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1C" w:rsidRDefault="00465A51">
      <w:pPr>
        <w:jc w:val="center"/>
        <w:sectPr w:rsidR="0062651C">
          <w:headerReference w:type="default" r:id="rId9"/>
          <w:pgSz w:w="11906" w:h="16838"/>
          <w:pgMar w:top="0" w:right="0" w:bottom="0" w:left="0" w:header="851" w:footer="992" w:gutter="0"/>
          <w:cols w:space="425"/>
          <w:titlePg/>
          <w:docGrid w:type="lines" w:linePitch="312"/>
        </w:sectPr>
      </w:pPr>
      <w:r>
        <w:rPr>
          <w:noProof/>
        </w:rPr>
        <mc:AlternateContent>
          <mc:Choice Requires="wps">
            <w:drawing>
              <wp:anchor distT="0" distB="0" distL="114300" distR="114300" simplePos="0" relativeHeight="251655168" behindDoc="0" locked="0" layoutInCell="1" allowOverlap="1">
                <wp:simplePos x="0" y="0"/>
                <wp:positionH relativeFrom="column">
                  <wp:posOffset>1349375</wp:posOffset>
                </wp:positionH>
                <wp:positionV relativeFrom="paragraph">
                  <wp:posOffset>8808085</wp:posOffset>
                </wp:positionV>
                <wp:extent cx="5132705" cy="487680"/>
                <wp:effectExtent l="0" t="0" r="0" b="0"/>
                <wp:wrapNone/>
                <wp:docPr id="248"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2705" cy="487680"/>
                        </a:xfrm>
                        <a:prstGeom prst="rect">
                          <a:avLst/>
                        </a:prstGeom>
                        <a:noFill/>
                      </wps:spPr>
                      <wps:txbx>
                        <w:txbxContent>
                          <w:p w:rsidR="0062651C" w:rsidRDefault="00465A51">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二〇二〇年十月</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3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4ssQEAACsDAAAOAAAAZHJzL2Uyb0RvYy54bWysUk1uEzEU3iNxB8t74knoTzTKpAKqsqkA&#10;qXAAx2NnLMZ+xs/JTC4AN2DFhj3nyjl4dtOkaneIjX+fv/f9eHE1up5tdUQLvuHTScWZ9gpa69cN&#10;//L55tWcM0zSt7IHrxu+08ivli9fLIZQ6xl00Lc6MgLxWA+h4V1KoRYCVaedxAkE7enSQHQy0Tau&#10;RRvlQOiuF7OquhADxDZEUBqRTq/vL/my4BujVfpoDOrE+oYTt1TGWMZVHsVyIet1lKGz6kBD/gML&#10;J62npkeoa5kk20T7DMpZFQHBpIkCJ8AYq3TRQGqm1RM1d50MumghczAcbcL/B6s+bD9FZtuGz84o&#10;Ki8dhbT/+WP/68/+93c2LQ4NAWsqvAtUmsa3MFLSRS2GW1BfkUwUj2qy+VgjVWdHRhNdnkkro4cU&#10;wu5ovB4TU3R4Pn09u6zOOVN0dza/vJiXvuL0OkRM7zU4lhcNjxRsYSC3t5hyf1k/lORmHm5s3z/w&#10;uqeSSaVxNdJpXq6g3ZGegbJvOH7byKg5i6l/B+WrZBQMbzaJkEqD05uDWkqk9D38nhz5432pOv3x&#10;5V8AAAD//wMAUEsDBBQABgAIAAAAIQDsMsoH4QAAAA4BAAAPAAAAZHJzL2Rvd25yZXYueG1sTI/B&#10;TsMwEETvSPyDtUjcqJ0U2hDiVBWlFw5IFNSzEy9JaLyOYrcNf8/2BLcdzdPsTLGaXC9OOIbOk4Zk&#10;pkAg1d521Gj4/NjeZSBCNGRN7wk1/GCAVXl9VZjc+jO942kXG8EhFHKjoY1xyKUMdYvOhJkfkNj7&#10;8qMzkeXYSDuaM4e7XqZKLaQzHfGH1gz43GJ92B2dhmW23diU8PCKm/qlWr+5/f7baX17M62fQESc&#10;4h8Ml/pcHUruVPkj2SB6DWmSPjDKxjxbJiAuiEoVz6n4ul/MH0GWhfw/o/wFAAD//wMAUEsBAi0A&#10;FAAGAAgAAAAhALaDOJL+AAAA4QEAABMAAAAAAAAAAAAAAAAAAAAAAFtDb250ZW50X1R5cGVzXS54&#10;bWxQSwECLQAUAAYACAAAACEAOP0h/9YAAACUAQAACwAAAAAAAAAAAAAAAAAvAQAAX3JlbHMvLnJl&#10;bHNQSwECLQAUAAYACAAAACEAnjTOLLEBAAArAwAADgAAAAAAAAAAAAAAAAAuAgAAZHJzL2Uyb0Rv&#10;Yy54bWxQSwECLQAUAAYACAAAACEA7DLKB+EAAAAOAQAADwAAAAAAAAAAAAAAAAALBAAAZHJzL2Rv&#10;d25yZXYueG1sUEsFBgAAAAAEAAQA8wAAABkFAAAAAA==&#10;" filled="f" stroked="f">
                <v:path arrowok="t"/>
                <v:textbox style="mso-fit-shape-to-text:t">
                  <w:txbxContent>
                    <w:p w:rsidR="0062651C" w:rsidRDefault="00465A51">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二〇二〇年十月</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679450</wp:posOffset>
                </wp:positionH>
                <wp:positionV relativeFrom="paragraph">
                  <wp:posOffset>2952115</wp:posOffset>
                </wp:positionV>
                <wp:extent cx="1548765" cy="1548765"/>
                <wp:effectExtent l="0" t="0" r="0" b="0"/>
                <wp:wrapNone/>
                <wp:docPr id="247" name="椭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1548765"/>
                        </a:xfrm>
                        <a:prstGeom prst="ellipse">
                          <a:avLst/>
                        </a:prstGeom>
                        <a:solidFill>
                          <a:srgbClr val="FFFFFF"/>
                        </a:solidFill>
                        <a:ln w="12700" cap="flat" cmpd="sng" algn="ctr">
                          <a:noFill/>
                          <a:prstDash val="solid"/>
                          <a:miter lim="800000"/>
                        </a:ln>
                      </wps:spPr>
                      <wps:txbx>
                        <w:txbxContent>
                          <w:p w:rsidR="0062651C" w:rsidRDefault="0062651C"/>
                        </w:txbxContent>
                      </wps:txbx>
                      <wps:bodyPr rtlCol="0" anchor="ctr"/>
                    </wps:wsp>
                  </a:graphicData>
                </a:graphic>
                <wp14:sizeRelH relativeFrom="page">
                  <wp14:pctWidth>0</wp14:pctWidth>
                </wp14:sizeRelH>
                <wp14:sizeRelV relativeFrom="page">
                  <wp14:pctHeight>0</wp14:pctHeight>
                </wp14:sizeRelV>
              </wp:anchor>
            </w:drawing>
          </mc:Choice>
          <mc:Fallback>
            <w:pict>
              <v:oval id="椭圆 8" o:spid="_x0000_s1027" style="position:absolute;left:0;text-align:left;margin-left:53.5pt;margin-top:232.45pt;width:121.95pt;height:1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kY6gEAAKkDAAAOAAAAZHJzL2Uyb0RvYy54bWysU0tu2zAQ3RfoHQjua8lGEhuC5SxiuJug&#10;DZD2AGOKkojyBw5ryRfoKbrstsdqz9EhZTtpswvKBaHhDN/Me3xa345Gs4MMqJyt+XxWciatcI2y&#10;Xc0/f9q9W3GGEWwD2llZ86NEfrt5+2Y9+EouXO90IwMjEIvV4Gvex+irokDRSwM4c15aSrYuGIgU&#10;hq5oAgyEbnSxKMubYnCh8cEJiUin2ynJNxm/baWIH9sWZWS65jRbzHvI+z7txWYNVRfA90qcxoBX&#10;TGFAWWp6gdpCBPY1qBdQRong0LVxJpwpXNsqITMHYjMv/2Hz2IOXmQuJg/4iE/4/WPHh8BCYamq+&#10;uFpyZsHQI/3+8fPX929sldQZPFZU9OgfQuKH/t6JL0iJ4q9MCvBUM7bBpFpix8Ys9fEitRwjE3Q4&#10;v75aLW+uOROUOwcJFarzdR8wvpfOsPRRc6m18pjkgAoO9xin6nNVHs5p1eyU1jkI3f5OB3YAevpd&#10;XokPNcDnZdqygSZYLEuyhwCyYKsh0qfxJArajjPQHXlbxJB7W5c6EBJUqfcWsJ96ZNjJUEZFcrVW&#10;puarMq1TZ21Puk1SJdHiuB+z/vOz2nvXHOlNQtR3bnItWNE7Mm0aIVFI98gPmczJu8lwz+Nc9fSH&#10;bf4AAAD//wMAUEsDBBQABgAIAAAAIQBP0h/33QAAAAsBAAAPAAAAZHJzL2Rvd25yZXYueG1sTI/N&#10;TsMwEITvSLyDtUjcqA2UJg1xKoSEhMSlfw/gxEsSEa8j22nC27Oc4LajHc18U+4WN4gLhth70nC/&#10;UiCQGm97ajWcT293OYiYDFkzeEIN3xhhV11flaawfqYDXo6pFRxCsTAaupTGQsrYdOhMXPkRiX+f&#10;PjiTWIZW2mBmDneDfFBqI53piRs6M+Jrh83XcXIasM6nvVQW50y14RTfs71qPrS+vVlenkEkXNKf&#10;GX7xGR0qZqr9RDaKgbXKeEvSsN6styDY8fik+Kg1ZCrPQVal/L+h+gEAAP//AwBQSwECLQAUAAYA&#10;CAAAACEAtoM4kv4AAADhAQAAEwAAAAAAAAAAAAAAAAAAAAAAW0NvbnRlbnRfVHlwZXNdLnhtbFBL&#10;AQItABQABgAIAAAAIQA4/SH/1gAAAJQBAAALAAAAAAAAAAAAAAAAAC8BAABfcmVscy8ucmVsc1BL&#10;AQItABQABgAIAAAAIQDQO4kY6gEAAKkDAAAOAAAAAAAAAAAAAAAAAC4CAABkcnMvZTJvRG9jLnht&#10;bFBLAQItABQABgAIAAAAIQBP0h/33QAAAAsBAAAPAAAAAAAAAAAAAAAAAEQEAABkcnMvZG93bnJl&#10;di54bWxQSwUGAAAAAAQABADzAAAATgUAAAAA&#10;" stroked="f" strokeweight="1pt">
                <v:stroke joinstyle="miter"/>
                <v:path arrowok="t"/>
                <v:textbox>
                  <w:txbxContent>
                    <w:p w:rsidR="0062651C" w:rsidRDefault="0062651C"/>
                  </w:txbxContent>
                </v:textbox>
              </v:oval>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246"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255" cy="883920"/>
                        </a:xfrm>
                        <a:prstGeom prst="rect">
                          <a:avLst/>
                        </a:prstGeom>
                      </wps:spPr>
                      <wps:txbx>
                        <w:txbxContent>
                          <w:p w:rsidR="0062651C" w:rsidRDefault="00465A51">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矩形 14" o:spid="_x0000_s1028" style="position:absolute;left:0;text-align:left;margin-left:33.6pt;margin-top:256.75pt;width:160.65pt;height:6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FEngEAAA8DAAAOAAAAZHJzL2Uyb0RvYy54bWysUktu2zAQ3QfIHQjuY8qqEziC5aBAkG6C&#10;NECSA9AUaREVP+XQlnyaAt31EDlOkGtkSMtO2u6KbgYczuObeW+4uBpMR7YygHa2ptNJQYm0wjXa&#10;rmv69HhzNqcEIrcN75yVNd1JoFfL05NF7ytZutZ1jQwESSxUva9pG6OvGAPRSsNh4ry0WFQuGB4x&#10;DWvWBN4ju+lYWRQXrHeh8cEJCYC31/siXWZ+paSIX5UCGUlXU5wt5hhyXKXIlgterQP3rRbjGPwf&#10;pjBcW2x6pLrmkZNN0H9RGS2CA6fiRDjDnFJayKwB1UyLP9Q8tNzLrAXNAX+0Cf4frbjb3geim5qW&#10;swtKLDe4pNcfv16ef5LpLNnTe6gQ9eDvQxII/taJb4AF9lslJTBiBhVMwqI8MmSvd0ev5RCJwMuy&#10;mBXl+TklAmvz+afLMi+D8erw2geIX6QzJB1qGnCX2WK+vYWY+vPqABmH2fdPk8RhNexVHSSsXLND&#10;pT2uuqbwfcNDcjbp+byJ7kZnxvR0DxwZ0fXcaPwhaa0f84x6/8fLNwAAAP//AwBQSwMEFAAGAAgA&#10;AAAhAI8p7YjgAAAACgEAAA8AAABkcnMvZG93bnJldi54bWxMj8FOwzAMhu9IvENkJC6IpevUrSpN&#10;J4aEOMCFMolr2pimonGqJts6nh5zYjdb/6ffn8vt7AZxxCn0nhQsFwkIpNabnjoF+4/n+xxEiJqM&#10;HjyhgjMG2FbXV6UujD/ROx7r2AkuoVBoBTbGsZAytBadDgs/InH25SenI69TJ82kT1zuBpkmyVo6&#10;3RNfsHrEJ4vtd31wCvqX84/Ud/UuSe3+tc7fprD7bJS6vZkfH0BEnOM/DH/6rA4VOzX+QCaIQcF6&#10;kzKpIFuuMhAMrPKch4aTLN2ArEp5+UL1CwAA//8DAFBLAQItABQABgAIAAAAIQC2gziS/gAAAOEB&#10;AAATAAAAAAAAAAAAAAAAAAAAAABbQ29udGVudF9UeXBlc10ueG1sUEsBAi0AFAAGAAgAAAAhADj9&#10;If/WAAAAlAEAAAsAAAAAAAAAAAAAAAAALwEAAF9yZWxzLy5yZWxzUEsBAi0AFAAGAAgAAAAhAPIx&#10;IUSeAQAADwMAAA4AAAAAAAAAAAAAAAAALgIAAGRycy9lMm9Eb2MueG1sUEsBAi0AFAAGAAgAAAAh&#10;AI8p7YjgAAAACgEAAA8AAAAAAAAAAAAAAAAA+AMAAGRycy9kb3ducmV2LnhtbFBLBQYAAAAABAAE&#10;APMAAAAFBQAAAAA=&#10;" filled="f" stroked="f">
                <v:path arrowok="t"/>
                <v:textbox style="mso-fit-shape-to-text:t">
                  <w:txbxContent>
                    <w:p w:rsidR="0062651C" w:rsidRDefault="00465A51">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789940</wp:posOffset>
                </wp:positionH>
                <wp:positionV relativeFrom="paragraph">
                  <wp:posOffset>3082925</wp:posOffset>
                </wp:positionV>
                <wp:extent cx="1313815" cy="1313815"/>
                <wp:effectExtent l="0" t="0" r="0" b="0"/>
                <wp:wrapNone/>
                <wp:docPr id="245" name="椭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3815" cy="1313815"/>
                        </a:xfrm>
                        <a:prstGeom prst="ellipse">
                          <a:avLst/>
                        </a:prstGeom>
                        <a:solidFill>
                          <a:srgbClr val="1F2959"/>
                        </a:solidFill>
                        <a:ln w="12700" cap="flat" cmpd="sng" algn="ctr">
                          <a:noFill/>
                          <a:prstDash val="solid"/>
                          <a:miter lim="800000"/>
                        </a:ln>
                      </wps:spPr>
                      <wps:txbx>
                        <w:txbxContent>
                          <w:p w:rsidR="0062651C" w:rsidRDefault="0062651C"/>
                        </w:txbxContent>
                      </wps:txbx>
                      <wps:bodyPr rtlCol="0" anchor="ctr"/>
                    </wps:wsp>
                  </a:graphicData>
                </a:graphic>
                <wp14:sizeRelH relativeFrom="page">
                  <wp14:pctWidth>0</wp14:pctWidth>
                </wp14:sizeRelH>
                <wp14:sizeRelV relativeFrom="page">
                  <wp14:pctHeight>0</wp14:pctHeight>
                </wp14:sizeRelV>
              </wp:anchor>
            </w:drawing>
          </mc:Choice>
          <mc:Fallback>
            <w:pict>
              <v:oval id="椭圆 9" o:spid="_x0000_s1029" style="position:absolute;left:0;text-align:left;margin-left:62.2pt;margin-top:242.75pt;width:103.45pt;height:10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827AEAAKkDAAAOAAAAZHJzL2Uyb0RvYy54bWysU82O0zAQviPxDpbvNEnLQjdquoetymUF&#10;Ky08wNRxEgv/yWOa7AvwFBy58ljwHIydtixwQ+RgeTzj75v5/GVzMxnNjjKgcrbh1aLkTFrhWmX7&#10;hn94v3+x5gwj2Ba0s7LhjxL5zfb5s83oa7l0g9OtDIxALNajb/gQo6+LAsUgDeDCeWkp2blgIFIY&#10;+qINMBK60cWyLF8VowutD05IRDrdzUm+zfhdJ0V813UoI9MNp95iXkNeD2ktthuo+wB+UOLUBvxD&#10;FwaUJdIL1A4isE9B/QVllAgOXRcXwpnCdZ0SMs9A01TlH9M8DOBlnoXEQX+RCf8frHh7vA9MtQ1f&#10;vrzizIKhR/rx9dv3L5/ZdVJn9FhT0YO/D2k+9HdOfERKFL9lUoCnmqkLJtXSdGzKUj9epJZTZIIO&#10;q1W1WlfEKCh3DhIq1OfrPmB8I51hadNwqbXymOSAGo53GOfqc1VuzmnV7pXWOQj94VYHdgR6+mq/&#10;vL7K8xABPi3Tlo2UX74uyR4CyIKdhkhb40kUtD1noHvytoghc1uXGIgc6sS9Axxmjgw7G8qoSK7W&#10;yjR8XaYvHROztifdZqmSaHE6TFn/1Vntg2sf6U1C1Ldudi1YMTgybWohAaV75IcMefJuMtzTOFf9&#10;+sO2PwEAAP//AwBQSwMEFAAGAAgAAAAhAMOc9mzkAAAACwEAAA8AAABkcnMvZG93bnJldi54bWxM&#10;j01Lw0AQhu+C/2EZwYu0m+aj1phNKUVLESzYevC4TcYkmJ2N2W0a/fWOJz2+zMP7PpMtR9OKAXvX&#10;WFIwmwYgkApbNlQpeD08ThYgnNdU6tYSKvhCB8v88iLTaWnP9ILD3leCS8ilWkHtfZdK6YoajXZT&#10;2yHx7d32RnuOfSXLXp+53LQyDIK5NLohXqh1h+sai4/9ySg4JJubZ//wtPr+NO42GXbbzXp8U+r6&#10;alzdg/A4+j8YfvVZHXJ2OtoTlU60nMM4ZlRBvEgSEExE0SwCcVQwvwtjkHkm//+Q/wAAAP//AwBQ&#10;SwECLQAUAAYACAAAACEAtoM4kv4AAADhAQAAEwAAAAAAAAAAAAAAAAAAAAAAW0NvbnRlbnRfVHlw&#10;ZXNdLnhtbFBLAQItABQABgAIAAAAIQA4/SH/1gAAAJQBAAALAAAAAAAAAAAAAAAAAC8BAABfcmVs&#10;cy8ucmVsc1BLAQItABQABgAIAAAAIQB43o827AEAAKkDAAAOAAAAAAAAAAAAAAAAAC4CAABkcnMv&#10;ZTJvRG9jLnhtbFBLAQItABQABgAIAAAAIQDDnPZs5AAAAAsBAAAPAAAAAAAAAAAAAAAAAEYEAABk&#10;cnMvZG93bnJldi54bWxQSwUGAAAAAAQABADzAAAAVwUAAAAA&#10;" fillcolor="#1f2959" stroked="f" strokeweight="1pt">
                <v:stroke joinstyle="miter"/>
                <v:path arrowok="t"/>
                <v:textbox>
                  <w:txbxContent>
                    <w:p w:rsidR="0062651C" w:rsidRDefault="0062651C"/>
                  </w:txbxContent>
                </v:textbox>
              </v:oval>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15875</wp:posOffset>
                </wp:positionH>
                <wp:positionV relativeFrom="paragraph">
                  <wp:posOffset>10435590</wp:posOffset>
                </wp:positionV>
                <wp:extent cx="7559675" cy="272415"/>
                <wp:effectExtent l="0" t="0" r="0" b="0"/>
                <wp:wrapNone/>
                <wp:docPr id="242"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272415"/>
                          <a:chOff x="1483" y="16692"/>
                          <a:chExt cx="11905" cy="429"/>
                        </a:xfrm>
                      </wpg:grpSpPr>
                      <wps:wsp>
                        <wps:cNvPr id="243" name="矩形 6"/>
                        <wps:cNvSpPr/>
                        <wps:spPr>
                          <a:xfrm>
                            <a:off x="1483" y="16692"/>
                            <a:ext cx="1125" cy="428"/>
                          </a:xfrm>
                          <a:prstGeom prst="rect">
                            <a:avLst/>
                          </a:prstGeom>
                          <a:solidFill>
                            <a:srgbClr val="FDBC11"/>
                          </a:solidFill>
                          <a:ln w="12700" cap="flat" cmpd="sng" algn="ctr">
                            <a:noFill/>
                            <a:prstDash val="solid"/>
                            <a:miter lim="800000"/>
                          </a:ln>
                        </wps:spPr>
                        <wps:bodyPr rtlCol="0" anchor="ctr"/>
                      </wps:wsp>
                      <wps:wsp>
                        <wps:cNvPr id="244" name="矩形 7"/>
                        <wps:cNvSpPr/>
                        <wps:spPr>
                          <a:xfrm>
                            <a:off x="2608" y="16693"/>
                            <a:ext cx="10780" cy="428"/>
                          </a:xfrm>
                          <a:prstGeom prst="rect">
                            <a:avLst/>
                          </a:prstGeom>
                          <a:solidFill>
                            <a:srgbClr val="1F2959"/>
                          </a:solidFill>
                          <a:ln w="12700" cap="flat" cmpd="sng" algn="ctr">
                            <a:noFill/>
                            <a:prstDash val="solid"/>
                            <a:miter lim="800000"/>
                          </a:ln>
                        </wps:spPr>
                        <wps:bodyPr rtlCol="0" anchor="ctr"/>
                      </wps:wsp>
                    </wpg:wgp>
                  </a:graphicData>
                </a:graphic>
                <wp14:sizeRelH relativeFrom="page">
                  <wp14:pctWidth>0</wp14:pctWidth>
                </wp14:sizeRelH>
                <wp14:sizeRelV relativeFrom="page">
                  <wp14:pctHeight>0</wp14:pctHeight>
                </wp14:sizeRelV>
              </wp:anchor>
            </w:drawing>
          </mc:Choice>
          <mc:Fallback>
            <w:pict>
              <v:group w14:anchorId="176C5648" id="组合 13" o:spid="_x0000_s1026" style="position:absolute;left:0;text-align:left;margin-left:1.25pt;margin-top:821.7pt;width:595.25pt;height:21.45pt;z-index:251653120" coordorigin="1483,16692" coordsize="119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rjjAIAALoGAAAOAAAAZHJzL2Uyb0RvYy54bWzUVUtuFDEQ3SNxB8t70u3OfFvpiUSGySaC&#10;SIEDOG73R/gn25me7Fmw5AZI7DgD4jgR16Ds7umQAQkpCCRmYdlddlW996pqTk53UqAtt67VqsDk&#10;KMWIK6bLVtUFfvN682yBkfNUlVRoxQt8yx0+XT19ctKZnGe60aLkFoET5fLOFLjx3uRJ4ljDJXVH&#10;2nAFxkpbST0cbZ2UlnbgXYokS9NZ0mlbGqsZdw6+rnsjXkX/VcWZf1VVjnskCgy5+bjauF6HNVmd&#10;0Ly21DQtG9Kgj8hC0lZB0NHVmnqKbmz7kyvZMqudrvwR0zLRVdUyHjEAGpIeoDm3+sZELHXe1Wak&#10;Cag94OnRbtnL7aVFbVngbJJhpKgEkb59eXf34T0ix4GeztQ53Dq35spc2h4jbC80e+vAnBzaw7m+&#10;v7yrrAyPACraRd5vR975ziMGH+fT6XI2n2LEwJbNswmZ9sKwBtQLz8hkcYwRWMlstsz2xhfDe0KW&#10;6fB6ki2DNaF5HzimN6bTGagyd0+k+zMirxpqeNTHBYpGIiHVgciPn+++fkKznsd4KZAYWXW5G/g8&#10;oOhXWPdMEZKNQBcPgNLcWOfPuZYobApsofZjSdLthfM9J/srQRCnRVtuWiHiwdbXZ8KiLYU+2ayf&#10;nxEyeH9wTSjUgQbZPIVeYhT6tRLUw1YaqCCnaoyoqGEQMG9jbKVDBAjep7emruljRLchBM1l62EE&#10;iFYWeJGG3xBZqFhde56Cdte6vAWWrRdnum9oqlijoZ9DwIBxUDiU7T+RenIg9TxkEWJDPfxe6myW&#10;wnwcyjp2G81HqdP5IrAM1kn217Qmm2w53bfM/6p1bHIYkLHvh2EeJvCP51gb9385q+8AAAD//wMA&#10;UEsDBBQABgAIAAAAIQClXuEE4AAAAAwBAAAPAAAAZHJzL2Rvd25yZXYueG1sTI9Nb4JAEIbvTfof&#10;NtOkt7ogSpSyGGPankyTapPG2wojENlZwq6A/77DqT3OO0/ej3Qzmkb02LnakoJwFoBAym1RU6ng&#10;+/j+sgLhvKZCN5ZQwR0dbLLHh1QnhR3oC/uDLwWbkEu0gsr7NpHS5RUa7Wa2ReLfxXZGez67Uhad&#10;HtjcNHIeBLE0uiZOqHSLuwrz6+FmFHwMethG4Vu/v15299Nx+fmzD1Gp56dx+wrC4+j/YJjqc3XI&#10;uNPZ3qhwolEwXzLIcryIFiAmIFxHvO48aas4Apml8v+I7BcAAP//AwBQSwECLQAUAAYACAAAACEA&#10;toM4kv4AAADhAQAAEwAAAAAAAAAAAAAAAAAAAAAAW0NvbnRlbnRfVHlwZXNdLnhtbFBLAQItABQA&#10;BgAIAAAAIQA4/SH/1gAAAJQBAAALAAAAAAAAAAAAAAAAAC8BAABfcmVscy8ucmVsc1BLAQItABQA&#10;BgAIAAAAIQAEcdrjjAIAALoGAAAOAAAAAAAAAAAAAAAAAC4CAABkcnMvZTJvRG9jLnhtbFBLAQIt&#10;ABQABgAIAAAAIQClXuEE4AAAAAwBAAAPAAAAAAAAAAAAAAAAAOYEAABkcnMvZG93bnJldi54bWxQ&#10;SwUGAAAAAAQABADzAAAA8wUAAAAA&#10;">
                <v:rect id="矩形 6" o:spid="_x0000_s1027" style="position:absolute;left:1483;top:16692;width:1125;height: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AJxQAAANwAAAAPAAAAZHJzL2Rvd25yZXYueG1sRI/RagIx&#10;FETfC/2HcAt9q9laLbo1SlWUggq6+gG3m9vdpZubNYm6/r0pCH0cZuYMM5q0phZncr6yrOC1k4Ag&#10;zq2uuFBw2C9eBiB8QNZYWyYFV/IwGT8+jDDV9sI7OmehEBHCPkUFZQhNKqXPSzLoO7Yhjt6PdQZD&#10;lK6Q2uElwk0tu0nyLg1WHBdKbGhWUv6bnYwC189MSI7TzXBRUT5drlfbwfxbqeen9vMDRKA2/Ifv&#10;7S+toNt7g78z8QjI8Q0AAP//AwBQSwECLQAUAAYACAAAACEA2+H2y+4AAACFAQAAEwAAAAAAAAAA&#10;AAAAAAAAAAAAW0NvbnRlbnRfVHlwZXNdLnhtbFBLAQItABQABgAIAAAAIQBa9CxbvwAAABUBAAAL&#10;AAAAAAAAAAAAAAAAAB8BAABfcmVscy8ucmVsc1BLAQItABQABgAIAAAAIQDYR9AJxQAAANwAAAAP&#10;AAAAAAAAAAAAAAAAAAcCAABkcnMvZG93bnJldi54bWxQSwUGAAAAAAMAAwC3AAAA+QIAAAAA&#10;" fillcolor="#fdbc11" stroked="f" strokeweight="1pt"/>
                <v:rect id="矩形 7" o:spid="_x0000_s1028" style="position:absolute;left:2608;top:16693;width:10780;height: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4uZxAAAANwAAAAPAAAAZHJzL2Rvd25yZXYueG1sRI9La8Mw&#10;EITvgf4HsYXeErnBDcaNEtrSQg+51An0uljrRyKtjKX48e+jQiHHYeabYbb7yRoxUO9bxwqeVwkI&#10;4tLplmsFp+PXMgPhA7JG45gUzORhv3tYbDHXbuQfGopQi1jCPkcFTQhdLqUvG7LoV64jjl7leosh&#10;yr6Wuscxllsj10mykRZbjgsNdvTRUHkprlbBOmTX93P7O5vOnAesXqrD5VMq9fQ4vb2CCDSFe/if&#10;/taRS1P4OxOPgNzdAAAA//8DAFBLAQItABQABgAIAAAAIQDb4fbL7gAAAIUBAAATAAAAAAAAAAAA&#10;AAAAAAAAAABbQ29udGVudF9UeXBlc10ueG1sUEsBAi0AFAAGAAgAAAAhAFr0LFu/AAAAFQEAAAsA&#10;AAAAAAAAAAAAAAAAHwEAAF9yZWxzLy5yZWxzUEsBAi0AFAAGAAgAAAAhAJNHi5nEAAAA3AAAAA8A&#10;AAAAAAAAAAAAAAAABwIAAGRycy9kb3ducmV2LnhtbFBLBQYAAAAAAwADALcAAAD4AgAAAAA=&#10;" fillcolor="#1f2959" stroked="f" strokeweight="1pt"/>
              </v:group>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column">
                  <wp:posOffset>-31750</wp:posOffset>
                </wp:positionH>
                <wp:positionV relativeFrom="paragraph">
                  <wp:posOffset>-88265</wp:posOffset>
                </wp:positionV>
                <wp:extent cx="7623175" cy="1534031"/>
                <wp:effectExtent l="0" t="0" r="0" b="0"/>
                <wp:wrapNone/>
                <wp:docPr id="236"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3175" cy="1534031"/>
                          <a:chOff x="13622" y="283"/>
                          <a:chExt cx="12005" cy="11180"/>
                        </a:xfrm>
                      </wpg:grpSpPr>
                      <wps:wsp>
                        <wps:cNvPr id="240" name="矩形 5"/>
                        <wps:cNvSpPr/>
                        <wps:spPr>
                          <a:xfrm>
                            <a:off x="13622" y="283"/>
                            <a:ext cx="12005" cy="6170"/>
                          </a:xfrm>
                          <a:prstGeom prst="rect">
                            <a:avLst/>
                          </a:prstGeom>
                          <a:solidFill>
                            <a:srgbClr val="FDBC11"/>
                          </a:solidFill>
                          <a:ln w="12700" cap="flat" cmpd="sng" algn="ctr">
                            <a:noFill/>
                            <a:prstDash val="solid"/>
                            <a:miter lim="800000"/>
                          </a:ln>
                        </wps:spPr>
                        <wps:bodyPr rtlCol="0" anchor="ctr"/>
                      </wps:wsp>
                      <wps:wsp>
                        <wps:cNvPr id="241" name="文本框 10"/>
                        <wps:cNvSpPr txBox="1"/>
                        <wps:spPr>
                          <a:xfrm>
                            <a:off x="17229" y="5021"/>
                            <a:ext cx="8083" cy="6442"/>
                          </a:xfrm>
                          <a:prstGeom prst="rect">
                            <a:avLst/>
                          </a:prstGeom>
                          <a:noFill/>
                        </wps:spPr>
                        <wps:txbx>
                          <w:txbxContent>
                            <w:p w:rsidR="0062651C" w:rsidRDefault="00465A51">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组合 4" o:spid="_x0000_s1030" style="position:absolute;left:0;text-align:left;margin-left:-2.5pt;margin-top:-6.95pt;width:600.25pt;height:120.8pt;z-index:-251666432" coordorigin="13622,283" coordsize="12005,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LCzAIAAFsGAAAOAAAAZHJzL2Uyb0RvYy54bWy8VctuEzEU3SPxD5b3dB55Muqkog3tpoJK&#10;hQ9wPJ6H8NjGdjLpHgFLVqyQEOyQ+APE57T8BteemSQNsKBIZGGNfe37OOfcm8Ojdc3RimlTSZHi&#10;6CDEiAkqs0oUKX7+7PTBFCNjicgIl4Kl+IoZfDS7f++wUQmLZSl5xjQCJ8IkjUpxaa1KgsDQktXE&#10;HEjFBBhzqWtiYauLINOkAe81D+IwHAeN1JnSkjJj4HTeGvHM+89zRu3TPDfMIp5iyM36Vft14dZg&#10;dkiSQhNVVrRLg9whi5pUAoJuXM2JJWipq19c1RXV0sjcHlBZBzLPK8p8DVBNFO5Vc6blUvlaiqQp&#10;1AYmgHYPpzu7pU9WFxpVWYrjwRgjQWog6ce3V9fv3qKhQ6dRRQKXzrS6VBe6LRE+zyV9YcAc7Nvd&#10;vtheXue6do+gUrT2sF9tYGdriygcTsbxIJqMMKJgi0aDYTiIWmJoCey5d9FgHMcYgT2eDnrb4+59&#10;BELoX0fR1JMakKQN7RPcJNQokJnZImn+DcnLkijmCTIOpB7JISitQ/Ljl+vvn9GoRdJfcjB6XE1i&#10;OkT3QPpNsT1UO6WOo8ntSkmitLFnTNbIfaRYg/q9KMnq3FhH1vaK48RIXmWnFed+o4vFCddoRaBT&#10;TufHJ5HnAJ7cusYFaoCOeBJCjZRAx+acWPisFWjIiAIjwgsYBdRqH1tIFwGCt7HnxJRtDO+2pbKu&#10;LAwBXtUpnobu544hMhdeYD1QjryFzK4AZm35iWxbmghaSuhoF9A96yh2yv0vXEc91zfv39x8+Hrz&#10;6TWKfAEuPojC8Y3s+lg6GbsM3fmfmJ/E8UMv81EYdz3QUz8NQfm+RcbDYdwh1CvnL5nfkOLRapNx&#10;adn1Yu2HQdf6G7wbmJBA78sl0QzvoO+Vox4tLbDsFea8tBztUuGbECaYZ7Wbtm5E7u79/e1/wuwn&#10;AAAA//8DAFBLAwQUAAYACAAAACEAGXwBRuIAAAALAQAADwAAAGRycy9kb3ducmV2LnhtbEyPQUvD&#10;QBCF74L/YRnBW7tJSqyN2ZRS1FMRbAXxNs1Ok9DsbMhuk/Tfuz3p6TG8x5vv5evJtGKg3jWWFcTz&#10;CARxaXXDlYKvw9vsGYTzyBpby6TgSg7Wxf1djpm2I3/SsPeVCCXsMlRQe99lUrqyJoNubjvi4J1s&#10;b9CHs6+k7nEM5aaVSRQ9SYMNhw81drStqTzvL0bB+4jjZhG/DrvzaXv9OaQf37uYlHp8mDYvIDxN&#10;/i8MN/yADkVgOtoLaydaBbM0TPFB48UKxC0Qr9IUxFFBkiyXIItc/t9Q/AIAAP//AwBQSwECLQAU&#10;AAYACAAAACEAtoM4kv4AAADhAQAAEwAAAAAAAAAAAAAAAAAAAAAAW0NvbnRlbnRfVHlwZXNdLnht&#10;bFBLAQItABQABgAIAAAAIQA4/SH/1gAAAJQBAAALAAAAAAAAAAAAAAAAAC8BAABfcmVscy8ucmVs&#10;c1BLAQItABQABgAIAAAAIQAiYFLCzAIAAFsGAAAOAAAAAAAAAAAAAAAAAC4CAABkcnMvZTJvRG9j&#10;LnhtbFBLAQItABQABgAIAAAAIQAZfAFG4gAAAAsBAAAPAAAAAAAAAAAAAAAAACYFAABkcnMvZG93&#10;bnJldi54bWxQSwUGAAAAAAQABADzAAAANQYAAAAA&#10;">
                <v:rect id="矩形 5" o:spid="_x0000_s1031" style="position:absolute;left:13622;top:283;width:12005;height:6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5+wgAAANwAAAAPAAAAZHJzL2Rvd25yZXYueG1sRE/dasIw&#10;FL4XfIdwhN1pqrih1Sg6cQycoNUHODbHtticdEmm3dubi8EuP77/+bI1tbiT85VlBcNBAoI4t7ri&#10;QsH5tO1PQPiArLG2TAp+ycNy0e3MMdX2wUe6Z6EQMYR9igrKEJpUSp+XZNAPbEMcuat1BkOErpDa&#10;4SOGm1qOkuRNGqw4NpTY0HtJ+S37MQrca2ZC8r3eT7cV5euPr91hsrko9dJrVzMQgdrwL/5zf2oF&#10;o3GcH8/EIyAXTwAAAP//AwBQSwECLQAUAAYACAAAACEA2+H2y+4AAACFAQAAEwAAAAAAAAAAAAAA&#10;AAAAAAAAW0NvbnRlbnRfVHlwZXNdLnhtbFBLAQItABQABgAIAAAAIQBa9CxbvwAAABUBAAALAAAA&#10;AAAAAAAAAAAAAB8BAABfcmVscy8ucmVsc1BLAQItABQABgAIAAAAIQAolU5+wgAAANwAAAAPAAAA&#10;AAAAAAAAAAAAAAcCAABkcnMvZG93bnJldi54bWxQSwUGAAAAAAMAAwC3AAAA9gIAAAAA&#10;" fillcolor="#fdbc11" stroked="f" strokeweight="1pt"/>
                <v:shape id="_x0000_s1032" type="#_x0000_t202" style="position:absolute;left:17229;top:5021;width:8083;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rsidR="0062651C" w:rsidRDefault="00465A51">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2346325</wp:posOffset>
                </wp:positionH>
                <wp:positionV relativeFrom="paragraph">
                  <wp:posOffset>3639820</wp:posOffset>
                </wp:positionV>
                <wp:extent cx="297815" cy="289560"/>
                <wp:effectExtent l="0" t="0" r="0" b="0"/>
                <wp:wrapNone/>
                <wp:docPr id="235"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 cy="289560"/>
                        </a:xfrm>
                        <a:prstGeom prst="rect">
                          <a:avLst/>
                        </a:prstGeom>
                      </wps:spPr>
                      <wps:txbx>
                        <w:txbxContent>
                          <w:p w:rsidR="0062651C" w:rsidRDefault="0062651C"/>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id="矩形 11" o:spid="_x0000_s1033" style="position:absolute;left:0;text-align:left;margin-left:184.75pt;margin-top:286.6pt;width:23.45pt;height:22.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hvmgEAAAwDAAAOAAAAZHJzL2Uyb0RvYy54bWysUkuOEzEQ3SNxB8t74nSjDJlWOiOk0bAZ&#10;wUgDB3Dcdtqi7bJcnnTnNEjsOATHQVyDstMJvx1iU3K5nl/Ve+XNzeQGdtARLfiWV4slZ9or6Kzf&#10;t/zD+7sXa84wSd/JAbxu+VEjv9k+f7YZQ6Nr6GHodGRE4rEZQ8v7lEIjBKpeO4kLCNpT0UB0MlEa&#10;96KLciR2N4h6ubwSI8QuRFAakW5vT0W+LfzGaJXeGYM6saHlNFsqMZa4y1FsN7LZRxl6q+Yx5D9M&#10;4aT11PRCdSuTZE/R/kXlrIqAYNJCgRNgjFW6aCA11fIPNY+9DLpoIXMwXGzC/0er3h4eIrNdy+uX&#10;K868dLSk75++fPv6mVVVtmcM2BDqMTzELBDDPaiPSAXxWyUnOGMmE13Gkjw2Fa+PF6/1lJiiy/r6&#10;1bqijopK9fp6dVV2IWRzfhwipjcaHMuHlkdaZXFYHu4x5fayOUPmWU7t8yBp2k1F1OqsYAfdkYSO&#10;tOmWe/qKhQvD66cEd7bw5Ycn2MxHlpc28/fIO/01L6ifn3j7AwAA//8DAFBLAwQUAAYACAAAACEA&#10;h04lsuMAAAALAQAADwAAAGRycy9kb3ducmV2LnhtbEyPy07DMBBF90j8gzVI7KiTPkIImVQICcQG&#10;BCFI7c6Np0nUeBzFbhv+HrOC5ege3XsmX0+mFycaXWcZIZ5FIIhrqztuEKrPp5sUhPOKteotE8I3&#10;OVgXlxe5yrQ98wedSt+IUMIuUwit90MmpatbMsrN7EAcsr0djfLhHBupR3UO5aaX8yhKpFEdh4VW&#10;DfTYUn0ojwZh46vttipr/fK6Me9v+/L5oL4M4vXV9HAPwtPk/2D41Q/qUASnnT2ydqJHWCR3q4Ai&#10;rG4XcxCBWMbJEsQOIYnTFGSRy/8/FD8AAAD//wMAUEsBAi0AFAAGAAgAAAAhALaDOJL+AAAA4QEA&#10;ABMAAAAAAAAAAAAAAAAAAAAAAFtDb250ZW50X1R5cGVzXS54bWxQSwECLQAUAAYACAAAACEAOP0h&#10;/9YAAACUAQAACwAAAAAAAAAAAAAAAAAvAQAAX3JlbHMvLnJlbHNQSwECLQAUAAYACAAAACEAEcHY&#10;b5oBAAAMAwAADgAAAAAAAAAAAAAAAAAuAgAAZHJzL2Uyb0RvYy54bWxQSwECLQAUAAYACAAAACEA&#10;h04lsuMAAAALAQAADwAAAAAAAAAAAAAAAAD0AwAAZHJzL2Rvd25yZXYueG1sUEsFBgAAAAAEAAQA&#10;8wAAAAQFAAAAAA==&#10;" filled="f" stroked="f">
                <v:path arrowok="t"/>
                <v:textbox style="mso-fit-shape-to-text:t">
                  <w:txbxContent>
                    <w:p w:rsidR="0062651C" w:rsidRDefault="0062651C"/>
                  </w:txbxContent>
                </v:textbox>
              </v:rect>
            </w:pict>
          </mc:Fallback>
        </mc:AlternateContent>
      </w:r>
    </w:p>
    <w:p w:rsidR="0062651C" w:rsidRDefault="0062651C">
      <w:pPr>
        <w:jc w:val="cente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465A51">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62651C" w:rsidRDefault="00465A51">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62651C" w:rsidRDefault="0062651C">
      <w:pPr>
        <w:rPr>
          <w:rFonts w:ascii="黑体" w:eastAsia="黑体" w:hAnsi="黑体" w:cs="黑体"/>
          <w:sz w:val="56"/>
          <w:szCs w:val="72"/>
        </w:rPr>
      </w:pPr>
    </w:p>
    <w:p w:rsidR="0062651C" w:rsidRDefault="00465A51">
      <w:pPr>
        <w:rPr>
          <w:rFonts w:ascii="黑体" w:eastAsia="黑体" w:hAnsi="黑体" w:cs="黑体"/>
          <w:b/>
          <w:bCs/>
          <w:sz w:val="72"/>
          <w:szCs w:val="96"/>
        </w:rPr>
      </w:pPr>
      <w:r>
        <w:rPr>
          <w:rFonts w:ascii="黑体" w:eastAsia="黑体" w:hAnsi="黑体" w:cs="黑体" w:hint="eastAsia"/>
          <w:b/>
          <w:bCs/>
          <w:sz w:val="72"/>
          <w:szCs w:val="96"/>
        </w:rPr>
        <w:t>2019</w:t>
      </w:r>
      <w:r>
        <w:rPr>
          <w:rFonts w:ascii="黑体" w:eastAsia="黑体" w:hAnsi="黑体" w:cs="黑体" w:hint="eastAsia"/>
          <w:b/>
          <w:bCs/>
          <w:sz w:val="72"/>
          <w:szCs w:val="96"/>
        </w:rPr>
        <w:t>年度部门决算公开文本</w:t>
      </w:r>
    </w:p>
    <w:p w:rsidR="0062651C" w:rsidRDefault="0062651C">
      <w:pPr>
        <w:spacing w:line="360" w:lineRule="auto"/>
        <w:jc w:val="center"/>
        <w:rPr>
          <w:rFonts w:ascii="黑体" w:eastAsia="黑体" w:hAnsi="黑体" w:cs="黑体"/>
          <w:sz w:val="56"/>
          <w:szCs w:val="72"/>
        </w:rPr>
      </w:pPr>
    </w:p>
    <w:p w:rsidR="0062651C" w:rsidRDefault="0062651C">
      <w:pPr>
        <w:spacing w:line="600" w:lineRule="auto"/>
        <w:jc w:val="center"/>
        <w:rPr>
          <w:rFonts w:ascii="黑体" w:eastAsia="黑体" w:hAnsi="黑体" w:cs="黑体"/>
          <w:sz w:val="56"/>
          <w:szCs w:val="72"/>
        </w:rPr>
      </w:pPr>
    </w:p>
    <w:p w:rsidR="0062651C" w:rsidRDefault="0062651C">
      <w:pPr>
        <w:spacing w:line="600" w:lineRule="auto"/>
        <w:jc w:val="center"/>
        <w:rPr>
          <w:rFonts w:ascii="黑体" w:eastAsia="黑体" w:hAnsi="黑体" w:cs="黑体"/>
          <w:sz w:val="56"/>
          <w:szCs w:val="72"/>
        </w:rPr>
      </w:pPr>
    </w:p>
    <w:p w:rsidR="0062651C" w:rsidRDefault="0062651C">
      <w:pPr>
        <w:spacing w:line="600" w:lineRule="auto"/>
        <w:jc w:val="center"/>
        <w:rPr>
          <w:rFonts w:ascii="黑体" w:eastAsia="黑体" w:hAnsi="黑体" w:cs="黑体"/>
          <w:sz w:val="56"/>
          <w:szCs w:val="72"/>
        </w:rPr>
      </w:pPr>
    </w:p>
    <w:p w:rsidR="0062651C" w:rsidRDefault="0062651C">
      <w:pPr>
        <w:spacing w:line="600" w:lineRule="auto"/>
        <w:jc w:val="center"/>
        <w:rPr>
          <w:rFonts w:ascii="黑体" w:eastAsia="黑体" w:hAnsi="黑体" w:cs="黑体"/>
          <w:sz w:val="56"/>
          <w:szCs w:val="72"/>
        </w:rPr>
      </w:pPr>
    </w:p>
    <w:p w:rsidR="0062651C" w:rsidRDefault="0062651C">
      <w:pPr>
        <w:spacing w:line="480" w:lineRule="auto"/>
        <w:jc w:val="center"/>
        <w:rPr>
          <w:rFonts w:ascii="黑体" w:eastAsia="黑体" w:hAnsi="黑体" w:cs="黑体"/>
          <w:sz w:val="56"/>
          <w:szCs w:val="72"/>
        </w:rPr>
      </w:pPr>
    </w:p>
    <w:p w:rsidR="0062651C" w:rsidRDefault="0062651C">
      <w:pPr>
        <w:spacing w:line="480" w:lineRule="auto"/>
        <w:jc w:val="center"/>
        <w:rPr>
          <w:rFonts w:ascii="黑体" w:eastAsia="黑体" w:hAnsi="黑体" w:cs="黑体"/>
          <w:sz w:val="56"/>
          <w:szCs w:val="72"/>
        </w:rPr>
      </w:pPr>
    </w:p>
    <w:p w:rsidR="0062651C" w:rsidRDefault="0062651C">
      <w:pPr>
        <w:spacing w:line="480" w:lineRule="auto"/>
        <w:jc w:val="center"/>
        <w:rPr>
          <w:rFonts w:ascii="黑体" w:eastAsia="黑体" w:hAnsi="黑体" w:cs="黑体"/>
          <w:sz w:val="56"/>
          <w:szCs w:val="72"/>
        </w:rPr>
      </w:pPr>
    </w:p>
    <w:p w:rsidR="0062651C" w:rsidRDefault="0062651C">
      <w:pPr>
        <w:snapToGrid w:val="0"/>
        <w:spacing w:line="480" w:lineRule="auto"/>
        <w:jc w:val="center"/>
        <w:rPr>
          <w:rFonts w:ascii="黑体" w:eastAsia="黑体" w:hAnsi="黑体" w:cs="黑体"/>
          <w:sz w:val="56"/>
          <w:szCs w:val="72"/>
        </w:rPr>
      </w:pPr>
    </w:p>
    <w:p w:rsidR="0062651C" w:rsidRDefault="00465A51">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青龙满族自治县自然资源和规划局</w:t>
      </w:r>
    </w:p>
    <w:p w:rsidR="0062651C" w:rsidRDefault="00465A51">
      <w:pPr>
        <w:snapToGrid w:val="0"/>
        <w:jc w:val="center"/>
        <w:rPr>
          <w:rFonts w:ascii="楷体_GB2312" w:eastAsia="楷体_GB2312" w:hAnsi="楷体_GB2312" w:cs="楷体_GB2312"/>
          <w:color w:val="000000" w:themeColor="text1"/>
          <w:kern w:val="0"/>
          <w:sz w:val="44"/>
          <w:szCs w:val="44"/>
        </w:rPr>
        <w:sectPr w:rsidR="0062651C">
          <w:headerReference w:type="default" r:id="rId10"/>
          <w:headerReference w:type="first" r:id="rId11"/>
          <w:footerReference w:type="first" r:id="rId12"/>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二〇二〇年十月</w:t>
      </w:r>
    </w:p>
    <w:p w:rsidR="0062651C" w:rsidRDefault="0062651C">
      <w:pPr>
        <w:tabs>
          <w:tab w:val="left" w:pos="2728"/>
        </w:tabs>
        <w:jc w:val="center"/>
        <w:rPr>
          <w:rFonts w:ascii="黑体" w:eastAsia="黑体" w:hAnsi="Times New Roman" w:cs="Times New Roman"/>
          <w:sz w:val="48"/>
          <w:szCs w:val="48"/>
        </w:rPr>
      </w:pPr>
    </w:p>
    <w:p w:rsidR="0062651C" w:rsidRDefault="00465A51">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目录</w:t>
      </w:r>
    </w:p>
    <w:p w:rsidR="0062651C" w:rsidRDefault="0062651C">
      <w:pPr>
        <w:widowControl/>
        <w:spacing w:after="160" w:line="580" w:lineRule="exact"/>
        <w:ind w:firstLineChars="200" w:firstLine="640"/>
        <w:rPr>
          <w:rFonts w:ascii="Times New Roman" w:eastAsia="黑体" w:hAnsi="Times New Roman" w:cs="Times New Roman"/>
          <w:sz w:val="32"/>
          <w:szCs w:val="32"/>
        </w:rPr>
      </w:pPr>
    </w:p>
    <w:p w:rsidR="0062651C" w:rsidRDefault="00465A51">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62651C" w:rsidRDefault="00465A51">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62651C" w:rsidRDefault="00465A51">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62651C" w:rsidRDefault="00465A51">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62651C" w:rsidRDefault="00465A5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62651C" w:rsidRDefault="00465A5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62651C" w:rsidRDefault="00465A5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62651C" w:rsidRDefault="00465A5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四、财政拨款收入支出决算总体情况说明</w:t>
      </w:r>
    </w:p>
    <w:p w:rsidR="0062651C" w:rsidRDefault="00465A5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62651C" w:rsidRDefault="00465A5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62651C" w:rsidRDefault="00465A51">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62651C" w:rsidRDefault="00465A51">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第三部分名词解释</w:t>
      </w:r>
    </w:p>
    <w:p w:rsidR="0062651C" w:rsidRDefault="00465A51">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62651C" w:rsidRDefault="0062651C">
      <w:pPr>
        <w:widowControl/>
        <w:spacing w:after="160" w:line="580" w:lineRule="exact"/>
        <w:ind w:firstLineChars="200" w:firstLine="640"/>
        <w:rPr>
          <w:rFonts w:ascii="Times New Roman" w:eastAsia="黑体" w:hAnsi="Times New Roman" w:cs="Times New Roman"/>
          <w:sz w:val="32"/>
          <w:szCs w:val="32"/>
        </w:rPr>
      </w:pPr>
    </w:p>
    <w:p w:rsidR="0062651C" w:rsidRDefault="0062651C">
      <w:pPr>
        <w:widowControl/>
        <w:spacing w:after="160" w:line="580" w:lineRule="exact"/>
        <w:ind w:firstLineChars="200" w:firstLine="640"/>
        <w:rPr>
          <w:rFonts w:ascii="Times New Roman" w:eastAsia="黑体" w:hAnsi="Times New Roman" w:cs="Times New Roman"/>
          <w:sz w:val="32"/>
          <w:szCs w:val="32"/>
        </w:rPr>
        <w:sectPr w:rsidR="0062651C">
          <w:headerReference w:type="default" r:id="rId13"/>
          <w:footerReference w:type="default" r:id="rId14"/>
          <w:headerReference w:type="first" r:id="rId15"/>
          <w:footerReference w:type="first" r:id="rId16"/>
          <w:type w:val="continuous"/>
          <w:pgSz w:w="11906" w:h="16838"/>
          <w:pgMar w:top="2041" w:right="1531" w:bottom="2041" w:left="1531" w:header="851" w:footer="992" w:gutter="0"/>
          <w:cols w:space="0"/>
          <w:titlePg/>
          <w:docGrid w:type="lines" w:linePitch="312"/>
        </w:sectPr>
      </w:pPr>
    </w:p>
    <w:p w:rsidR="0062651C" w:rsidRDefault="0062651C">
      <w:pPr>
        <w:widowControl/>
        <w:spacing w:line="580" w:lineRule="exact"/>
        <w:ind w:firstLineChars="200" w:firstLine="640"/>
        <w:rPr>
          <w:rFonts w:eastAsia="黑体"/>
          <w:sz w:val="32"/>
          <w:szCs w:val="32"/>
        </w:rPr>
      </w:pPr>
    </w:p>
    <w:p w:rsidR="0062651C" w:rsidRDefault="0062651C">
      <w:pPr>
        <w:widowControl/>
        <w:spacing w:line="580" w:lineRule="exact"/>
        <w:ind w:firstLineChars="200" w:firstLine="640"/>
        <w:rPr>
          <w:rFonts w:eastAsia="黑体"/>
          <w:sz w:val="32"/>
          <w:szCs w:val="32"/>
        </w:rPr>
      </w:pPr>
    </w:p>
    <w:p w:rsidR="0062651C" w:rsidRDefault="0062651C">
      <w:pPr>
        <w:widowControl/>
        <w:spacing w:line="580" w:lineRule="exact"/>
        <w:ind w:firstLineChars="200" w:firstLine="640"/>
        <w:rPr>
          <w:rFonts w:eastAsia="黑体"/>
          <w:sz w:val="32"/>
          <w:szCs w:val="32"/>
        </w:rPr>
      </w:pPr>
    </w:p>
    <w:p w:rsidR="0062651C" w:rsidRDefault="00465A51">
      <w:r>
        <w:rPr>
          <w:noProof/>
          <w:sz w:val="72"/>
        </w:rPr>
        <mc:AlternateContent>
          <mc:Choice Requires="wps">
            <w:drawing>
              <wp:anchor distT="0" distB="0" distL="114300" distR="114300" simplePos="0" relativeHeight="251658240" behindDoc="0" locked="0" layoutInCell="1" allowOverlap="1">
                <wp:simplePos x="0" y="0"/>
                <wp:positionH relativeFrom="column">
                  <wp:posOffset>-1088390</wp:posOffset>
                </wp:positionH>
                <wp:positionV relativeFrom="paragraph">
                  <wp:posOffset>1024890</wp:posOffset>
                </wp:positionV>
                <wp:extent cx="7793355" cy="3341370"/>
                <wp:effectExtent l="7620" t="6350" r="9525" b="14605"/>
                <wp:wrapNone/>
                <wp:docPr id="234" name="Text Box 17" descr="im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3341370"/>
                        </a:xfrm>
                        <a:prstGeom prst="rect">
                          <a:avLst/>
                        </a:prstGeom>
                        <a:pattFill prst="pct5">
                          <a:fgClr>
                            <a:srgbClr val="FFD966"/>
                          </a:fgClr>
                          <a:bgClr>
                            <a:srgbClr val="FFFFFF"/>
                          </a:bgClr>
                        </a:pattFill>
                        <a:ln w="12700">
                          <a:solidFill>
                            <a:srgbClr val="FFD966"/>
                          </a:solidFill>
                          <a:round/>
                          <a:headEnd/>
                          <a:tailEnd/>
                        </a:ln>
                      </wps:spPr>
                      <wps:txbx>
                        <w:txbxContent>
                          <w:p w:rsidR="0062651C" w:rsidRDefault="00465A51">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w:t>
                            </w:r>
                            <w:r>
                              <w:rPr>
                                <w:rFonts w:ascii="黑体" w:eastAsia="黑体" w:hAnsi="黑体" w:cs="黑体" w:hint="eastAsia"/>
                                <w:color w:val="000000" w:themeColor="text1"/>
                                <w:sz w:val="96"/>
                                <w:szCs w:val="96"/>
                              </w:rPr>
                              <w:t xml:space="preserve">  </w:t>
                            </w:r>
                            <w:r>
                              <w:rPr>
                                <w:rFonts w:ascii="黑体" w:eastAsia="黑体" w:hAnsi="黑体" w:cs="黑体" w:hint="eastAsia"/>
                                <w:color w:val="000000" w:themeColor="text1"/>
                                <w:sz w:val="96"/>
                                <w:szCs w:val="96"/>
                              </w:rPr>
                              <w:t>部门概况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alt="image1" style="position:absolute;left:0;text-align:left;margin-left:-85.7pt;margin-top:80.7pt;width:613.65pt;height:26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BPUwIAAKkEAAAOAAAAZHJzL2Uyb0RvYy54bWysVNtu2zAMfR+wfxD0vjrXZg3qFF2yDAO6&#10;C9DuA2RZtoXJokYpsbuvHyW7abZhexiWB0E0jw7JQzLXN31r2FGh12BzPr2YcKashFLbOudfHvav&#10;XnPmg7ClMGBVzh+V5zebly+uO7dWM2jAlAoZkVi/7lzOmxDcOsu8bFQr/AU4ZclZAbYikIl1VqLo&#10;iL012Wwyucw6wNIhSOU9fd0NTr5J/FWlZPhUVV4FZnJOuYV0YjqLeGaba7GuUbhGyzEN8Q9ZtEJb&#10;Cnqi2okg2AH1b1StlggeqnAhoc2gqrRUqQaqZjr5pZr7RjiVaiFxvDvJ5P8frfx4/IxMlzmfzRec&#10;WdFSkx5UH9gb6Nl0xVmpvCTBdCtqNY16dc6v6dm9o4ehJxj1PdXu3R3Ir55Z2DbC1uoWEbpGiZLy&#10;TS+zs6cDj48kRfcBSgorDgESUV9hG8UkeRixU98eT72KqUn6uFpdzefLJWeSfPP5YjpfpW5mYv30&#10;3KEP7xS0LF5yjjQMiV4c73ygQgj6BInRnAhhr40Z4U6GZYJX9dZgBHisC7qyo6Bh2u93V5eXUQ+i&#10;OUGKP2D39BuxIyQGHwNGbmNZRyrNVpNJCurB6DJm8/fAP8EQDrZMAx1Ffzveg9BmuFNIYynf2IUo&#10;/NCC0Bd9GoBUTPQVUD5SWxCGbaHtpksD+J2zjjYl5/7bQaDizLy31Nqr6WIRVysZi+VqRgaee4pz&#10;j7CSqHIuA3I2GNswLOTBoa4bijWMk4VbGohKp1Y95zUWQPuQpB93Ny7cuZ1Qz/8wmx8AAAD//wMA&#10;UEsDBBQABgAIAAAAIQCisefQ4wAAAA0BAAAPAAAAZHJzL2Rvd25yZXYueG1sTI/LasMwEEX3hf6D&#10;mEJ3ieyS2IljOYRAoJtS6nTR7hRr/KitkbEUx/37yqt0N8M93DmT7ifdsREH2xgSEC4DYEiFUQ1V&#10;Aj7Pp8UGmHWSlOwMoYBftLDPHh9SmShzow8cc1cxX0I2kQJq5/qEc1vUqKVdmh7JZ6UZtHR+HSqu&#10;Bnnz5brjL0EQcS0b8hdq2eOxxqLNr1pAW65eT3Hzc6DjcP4a36qy/c7fhXh+mg47YA4nd4dh1vfq&#10;kHmni7mSsqwTsAjjcOVZn0TzMCPBer0FdhEQbeIIeJby/19kfwAAAP//AwBQSwECLQAUAAYACAAA&#10;ACEAtoM4kv4AAADhAQAAEwAAAAAAAAAAAAAAAAAAAAAAW0NvbnRlbnRfVHlwZXNdLnhtbFBLAQIt&#10;ABQABgAIAAAAIQA4/SH/1gAAAJQBAAALAAAAAAAAAAAAAAAAAC8BAABfcmVscy8ucmVsc1BLAQIt&#10;ABQABgAIAAAAIQAmhQBPUwIAAKkEAAAOAAAAAAAAAAAAAAAAAC4CAABkcnMvZTJvRG9jLnhtbFBL&#10;AQItABQABgAIAAAAIQCisefQ4wAAAA0BAAAPAAAAAAAAAAAAAAAAAK0EAABkcnMvZG93bnJldi54&#10;bWxQSwUGAAAAAAQABADzAAAAvQUAAAAA&#10;" fillcolor="#ffd966" strokecolor="#ffd966" strokeweight="1pt">
                <v:fill r:id="rId17" o:title="" type="pattern"/>
                <v:stroke joinstyle="round"/>
                <v:textbox>
                  <w:txbxContent>
                    <w:p w:rsidR="0062651C" w:rsidRDefault="00465A51">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w:t>
                      </w:r>
                      <w:r>
                        <w:rPr>
                          <w:rFonts w:ascii="黑体" w:eastAsia="黑体" w:hAnsi="黑体" w:cs="黑体" w:hint="eastAsia"/>
                          <w:color w:val="000000" w:themeColor="text1"/>
                          <w:sz w:val="96"/>
                          <w:szCs w:val="96"/>
                        </w:rPr>
                        <w:t xml:space="preserve">  </w:t>
                      </w:r>
                      <w:r>
                        <w:rPr>
                          <w:rFonts w:ascii="黑体" w:eastAsia="黑体" w:hAnsi="黑体" w:cs="黑体" w:hint="eastAsia"/>
                          <w:color w:val="000000" w:themeColor="text1"/>
                          <w:sz w:val="96"/>
                          <w:szCs w:val="96"/>
                        </w:rPr>
                        <w:t>部门概况</w:t>
                      </w:r>
                    </w:p>
                  </w:txbxContent>
                </v:textbox>
              </v:shape>
            </w:pict>
          </mc:Fallback>
        </mc:AlternateContent>
      </w:r>
      <w:r>
        <w:br w:type="page"/>
      </w:r>
    </w:p>
    <w:p w:rsidR="0062651C" w:rsidRDefault="00465A51">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（一）履行全民所有土地、矿产、森林、草原、湿地、水</w:t>
      </w:r>
    </w:p>
    <w:p w:rsidR="0062651C" w:rsidRDefault="00465A51">
      <w:pPr>
        <w:rPr>
          <w:rFonts w:ascii="仿宋_GB2312" w:eastAsia="仿宋_GB2312"/>
          <w:sz w:val="32"/>
          <w:szCs w:val="32"/>
        </w:rPr>
      </w:pPr>
      <w:r>
        <w:rPr>
          <w:rFonts w:ascii="仿宋_GB2312" w:eastAsia="仿宋_GB2312" w:hint="eastAsia"/>
          <w:sz w:val="32"/>
          <w:szCs w:val="32"/>
        </w:rPr>
        <w:t>等自然资源资产所有者职责和国土空间用途管制职责。拟订自</w:t>
      </w:r>
    </w:p>
    <w:p w:rsidR="0062651C" w:rsidRDefault="00465A51">
      <w:pPr>
        <w:rPr>
          <w:rFonts w:ascii="仿宋_GB2312" w:eastAsia="仿宋_GB2312"/>
          <w:sz w:val="32"/>
          <w:szCs w:val="32"/>
        </w:rPr>
      </w:pPr>
      <w:r>
        <w:rPr>
          <w:rFonts w:ascii="仿宋_GB2312" w:eastAsia="仿宋_GB2312" w:hint="eastAsia"/>
          <w:sz w:val="32"/>
          <w:szCs w:val="32"/>
        </w:rPr>
        <w:t>然资源和国土空间规划、测绘、森林资源保护及林业产业发展</w:t>
      </w:r>
    </w:p>
    <w:p w:rsidR="0062651C" w:rsidRDefault="00465A51">
      <w:pPr>
        <w:rPr>
          <w:rFonts w:ascii="仿宋_GB2312" w:eastAsia="仿宋_GB2312"/>
          <w:sz w:val="32"/>
          <w:szCs w:val="32"/>
        </w:rPr>
      </w:pPr>
      <w:r>
        <w:rPr>
          <w:rFonts w:ascii="仿宋_GB2312" w:eastAsia="仿宋_GB2312" w:hint="eastAsia"/>
          <w:sz w:val="32"/>
          <w:szCs w:val="32"/>
        </w:rPr>
        <w:t>等方面的地方性法规、文件政策，经批准后组织实施并监督检</w:t>
      </w:r>
    </w:p>
    <w:p w:rsidR="0062651C" w:rsidRDefault="00465A51">
      <w:pPr>
        <w:rPr>
          <w:rFonts w:ascii="仿宋_GB2312" w:eastAsia="仿宋_GB2312"/>
          <w:sz w:val="32"/>
          <w:szCs w:val="32"/>
        </w:rPr>
      </w:pPr>
      <w:r>
        <w:rPr>
          <w:rFonts w:ascii="仿宋_GB2312" w:eastAsia="仿宋_GB2312" w:hint="eastAsia"/>
          <w:sz w:val="32"/>
          <w:szCs w:val="32"/>
        </w:rPr>
        <w:t>查；拟订全县林业发展战略、中长期规划、年度发展计划；组</w:t>
      </w:r>
    </w:p>
    <w:p w:rsidR="0062651C" w:rsidRDefault="00465A51">
      <w:pPr>
        <w:rPr>
          <w:rFonts w:ascii="仿宋_GB2312" w:eastAsia="仿宋_GB2312"/>
          <w:sz w:val="32"/>
          <w:szCs w:val="32"/>
        </w:rPr>
      </w:pPr>
      <w:r>
        <w:rPr>
          <w:rFonts w:ascii="仿宋_GB2312" w:eastAsia="仿宋_GB2312" w:hint="eastAsia"/>
          <w:sz w:val="32"/>
          <w:szCs w:val="32"/>
        </w:rPr>
        <w:t>织开展森林资源、陆生野生动植物资源、水资源的调查评价和</w:t>
      </w:r>
    </w:p>
    <w:p w:rsidR="0062651C" w:rsidRDefault="00465A51">
      <w:pPr>
        <w:rPr>
          <w:rFonts w:ascii="仿宋_GB2312" w:eastAsia="仿宋_GB2312"/>
          <w:sz w:val="32"/>
          <w:szCs w:val="32"/>
        </w:rPr>
      </w:pPr>
      <w:r>
        <w:rPr>
          <w:rFonts w:ascii="仿宋_GB2312" w:eastAsia="仿宋_GB2312" w:hint="eastAsia"/>
          <w:sz w:val="32"/>
          <w:szCs w:val="32"/>
        </w:rPr>
        <w:t>登记工作。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（二）负责全县自然资源和规划系统的行政执法工作；负</w:t>
      </w:r>
    </w:p>
    <w:p w:rsidR="0062651C" w:rsidRDefault="00465A51">
      <w:pPr>
        <w:rPr>
          <w:rFonts w:ascii="仿宋_GB2312" w:eastAsia="仿宋_GB2312"/>
          <w:sz w:val="32"/>
          <w:szCs w:val="32"/>
        </w:rPr>
      </w:pPr>
      <w:r>
        <w:rPr>
          <w:rFonts w:ascii="仿宋_GB2312" w:eastAsia="仿宋_GB2312" w:hint="eastAsia"/>
          <w:sz w:val="32"/>
          <w:szCs w:val="32"/>
        </w:rPr>
        <w:t>责调处自然资源和规划系统重大权属纠纷，查处自然资源开发</w:t>
      </w:r>
    </w:p>
    <w:p w:rsidR="0062651C" w:rsidRDefault="00465A51">
      <w:pPr>
        <w:rPr>
          <w:rFonts w:ascii="仿宋_GB2312" w:eastAsia="仿宋_GB2312"/>
          <w:sz w:val="32"/>
          <w:szCs w:val="32"/>
        </w:rPr>
      </w:pPr>
      <w:r>
        <w:rPr>
          <w:rFonts w:ascii="仿宋_GB2312" w:eastAsia="仿宋_GB2312" w:hint="eastAsia"/>
          <w:sz w:val="32"/>
          <w:szCs w:val="32"/>
        </w:rPr>
        <w:t>利用、国土空间规划及测绘方面各类违法案件。</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（三）负责全县自然资源不动产统一确权登记工作。贯彻</w:t>
      </w:r>
    </w:p>
    <w:p w:rsidR="0062651C" w:rsidRDefault="00465A51">
      <w:pPr>
        <w:rPr>
          <w:rFonts w:ascii="仿宋_GB2312" w:eastAsia="仿宋_GB2312"/>
          <w:sz w:val="32"/>
          <w:szCs w:val="32"/>
        </w:rPr>
      </w:pPr>
      <w:r>
        <w:rPr>
          <w:rFonts w:ascii="仿宋_GB2312" w:eastAsia="仿宋_GB2312" w:hint="eastAsia"/>
          <w:sz w:val="32"/>
          <w:szCs w:val="32"/>
        </w:rPr>
        <w:t>执行国家、省、市各类自然资源不动产统一确权登记、权籍调</w:t>
      </w:r>
    </w:p>
    <w:p w:rsidR="0062651C" w:rsidRDefault="00465A51">
      <w:pPr>
        <w:rPr>
          <w:rFonts w:ascii="仿宋_GB2312" w:eastAsia="仿宋_GB2312"/>
          <w:sz w:val="32"/>
          <w:szCs w:val="32"/>
        </w:rPr>
      </w:pPr>
      <w:r>
        <w:rPr>
          <w:rFonts w:ascii="仿宋_GB2312" w:eastAsia="仿宋_GB2312" w:hint="eastAsia"/>
          <w:sz w:val="32"/>
          <w:szCs w:val="32"/>
        </w:rPr>
        <w:t>查、不动产测绘、争议调处、成果应用方面的制度、标准、规</w:t>
      </w:r>
    </w:p>
    <w:p w:rsidR="0062651C" w:rsidRDefault="00465A51">
      <w:pPr>
        <w:rPr>
          <w:rFonts w:ascii="仿宋_GB2312" w:eastAsia="仿宋_GB2312"/>
          <w:sz w:val="32"/>
          <w:szCs w:val="32"/>
        </w:rPr>
      </w:pPr>
      <w:r>
        <w:rPr>
          <w:rFonts w:ascii="仿宋_GB2312" w:eastAsia="仿宋_GB2312" w:hint="eastAsia"/>
          <w:sz w:val="32"/>
          <w:szCs w:val="32"/>
        </w:rPr>
        <w:t>范；建立健全全县自然资源不动产登记信息管理基础平台；负</w:t>
      </w:r>
    </w:p>
    <w:p w:rsidR="0062651C" w:rsidRDefault="00465A51">
      <w:pPr>
        <w:rPr>
          <w:rFonts w:ascii="仿宋_GB2312" w:eastAsia="仿宋_GB2312"/>
          <w:sz w:val="32"/>
          <w:szCs w:val="32"/>
        </w:rPr>
      </w:pPr>
      <w:r>
        <w:rPr>
          <w:rFonts w:ascii="仿宋_GB2312" w:eastAsia="仿宋_GB2312" w:hint="eastAsia"/>
          <w:sz w:val="32"/>
          <w:szCs w:val="32"/>
        </w:rPr>
        <w:t>责全县自然资源不动产资料收集、整理、共享、汇交管理等。</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（四）负责全县土地、矿产资源资产有偿使用工作。贯彻</w:t>
      </w:r>
    </w:p>
    <w:p w:rsidR="0062651C" w:rsidRDefault="00465A51">
      <w:pPr>
        <w:rPr>
          <w:rFonts w:ascii="仿宋_GB2312" w:eastAsia="仿宋_GB2312"/>
          <w:sz w:val="32"/>
          <w:szCs w:val="32"/>
        </w:rPr>
      </w:pPr>
      <w:r>
        <w:rPr>
          <w:rFonts w:ascii="仿宋_GB2312" w:eastAsia="仿宋_GB2312" w:hint="eastAsia"/>
          <w:sz w:val="32"/>
          <w:szCs w:val="32"/>
        </w:rPr>
        <w:t>执行国家、省、市全民所有土地、矿产资源资产统计制度，负</w:t>
      </w:r>
    </w:p>
    <w:p w:rsidR="0062651C" w:rsidRDefault="00465A51">
      <w:pPr>
        <w:rPr>
          <w:rFonts w:ascii="仿宋_GB2312" w:eastAsia="仿宋_GB2312"/>
          <w:sz w:val="32"/>
          <w:szCs w:val="32"/>
        </w:rPr>
      </w:pPr>
      <w:r>
        <w:rPr>
          <w:rFonts w:ascii="仿宋_GB2312" w:eastAsia="仿宋_GB2312" w:hint="eastAsia"/>
          <w:sz w:val="32"/>
          <w:szCs w:val="32"/>
        </w:rPr>
        <w:t>责全民所有自然资源资产核算；编制全民所有自然资源资产负</w:t>
      </w:r>
    </w:p>
    <w:p w:rsidR="0062651C" w:rsidRDefault="00465A51">
      <w:pPr>
        <w:rPr>
          <w:rFonts w:ascii="仿宋_GB2312" w:eastAsia="仿宋_GB2312"/>
          <w:sz w:val="32"/>
          <w:szCs w:val="32"/>
        </w:rPr>
      </w:pPr>
      <w:r>
        <w:rPr>
          <w:rFonts w:ascii="仿宋_GB2312" w:eastAsia="仿宋_GB2312" w:hint="eastAsia"/>
          <w:sz w:val="32"/>
          <w:szCs w:val="32"/>
        </w:rPr>
        <w:t>债表，拟订考核标准；贯彻执行全民所有土地、矿产资源资产</w:t>
      </w:r>
    </w:p>
    <w:p w:rsidR="0062651C" w:rsidRDefault="00465A51">
      <w:pPr>
        <w:rPr>
          <w:rFonts w:ascii="仿宋_GB2312" w:eastAsia="仿宋_GB2312"/>
          <w:sz w:val="32"/>
          <w:szCs w:val="32"/>
        </w:rPr>
      </w:pPr>
      <w:r>
        <w:rPr>
          <w:rFonts w:ascii="仿宋_GB2312" w:eastAsia="仿宋_GB2312" w:hint="eastAsia"/>
          <w:sz w:val="32"/>
          <w:szCs w:val="32"/>
        </w:rPr>
        <w:t>划拨、出让、租赁</w:t>
      </w:r>
      <w:r>
        <w:rPr>
          <w:rFonts w:ascii="仿宋_GB2312" w:eastAsia="仿宋_GB2312" w:hint="eastAsia"/>
          <w:sz w:val="32"/>
          <w:szCs w:val="32"/>
        </w:rPr>
        <w:t>、作价出资和土地储备政策，合理配置全民</w:t>
      </w:r>
    </w:p>
    <w:p w:rsidR="0062651C" w:rsidRDefault="00465A51">
      <w:pPr>
        <w:rPr>
          <w:rFonts w:ascii="仿宋_GB2312" w:eastAsia="仿宋_GB2312"/>
          <w:sz w:val="32"/>
          <w:szCs w:val="32"/>
        </w:rPr>
      </w:pPr>
      <w:r>
        <w:rPr>
          <w:rFonts w:ascii="仿宋_GB2312" w:eastAsia="仿宋_GB2312" w:hint="eastAsia"/>
          <w:sz w:val="32"/>
          <w:szCs w:val="32"/>
        </w:rPr>
        <w:lastRenderedPageBreak/>
        <w:t>所有土地、矿产资源资产；负责土地、矿产资源资产价值评估</w:t>
      </w:r>
    </w:p>
    <w:p w:rsidR="0062651C" w:rsidRDefault="00465A51">
      <w:pPr>
        <w:rPr>
          <w:rFonts w:ascii="仿宋_GB2312" w:eastAsia="仿宋_GB2312"/>
          <w:sz w:val="32"/>
          <w:szCs w:val="32"/>
        </w:rPr>
      </w:pPr>
      <w:r>
        <w:rPr>
          <w:rFonts w:ascii="仿宋_GB2312" w:eastAsia="仿宋_GB2312" w:hint="eastAsia"/>
          <w:sz w:val="32"/>
          <w:szCs w:val="32"/>
        </w:rPr>
        <w:t>管理，依法收缴相关资产收益。</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（五）负责全县自然资源的合理开发利用。组织拟订自然</w:t>
      </w:r>
    </w:p>
    <w:p w:rsidR="0062651C" w:rsidRDefault="00465A51">
      <w:pPr>
        <w:rPr>
          <w:rFonts w:ascii="仿宋_GB2312" w:eastAsia="仿宋_GB2312"/>
          <w:sz w:val="32"/>
          <w:szCs w:val="32"/>
        </w:rPr>
      </w:pPr>
      <w:r>
        <w:rPr>
          <w:rFonts w:ascii="仿宋_GB2312" w:eastAsia="仿宋_GB2312" w:hint="eastAsia"/>
          <w:sz w:val="32"/>
          <w:szCs w:val="32"/>
        </w:rPr>
        <w:t>资源发展规划，建立政府公示土地、矿产资源价格体系，组织</w:t>
      </w:r>
    </w:p>
    <w:p w:rsidR="0062651C" w:rsidRDefault="00465A51">
      <w:pPr>
        <w:rPr>
          <w:rFonts w:ascii="仿宋_GB2312" w:eastAsia="仿宋_GB2312"/>
          <w:sz w:val="32"/>
          <w:szCs w:val="32"/>
        </w:rPr>
      </w:pPr>
      <w:r>
        <w:rPr>
          <w:rFonts w:ascii="仿宋_GB2312" w:eastAsia="仿宋_GB2312" w:hint="eastAsia"/>
          <w:sz w:val="32"/>
          <w:szCs w:val="32"/>
        </w:rPr>
        <w:t>开展自然资源分等定级价格评估，开展自然资源利用评价考核，</w:t>
      </w:r>
    </w:p>
    <w:p w:rsidR="0062651C" w:rsidRDefault="00465A51">
      <w:pPr>
        <w:rPr>
          <w:rFonts w:ascii="仿宋_GB2312" w:eastAsia="仿宋_GB2312"/>
          <w:sz w:val="32"/>
          <w:szCs w:val="32"/>
        </w:rPr>
      </w:pPr>
      <w:r>
        <w:rPr>
          <w:rFonts w:ascii="仿宋_GB2312" w:eastAsia="仿宋_GB2312" w:hint="eastAsia"/>
          <w:sz w:val="32"/>
          <w:szCs w:val="32"/>
        </w:rPr>
        <w:t>指导和实施节约集约利用；负责自然资源市场监管。</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（六）负责建立全县空间规划体系并监督实施。推进主体</w:t>
      </w:r>
    </w:p>
    <w:p w:rsidR="0062651C" w:rsidRDefault="00465A51">
      <w:pPr>
        <w:rPr>
          <w:rFonts w:ascii="仿宋_GB2312" w:eastAsia="仿宋_GB2312"/>
          <w:sz w:val="32"/>
          <w:szCs w:val="32"/>
        </w:rPr>
      </w:pPr>
      <w:r>
        <w:rPr>
          <w:rFonts w:ascii="仿宋_GB2312" w:eastAsia="仿宋_GB2312" w:hint="eastAsia"/>
          <w:sz w:val="32"/>
          <w:szCs w:val="32"/>
        </w:rPr>
        <w:t>功能区战略，负责编制实施国土空间总体规划、相关专项规划</w:t>
      </w:r>
    </w:p>
    <w:p w:rsidR="0062651C" w:rsidRDefault="00465A51">
      <w:pPr>
        <w:rPr>
          <w:rFonts w:ascii="仿宋_GB2312" w:eastAsia="仿宋_GB2312"/>
          <w:sz w:val="32"/>
          <w:szCs w:val="32"/>
        </w:rPr>
      </w:pPr>
      <w:r>
        <w:rPr>
          <w:rFonts w:ascii="仿宋_GB2312" w:eastAsia="仿宋_GB2312" w:hint="eastAsia"/>
          <w:sz w:val="32"/>
          <w:szCs w:val="32"/>
        </w:rPr>
        <w:t>和详细规划；建立健全国土空间用途管制制度；负责土地资源</w:t>
      </w:r>
    </w:p>
    <w:p w:rsidR="0062651C" w:rsidRDefault="00465A51">
      <w:pPr>
        <w:rPr>
          <w:rFonts w:ascii="仿宋_GB2312" w:eastAsia="仿宋_GB2312"/>
          <w:sz w:val="32"/>
          <w:szCs w:val="32"/>
        </w:rPr>
      </w:pPr>
      <w:r>
        <w:rPr>
          <w:rFonts w:ascii="仿宋_GB2312" w:eastAsia="仿宋_GB2312" w:hint="eastAsia"/>
          <w:sz w:val="32"/>
          <w:szCs w:val="32"/>
        </w:rPr>
        <w:t>利用计划</w:t>
      </w:r>
      <w:r>
        <w:rPr>
          <w:rFonts w:ascii="仿宋_GB2312" w:eastAsia="仿宋_GB2312" w:hint="eastAsia"/>
          <w:sz w:val="32"/>
          <w:szCs w:val="32"/>
        </w:rPr>
        <w:t>管理工作；负责土地用途转用审查工作；负责土地征</w:t>
      </w:r>
    </w:p>
    <w:p w:rsidR="0062651C" w:rsidRDefault="00465A51">
      <w:pPr>
        <w:rPr>
          <w:rFonts w:ascii="仿宋_GB2312" w:eastAsia="仿宋_GB2312"/>
          <w:sz w:val="32"/>
          <w:szCs w:val="32"/>
        </w:rPr>
      </w:pPr>
      <w:r>
        <w:rPr>
          <w:rFonts w:ascii="仿宋_GB2312" w:eastAsia="仿宋_GB2312" w:hint="eastAsia"/>
          <w:sz w:val="32"/>
          <w:szCs w:val="32"/>
        </w:rPr>
        <w:t>收征用管理；组织划定生态保护红线、永久基本农田、城镇开</w:t>
      </w:r>
    </w:p>
    <w:p w:rsidR="0062651C" w:rsidRDefault="00465A51">
      <w:pPr>
        <w:rPr>
          <w:rFonts w:ascii="仿宋_GB2312" w:eastAsia="仿宋_GB2312"/>
          <w:sz w:val="32"/>
          <w:szCs w:val="32"/>
        </w:rPr>
      </w:pPr>
      <w:r>
        <w:rPr>
          <w:rFonts w:ascii="仿宋_GB2312" w:eastAsia="仿宋_GB2312" w:hint="eastAsia"/>
          <w:sz w:val="32"/>
          <w:szCs w:val="32"/>
        </w:rPr>
        <w:t>发边界等控制线，构建节约资源和保护环境的生产、生活、生</w:t>
      </w:r>
    </w:p>
    <w:p w:rsidR="0062651C" w:rsidRDefault="00465A51">
      <w:pPr>
        <w:rPr>
          <w:rFonts w:ascii="仿宋_GB2312" w:eastAsia="仿宋_GB2312"/>
          <w:sz w:val="32"/>
          <w:szCs w:val="32"/>
        </w:rPr>
      </w:pPr>
      <w:r>
        <w:rPr>
          <w:rFonts w:ascii="仿宋_GB2312" w:eastAsia="仿宋_GB2312" w:hint="eastAsia"/>
          <w:sz w:val="32"/>
          <w:szCs w:val="32"/>
        </w:rPr>
        <w:t>态空间布局。</w:t>
      </w:r>
    </w:p>
    <w:p w:rsidR="0062651C" w:rsidRDefault="00465A51">
      <w:pPr>
        <w:ind w:firstLineChars="150" w:firstLine="480"/>
        <w:rPr>
          <w:rFonts w:ascii="仿宋_GB2312" w:eastAsia="仿宋_GB2312"/>
          <w:sz w:val="32"/>
          <w:szCs w:val="32"/>
        </w:rPr>
      </w:pPr>
      <w:r>
        <w:rPr>
          <w:rFonts w:ascii="仿宋_GB2312" w:eastAsia="仿宋_GB2312" w:hint="eastAsia"/>
          <w:sz w:val="32"/>
          <w:szCs w:val="32"/>
        </w:rPr>
        <w:t>（七）负责统筹全县国土空间生态修复。编制国土空间生</w:t>
      </w:r>
    </w:p>
    <w:p w:rsidR="0062651C" w:rsidRDefault="00465A51">
      <w:pPr>
        <w:rPr>
          <w:rFonts w:ascii="仿宋_GB2312" w:eastAsia="仿宋_GB2312"/>
          <w:sz w:val="32"/>
          <w:szCs w:val="32"/>
        </w:rPr>
      </w:pPr>
      <w:r>
        <w:rPr>
          <w:rFonts w:ascii="仿宋_GB2312" w:eastAsia="仿宋_GB2312" w:hint="eastAsia"/>
          <w:sz w:val="32"/>
          <w:szCs w:val="32"/>
        </w:rPr>
        <w:t>态修复规划并组织实施。负责国土空间综合整治、土地整理复</w:t>
      </w:r>
    </w:p>
    <w:p w:rsidR="0062651C" w:rsidRDefault="00465A51">
      <w:pPr>
        <w:rPr>
          <w:rFonts w:ascii="仿宋_GB2312" w:eastAsia="仿宋_GB2312"/>
          <w:sz w:val="32"/>
          <w:szCs w:val="32"/>
        </w:rPr>
      </w:pPr>
      <w:r>
        <w:rPr>
          <w:rFonts w:ascii="仿宋_GB2312" w:eastAsia="仿宋_GB2312" w:hint="eastAsia"/>
          <w:sz w:val="32"/>
          <w:szCs w:val="32"/>
        </w:rPr>
        <w:t>垦、矿山地质环境恢复治理工作；建立生态保护补偿制度，制</w:t>
      </w:r>
    </w:p>
    <w:p w:rsidR="0062651C" w:rsidRDefault="00465A51">
      <w:pPr>
        <w:rPr>
          <w:rFonts w:ascii="仿宋_GB2312" w:eastAsia="仿宋_GB2312"/>
          <w:sz w:val="32"/>
          <w:szCs w:val="32"/>
        </w:rPr>
      </w:pPr>
      <w:r>
        <w:rPr>
          <w:rFonts w:ascii="仿宋_GB2312" w:eastAsia="仿宋_GB2312" w:hint="eastAsia"/>
          <w:sz w:val="32"/>
          <w:szCs w:val="32"/>
        </w:rPr>
        <w:t>定合理利用社会资金进行生态修复的政策措施，提出重大备选</w:t>
      </w:r>
    </w:p>
    <w:p w:rsidR="0062651C" w:rsidRDefault="00465A51">
      <w:pPr>
        <w:rPr>
          <w:rFonts w:ascii="仿宋_GB2312" w:eastAsia="仿宋_GB2312"/>
          <w:sz w:val="32"/>
          <w:szCs w:val="32"/>
        </w:rPr>
      </w:pPr>
      <w:r>
        <w:rPr>
          <w:rFonts w:ascii="仿宋_GB2312" w:eastAsia="仿宋_GB2312" w:hint="eastAsia"/>
          <w:sz w:val="32"/>
          <w:szCs w:val="32"/>
        </w:rPr>
        <w:t>项目。</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（八）负责组织实施最严格的耕地保护制度。贯彻执行耕</w:t>
      </w:r>
    </w:p>
    <w:p w:rsidR="0062651C" w:rsidRDefault="00465A51">
      <w:pPr>
        <w:rPr>
          <w:rFonts w:ascii="仿宋_GB2312" w:eastAsia="仿宋_GB2312"/>
          <w:sz w:val="32"/>
          <w:szCs w:val="32"/>
        </w:rPr>
      </w:pPr>
      <w:r>
        <w:rPr>
          <w:rFonts w:ascii="仿宋_GB2312" w:eastAsia="仿宋_GB2312" w:hint="eastAsia"/>
          <w:sz w:val="32"/>
          <w:szCs w:val="32"/>
        </w:rPr>
        <w:t>地保护政策，负责耕地数量、质量、生态保护；组织实施耕地</w:t>
      </w:r>
    </w:p>
    <w:p w:rsidR="0062651C" w:rsidRDefault="00465A51">
      <w:pPr>
        <w:rPr>
          <w:rFonts w:ascii="仿宋_GB2312" w:eastAsia="仿宋_GB2312"/>
          <w:sz w:val="32"/>
          <w:szCs w:val="32"/>
        </w:rPr>
      </w:pPr>
      <w:r>
        <w:rPr>
          <w:rFonts w:ascii="仿宋_GB2312" w:eastAsia="仿宋_GB2312" w:hint="eastAsia"/>
          <w:sz w:val="32"/>
          <w:szCs w:val="32"/>
        </w:rPr>
        <w:t>保护责任目标考核和永久基本农田特殊保护；完善耕地占补平</w:t>
      </w:r>
    </w:p>
    <w:p w:rsidR="0062651C" w:rsidRDefault="00465A51">
      <w:pPr>
        <w:rPr>
          <w:rFonts w:ascii="仿宋_GB2312" w:eastAsia="仿宋_GB2312"/>
          <w:sz w:val="32"/>
          <w:szCs w:val="32"/>
        </w:rPr>
      </w:pPr>
      <w:r>
        <w:rPr>
          <w:rFonts w:ascii="仿宋_GB2312" w:eastAsia="仿宋_GB2312" w:hint="eastAsia"/>
          <w:sz w:val="32"/>
          <w:szCs w:val="32"/>
        </w:rPr>
        <w:lastRenderedPageBreak/>
        <w:t>衡制度，监督占用耕地补偿制度执行情况。</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（九）负责城乡规划的实施管理工作。负责城市、镇规划</w:t>
      </w:r>
    </w:p>
    <w:p w:rsidR="0062651C" w:rsidRDefault="00465A51">
      <w:pPr>
        <w:rPr>
          <w:rFonts w:ascii="仿宋_GB2312" w:eastAsia="仿宋_GB2312"/>
          <w:sz w:val="32"/>
          <w:szCs w:val="32"/>
        </w:rPr>
      </w:pPr>
      <w:r>
        <w:rPr>
          <w:rFonts w:ascii="仿宋_GB2312" w:eastAsia="仿宋_GB2312" w:hint="eastAsia"/>
          <w:sz w:val="32"/>
          <w:szCs w:val="32"/>
        </w:rPr>
        <w:t>区建设项目的规划条件核实。承担县城乡规划委员会办公室日</w:t>
      </w:r>
    </w:p>
    <w:p w:rsidR="0062651C" w:rsidRDefault="00465A51">
      <w:pPr>
        <w:rPr>
          <w:rFonts w:ascii="仿宋_GB2312" w:eastAsia="仿宋_GB2312"/>
          <w:sz w:val="32"/>
          <w:szCs w:val="32"/>
        </w:rPr>
      </w:pPr>
      <w:r>
        <w:rPr>
          <w:rFonts w:ascii="仿宋_GB2312" w:eastAsia="仿宋_GB2312" w:hint="eastAsia"/>
          <w:sz w:val="32"/>
          <w:szCs w:val="32"/>
        </w:rPr>
        <w:t>常工作。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（十）负责全县地质勘查工作。编制地质勘查规划并监督</w:t>
      </w:r>
    </w:p>
    <w:p w:rsidR="0062651C" w:rsidRDefault="00465A51">
      <w:pPr>
        <w:rPr>
          <w:rFonts w:ascii="仿宋_GB2312" w:eastAsia="仿宋_GB2312"/>
          <w:sz w:val="32"/>
          <w:szCs w:val="32"/>
        </w:rPr>
      </w:pPr>
      <w:r>
        <w:rPr>
          <w:rFonts w:ascii="仿宋_GB2312" w:eastAsia="仿宋_GB2312" w:hint="eastAsia"/>
          <w:sz w:val="32"/>
          <w:szCs w:val="32"/>
        </w:rPr>
        <w:t>检查执行情况；管理地质勘查项目；组织实施重大地质矿产勘</w:t>
      </w:r>
    </w:p>
    <w:p w:rsidR="0062651C" w:rsidRDefault="00465A51">
      <w:pPr>
        <w:rPr>
          <w:rFonts w:ascii="仿宋_GB2312" w:eastAsia="仿宋_GB2312"/>
          <w:sz w:val="32"/>
          <w:szCs w:val="32"/>
        </w:rPr>
      </w:pPr>
      <w:r>
        <w:rPr>
          <w:rFonts w:ascii="仿宋_GB2312" w:eastAsia="仿宋_GB2312" w:hint="eastAsia"/>
          <w:sz w:val="32"/>
          <w:szCs w:val="32"/>
        </w:rPr>
        <w:t>查专项。</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（十一）负责地质灾害预防和治理。负责落实综合防灾减</w:t>
      </w:r>
    </w:p>
    <w:p w:rsidR="0062651C" w:rsidRDefault="00465A51">
      <w:pPr>
        <w:rPr>
          <w:rFonts w:ascii="仿宋_GB2312" w:eastAsia="仿宋_GB2312"/>
          <w:sz w:val="32"/>
          <w:szCs w:val="32"/>
        </w:rPr>
      </w:pPr>
      <w:r>
        <w:rPr>
          <w:rFonts w:ascii="仿宋_GB2312" w:eastAsia="仿宋_GB2312" w:hint="eastAsia"/>
          <w:sz w:val="32"/>
          <w:szCs w:val="32"/>
        </w:rPr>
        <w:t>灾规划；负责地质灾害调查评价及隐患的普查、详查、排查；</w:t>
      </w:r>
    </w:p>
    <w:p w:rsidR="0062651C" w:rsidRDefault="00465A51">
      <w:pPr>
        <w:rPr>
          <w:rFonts w:ascii="仿宋_GB2312" w:eastAsia="仿宋_GB2312"/>
          <w:sz w:val="32"/>
          <w:szCs w:val="32"/>
        </w:rPr>
      </w:pPr>
      <w:r>
        <w:rPr>
          <w:rFonts w:ascii="仿宋_GB2312" w:eastAsia="仿宋_GB2312" w:hint="eastAsia"/>
          <w:sz w:val="32"/>
          <w:szCs w:val="32"/>
        </w:rPr>
        <w:t>开展群测群防、专业监测和预报预警等工作，开展地质灾害工</w:t>
      </w:r>
    </w:p>
    <w:p w:rsidR="0062651C" w:rsidRDefault="00465A51">
      <w:pPr>
        <w:rPr>
          <w:rFonts w:ascii="仿宋_GB2312" w:eastAsia="仿宋_GB2312"/>
          <w:sz w:val="32"/>
          <w:szCs w:val="32"/>
        </w:rPr>
      </w:pPr>
      <w:r>
        <w:rPr>
          <w:rFonts w:ascii="仿宋_GB2312" w:eastAsia="仿宋_GB2312" w:hint="eastAsia"/>
          <w:sz w:val="32"/>
          <w:szCs w:val="32"/>
        </w:rPr>
        <w:t>程治理工作；承担</w:t>
      </w:r>
      <w:r>
        <w:rPr>
          <w:rFonts w:ascii="仿宋_GB2312" w:eastAsia="仿宋_GB2312" w:hint="eastAsia"/>
          <w:sz w:val="32"/>
          <w:szCs w:val="32"/>
        </w:rPr>
        <w:t>地质灾害应急救援的技术支撑工作。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（十二）负责全县矿产资源开发管理工作。负责矿产资源</w:t>
      </w:r>
    </w:p>
    <w:p w:rsidR="0062651C" w:rsidRDefault="00465A51">
      <w:pPr>
        <w:rPr>
          <w:rFonts w:ascii="仿宋_GB2312" w:eastAsia="仿宋_GB2312"/>
          <w:sz w:val="32"/>
          <w:szCs w:val="32"/>
        </w:rPr>
      </w:pPr>
      <w:r>
        <w:rPr>
          <w:rFonts w:ascii="仿宋_GB2312" w:eastAsia="仿宋_GB2312" w:hint="eastAsia"/>
          <w:sz w:val="32"/>
          <w:szCs w:val="32"/>
        </w:rPr>
        <w:t>储量管理，承担压覆矿产资源相关管理工作；负责矿业权管理；</w:t>
      </w:r>
    </w:p>
    <w:p w:rsidR="0062651C" w:rsidRDefault="00465A51">
      <w:pPr>
        <w:rPr>
          <w:rFonts w:ascii="仿宋_GB2312" w:eastAsia="仿宋_GB2312"/>
          <w:sz w:val="32"/>
          <w:szCs w:val="32"/>
        </w:rPr>
      </w:pPr>
      <w:r>
        <w:rPr>
          <w:rFonts w:ascii="仿宋_GB2312" w:eastAsia="仿宋_GB2312" w:hint="eastAsia"/>
          <w:sz w:val="32"/>
          <w:szCs w:val="32"/>
        </w:rPr>
        <w:t>会同有关部门落实保护性开采的特定矿种、优势矿产的调控及</w:t>
      </w:r>
    </w:p>
    <w:p w:rsidR="0062651C" w:rsidRDefault="00465A51">
      <w:pPr>
        <w:rPr>
          <w:rFonts w:ascii="仿宋_GB2312" w:eastAsia="仿宋_GB2312"/>
          <w:sz w:val="32"/>
          <w:szCs w:val="32"/>
        </w:rPr>
      </w:pPr>
      <w:r>
        <w:rPr>
          <w:rFonts w:ascii="仿宋_GB2312" w:eastAsia="仿宋_GB2312" w:hint="eastAsia"/>
          <w:sz w:val="32"/>
          <w:szCs w:val="32"/>
        </w:rPr>
        <w:t>相关管理工作；监督指导矿产资源合理利用和保护。</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（十三）负责全县测绘地理信息管理工作。负责基础测绘</w:t>
      </w:r>
    </w:p>
    <w:p w:rsidR="0062651C" w:rsidRDefault="00465A51">
      <w:pPr>
        <w:rPr>
          <w:rFonts w:ascii="仿宋_GB2312" w:eastAsia="仿宋_GB2312"/>
          <w:sz w:val="32"/>
          <w:szCs w:val="32"/>
        </w:rPr>
      </w:pPr>
      <w:r>
        <w:rPr>
          <w:rFonts w:ascii="仿宋_GB2312" w:eastAsia="仿宋_GB2312" w:hint="eastAsia"/>
          <w:sz w:val="32"/>
          <w:szCs w:val="32"/>
        </w:rPr>
        <w:t>和测绘行业管理；负责测绘资质资格与信用管理，监督管理地</w:t>
      </w:r>
    </w:p>
    <w:p w:rsidR="0062651C" w:rsidRDefault="00465A51">
      <w:pPr>
        <w:rPr>
          <w:rFonts w:ascii="仿宋_GB2312" w:eastAsia="仿宋_GB2312"/>
          <w:sz w:val="32"/>
          <w:szCs w:val="32"/>
        </w:rPr>
      </w:pPr>
      <w:r>
        <w:rPr>
          <w:rFonts w:ascii="仿宋_GB2312" w:eastAsia="仿宋_GB2312" w:hint="eastAsia"/>
          <w:sz w:val="32"/>
          <w:szCs w:val="32"/>
        </w:rPr>
        <w:t>理信息安全和市场秩序；负责地理信息公共服务管理；负责测</w:t>
      </w:r>
    </w:p>
    <w:p w:rsidR="0062651C" w:rsidRDefault="00465A51">
      <w:pPr>
        <w:rPr>
          <w:rFonts w:ascii="仿宋_GB2312" w:eastAsia="仿宋_GB2312"/>
          <w:sz w:val="32"/>
          <w:szCs w:val="32"/>
        </w:rPr>
      </w:pPr>
      <w:r>
        <w:rPr>
          <w:rFonts w:ascii="仿宋_GB2312" w:eastAsia="仿宋_GB2312" w:hint="eastAsia"/>
          <w:sz w:val="32"/>
          <w:szCs w:val="32"/>
        </w:rPr>
        <w:t>量标志保护。</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（十四）负责全县林业及其生态保护修复的监督管理。贯</w:t>
      </w:r>
    </w:p>
    <w:p w:rsidR="0062651C" w:rsidRDefault="00465A51">
      <w:pPr>
        <w:rPr>
          <w:rFonts w:ascii="仿宋_GB2312" w:eastAsia="仿宋_GB2312"/>
          <w:sz w:val="32"/>
          <w:szCs w:val="32"/>
        </w:rPr>
      </w:pPr>
      <w:r>
        <w:rPr>
          <w:rFonts w:ascii="仿宋_GB2312" w:eastAsia="仿宋_GB2312" w:hint="eastAsia"/>
          <w:sz w:val="32"/>
          <w:szCs w:val="32"/>
        </w:rPr>
        <w:t>彻执行国家、省关于林业及其生态保护</w:t>
      </w:r>
      <w:r>
        <w:rPr>
          <w:rFonts w:ascii="仿宋_GB2312" w:eastAsia="仿宋_GB2312" w:hint="eastAsia"/>
          <w:sz w:val="32"/>
          <w:szCs w:val="32"/>
        </w:rPr>
        <w:t>修复的政策、规划、</w:t>
      </w:r>
    </w:p>
    <w:p w:rsidR="0062651C" w:rsidRDefault="00465A51">
      <w:pPr>
        <w:rPr>
          <w:rFonts w:ascii="仿宋_GB2312" w:eastAsia="仿宋_GB2312"/>
          <w:sz w:val="32"/>
          <w:szCs w:val="32"/>
        </w:rPr>
      </w:pPr>
      <w:r>
        <w:rPr>
          <w:rFonts w:ascii="仿宋_GB2312" w:eastAsia="仿宋_GB2312" w:hint="eastAsia"/>
          <w:sz w:val="32"/>
          <w:szCs w:val="32"/>
        </w:rPr>
        <w:lastRenderedPageBreak/>
        <w:t>地方标准，起草相关政府规章草案；组织开展全县森林、湿</w:t>
      </w:r>
    </w:p>
    <w:p w:rsidR="0062651C" w:rsidRDefault="00465A51">
      <w:pPr>
        <w:rPr>
          <w:rFonts w:ascii="仿宋_GB2312" w:eastAsia="仿宋_GB2312"/>
          <w:sz w:val="32"/>
          <w:szCs w:val="32"/>
        </w:rPr>
      </w:pPr>
      <w:r>
        <w:rPr>
          <w:rFonts w:ascii="仿宋_GB2312" w:eastAsia="仿宋_GB2312" w:hint="eastAsia"/>
          <w:sz w:val="32"/>
          <w:szCs w:val="32"/>
        </w:rPr>
        <w:t>地和陆生野生动植物资源动态监测与评价。</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（十五）组织全县林业重点生态保护修复和造林绿化工</w:t>
      </w:r>
    </w:p>
    <w:p w:rsidR="0062651C" w:rsidRDefault="00465A51">
      <w:pPr>
        <w:rPr>
          <w:rFonts w:ascii="仿宋_GB2312" w:eastAsia="仿宋_GB2312"/>
          <w:sz w:val="32"/>
          <w:szCs w:val="32"/>
        </w:rPr>
      </w:pPr>
      <w:r>
        <w:rPr>
          <w:rFonts w:ascii="仿宋_GB2312" w:eastAsia="仿宋_GB2312" w:hint="eastAsia"/>
          <w:sz w:val="32"/>
          <w:szCs w:val="32"/>
        </w:rPr>
        <w:t>作。组织实施林业重点生态保护修复工程，指导公益林和商</w:t>
      </w:r>
    </w:p>
    <w:p w:rsidR="0062651C" w:rsidRDefault="00465A51">
      <w:pPr>
        <w:rPr>
          <w:rFonts w:ascii="仿宋_GB2312" w:eastAsia="仿宋_GB2312"/>
          <w:sz w:val="32"/>
          <w:szCs w:val="32"/>
        </w:rPr>
      </w:pPr>
      <w:r>
        <w:rPr>
          <w:rFonts w:ascii="仿宋_GB2312" w:eastAsia="仿宋_GB2312" w:hint="eastAsia"/>
          <w:sz w:val="32"/>
          <w:szCs w:val="32"/>
        </w:rPr>
        <w:t>品林的培育，指导、监督全民义务植树、城乡绿化工作；指</w:t>
      </w:r>
    </w:p>
    <w:p w:rsidR="0062651C" w:rsidRDefault="00465A51">
      <w:pPr>
        <w:rPr>
          <w:rFonts w:ascii="仿宋_GB2312" w:eastAsia="仿宋_GB2312"/>
          <w:sz w:val="32"/>
          <w:szCs w:val="32"/>
        </w:rPr>
      </w:pPr>
      <w:r>
        <w:rPr>
          <w:rFonts w:ascii="仿宋_GB2312" w:eastAsia="仿宋_GB2312" w:hint="eastAsia"/>
          <w:sz w:val="32"/>
          <w:szCs w:val="32"/>
        </w:rPr>
        <w:t>导林业有害生物防治、检疫工作；承担林业应对气候变化的</w:t>
      </w:r>
    </w:p>
    <w:p w:rsidR="0062651C" w:rsidRDefault="00465A51">
      <w:pPr>
        <w:rPr>
          <w:rFonts w:ascii="仿宋_GB2312" w:eastAsia="仿宋_GB2312"/>
          <w:sz w:val="32"/>
          <w:szCs w:val="32"/>
        </w:rPr>
      </w:pPr>
      <w:r>
        <w:rPr>
          <w:rFonts w:ascii="仿宋_GB2312" w:eastAsia="仿宋_GB2312" w:hint="eastAsia"/>
          <w:sz w:val="32"/>
          <w:szCs w:val="32"/>
        </w:rPr>
        <w:t>相关工作。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（十六）负责全县森林、湿地资源的监督管理。组织编制</w:t>
      </w:r>
    </w:p>
    <w:p w:rsidR="0062651C" w:rsidRDefault="00465A51">
      <w:pPr>
        <w:rPr>
          <w:rFonts w:ascii="仿宋_GB2312" w:eastAsia="仿宋_GB2312"/>
          <w:sz w:val="32"/>
          <w:szCs w:val="32"/>
        </w:rPr>
      </w:pPr>
      <w:r>
        <w:rPr>
          <w:rFonts w:ascii="仿宋_GB2312" w:eastAsia="仿宋_GB2312" w:hint="eastAsia"/>
          <w:sz w:val="32"/>
          <w:szCs w:val="32"/>
        </w:rPr>
        <w:t>森林采伐限额，按程序上报，经批准后监督执行；负责林地管</w:t>
      </w:r>
    </w:p>
    <w:p w:rsidR="0062651C" w:rsidRDefault="00465A51">
      <w:pPr>
        <w:rPr>
          <w:rFonts w:ascii="仿宋_GB2312" w:eastAsia="仿宋_GB2312"/>
          <w:sz w:val="32"/>
          <w:szCs w:val="32"/>
        </w:rPr>
      </w:pPr>
      <w:r>
        <w:rPr>
          <w:rFonts w:ascii="仿宋_GB2312" w:eastAsia="仿宋_GB2312" w:hint="eastAsia"/>
          <w:sz w:val="32"/>
          <w:szCs w:val="32"/>
        </w:rPr>
        <w:t>理，拟订全县林地保护利用规划并组织实施，指导全县公益林</w:t>
      </w:r>
    </w:p>
    <w:p w:rsidR="0062651C" w:rsidRDefault="00465A51">
      <w:pPr>
        <w:rPr>
          <w:rFonts w:ascii="仿宋_GB2312" w:eastAsia="仿宋_GB2312"/>
          <w:sz w:val="32"/>
          <w:szCs w:val="32"/>
        </w:rPr>
      </w:pPr>
      <w:r>
        <w:rPr>
          <w:rFonts w:ascii="仿宋_GB2312" w:eastAsia="仿宋_GB2312" w:hint="eastAsia"/>
          <w:sz w:val="32"/>
          <w:szCs w:val="32"/>
        </w:rPr>
        <w:t>划定和管理工作；管理县属国有林场的森林资源；负责全县湿</w:t>
      </w:r>
    </w:p>
    <w:p w:rsidR="0062651C" w:rsidRDefault="00465A51">
      <w:pPr>
        <w:rPr>
          <w:rFonts w:ascii="仿宋_GB2312" w:eastAsia="仿宋_GB2312"/>
          <w:sz w:val="32"/>
          <w:szCs w:val="32"/>
        </w:rPr>
      </w:pPr>
      <w:r>
        <w:rPr>
          <w:rFonts w:ascii="仿宋_GB2312" w:eastAsia="仿宋_GB2312" w:hint="eastAsia"/>
          <w:sz w:val="32"/>
          <w:szCs w:val="32"/>
        </w:rPr>
        <w:t>地生态保护修复工作，拟订全县湿地保护规划并组织实施，严</w:t>
      </w:r>
    </w:p>
    <w:p w:rsidR="0062651C" w:rsidRDefault="00465A51">
      <w:pPr>
        <w:rPr>
          <w:rFonts w:ascii="仿宋_GB2312" w:eastAsia="仿宋_GB2312"/>
          <w:sz w:val="32"/>
          <w:szCs w:val="32"/>
        </w:rPr>
      </w:pPr>
      <w:r>
        <w:rPr>
          <w:rFonts w:ascii="仿宋_GB2312" w:eastAsia="仿宋_GB2312" w:hint="eastAsia"/>
          <w:sz w:val="32"/>
          <w:szCs w:val="32"/>
        </w:rPr>
        <w:t>格落实上级关于湿地保护相关地方标准，监督管理湿地的开发</w:t>
      </w:r>
    </w:p>
    <w:p w:rsidR="0062651C" w:rsidRDefault="00465A51">
      <w:pPr>
        <w:rPr>
          <w:rFonts w:ascii="仿宋_GB2312" w:eastAsia="仿宋_GB2312"/>
          <w:sz w:val="32"/>
          <w:szCs w:val="32"/>
        </w:rPr>
      </w:pPr>
      <w:r>
        <w:rPr>
          <w:rFonts w:ascii="仿宋_GB2312" w:eastAsia="仿宋_GB2312" w:hint="eastAsia"/>
          <w:sz w:val="32"/>
          <w:szCs w:val="32"/>
        </w:rPr>
        <w:t>利用。</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（十七）负责全县陆生野生动植物资源监督管理。组织开</w:t>
      </w:r>
    </w:p>
    <w:p w:rsidR="0062651C" w:rsidRDefault="00465A51">
      <w:pPr>
        <w:rPr>
          <w:rFonts w:ascii="仿宋_GB2312" w:eastAsia="仿宋_GB2312"/>
          <w:sz w:val="32"/>
          <w:szCs w:val="32"/>
        </w:rPr>
      </w:pPr>
      <w:r>
        <w:rPr>
          <w:rFonts w:ascii="仿宋_GB2312" w:eastAsia="仿宋_GB2312" w:hint="eastAsia"/>
          <w:sz w:val="32"/>
          <w:szCs w:val="32"/>
        </w:rPr>
        <w:t>展陆生野生动植物资源调查，指导全县陆生野生动植物的救护</w:t>
      </w:r>
    </w:p>
    <w:p w:rsidR="0062651C" w:rsidRDefault="00465A51">
      <w:pPr>
        <w:rPr>
          <w:rFonts w:ascii="仿宋_GB2312" w:eastAsia="仿宋_GB2312"/>
          <w:sz w:val="32"/>
          <w:szCs w:val="32"/>
        </w:rPr>
      </w:pPr>
      <w:r>
        <w:rPr>
          <w:rFonts w:ascii="仿宋_GB2312" w:eastAsia="仿宋_GB2312" w:hint="eastAsia"/>
          <w:sz w:val="32"/>
          <w:szCs w:val="32"/>
        </w:rPr>
        <w:t>繁育、栖息地恢复发展、疫源疫病监测，监督管理全县陆生野</w:t>
      </w:r>
    </w:p>
    <w:p w:rsidR="0062651C" w:rsidRDefault="00465A51">
      <w:pPr>
        <w:rPr>
          <w:rFonts w:ascii="仿宋_GB2312" w:eastAsia="仿宋_GB2312"/>
          <w:sz w:val="32"/>
          <w:szCs w:val="32"/>
        </w:rPr>
      </w:pPr>
      <w:r>
        <w:rPr>
          <w:rFonts w:ascii="仿宋_GB2312" w:eastAsia="仿宋_GB2312" w:hint="eastAsia"/>
          <w:sz w:val="32"/>
          <w:szCs w:val="32"/>
        </w:rPr>
        <w:t>生动植物猎捕或采集、驯养繁殖或培植、经营利用。</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（十八）负责监督管理全县各类自然保护地。拟订全县各</w:t>
      </w:r>
    </w:p>
    <w:p w:rsidR="0062651C" w:rsidRDefault="00465A51">
      <w:pPr>
        <w:rPr>
          <w:rFonts w:ascii="仿宋_GB2312" w:eastAsia="仿宋_GB2312"/>
          <w:sz w:val="32"/>
          <w:szCs w:val="32"/>
        </w:rPr>
      </w:pPr>
      <w:r>
        <w:rPr>
          <w:rFonts w:ascii="仿宋_GB2312" w:eastAsia="仿宋_GB2312" w:hint="eastAsia"/>
          <w:sz w:val="32"/>
          <w:szCs w:val="32"/>
        </w:rPr>
        <w:t>类自然保护地规划和相关地方标准；负责自然保护地的自然资</w:t>
      </w:r>
    </w:p>
    <w:p w:rsidR="0062651C" w:rsidRDefault="00465A51">
      <w:pPr>
        <w:rPr>
          <w:rFonts w:ascii="仿宋_GB2312" w:eastAsia="仿宋_GB2312"/>
          <w:sz w:val="32"/>
          <w:szCs w:val="32"/>
        </w:rPr>
      </w:pPr>
      <w:r>
        <w:rPr>
          <w:rFonts w:ascii="仿宋_GB2312" w:eastAsia="仿宋_GB2312" w:hint="eastAsia"/>
          <w:sz w:val="32"/>
          <w:szCs w:val="32"/>
        </w:rPr>
        <w:t>源资产管理和国土空间用途管制；提出新建、调整各类县级以</w:t>
      </w:r>
    </w:p>
    <w:p w:rsidR="0062651C" w:rsidRDefault="00465A51">
      <w:pPr>
        <w:rPr>
          <w:rFonts w:ascii="仿宋_GB2312" w:eastAsia="仿宋_GB2312"/>
          <w:sz w:val="32"/>
          <w:szCs w:val="32"/>
        </w:rPr>
      </w:pPr>
      <w:r>
        <w:rPr>
          <w:rFonts w:ascii="仿宋_GB2312" w:eastAsia="仿宋_GB2312" w:hint="eastAsia"/>
          <w:sz w:val="32"/>
          <w:szCs w:val="32"/>
        </w:rPr>
        <w:lastRenderedPageBreak/>
        <w:t>上自然保护地的审核建议并按程序报批，组织审核自然遗产、</w:t>
      </w:r>
    </w:p>
    <w:p w:rsidR="0062651C" w:rsidRDefault="00465A51">
      <w:pPr>
        <w:rPr>
          <w:rFonts w:ascii="仿宋_GB2312" w:eastAsia="仿宋_GB2312"/>
          <w:sz w:val="32"/>
          <w:szCs w:val="32"/>
        </w:rPr>
      </w:pPr>
      <w:r>
        <w:rPr>
          <w:rFonts w:ascii="仿宋_GB2312" w:eastAsia="仿宋_GB2312" w:hint="eastAsia"/>
          <w:sz w:val="32"/>
          <w:szCs w:val="32"/>
        </w:rPr>
        <w:t>地质公园的申报，会同有关部门审核自然与文化双重遗产的申</w:t>
      </w:r>
    </w:p>
    <w:p w:rsidR="0062651C" w:rsidRDefault="00465A51">
      <w:pPr>
        <w:rPr>
          <w:rFonts w:ascii="仿宋_GB2312" w:eastAsia="仿宋_GB2312"/>
          <w:sz w:val="32"/>
          <w:szCs w:val="32"/>
        </w:rPr>
      </w:pPr>
      <w:r>
        <w:rPr>
          <w:rFonts w:ascii="仿宋_GB2312" w:eastAsia="仿宋_GB2312" w:hint="eastAsia"/>
          <w:sz w:val="32"/>
          <w:szCs w:val="32"/>
        </w:rPr>
        <w:t>报；负责全县生物多样性保护工作。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（十九）负责推进全县林业改革相关工作。拟订集体林权</w:t>
      </w:r>
    </w:p>
    <w:p w:rsidR="0062651C" w:rsidRDefault="00465A51">
      <w:pPr>
        <w:rPr>
          <w:rFonts w:ascii="仿宋_GB2312" w:eastAsia="仿宋_GB2312"/>
          <w:sz w:val="32"/>
          <w:szCs w:val="32"/>
        </w:rPr>
      </w:pPr>
      <w:r>
        <w:rPr>
          <w:rFonts w:ascii="仿宋_GB2312" w:eastAsia="仿宋_GB2312" w:hint="eastAsia"/>
          <w:sz w:val="32"/>
          <w:szCs w:val="32"/>
        </w:rPr>
        <w:t>制度、国有林场等重大改革意见并监督实施；拟订农村林业发</w:t>
      </w:r>
    </w:p>
    <w:p w:rsidR="0062651C" w:rsidRDefault="00465A51">
      <w:pPr>
        <w:rPr>
          <w:rFonts w:ascii="仿宋_GB2312" w:eastAsia="仿宋_GB2312"/>
          <w:sz w:val="32"/>
          <w:szCs w:val="32"/>
        </w:rPr>
      </w:pPr>
      <w:r>
        <w:rPr>
          <w:rFonts w:ascii="仿宋_GB2312" w:eastAsia="仿宋_GB2312" w:hint="eastAsia"/>
          <w:sz w:val="32"/>
          <w:szCs w:val="32"/>
        </w:rPr>
        <w:t>展、维护林业经营者合法权益的政策措施，指导监督农村林地</w:t>
      </w:r>
    </w:p>
    <w:p w:rsidR="0062651C" w:rsidRDefault="00465A51">
      <w:pPr>
        <w:rPr>
          <w:rFonts w:ascii="仿宋_GB2312" w:eastAsia="仿宋_GB2312"/>
          <w:sz w:val="32"/>
          <w:szCs w:val="32"/>
        </w:rPr>
      </w:pPr>
      <w:r>
        <w:rPr>
          <w:rFonts w:ascii="仿宋_GB2312" w:eastAsia="仿宋_GB2312" w:hint="eastAsia"/>
          <w:sz w:val="32"/>
          <w:szCs w:val="32"/>
        </w:rPr>
        <w:t>承包经营工作；开展退耕还林，负责天然林保护工作。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（二十）拟订全县林业资源优化配置及木材利用政策，拟</w:t>
      </w:r>
    </w:p>
    <w:p w:rsidR="0062651C" w:rsidRDefault="00465A51">
      <w:pPr>
        <w:rPr>
          <w:rFonts w:ascii="仿宋_GB2312" w:eastAsia="仿宋_GB2312"/>
          <w:sz w:val="32"/>
          <w:szCs w:val="32"/>
        </w:rPr>
      </w:pPr>
      <w:r>
        <w:rPr>
          <w:rFonts w:ascii="仿宋_GB2312" w:eastAsia="仿宋_GB2312" w:hint="eastAsia"/>
          <w:sz w:val="32"/>
          <w:szCs w:val="32"/>
        </w:rPr>
        <w:t>订相关林业产业地方标准并监督实施，组织、指导林产品质量</w:t>
      </w:r>
    </w:p>
    <w:p w:rsidR="0062651C" w:rsidRDefault="00465A51">
      <w:pPr>
        <w:rPr>
          <w:rFonts w:ascii="仿宋_GB2312" w:eastAsia="仿宋_GB2312"/>
          <w:sz w:val="32"/>
          <w:szCs w:val="32"/>
        </w:rPr>
      </w:pPr>
      <w:r>
        <w:rPr>
          <w:rFonts w:ascii="仿宋_GB2312" w:eastAsia="仿宋_GB2312" w:hint="eastAsia"/>
          <w:sz w:val="32"/>
          <w:szCs w:val="32"/>
        </w:rPr>
        <w:t>监督，指导生态扶贫相关工作。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（二十一）指导全县国有林场基本建设和发展，组织开展</w:t>
      </w:r>
    </w:p>
    <w:p w:rsidR="0062651C" w:rsidRDefault="00465A51">
      <w:pPr>
        <w:rPr>
          <w:rFonts w:ascii="仿宋_GB2312" w:eastAsia="仿宋_GB2312"/>
          <w:sz w:val="32"/>
          <w:szCs w:val="32"/>
        </w:rPr>
      </w:pPr>
      <w:r>
        <w:rPr>
          <w:rFonts w:ascii="仿宋_GB2312" w:eastAsia="仿宋_GB2312" w:hint="eastAsia"/>
          <w:sz w:val="32"/>
          <w:szCs w:val="32"/>
        </w:rPr>
        <w:t>林木种子种质资源普查，组织建立种质资源库，负责良种选育</w:t>
      </w:r>
    </w:p>
    <w:p w:rsidR="0062651C" w:rsidRDefault="00465A51">
      <w:pPr>
        <w:rPr>
          <w:rFonts w:ascii="仿宋_GB2312" w:eastAsia="仿宋_GB2312"/>
          <w:sz w:val="32"/>
          <w:szCs w:val="32"/>
        </w:rPr>
      </w:pPr>
      <w:r>
        <w:rPr>
          <w:rFonts w:ascii="仿宋_GB2312" w:eastAsia="仿宋_GB2312" w:hint="eastAsia"/>
          <w:sz w:val="32"/>
          <w:szCs w:val="32"/>
        </w:rPr>
        <w:t>推广，管理林木种苗生产经营行为，监管林木种苗质量；监督</w:t>
      </w:r>
    </w:p>
    <w:p w:rsidR="0062651C" w:rsidRDefault="00465A51">
      <w:pPr>
        <w:rPr>
          <w:rFonts w:ascii="仿宋_GB2312" w:eastAsia="仿宋_GB2312"/>
          <w:sz w:val="32"/>
          <w:szCs w:val="32"/>
        </w:rPr>
      </w:pPr>
      <w:r>
        <w:rPr>
          <w:rFonts w:ascii="仿宋_GB2312" w:eastAsia="仿宋_GB2312" w:hint="eastAsia"/>
          <w:sz w:val="32"/>
          <w:szCs w:val="32"/>
        </w:rPr>
        <w:t>管理林业生物种质资源、转基因生物安全、植物新品种保护。</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（二十二）指导全县森林公安工作，监督管理森林公安队</w:t>
      </w:r>
    </w:p>
    <w:p w:rsidR="0062651C" w:rsidRDefault="00465A51">
      <w:pPr>
        <w:rPr>
          <w:rFonts w:ascii="仿宋_GB2312" w:eastAsia="仿宋_GB2312"/>
          <w:sz w:val="32"/>
          <w:szCs w:val="32"/>
        </w:rPr>
      </w:pPr>
      <w:r>
        <w:rPr>
          <w:rFonts w:ascii="仿宋_GB2312" w:eastAsia="仿宋_GB2312" w:hint="eastAsia"/>
          <w:sz w:val="32"/>
          <w:szCs w:val="32"/>
        </w:rPr>
        <w:t>伍，指导全县林业重大违法案件的查处，负责相关行政执法监</w:t>
      </w:r>
    </w:p>
    <w:p w:rsidR="0062651C" w:rsidRDefault="00465A51">
      <w:pPr>
        <w:rPr>
          <w:rFonts w:ascii="仿宋_GB2312" w:eastAsia="仿宋_GB2312"/>
          <w:sz w:val="32"/>
          <w:szCs w:val="32"/>
        </w:rPr>
      </w:pPr>
      <w:r>
        <w:rPr>
          <w:rFonts w:ascii="仿宋_GB2312" w:eastAsia="仿宋_GB2312" w:hint="eastAsia"/>
          <w:sz w:val="32"/>
          <w:szCs w:val="32"/>
        </w:rPr>
        <w:t>管工作，指导林区社会治安治理工作。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（二十三）负责落实全县综合防灾减灾规划相关要求，组</w:t>
      </w:r>
    </w:p>
    <w:p w:rsidR="0062651C" w:rsidRDefault="00465A51">
      <w:pPr>
        <w:rPr>
          <w:rFonts w:ascii="仿宋_GB2312" w:eastAsia="仿宋_GB2312"/>
          <w:sz w:val="32"/>
          <w:szCs w:val="32"/>
        </w:rPr>
      </w:pPr>
      <w:r>
        <w:rPr>
          <w:rFonts w:ascii="仿宋_GB2312" w:eastAsia="仿宋_GB2312" w:hint="eastAsia"/>
          <w:sz w:val="32"/>
          <w:szCs w:val="32"/>
        </w:rPr>
        <w:t>织编制全县</w:t>
      </w:r>
      <w:r>
        <w:rPr>
          <w:rFonts w:ascii="仿宋_GB2312" w:eastAsia="仿宋_GB2312" w:hint="eastAsia"/>
          <w:sz w:val="32"/>
          <w:szCs w:val="32"/>
        </w:rPr>
        <w:t>森林火灾防治规划并监督实施，贯彻落实相关防护</w:t>
      </w:r>
    </w:p>
    <w:p w:rsidR="0062651C" w:rsidRDefault="00465A51">
      <w:pPr>
        <w:rPr>
          <w:rFonts w:ascii="仿宋_GB2312" w:eastAsia="仿宋_GB2312"/>
          <w:sz w:val="32"/>
          <w:szCs w:val="32"/>
        </w:rPr>
      </w:pPr>
      <w:r>
        <w:rPr>
          <w:rFonts w:ascii="仿宋_GB2312" w:eastAsia="仿宋_GB2312" w:hint="eastAsia"/>
          <w:sz w:val="32"/>
          <w:szCs w:val="32"/>
        </w:rPr>
        <w:t>标准，指导开展防火巡护、火源管理、防火设施建设等工作；</w:t>
      </w:r>
    </w:p>
    <w:p w:rsidR="0062651C" w:rsidRDefault="00465A51">
      <w:pPr>
        <w:rPr>
          <w:rFonts w:ascii="仿宋_GB2312" w:eastAsia="仿宋_GB2312"/>
          <w:sz w:val="32"/>
          <w:szCs w:val="32"/>
        </w:rPr>
      </w:pPr>
      <w:r>
        <w:rPr>
          <w:rFonts w:ascii="仿宋_GB2312" w:eastAsia="仿宋_GB2312" w:hint="eastAsia"/>
          <w:sz w:val="32"/>
          <w:szCs w:val="32"/>
        </w:rPr>
        <w:t>组织指导全县森林防火宣传教育、监测预警、督促检查等防火</w:t>
      </w:r>
    </w:p>
    <w:p w:rsidR="0062651C" w:rsidRDefault="00465A51">
      <w:pPr>
        <w:rPr>
          <w:rFonts w:ascii="仿宋_GB2312" w:eastAsia="仿宋_GB2312"/>
          <w:sz w:val="32"/>
          <w:szCs w:val="32"/>
        </w:rPr>
      </w:pPr>
      <w:r>
        <w:rPr>
          <w:rFonts w:ascii="仿宋_GB2312" w:eastAsia="仿宋_GB2312" w:hint="eastAsia"/>
          <w:sz w:val="32"/>
          <w:szCs w:val="32"/>
        </w:rPr>
        <w:lastRenderedPageBreak/>
        <w:t>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（二十四）监督管理林业中央、省、市、县级资金及国有</w:t>
      </w:r>
    </w:p>
    <w:p w:rsidR="0062651C" w:rsidRDefault="00465A51">
      <w:pPr>
        <w:rPr>
          <w:rFonts w:ascii="仿宋_GB2312" w:eastAsia="仿宋_GB2312"/>
          <w:sz w:val="32"/>
          <w:szCs w:val="32"/>
        </w:rPr>
      </w:pPr>
      <w:r>
        <w:rPr>
          <w:rFonts w:ascii="仿宋_GB2312" w:eastAsia="仿宋_GB2312" w:hint="eastAsia"/>
          <w:sz w:val="32"/>
          <w:szCs w:val="32"/>
        </w:rPr>
        <w:t>资产，提出全县林业预算内投资、中央和省、市、县级财政性</w:t>
      </w:r>
    </w:p>
    <w:p w:rsidR="0062651C" w:rsidRDefault="00465A51">
      <w:pPr>
        <w:rPr>
          <w:rFonts w:ascii="仿宋_GB2312" w:eastAsia="仿宋_GB2312"/>
          <w:sz w:val="32"/>
          <w:szCs w:val="32"/>
        </w:rPr>
      </w:pPr>
      <w:r>
        <w:rPr>
          <w:rFonts w:ascii="仿宋_GB2312" w:eastAsia="仿宋_GB2312" w:hint="eastAsia"/>
          <w:sz w:val="32"/>
          <w:szCs w:val="32"/>
        </w:rPr>
        <w:t>资金安排建议，按权限审核规划内和年度计划内投资项目；参</w:t>
      </w:r>
    </w:p>
    <w:p w:rsidR="0062651C" w:rsidRDefault="00465A51">
      <w:pPr>
        <w:rPr>
          <w:rFonts w:ascii="仿宋_GB2312" w:eastAsia="仿宋_GB2312"/>
          <w:sz w:val="32"/>
          <w:szCs w:val="32"/>
        </w:rPr>
      </w:pPr>
      <w:r>
        <w:rPr>
          <w:rFonts w:ascii="仿宋_GB2312" w:eastAsia="仿宋_GB2312" w:hint="eastAsia"/>
          <w:sz w:val="32"/>
          <w:szCs w:val="32"/>
        </w:rPr>
        <w:t>与拟订林业经济调节政策，组织实施林业生态补偿工作。</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（二十五）负责全县果品（水果除外，下同）、桑蚕、花卉</w:t>
      </w:r>
    </w:p>
    <w:p w:rsidR="0062651C" w:rsidRDefault="00465A51">
      <w:pPr>
        <w:rPr>
          <w:rFonts w:ascii="仿宋_GB2312" w:eastAsia="仿宋_GB2312"/>
          <w:sz w:val="32"/>
          <w:szCs w:val="32"/>
        </w:rPr>
      </w:pPr>
      <w:r>
        <w:rPr>
          <w:rFonts w:ascii="仿宋_GB2312" w:eastAsia="仿宋_GB2312" w:hint="eastAsia"/>
          <w:sz w:val="32"/>
          <w:szCs w:val="32"/>
        </w:rPr>
        <w:t>行业的管理工作；负责果品、桑蚕、花卉行业的结构调整和相</w:t>
      </w:r>
    </w:p>
    <w:p w:rsidR="0062651C" w:rsidRDefault="00465A51">
      <w:pPr>
        <w:rPr>
          <w:rFonts w:ascii="仿宋_GB2312" w:eastAsia="仿宋_GB2312"/>
          <w:sz w:val="32"/>
          <w:szCs w:val="32"/>
        </w:rPr>
      </w:pPr>
      <w:r>
        <w:rPr>
          <w:rFonts w:ascii="仿宋_GB2312" w:eastAsia="仿宋_GB2312" w:hint="eastAsia"/>
          <w:sz w:val="32"/>
          <w:szCs w:val="32"/>
        </w:rPr>
        <w:t>关基地建设，负责果品</w:t>
      </w:r>
      <w:r>
        <w:rPr>
          <w:rFonts w:ascii="仿宋_GB2312" w:eastAsia="仿宋_GB2312" w:hint="eastAsia"/>
          <w:sz w:val="32"/>
          <w:szCs w:val="32"/>
        </w:rPr>
        <w:t>、蚕桑、花卉的品种改良、品质提高和</w:t>
      </w:r>
    </w:p>
    <w:p w:rsidR="0062651C" w:rsidRDefault="00465A51">
      <w:pPr>
        <w:rPr>
          <w:rFonts w:ascii="仿宋_GB2312" w:eastAsia="仿宋_GB2312"/>
          <w:sz w:val="32"/>
          <w:szCs w:val="32"/>
        </w:rPr>
      </w:pPr>
      <w:r>
        <w:rPr>
          <w:rFonts w:ascii="仿宋_GB2312" w:eastAsia="仿宋_GB2312" w:hint="eastAsia"/>
          <w:sz w:val="32"/>
          <w:szCs w:val="32"/>
        </w:rPr>
        <w:t>标准化生产工作；监督管理果品质量安全，负责果品生产环节</w:t>
      </w:r>
    </w:p>
    <w:p w:rsidR="0062651C" w:rsidRDefault="00465A51">
      <w:pPr>
        <w:rPr>
          <w:rFonts w:ascii="仿宋_GB2312" w:eastAsia="仿宋_GB2312"/>
          <w:sz w:val="32"/>
          <w:szCs w:val="32"/>
        </w:rPr>
      </w:pPr>
      <w:r>
        <w:rPr>
          <w:rFonts w:ascii="仿宋_GB2312" w:eastAsia="仿宋_GB2312" w:hint="eastAsia"/>
          <w:sz w:val="32"/>
          <w:szCs w:val="32"/>
        </w:rPr>
        <w:t>监管和果品质量安全检测。</w:t>
      </w:r>
    </w:p>
    <w:p w:rsidR="0062651C" w:rsidRDefault="00465A51">
      <w:pPr>
        <w:ind w:firstLineChars="200" w:firstLine="640"/>
        <w:rPr>
          <w:rFonts w:ascii="仿宋_GB2312" w:eastAsia="仿宋_GB2312"/>
          <w:sz w:val="32"/>
          <w:szCs w:val="32"/>
        </w:rPr>
      </w:pPr>
      <w:r>
        <w:rPr>
          <w:rFonts w:ascii="仿宋_GB2312" w:eastAsia="仿宋_GB2312" w:hint="eastAsia"/>
          <w:sz w:val="32"/>
          <w:szCs w:val="32"/>
        </w:rPr>
        <w:t>（二十六）负责林业适用技术应用和科技成果推广工作；</w:t>
      </w:r>
    </w:p>
    <w:p w:rsidR="0062651C" w:rsidRDefault="00465A51">
      <w:pPr>
        <w:rPr>
          <w:rFonts w:ascii="仿宋_GB2312" w:eastAsia="仿宋_GB2312"/>
          <w:sz w:val="32"/>
          <w:szCs w:val="32"/>
        </w:rPr>
      </w:pPr>
      <w:r>
        <w:rPr>
          <w:rFonts w:ascii="仿宋_GB2312" w:eastAsia="仿宋_GB2312" w:hint="eastAsia"/>
          <w:sz w:val="32"/>
          <w:szCs w:val="32"/>
        </w:rPr>
        <w:t>负责谋划林业产业项目，协调林业产业发展，指导全县林业系</w:t>
      </w:r>
    </w:p>
    <w:p w:rsidR="0062651C" w:rsidRDefault="00465A51">
      <w:pPr>
        <w:rPr>
          <w:rFonts w:ascii="仿宋_GB2312" w:eastAsia="仿宋_GB2312"/>
          <w:sz w:val="32"/>
          <w:szCs w:val="32"/>
        </w:rPr>
      </w:pPr>
      <w:r>
        <w:rPr>
          <w:rFonts w:ascii="仿宋_GB2312" w:eastAsia="仿宋_GB2312" w:hint="eastAsia"/>
          <w:sz w:val="32"/>
          <w:szCs w:val="32"/>
        </w:rPr>
        <w:t>统多种经营工作。</w:t>
      </w:r>
    </w:p>
    <w:p w:rsidR="0062651C" w:rsidRDefault="00465A51">
      <w:pPr>
        <w:ind w:firstLineChars="200" w:firstLine="640"/>
        <w:rPr>
          <w:sz w:val="30"/>
          <w:szCs w:val="30"/>
        </w:rPr>
      </w:pPr>
      <w:r>
        <w:rPr>
          <w:rFonts w:ascii="仿宋_GB2312" w:eastAsia="仿宋_GB2312" w:hint="eastAsia"/>
          <w:sz w:val="32"/>
          <w:szCs w:val="32"/>
        </w:rPr>
        <w:t>（二十七）完成县委、县政府交办的其他工作。</w:t>
      </w:r>
    </w:p>
    <w:p w:rsidR="0062651C" w:rsidRDefault="0062651C">
      <w:pPr>
        <w:shd w:val="clear" w:color="auto" w:fill="FFFFFF"/>
        <w:ind w:firstLineChars="200" w:firstLine="640"/>
        <w:rPr>
          <w:rFonts w:ascii="??_GB2312" w:eastAsia="Times New Roman" w:hAnsi="Times New Roman" w:cs="??_GB2312"/>
          <w:sz w:val="32"/>
          <w:szCs w:val="32"/>
          <w:shd w:val="clear" w:color="auto" w:fill="FFFFFF"/>
        </w:rPr>
      </w:pPr>
    </w:p>
    <w:p w:rsidR="0062651C" w:rsidRDefault="00465A51">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62651C" w:rsidRDefault="00465A51">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hint="eastAsia"/>
          <w:kern w:val="0"/>
          <w:sz w:val="32"/>
          <w:szCs w:val="32"/>
        </w:rPr>
        <w:t xml:space="preserve">2019 </w:t>
      </w:r>
      <w:r>
        <w:rPr>
          <w:rFonts w:ascii="仿宋_GB2312" w:eastAsia="仿宋_GB2312" w:hAnsi="Calibri" w:cs="ArialUnicodeMS" w:hint="eastAsia"/>
          <w:kern w:val="0"/>
          <w:sz w:val="32"/>
          <w:szCs w:val="32"/>
        </w:rPr>
        <w:t>年度本部门决算汇编范围的独立核算单位（以下简称“单位”）共</w:t>
      </w:r>
      <w:r>
        <w:rPr>
          <w:rFonts w:ascii="仿宋_GB2312" w:eastAsia="仿宋_GB2312" w:hAnsi="Calibri" w:cs="ArialUnicodeMS" w:hint="eastAsia"/>
          <w:kern w:val="0"/>
          <w:sz w:val="32"/>
          <w:szCs w:val="32"/>
        </w:rPr>
        <w:t xml:space="preserve"> 6</w:t>
      </w:r>
      <w:r>
        <w:rPr>
          <w:rFonts w:ascii="仿宋_GB2312" w:eastAsia="仿宋_GB2312" w:hAnsi="Calibri" w:cs="ArialUnicodeMS" w:hint="eastAsia"/>
          <w:kern w:val="0"/>
          <w:sz w:val="32"/>
          <w:szCs w:val="32"/>
        </w:rPr>
        <w:t>个，具体情况如下：</w:t>
      </w:r>
    </w:p>
    <w:tbl>
      <w:tblPr>
        <w:tblStyle w:val="aa"/>
        <w:tblpPr w:leftFromText="180" w:rightFromText="180" w:vertAnchor="text" w:horzAnchor="page" w:tblpXSpec="center" w:tblpY="10"/>
        <w:tblOverlap w:val="never"/>
        <w:tblW w:w="97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38"/>
        <w:gridCol w:w="2200"/>
        <w:gridCol w:w="2892"/>
      </w:tblGrid>
      <w:tr w:rsidR="0062651C">
        <w:trPr>
          <w:trHeight w:val="811"/>
          <w:jc w:val="center"/>
        </w:trPr>
        <w:tc>
          <w:tcPr>
            <w:tcW w:w="817" w:type="dxa"/>
            <w:vAlign w:val="center"/>
          </w:tcPr>
          <w:p w:rsidR="0062651C" w:rsidRDefault="00465A51">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838" w:type="dxa"/>
            <w:vAlign w:val="center"/>
          </w:tcPr>
          <w:p w:rsidR="0062651C" w:rsidRDefault="00465A51">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200" w:type="dxa"/>
            <w:vAlign w:val="center"/>
          </w:tcPr>
          <w:p w:rsidR="0062651C" w:rsidRDefault="00465A51">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892" w:type="dxa"/>
            <w:vAlign w:val="center"/>
          </w:tcPr>
          <w:p w:rsidR="0062651C" w:rsidRDefault="00465A51">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62651C">
        <w:trPr>
          <w:trHeight w:val="596"/>
          <w:jc w:val="center"/>
        </w:trPr>
        <w:tc>
          <w:tcPr>
            <w:tcW w:w="817" w:type="dxa"/>
          </w:tcPr>
          <w:p w:rsidR="0062651C" w:rsidRDefault="00465A51">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838" w:type="dxa"/>
          </w:tcPr>
          <w:p w:rsidR="0062651C" w:rsidRDefault="00465A51">
            <w:pPr>
              <w:spacing w:line="560" w:lineRule="exact"/>
              <w:rPr>
                <w:rFonts w:ascii="仿宋_GB2312" w:eastAsia="仿宋_GB2312" w:cs="ArialUnicodeMS"/>
                <w:kern w:val="0"/>
                <w:sz w:val="28"/>
                <w:szCs w:val="28"/>
              </w:rPr>
            </w:pPr>
            <w:r>
              <w:rPr>
                <w:rFonts w:ascii="仿宋_GB2312" w:eastAsia="仿宋_GB2312" w:hint="eastAsia"/>
              </w:rPr>
              <w:t>青龙满族自治县自然资源和规划局</w:t>
            </w:r>
          </w:p>
        </w:tc>
        <w:tc>
          <w:tcPr>
            <w:tcW w:w="2200" w:type="dxa"/>
            <w:vAlign w:val="center"/>
          </w:tcPr>
          <w:p w:rsidR="0062651C" w:rsidRDefault="00465A51">
            <w:pPr>
              <w:spacing w:line="300" w:lineRule="exact"/>
              <w:jc w:val="center"/>
              <w:rPr>
                <w:rFonts w:ascii="仿宋_GB2312" w:eastAsia="仿宋_GB2312"/>
              </w:rPr>
            </w:pPr>
            <w:r>
              <w:rPr>
                <w:rFonts w:ascii="仿宋_GB2312" w:eastAsia="仿宋_GB2312" w:hint="eastAsia"/>
              </w:rPr>
              <w:t>行政</w:t>
            </w:r>
          </w:p>
        </w:tc>
        <w:tc>
          <w:tcPr>
            <w:tcW w:w="2892" w:type="dxa"/>
            <w:vAlign w:val="center"/>
          </w:tcPr>
          <w:p w:rsidR="0062651C" w:rsidRDefault="00465A51">
            <w:pPr>
              <w:spacing w:line="300" w:lineRule="exact"/>
              <w:jc w:val="center"/>
              <w:rPr>
                <w:rFonts w:ascii="仿宋_GB2312" w:eastAsia="仿宋_GB2312"/>
              </w:rPr>
            </w:pPr>
            <w:r>
              <w:rPr>
                <w:rFonts w:ascii="仿宋_GB2312" w:eastAsia="仿宋_GB2312" w:hint="eastAsia"/>
              </w:rPr>
              <w:t>财政拨款</w:t>
            </w:r>
          </w:p>
        </w:tc>
      </w:tr>
      <w:tr w:rsidR="0062651C">
        <w:trPr>
          <w:trHeight w:val="596"/>
          <w:jc w:val="center"/>
        </w:trPr>
        <w:tc>
          <w:tcPr>
            <w:tcW w:w="817" w:type="dxa"/>
          </w:tcPr>
          <w:p w:rsidR="0062651C" w:rsidRDefault="00465A51">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2</w:t>
            </w:r>
          </w:p>
        </w:tc>
        <w:tc>
          <w:tcPr>
            <w:tcW w:w="3838" w:type="dxa"/>
            <w:vAlign w:val="center"/>
          </w:tcPr>
          <w:p w:rsidR="0062651C" w:rsidRDefault="00465A51">
            <w:pPr>
              <w:spacing w:line="300" w:lineRule="exact"/>
              <w:jc w:val="left"/>
              <w:rPr>
                <w:rFonts w:ascii="仿宋_GB2312" w:eastAsia="仿宋_GB2312"/>
              </w:rPr>
            </w:pPr>
            <w:r>
              <w:rPr>
                <w:rFonts w:ascii="仿宋_GB2312" w:eastAsia="仿宋_GB2312" w:hint="eastAsia"/>
              </w:rPr>
              <w:t>青龙满族自治县不动产登记中心</w:t>
            </w:r>
          </w:p>
        </w:tc>
        <w:tc>
          <w:tcPr>
            <w:tcW w:w="2200" w:type="dxa"/>
            <w:vAlign w:val="center"/>
          </w:tcPr>
          <w:p w:rsidR="0062651C" w:rsidRDefault="00465A51">
            <w:pPr>
              <w:spacing w:line="300" w:lineRule="exact"/>
              <w:jc w:val="center"/>
              <w:rPr>
                <w:rFonts w:ascii="仿宋_GB2312" w:eastAsia="仿宋_GB2312"/>
              </w:rPr>
            </w:pPr>
            <w:r>
              <w:rPr>
                <w:rFonts w:ascii="仿宋_GB2312" w:eastAsia="仿宋_GB2312" w:cs="ArialUnicodeMS" w:hint="eastAsia"/>
                <w:kern w:val="0"/>
              </w:rPr>
              <w:t>经费自理事业</w:t>
            </w:r>
          </w:p>
        </w:tc>
        <w:tc>
          <w:tcPr>
            <w:tcW w:w="2892" w:type="dxa"/>
            <w:vAlign w:val="center"/>
          </w:tcPr>
          <w:p w:rsidR="0062651C" w:rsidRDefault="00465A51">
            <w:pPr>
              <w:spacing w:line="300" w:lineRule="exact"/>
              <w:jc w:val="center"/>
              <w:rPr>
                <w:rFonts w:ascii="仿宋_GB2312" w:eastAsia="仿宋_GB2312"/>
              </w:rPr>
            </w:pPr>
            <w:r>
              <w:rPr>
                <w:rFonts w:ascii="仿宋_GB2312" w:eastAsia="仿宋_GB2312" w:hint="eastAsia"/>
              </w:rPr>
              <w:t>财政性资金零补助</w:t>
            </w:r>
          </w:p>
        </w:tc>
      </w:tr>
      <w:tr w:rsidR="0062651C">
        <w:trPr>
          <w:trHeight w:val="596"/>
          <w:jc w:val="center"/>
        </w:trPr>
        <w:tc>
          <w:tcPr>
            <w:tcW w:w="817" w:type="dxa"/>
          </w:tcPr>
          <w:p w:rsidR="0062651C" w:rsidRDefault="00465A51">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lastRenderedPageBreak/>
              <w:t>3</w:t>
            </w:r>
          </w:p>
        </w:tc>
        <w:tc>
          <w:tcPr>
            <w:tcW w:w="3838" w:type="dxa"/>
          </w:tcPr>
          <w:p w:rsidR="0062651C" w:rsidRDefault="00465A51">
            <w:pPr>
              <w:spacing w:line="560" w:lineRule="exact"/>
              <w:rPr>
                <w:rFonts w:ascii="仿宋_GB2312" w:eastAsia="仿宋_GB2312" w:hAnsi="Calibri" w:cs="ArialUnicodeMS"/>
                <w:kern w:val="0"/>
              </w:rPr>
            </w:pPr>
            <w:r>
              <w:rPr>
                <w:rFonts w:ascii="仿宋_GB2312" w:eastAsia="仿宋_GB2312" w:hAnsi="Calibri" w:cs="ArialUnicodeMS" w:hint="eastAsia"/>
                <w:kern w:val="0"/>
              </w:rPr>
              <w:t>青龙满族自治县城乡规划设计服务中心</w:t>
            </w:r>
          </w:p>
        </w:tc>
        <w:tc>
          <w:tcPr>
            <w:tcW w:w="2200" w:type="dxa"/>
          </w:tcPr>
          <w:p w:rsidR="0062651C" w:rsidRDefault="00465A51">
            <w:pPr>
              <w:spacing w:line="560" w:lineRule="exact"/>
              <w:jc w:val="center"/>
              <w:rPr>
                <w:rFonts w:ascii="仿宋_GB2312" w:eastAsia="仿宋_GB2312" w:hAnsi="Calibri" w:cs="ArialUnicodeMS"/>
                <w:kern w:val="0"/>
              </w:rPr>
            </w:pPr>
            <w:r>
              <w:rPr>
                <w:rFonts w:ascii="仿宋_GB2312" w:eastAsia="仿宋_GB2312" w:cs="ArialUnicodeMS" w:hint="eastAsia"/>
                <w:kern w:val="0"/>
              </w:rPr>
              <w:t>财政补助事业单位</w:t>
            </w:r>
          </w:p>
        </w:tc>
        <w:tc>
          <w:tcPr>
            <w:tcW w:w="2892" w:type="dxa"/>
          </w:tcPr>
          <w:p w:rsidR="0062651C" w:rsidRDefault="00465A51">
            <w:pPr>
              <w:spacing w:line="560" w:lineRule="exact"/>
              <w:jc w:val="center"/>
              <w:rPr>
                <w:rFonts w:ascii="仿宋_GB2312" w:eastAsia="仿宋_GB2312" w:hAnsi="Calibri" w:cs="ArialUnicodeMS"/>
                <w:kern w:val="0"/>
              </w:rPr>
            </w:pPr>
            <w:r>
              <w:rPr>
                <w:rFonts w:ascii="仿宋_GB2312" w:eastAsia="仿宋_GB2312" w:hint="eastAsia"/>
              </w:rPr>
              <w:t>财政性资金基本保证</w:t>
            </w:r>
          </w:p>
        </w:tc>
      </w:tr>
      <w:tr w:rsidR="0062651C">
        <w:trPr>
          <w:trHeight w:val="592"/>
          <w:jc w:val="center"/>
        </w:trPr>
        <w:tc>
          <w:tcPr>
            <w:tcW w:w="817" w:type="dxa"/>
          </w:tcPr>
          <w:p w:rsidR="0062651C" w:rsidRDefault="00465A51">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4</w:t>
            </w:r>
          </w:p>
        </w:tc>
        <w:tc>
          <w:tcPr>
            <w:tcW w:w="3838" w:type="dxa"/>
          </w:tcPr>
          <w:p w:rsidR="0062651C" w:rsidRDefault="00465A51">
            <w:pPr>
              <w:spacing w:line="560" w:lineRule="exact"/>
              <w:rPr>
                <w:rFonts w:ascii="仿宋_GB2312" w:eastAsia="仿宋_GB2312" w:hAnsi="Calibri" w:cs="ArialUnicodeMS"/>
                <w:kern w:val="0"/>
              </w:rPr>
            </w:pPr>
            <w:r>
              <w:rPr>
                <w:rFonts w:ascii="仿宋_GB2312" w:eastAsia="仿宋_GB2312" w:hAnsi="Calibri" w:cs="ArialUnicodeMS" w:hint="eastAsia"/>
                <w:kern w:val="0"/>
              </w:rPr>
              <w:t>青龙满族自治县都山林场</w:t>
            </w:r>
          </w:p>
        </w:tc>
        <w:tc>
          <w:tcPr>
            <w:tcW w:w="2200" w:type="dxa"/>
          </w:tcPr>
          <w:p w:rsidR="0062651C" w:rsidRDefault="00465A51">
            <w:pPr>
              <w:spacing w:line="560" w:lineRule="exact"/>
              <w:jc w:val="center"/>
              <w:rPr>
                <w:rFonts w:ascii="仿宋_GB2312" w:eastAsia="仿宋_GB2312" w:hAnsi="Calibri" w:cs="ArialUnicodeMS"/>
                <w:kern w:val="0"/>
              </w:rPr>
            </w:pPr>
            <w:r>
              <w:rPr>
                <w:rFonts w:ascii="仿宋_GB2312" w:eastAsia="仿宋_GB2312" w:cs="ArialUnicodeMS" w:hint="eastAsia"/>
                <w:kern w:val="0"/>
              </w:rPr>
              <w:t>财政补助事业单位</w:t>
            </w:r>
          </w:p>
        </w:tc>
        <w:tc>
          <w:tcPr>
            <w:tcW w:w="2892" w:type="dxa"/>
          </w:tcPr>
          <w:p w:rsidR="0062651C" w:rsidRDefault="00465A51">
            <w:pPr>
              <w:spacing w:line="560" w:lineRule="exact"/>
              <w:jc w:val="center"/>
              <w:rPr>
                <w:rFonts w:ascii="仿宋_GB2312" w:eastAsia="仿宋_GB2312" w:hAnsi="Calibri" w:cs="ArialUnicodeMS"/>
                <w:kern w:val="0"/>
              </w:rPr>
            </w:pPr>
            <w:r>
              <w:rPr>
                <w:rFonts w:ascii="仿宋_GB2312" w:eastAsia="仿宋_GB2312" w:hint="eastAsia"/>
              </w:rPr>
              <w:t>财政性资金定额或定项补助</w:t>
            </w:r>
          </w:p>
        </w:tc>
      </w:tr>
      <w:tr w:rsidR="0062651C">
        <w:trPr>
          <w:trHeight w:val="596"/>
          <w:jc w:val="center"/>
        </w:trPr>
        <w:tc>
          <w:tcPr>
            <w:tcW w:w="817" w:type="dxa"/>
          </w:tcPr>
          <w:p w:rsidR="0062651C" w:rsidRDefault="00465A51">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5</w:t>
            </w:r>
          </w:p>
        </w:tc>
        <w:tc>
          <w:tcPr>
            <w:tcW w:w="3838" w:type="dxa"/>
          </w:tcPr>
          <w:p w:rsidR="0062651C" w:rsidRDefault="00465A51">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rPr>
              <w:t>青龙满族自治县林木种子站</w:t>
            </w:r>
          </w:p>
        </w:tc>
        <w:tc>
          <w:tcPr>
            <w:tcW w:w="2200" w:type="dxa"/>
          </w:tcPr>
          <w:p w:rsidR="0062651C" w:rsidRDefault="00465A51">
            <w:pPr>
              <w:spacing w:line="560" w:lineRule="exact"/>
              <w:jc w:val="center"/>
              <w:rPr>
                <w:rFonts w:ascii="仿宋_GB2312" w:eastAsia="仿宋_GB2312" w:hAnsi="Calibri" w:cs="ArialUnicodeMS"/>
                <w:kern w:val="0"/>
              </w:rPr>
            </w:pPr>
            <w:r>
              <w:rPr>
                <w:rFonts w:ascii="仿宋_GB2312" w:eastAsia="仿宋_GB2312" w:cs="ArialUnicodeMS" w:hint="eastAsia"/>
                <w:kern w:val="0"/>
              </w:rPr>
              <w:t>财政补助事业单位</w:t>
            </w:r>
          </w:p>
        </w:tc>
        <w:tc>
          <w:tcPr>
            <w:tcW w:w="2892" w:type="dxa"/>
          </w:tcPr>
          <w:p w:rsidR="0062651C" w:rsidRDefault="00465A51">
            <w:pPr>
              <w:spacing w:line="560" w:lineRule="exact"/>
              <w:jc w:val="center"/>
              <w:rPr>
                <w:rFonts w:ascii="仿宋_GB2312" w:eastAsia="仿宋_GB2312" w:hAnsi="Calibri" w:cs="ArialUnicodeMS"/>
                <w:kern w:val="0"/>
              </w:rPr>
            </w:pPr>
            <w:r>
              <w:rPr>
                <w:rFonts w:ascii="仿宋_GB2312" w:eastAsia="仿宋_GB2312" w:hint="eastAsia"/>
              </w:rPr>
              <w:t>财政性资金基本保证</w:t>
            </w:r>
          </w:p>
        </w:tc>
      </w:tr>
      <w:tr w:rsidR="0062651C">
        <w:trPr>
          <w:trHeight w:val="596"/>
          <w:jc w:val="center"/>
        </w:trPr>
        <w:tc>
          <w:tcPr>
            <w:tcW w:w="817" w:type="dxa"/>
          </w:tcPr>
          <w:p w:rsidR="0062651C" w:rsidRDefault="00465A51">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6</w:t>
            </w:r>
          </w:p>
        </w:tc>
        <w:tc>
          <w:tcPr>
            <w:tcW w:w="3838" w:type="dxa"/>
          </w:tcPr>
          <w:p w:rsidR="0062651C" w:rsidRDefault="00465A51">
            <w:pPr>
              <w:spacing w:line="560" w:lineRule="exact"/>
              <w:rPr>
                <w:rFonts w:ascii="仿宋_GB2312" w:eastAsia="仿宋_GB2312" w:hAnsi="Calibri" w:cs="ArialUnicodeMS"/>
                <w:kern w:val="0"/>
              </w:rPr>
            </w:pPr>
            <w:r>
              <w:rPr>
                <w:rFonts w:ascii="仿宋_GB2312" w:eastAsia="仿宋_GB2312" w:hAnsi="Calibri" w:cs="ArialUnicodeMS" w:hint="eastAsia"/>
                <w:kern w:val="0"/>
              </w:rPr>
              <w:t>青龙满族自治县森林病虫害防治检疫站</w:t>
            </w:r>
          </w:p>
        </w:tc>
        <w:tc>
          <w:tcPr>
            <w:tcW w:w="2200" w:type="dxa"/>
          </w:tcPr>
          <w:p w:rsidR="0062651C" w:rsidRDefault="00465A51">
            <w:pPr>
              <w:spacing w:line="560" w:lineRule="exact"/>
              <w:jc w:val="center"/>
              <w:rPr>
                <w:rFonts w:ascii="仿宋_GB2312" w:eastAsia="仿宋_GB2312" w:hAnsi="Calibri" w:cs="ArialUnicodeMS"/>
                <w:kern w:val="0"/>
              </w:rPr>
            </w:pPr>
            <w:r>
              <w:rPr>
                <w:rFonts w:ascii="仿宋_GB2312" w:eastAsia="仿宋_GB2312" w:cs="ArialUnicodeMS" w:hint="eastAsia"/>
                <w:kern w:val="0"/>
              </w:rPr>
              <w:t>财政补助事业单位</w:t>
            </w:r>
          </w:p>
        </w:tc>
        <w:tc>
          <w:tcPr>
            <w:tcW w:w="2892" w:type="dxa"/>
          </w:tcPr>
          <w:p w:rsidR="0062651C" w:rsidRDefault="00465A51">
            <w:pPr>
              <w:spacing w:line="560" w:lineRule="exact"/>
              <w:jc w:val="center"/>
              <w:rPr>
                <w:rFonts w:ascii="仿宋_GB2312" w:eastAsia="仿宋_GB2312" w:hAnsi="Calibri" w:cs="ArialUnicodeMS"/>
                <w:kern w:val="0"/>
              </w:rPr>
            </w:pPr>
            <w:r>
              <w:rPr>
                <w:rFonts w:ascii="仿宋_GB2312" w:eastAsia="仿宋_GB2312" w:hint="eastAsia"/>
              </w:rPr>
              <w:t>财政性资金基本保证</w:t>
            </w:r>
          </w:p>
        </w:tc>
      </w:tr>
    </w:tbl>
    <w:p w:rsidR="0062651C" w:rsidRDefault="0062651C">
      <w:pPr>
        <w:widowControl/>
        <w:spacing w:after="160" w:line="580" w:lineRule="exact"/>
        <w:ind w:firstLineChars="200" w:firstLine="640"/>
        <w:rPr>
          <w:rFonts w:ascii="Times New Roman" w:eastAsia="黑体" w:hAnsi="Times New Roman" w:cs="Times New Roman"/>
          <w:sz w:val="32"/>
          <w:szCs w:val="32"/>
        </w:rPr>
      </w:pPr>
    </w:p>
    <w:p w:rsidR="0062651C" w:rsidRDefault="0062651C">
      <w:pPr>
        <w:widowControl/>
        <w:spacing w:after="160" w:line="580" w:lineRule="exact"/>
        <w:ind w:firstLineChars="200" w:firstLine="640"/>
        <w:rPr>
          <w:rFonts w:ascii="Times New Roman" w:eastAsia="黑体" w:hAnsi="Times New Roman" w:cs="Times New Roman"/>
          <w:sz w:val="32"/>
          <w:szCs w:val="32"/>
        </w:rPr>
        <w:sectPr w:rsidR="0062651C">
          <w:headerReference w:type="default" r:id="rId18"/>
          <w:footerReference w:type="default" r:id="rId19"/>
          <w:footerReference w:type="first" r:id="rId20"/>
          <w:pgSz w:w="11906" w:h="16838"/>
          <w:pgMar w:top="2041" w:right="1531" w:bottom="2041" w:left="1531" w:header="851" w:footer="992" w:gutter="0"/>
          <w:pgNumType w:fmt="numberInDash" w:start="1"/>
          <w:cols w:space="0"/>
          <w:titlePg/>
          <w:docGrid w:type="lines" w:linePitch="312"/>
        </w:sectPr>
      </w:pPr>
    </w:p>
    <w:p w:rsidR="0062651C" w:rsidRDefault="0062651C">
      <w:pPr>
        <w:widowControl/>
        <w:spacing w:after="160" w:line="580" w:lineRule="exact"/>
        <w:ind w:firstLineChars="200" w:firstLine="640"/>
        <w:rPr>
          <w:rFonts w:ascii="Times New Roman" w:eastAsia="黑体" w:hAnsi="Times New Roman" w:cs="Times New Roman"/>
          <w:sz w:val="32"/>
          <w:szCs w:val="32"/>
        </w:rPr>
        <w:sectPr w:rsidR="0062651C">
          <w:headerReference w:type="default" r:id="rId21"/>
          <w:type w:val="continuous"/>
          <w:pgSz w:w="11906" w:h="16838"/>
          <w:pgMar w:top="2041" w:right="1531" w:bottom="2041" w:left="1531" w:header="851" w:footer="992" w:gutter="0"/>
          <w:pgNumType w:fmt="numberInDash"/>
          <w:cols w:space="0"/>
          <w:titlePg/>
          <w:docGrid w:type="lines" w:linePitch="312"/>
        </w:sectPr>
      </w:pPr>
    </w:p>
    <w:p w:rsidR="0062651C" w:rsidRDefault="00465A51">
      <w:pPr>
        <w:widowControl/>
        <w:spacing w:after="160" w:line="580" w:lineRule="exact"/>
        <w:ind w:firstLineChars="200" w:firstLine="1440"/>
        <w:rPr>
          <w:rFonts w:ascii="Times New Roman" w:eastAsia="黑体" w:hAnsi="Times New Roman" w:cs="Times New Roman"/>
          <w:sz w:val="32"/>
          <w:szCs w:val="32"/>
        </w:rPr>
        <w:sectPr w:rsidR="0062651C">
          <w:pgSz w:w="11906" w:h="16838"/>
          <w:pgMar w:top="2041" w:right="1531" w:bottom="2041" w:left="1531" w:header="851" w:footer="992" w:gutter="0"/>
          <w:pgNumType w:fmt="numberInDash"/>
          <w:cols w:space="0"/>
          <w:titlePg/>
          <w:docGrid w:type="lines" w:linePitch="312"/>
        </w:sectPr>
      </w:pPr>
      <w:r>
        <w:rPr>
          <w:noProof/>
          <w:sz w:val="72"/>
        </w:rPr>
        <w:lastRenderedPageBreak/>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3355" cy="2200275"/>
                        </a:xfrm>
                        <a:prstGeom prst="rect">
                          <a:avLst/>
                        </a:prstGeom>
                        <a:noFill/>
                        <a:ln w="6350">
                          <a:noFill/>
                        </a:ln>
                      </wps:spPr>
                      <wps:txbx>
                        <w:txbxContent>
                          <w:p w:rsidR="0062651C" w:rsidRDefault="0062651C">
                            <w:pPr>
                              <w:widowControl/>
                              <w:jc w:val="center"/>
                              <w:rPr>
                                <w:rFonts w:ascii="黑体" w:eastAsia="黑体" w:hAnsi="黑体" w:cs="黑体"/>
                                <w:color w:val="000000" w:themeColor="text1"/>
                                <w:sz w:val="96"/>
                                <w:szCs w:val="96"/>
                              </w:rPr>
                            </w:pPr>
                          </w:p>
                          <w:p w:rsidR="0062651C" w:rsidRDefault="0062651C">
                            <w:pPr>
                              <w:widowControl/>
                              <w:jc w:val="center"/>
                              <w:rPr>
                                <w:rFonts w:ascii="黑体" w:eastAsia="黑体" w:hAnsi="黑体" w:cs="黑体"/>
                                <w:color w:val="000000" w:themeColor="text1"/>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151" o:spid="_x0000_s1035" type="#_x0000_t202" style="position:absolute;left:0;text-align:left;margin-left:-85.7pt;margin-top:238.15pt;width:613.65pt;height:1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rxNQIAAD0EAAAOAAAAZHJzL2Uyb0RvYy54bWysU0uOEzEQ3SNxB8t70vlOmFY6ozCjIKSI&#10;GSkg1o7bTrewXcZ20j0cAG7Aig17zpVzUHYnmQhYITZ2ueq5Pq+qZjetVmQvnK/BFHTQ61MiDIey&#10;NtuCvn+3fPGSEh+YKZkCIwr6KDy9mT9/NmtsLoZQgSqFI+jE+LyxBa1CsHmWeV4JzXwPrDBolOA0&#10;C/h026x0rEHvWmXDfv8qa8CV1gEX3qP2rjPSefIvpeDhXkovAlEFxdxCOl06N/HM5jOWbx2zVc2P&#10;abB/yEKz2mDQs6s7FhjZufoPV7rmDjzI0OOgM5Cy5iLVgNUM+r9Vs66YFakWJMfbM03+/7nlb/cP&#10;jtQl9m4yoMQwjU06fPt6+P7z8OMLiUqkqLE+R+TaIja0r6BFeCrX2xXwjx4h2QWm++ARHSlppdPx&#10;xmIJfsQuPJ6ZF20gHJXT6fVoNJlQwtE2xMYOp5MYOHv6bp0PrwVoEoWCOmxtSoHtVz500BMkRjOw&#10;rJVCPcuVIU1Br0aTfvpwtqBzZY6Zd8nGGkK7aRMh01PlGygfsXAH3fR4y5c15rBiPjwwh+OCJeEK&#10;hHs8pAKMBUeJkgrc57/pIx67iFZKGhy/gvpPO+YEJeqNwf5eD8bjOK/pMZ5Mh/hwl5bNpcXs9C3g&#10;hGMHMbskRnxQJ1E60B9wUxYxKpqY4Ri7oOEk3oZuKXDTuFgsEggn1LKwMmvLT/02sNgFkHUiPLLV&#10;cXMkEWc0tey4T3EJLt8J9bT1818AAAD//wMAUEsDBBQABgAIAAAAIQCRveJu5AAAAA0BAAAPAAAA&#10;ZHJzL2Rvd25yZXYueG1sTI/LTsMwEEX3SPyDNUjsWiehbUKIU1UINkioolSqupvGQxzwI8RuG/4e&#10;dwXL0T2690y1HI1mJxp856yAdJoAI9s42dlWwPb9eVIA8wGtRO0sCfghD8v6+qrCUrqzfaPTJrQs&#10;llhfogAVQl9y7htFBv3U9WRj9uEGgyGeQ8vlgOdYbjTPkmTBDXY2Lijs6VFR87U5GgF5sZfqc3gZ&#10;t7vX1bda91w/IRfi9mZcPQALNIY/GC76UR3q6HRwRys90wImaZ7OIitgli/ugF2QZD6/B3YQUGRZ&#10;Abyu+P8v6l8AAAD//wMAUEsBAi0AFAAGAAgAAAAhALaDOJL+AAAA4QEAABMAAAAAAAAAAAAAAAAA&#10;AAAAAFtDb250ZW50X1R5cGVzXS54bWxQSwECLQAUAAYACAAAACEAOP0h/9YAAACUAQAACwAAAAAA&#10;AAAAAAAAAAAvAQAAX3JlbHMvLnJlbHNQSwECLQAUAAYACAAAACEAhH1a8TUCAAA9BAAADgAAAAAA&#10;AAAAAAAAAAAuAgAAZHJzL2Uyb0RvYy54bWxQSwECLQAUAAYACAAAACEAkb3ibuQAAAANAQAADwAA&#10;AAAAAAAAAAAAAACPBAAAZHJzL2Rvd25yZXYueG1sUEsFBgAAAAAEAAQA8wAAAKAFAAAAAA==&#10;" filled="f" stroked="f" strokeweight=".5pt">
                <v:path arrowok="t"/>
                <v:textbox>
                  <w:txbxContent>
                    <w:p w:rsidR="0062651C" w:rsidRDefault="0062651C">
                      <w:pPr>
                        <w:widowControl/>
                        <w:jc w:val="center"/>
                        <w:rPr>
                          <w:rFonts w:ascii="黑体" w:eastAsia="黑体" w:hAnsi="黑体" w:cs="黑体"/>
                          <w:color w:val="000000" w:themeColor="text1"/>
                          <w:sz w:val="96"/>
                          <w:szCs w:val="96"/>
                        </w:rPr>
                      </w:pPr>
                    </w:p>
                    <w:p w:rsidR="0062651C" w:rsidRDefault="0062651C">
                      <w:pPr>
                        <w:widowControl/>
                        <w:jc w:val="center"/>
                        <w:rPr>
                          <w:rFonts w:ascii="黑体" w:eastAsia="黑体" w:hAnsi="黑体" w:cs="黑体"/>
                          <w:color w:val="000000" w:themeColor="text1"/>
                          <w:sz w:val="96"/>
                          <w:szCs w:val="96"/>
                        </w:rPr>
                      </w:pPr>
                    </w:p>
                  </w:txbxContent>
                </v:textbox>
              </v:shape>
            </w:pict>
          </mc:Fallback>
        </mc:AlternateContent>
      </w:r>
    </w:p>
    <w:p w:rsidR="0062651C" w:rsidRDefault="0062651C">
      <w:pPr>
        <w:widowControl/>
        <w:spacing w:line="580" w:lineRule="exact"/>
        <w:ind w:firstLineChars="200" w:firstLine="640"/>
        <w:rPr>
          <w:rFonts w:eastAsia="黑体"/>
          <w:sz w:val="32"/>
          <w:szCs w:val="32"/>
        </w:r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465A51">
      <w:pPr>
        <w:jc w:val="center"/>
        <w:rPr>
          <w:rFonts w:ascii="黑体" w:eastAsia="黑体" w:hAnsi="黑体" w:cs="黑体"/>
          <w:sz w:val="56"/>
          <w:szCs w:val="72"/>
        </w:rPr>
      </w:pPr>
      <w:r>
        <w:rPr>
          <w:noProof/>
          <w:sz w:val="72"/>
        </w:rPr>
        <mc:AlternateContent>
          <mc:Choice Requires="wps">
            <w:drawing>
              <wp:anchor distT="0" distB="0" distL="114300" distR="114300" simplePos="0" relativeHeight="251663360" behindDoc="0" locked="0" layoutInCell="1" allowOverlap="1">
                <wp:simplePos x="0" y="0"/>
                <wp:positionH relativeFrom="column">
                  <wp:posOffset>-1153160</wp:posOffset>
                </wp:positionH>
                <wp:positionV relativeFrom="paragraph">
                  <wp:posOffset>55245</wp:posOffset>
                </wp:positionV>
                <wp:extent cx="7793355" cy="3341370"/>
                <wp:effectExtent l="7620" t="6350" r="9525" b="5080"/>
                <wp:wrapNone/>
                <wp:docPr id="233" name="Text Box 15" descr="im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3341370"/>
                        </a:xfrm>
                        <a:prstGeom prst="rect">
                          <a:avLst/>
                        </a:prstGeom>
                        <a:pattFill prst="pct5">
                          <a:fgClr>
                            <a:srgbClr val="FFD966"/>
                          </a:fgClr>
                          <a:bgClr>
                            <a:srgbClr val="FFFFFF"/>
                          </a:bgClr>
                        </a:pattFill>
                        <a:ln w="6350">
                          <a:solidFill>
                            <a:srgbClr val="FFD966"/>
                          </a:solidFill>
                          <a:round/>
                          <a:headEnd/>
                          <a:tailEnd/>
                        </a:ln>
                      </wps:spPr>
                      <wps:txbx>
                        <w:txbxContent>
                          <w:p w:rsidR="0062651C" w:rsidRDefault="00465A51">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第二部分</w:t>
                            </w:r>
                            <w:r>
                              <w:rPr>
                                <w:rFonts w:ascii="黑体" w:eastAsia="黑体" w:hAnsi="黑体" w:cs="黑体" w:hint="eastAsia"/>
                                <w:color w:val="000000" w:themeColor="text1"/>
                                <w:sz w:val="90"/>
                                <w:szCs w:val="90"/>
                              </w:rPr>
                              <w:t xml:space="preserve"> </w:t>
                            </w:r>
                          </w:p>
                          <w:p w:rsidR="0062651C" w:rsidRDefault="00465A51">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年部门决算情况说明</w:t>
                            </w:r>
                          </w:p>
                          <w:p w:rsidR="0062651C" w:rsidRDefault="0062651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alt="image1" style="position:absolute;left:0;text-align:left;margin-left:-90.8pt;margin-top:4.35pt;width:613.65pt;height:2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B4UwIAAKgEAAAOAAAAZHJzL2Uyb0RvYy54bWysVNuO0zAQfUfiHyy/s2mbXnarTVdLSxHS&#10;cpF2+QDHcRKLxGPGbpPl6xk7aSkgeED0wZqJj89czkxv7/q2YUeFToPJ+PRqwpkyEgptqox/ftq/&#10;uubMeWEK0YBRGX9Wjt9tXr647exazaCGplDIiMS4dWczXntv10niZK1a4a7AKkOXJWArPLlYJQWK&#10;jtjbJplNJsukAywsglTO0dfdcMk3kb8slfQfy9Ipz5qMU24+nhjPPJzJ5lasKxS21nJMQ/xDFq3Q&#10;hoKeqXbCC3ZA/RtVqyWCg9JfSWgTKEstVayBqplOfqnmsRZWxVqoOc6e2+T+H638cPyETBcZn6Up&#10;Z0a0JNKT6j17DT2bLjgrlJPUMN2KSk1Dvzrr1vTs0dJD3xOMdI+1O/sA8otjBra1MJW6R4SuVqKg&#10;fOPL5OLpwOMCSd69h4LCioOHSNSX2IZmUnsYsZNuz2etQmqSPq5WN2m6oPwk3aXpfJquopqJWJ+e&#10;W3T+rYKWBSPjSMMQ6cXxwXkqhKAnSIhmhfd73TQj3Eq/iPCy2jYYAA6rnEx2FDRM+/3uZrkM/SCa&#10;MyT/A3ZPvxE7QkLwMWDgbgzrMr5MF5MY00Gji5DM3+P+BEM4mCLOc+j5m9H2QjeDTREbQ+kGEULf&#10;BwV8n/dR/+uTtjkUz6QKwrAstNxk1IDfOOtoUTLuvh4EKs6ad4aUvZnO52GzojNfrGbk4OVNfnkj&#10;jCSqjEuPnA3O1g/7eLCoq5piDdNk4J7modRRqZDzkNdYAK1D7Py4umHfLv2I+vEHs/kOAAD//wMA&#10;UEsDBBQABgAIAAAAIQDCV1hZ4AAAAAsBAAAPAAAAZHJzL2Rvd25yZXYueG1sTI/RSsMwFIbvBd8h&#10;HMG7Lal2tatNhwgqOBDc9gBnTWyKyUlpsq3z6c2u9O4czsd/vr9eTc6yox5D70lCNhfANLVe9dRJ&#10;2G1fZiWwEJEUWk9awlkHWDXXVzVWyp/oUx83sWMphEKFEkyMQ8V5aI12GOZ+0JRuX350GNM6dlyN&#10;eErhzvI7IQrusKf0weCgn41uvzcHJ2H9YXfnHN9/QpaHN3r1UzEII+XtzfT0CCzqKf7BcNFP6tAk&#10;p70/kArMSphlZVYkVkL5AOwCiHyRpr2ExX2+BN7U/H+H5hcAAP//AwBQSwECLQAUAAYACAAAACEA&#10;toM4kv4AAADhAQAAEwAAAAAAAAAAAAAAAAAAAAAAW0NvbnRlbnRfVHlwZXNdLnhtbFBLAQItABQA&#10;BgAIAAAAIQA4/SH/1gAAAJQBAAALAAAAAAAAAAAAAAAAAC8BAABfcmVscy8ucmVsc1BLAQItABQA&#10;BgAIAAAAIQAM7qB4UwIAAKgEAAAOAAAAAAAAAAAAAAAAAC4CAABkcnMvZTJvRG9jLnhtbFBLAQIt&#10;ABQABgAIAAAAIQDCV1hZ4AAAAAsBAAAPAAAAAAAAAAAAAAAAAK0EAABkcnMvZG93bnJldi54bWxQ&#10;SwUGAAAAAAQABADzAAAAugUAAAAA&#10;" fillcolor="#ffd966" strokecolor="#ffd966" strokeweight=".5pt">
                <v:fill r:id="rId17" o:title="" type="pattern"/>
                <v:stroke joinstyle="round"/>
                <v:textbox>
                  <w:txbxContent>
                    <w:p w:rsidR="0062651C" w:rsidRDefault="00465A51">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第二部分</w:t>
                      </w:r>
                      <w:r>
                        <w:rPr>
                          <w:rFonts w:ascii="黑体" w:eastAsia="黑体" w:hAnsi="黑体" w:cs="黑体" w:hint="eastAsia"/>
                          <w:color w:val="000000" w:themeColor="text1"/>
                          <w:sz w:val="90"/>
                          <w:szCs w:val="90"/>
                        </w:rPr>
                        <w:t xml:space="preserve"> </w:t>
                      </w:r>
                    </w:p>
                    <w:p w:rsidR="0062651C" w:rsidRDefault="00465A51">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年部门决算情况说明</w:t>
                      </w:r>
                    </w:p>
                    <w:p w:rsidR="0062651C" w:rsidRDefault="0062651C"/>
                  </w:txbxContent>
                </v:textbox>
              </v:shape>
            </w:pict>
          </mc:Fallback>
        </mc:AlternateContent>
      </w: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465A5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62651C" w:rsidRDefault="00465A51">
      <w:pPr>
        <w:ind w:firstLineChars="200" w:firstLine="640"/>
        <w:rPr>
          <w:rFonts w:ascii="宋体" w:eastAsia="宋体" w:hAnsi="宋体" w:cs="Arial"/>
          <w:color w:val="000000"/>
          <w:kern w:val="0"/>
          <w:sz w:val="2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年度收支总计（含结转和结余）</w:t>
      </w:r>
      <w:r>
        <w:rPr>
          <w:rFonts w:ascii="宋体" w:eastAsia="宋体" w:hAnsi="宋体" w:cs="Arial" w:hint="eastAsia"/>
          <w:color w:val="000000"/>
          <w:kern w:val="0"/>
          <w:sz w:val="32"/>
          <w:szCs w:val="32"/>
        </w:rPr>
        <w:t>49,024.29</w:t>
      </w:r>
      <w:r>
        <w:rPr>
          <w:rFonts w:ascii="仿宋_GB2312" w:eastAsia="仿宋_GB2312" w:hAnsi="Times New Roman" w:cs="DengXian-Regular" w:hint="eastAsia"/>
          <w:sz w:val="32"/>
          <w:szCs w:val="32"/>
        </w:rPr>
        <w:t>万元。与</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年度决算相比，收支各增加</w:t>
      </w:r>
      <w:r>
        <w:rPr>
          <w:rFonts w:ascii="仿宋_GB2312" w:eastAsia="仿宋_GB2312" w:hAnsi="Times New Roman" w:cs="DengXian-Regular" w:hint="eastAsia"/>
          <w:sz w:val="32"/>
          <w:szCs w:val="32"/>
        </w:rPr>
        <w:t>34681.57</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增长</w:t>
      </w:r>
      <w:r>
        <w:rPr>
          <w:rFonts w:ascii="仿宋_GB2312" w:eastAsia="仿宋_GB2312" w:hAnsi="Times New Roman" w:cs="DengXian-Regular" w:hint="eastAsia"/>
          <w:sz w:val="32"/>
          <w:szCs w:val="32"/>
        </w:rPr>
        <w:t>241.81%</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主要原因是本年度机构改革，原国土局、原林业局、原规划处三个单位合并，收入支出增加。</w:t>
      </w:r>
    </w:p>
    <w:p w:rsidR="0062651C" w:rsidRDefault="00465A5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62651C" w:rsidRDefault="00465A51">
      <w:pPr>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年度本年收入合计</w:t>
      </w:r>
      <w:r>
        <w:rPr>
          <w:rFonts w:ascii="宋体" w:eastAsia="宋体" w:hAnsi="宋体" w:cs="Arial" w:hint="eastAsia"/>
          <w:color w:val="000000"/>
          <w:kern w:val="0"/>
          <w:sz w:val="32"/>
          <w:szCs w:val="32"/>
        </w:rPr>
        <w:t>43,706.51</w:t>
      </w:r>
      <w:r>
        <w:rPr>
          <w:rFonts w:ascii="仿宋_GB2312" w:eastAsia="仿宋_GB2312" w:hAnsi="Times New Roman" w:cs="DengXian-Regular" w:hint="eastAsia"/>
          <w:sz w:val="32"/>
          <w:szCs w:val="32"/>
        </w:rPr>
        <w:t>万元，其中：财政拨款收入</w:t>
      </w:r>
      <w:r>
        <w:rPr>
          <w:rFonts w:ascii="宋体" w:eastAsia="宋体" w:hAnsi="宋体" w:cs="Arial" w:hint="eastAsia"/>
          <w:color w:val="000000"/>
          <w:kern w:val="0"/>
          <w:sz w:val="32"/>
          <w:szCs w:val="32"/>
        </w:rPr>
        <w:t>43,706.51</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p>
    <w:p w:rsidR="0062651C" w:rsidRDefault="00465A5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62651C" w:rsidRDefault="00465A51">
      <w:pPr>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年度本年支出合计</w:t>
      </w:r>
      <w:r>
        <w:rPr>
          <w:rFonts w:ascii="仿宋_GB2312" w:eastAsia="仿宋_GB2312" w:hAnsi="宋体" w:cs="Arial" w:hint="eastAsia"/>
          <w:color w:val="000000"/>
          <w:kern w:val="0"/>
          <w:sz w:val="32"/>
          <w:szCs w:val="32"/>
        </w:rPr>
        <w:t>32,472.56</w:t>
      </w:r>
      <w:r>
        <w:rPr>
          <w:rFonts w:ascii="仿宋_GB2312" w:eastAsia="仿宋_GB2312" w:hAnsi="Times New Roman" w:cs="DengXian-Regular" w:hint="eastAsia"/>
          <w:sz w:val="32"/>
          <w:szCs w:val="32"/>
        </w:rPr>
        <w:t>万元，其中：基本支出</w:t>
      </w:r>
      <w:r>
        <w:rPr>
          <w:rFonts w:ascii="仿宋_GB2312" w:eastAsia="仿宋_GB2312" w:hAnsi="宋体" w:cs="Arial" w:hint="eastAsia"/>
          <w:bCs/>
          <w:color w:val="000000"/>
          <w:kern w:val="0"/>
          <w:sz w:val="32"/>
          <w:szCs w:val="32"/>
        </w:rPr>
        <w:t>2,342.65</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7%</w:t>
      </w:r>
      <w:r>
        <w:rPr>
          <w:rFonts w:ascii="仿宋_GB2312" w:eastAsia="仿宋_GB2312" w:hAnsi="Times New Roman" w:cs="DengXian-Regular" w:hint="eastAsia"/>
          <w:sz w:val="32"/>
          <w:szCs w:val="32"/>
        </w:rPr>
        <w:t>；项目支出</w:t>
      </w:r>
      <w:r>
        <w:rPr>
          <w:rFonts w:ascii="仿宋_GB2312" w:eastAsia="仿宋_GB2312" w:hAnsi="宋体" w:cs="Arial" w:hint="eastAsia"/>
          <w:bCs/>
          <w:color w:val="000000"/>
          <w:kern w:val="0"/>
          <w:sz w:val="32"/>
          <w:szCs w:val="32"/>
        </w:rPr>
        <w:t>30,129.91</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93%</w:t>
      </w:r>
      <w:r>
        <w:rPr>
          <w:rFonts w:ascii="仿宋_GB2312" w:eastAsia="仿宋_GB2312" w:hAnsi="Times New Roman" w:cs="DengXian-Regular" w:hint="eastAsia"/>
          <w:sz w:val="32"/>
          <w:szCs w:val="32"/>
        </w:rPr>
        <w:t>。如图所示：</w:t>
      </w:r>
    </w:p>
    <w:p w:rsidR="0062651C" w:rsidRDefault="00465A51">
      <w:pPr>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lastRenderedPageBreak/>
        <w:drawing>
          <wp:inline distT="0" distB="0" distL="0" distR="0">
            <wp:extent cx="4800600" cy="298132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651C" w:rsidRDefault="00465A5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62651C" w:rsidRDefault="00465A51">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hint="eastAsia"/>
          <w:b/>
          <w:bCs/>
          <w:sz w:val="32"/>
          <w:szCs w:val="32"/>
        </w:rPr>
        <w:t xml:space="preserve">2018 </w:t>
      </w:r>
      <w:r>
        <w:rPr>
          <w:rFonts w:ascii="楷体_GB2312" w:eastAsia="楷体_GB2312" w:hAnsi="Times New Roman" w:cs="DengXian-Bold" w:hint="eastAsia"/>
          <w:b/>
          <w:bCs/>
          <w:sz w:val="32"/>
          <w:szCs w:val="32"/>
        </w:rPr>
        <w:t>年度决算对比情况</w:t>
      </w:r>
    </w:p>
    <w:p w:rsidR="0062651C" w:rsidRDefault="00465A51">
      <w:pPr>
        <w:ind w:firstLineChars="200" w:firstLine="640"/>
        <w:rPr>
          <w:rFonts w:ascii="宋体" w:eastAsia="宋体" w:hAnsi="宋体" w:cs="Arial"/>
          <w:color w:val="000000"/>
          <w:kern w:val="0"/>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年度形成的财政拨款收入</w:t>
      </w:r>
      <w:r>
        <w:rPr>
          <w:rFonts w:ascii="宋体" w:eastAsia="宋体" w:hAnsi="宋体" w:cs="Arial" w:hint="eastAsia"/>
          <w:color w:val="000000"/>
          <w:kern w:val="0"/>
          <w:sz w:val="32"/>
          <w:szCs w:val="32"/>
        </w:rPr>
        <w:t>43,706.51</w:t>
      </w:r>
      <w:r>
        <w:rPr>
          <w:rFonts w:ascii="宋体" w:eastAsia="宋体" w:hAnsi="宋体" w:cs="Arial" w:hint="eastAsia"/>
          <w:color w:val="000000"/>
          <w:kern w:val="0"/>
          <w:sz w:val="32"/>
          <w:szCs w:val="32"/>
        </w:rPr>
        <w:t>万元，其中</w:t>
      </w:r>
      <w:r>
        <w:rPr>
          <w:rFonts w:ascii="仿宋_GB2312" w:eastAsia="仿宋_GB2312" w:hAnsi="Times New Roman" w:cs="DengXian-Regular" w:hint="eastAsia"/>
          <w:sz w:val="32"/>
          <w:szCs w:val="32"/>
        </w:rPr>
        <w:t>一般公共预算财政拨款</w:t>
      </w:r>
      <w:r>
        <w:rPr>
          <w:rFonts w:ascii="宋体" w:eastAsia="宋体" w:hAnsi="宋体" w:cs="Arial" w:hint="eastAsia"/>
          <w:color w:val="000000"/>
          <w:kern w:val="0"/>
          <w:sz w:val="32"/>
          <w:szCs w:val="32"/>
        </w:rPr>
        <w:t>19,084.50</w:t>
      </w:r>
      <w:r>
        <w:rPr>
          <w:rFonts w:ascii="宋体" w:eastAsia="宋体" w:hAnsi="宋体" w:cs="Arial" w:hint="eastAsia"/>
          <w:color w:val="000000"/>
          <w:kern w:val="0"/>
          <w:sz w:val="32"/>
          <w:szCs w:val="32"/>
        </w:rPr>
        <w:t>万元</w:t>
      </w:r>
      <w:r>
        <w:rPr>
          <w:rFonts w:ascii="仿宋_GB2312" w:eastAsia="仿宋_GB2312" w:hAnsi="Times New Roman" w:cs="DengXian-Regular" w:hint="eastAsia"/>
          <w:sz w:val="32"/>
          <w:szCs w:val="32"/>
        </w:rPr>
        <w:t>，</w:t>
      </w:r>
      <w:r>
        <w:rPr>
          <w:rFonts w:ascii="宋体" w:eastAsia="宋体" w:hAnsi="宋体" w:cs="Arial" w:hint="eastAsia"/>
          <w:color w:val="000000"/>
          <w:kern w:val="0"/>
          <w:sz w:val="32"/>
          <w:szCs w:val="32"/>
        </w:rPr>
        <w:t>政府性基金预算财政拨款</w:t>
      </w:r>
      <w:r>
        <w:rPr>
          <w:rFonts w:ascii="宋体" w:eastAsia="宋体" w:hAnsi="宋体" w:cs="Arial" w:hint="eastAsia"/>
          <w:color w:val="000000"/>
          <w:kern w:val="0"/>
          <w:sz w:val="32"/>
          <w:szCs w:val="32"/>
        </w:rPr>
        <w:t>24,622.00</w:t>
      </w:r>
      <w:r>
        <w:rPr>
          <w:rFonts w:ascii="宋体" w:eastAsia="宋体" w:hAnsi="宋体" w:cs="Arial" w:hint="eastAsia"/>
          <w:color w:val="000000"/>
          <w:kern w:val="0"/>
          <w:sz w:val="32"/>
          <w:szCs w:val="32"/>
        </w:rPr>
        <w:t>万元，</w:t>
      </w:r>
      <w:r>
        <w:rPr>
          <w:rFonts w:ascii="仿宋_GB2312" w:eastAsia="仿宋_GB2312" w:hAnsi="Times New Roman" w:cs="DengXian-Regular" w:hint="eastAsia"/>
          <w:sz w:val="32"/>
          <w:szCs w:val="32"/>
        </w:rPr>
        <w:t>比</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hint="eastAsia"/>
          <w:sz w:val="32"/>
          <w:szCs w:val="32"/>
        </w:rPr>
        <w:t>30644.27</w:t>
      </w:r>
      <w:r>
        <w:rPr>
          <w:rFonts w:ascii="仿宋_GB2312" w:eastAsia="仿宋_GB2312" w:hAnsi="Times New Roman" w:cs="DengXian-Regular" w:hint="eastAsia"/>
          <w:sz w:val="32"/>
          <w:szCs w:val="32"/>
        </w:rPr>
        <w:t>万元，主要原因是本年度机构改革，原国土局、原林业局、原规划处三个单位合并，所以人员和业务相应增加，财政拨款收入增加；</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年度形成的财政拨款支出</w:t>
      </w:r>
      <w:r>
        <w:rPr>
          <w:rFonts w:ascii="宋体" w:eastAsia="宋体" w:hAnsi="宋体" w:cs="Arial" w:hint="eastAsia"/>
          <w:color w:val="000000"/>
          <w:kern w:val="0"/>
          <w:sz w:val="32"/>
          <w:szCs w:val="32"/>
        </w:rPr>
        <w:t>32,472.56</w:t>
      </w:r>
      <w:r>
        <w:rPr>
          <w:rFonts w:ascii="仿宋_GB2312" w:eastAsia="仿宋_GB2312" w:hAnsi="Times New Roman" w:cs="DengXian-Regular" w:hint="eastAsia"/>
          <w:sz w:val="32"/>
          <w:szCs w:val="32"/>
        </w:rPr>
        <w:t>万元，</w:t>
      </w:r>
      <w:r>
        <w:rPr>
          <w:rFonts w:ascii="宋体" w:eastAsia="宋体" w:hAnsi="宋体" w:cs="Arial" w:hint="eastAsia"/>
          <w:color w:val="000000"/>
          <w:kern w:val="0"/>
          <w:sz w:val="32"/>
          <w:szCs w:val="32"/>
        </w:rPr>
        <w:t>其中</w:t>
      </w:r>
      <w:r>
        <w:rPr>
          <w:rFonts w:ascii="仿宋_GB2312" w:eastAsia="仿宋_GB2312" w:hAnsi="Times New Roman" w:cs="DengXian-Regular" w:hint="eastAsia"/>
          <w:sz w:val="32"/>
          <w:szCs w:val="32"/>
        </w:rPr>
        <w:t>一般公共预算财政拨款</w:t>
      </w:r>
      <w:r>
        <w:rPr>
          <w:rFonts w:ascii="宋体" w:eastAsia="宋体" w:hAnsi="宋体" w:cs="Arial" w:hint="eastAsia"/>
          <w:color w:val="000000"/>
          <w:kern w:val="0"/>
          <w:sz w:val="32"/>
          <w:szCs w:val="32"/>
        </w:rPr>
        <w:t>7,582.79</w:t>
      </w:r>
      <w:r>
        <w:rPr>
          <w:rFonts w:ascii="宋体" w:eastAsia="宋体" w:hAnsi="宋体" w:cs="Arial" w:hint="eastAsia"/>
          <w:color w:val="000000"/>
          <w:kern w:val="0"/>
          <w:sz w:val="32"/>
          <w:szCs w:val="32"/>
        </w:rPr>
        <w:t>万元</w:t>
      </w:r>
      <w:r>
        <w:rPr>
          <w:rFonts w:ascii="仿宋_GB2312" w:eastAsia="仿宋_GB2312" w:hAnsi="Times New Roman" w:cs="DengXian-Regular" w:hint="eastAsia"/>
          <w:sz w:val="32"/>
          <w:szCs w:val="32"/>
        </w:rPr>
        <w:t>，</w:t>
      </w:r>
      <w:r>
        <w:rPr>
          <w:rFonts w:ascii="宋体" w:eastAsia="宋体" w:hAnsi="宋体" w:cs="Arial" w:hint="eastAsia"/>
          <w:color w:val="000000"/>
          <w:kern w:val="0"/>
          <w:sz w:val="32"/>
          <w:szCs w:val="32"/>
        </w:rPr>
        <w:t>政府性基金预算财政拨款</w:t>
      </w:r>
      <w:r>
        <w:rPr>
          <w:rFonts w:ascii="宋体" w:eastAsia="宋体" w:hAnsi="宋体" w:cs="Arial" w:hint="eastAsia"/>
          <w:color w:val="000000"/>
          <w:kern w:val="0"/>
          <w:sz w:val="32"/>
          <w:szCs w:val="32"/>
        </w:rPr>
        <w:t>24,889.77</w:t>
      </w:r>
      <w:r>
        <w:rPr>
          <w:rFonts w:ascii="宋体" w:eastAsia="宋体" w:hAnsi="宋体" w:cs="Arial" w:hint="eastAsia"/>
          <w:color w:val="000000"/>
          <w:kern w:val="0"/>
          <w:sz w:val="32"/>
          <w:szCs w:val="32"/>
        </w:rPr>
        <w:t>万元，</w:t>
      </w:r>
      <w:r>
        <w:rPr>
          <w:rFonts w:ascii="仿宋_GB2312" w:eastAsia="仿宋_GB2312" w:hAnsi="Times New Roman" w:cs="DengXian-Regular" w:hint="eastAsia"/>
          <w:sz w:val="32"/>
          <w:szCs w:val="32"/>
        </w:rPr>
        <w:t>比</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hint="eastAsia"/>
          <w:sz w:val="32"/>
          <w:szCs w:val="32"/>
        </w:rPr>
        <w:t>25769.36</w:t>
      </w:r>
      <w:r>
        <w:rPr>
          <w:rFonts w:ascii="仿宋_GB2312" w:eastAsia="仿宋_GB2312" w:hAnsi="Times New Roman" w:cs="DengXian-Regular" w:hint="eastAsia"/>
          <w:sz w:val="32"/>
          <w:szCs w:val="32"/>
        </w:rPr>
        <w:t>万元，主要原因是本年度机构改革，原国土局、原林业局、原规划处三个单位合并，财政拨款支出增加。</w:t>
      </w:r>
    </w:p>
    <w:p w:rsidR="0062651C" w:rsidRDefault="00465A51">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noProof/>
          <w:sz w:val="32"/>
          <w:szCs w:val="32"/>
        </w:rPr>
        <w:drawing>
          <wp:anchor distT="0" distB="0" distL="114300" distR="114300" simplePos="0" relativeHeight="251671552" behindDoc="0" locked="0" layoutInCell="1" allowOverlap="1">
            <wp:simplePos x="0" y="0"/>
            <wp:positionH relativeFrom="column">
              <wp:posOffset>429895</wp:posOffset>
            </wp:positionH>
            <wp:positionV relativeFrom="paragraph">
              <wp:posOffset>274320</wp:posOffset>
            </wp:positionV>
            <wp:extent cx="5095875" cy="2914650"/>
            <wp:effectExtent l="19050" t="0" r="9525" b="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62651C" w:rsidRDefault="0062651C">
      <w:pPr>
        <w:snapToGrid w:val="0"/>
        <w:spacing w:line="580" w:lineRule="exact"/>
        <w:ind w:firstLineChars="200" w:firstLine="643"/>
        <w:rPr>
          <w:rFonts w:ascii="楷体_GB2312" w:eastAsia="楷体_GB2312" w:hAnsi="Times New Roman" w:cs="DengXian-Bold"/>
          <w:b/>
          <w:bCs/>
          <w:sz w:val="32"/>
          <w:szCs w:val="32"/>
        </w:rPr>
      </w:pPr>
    </w:p>
    <w:p w:rsidR="0062651C" w:rsidRDefault="0062651C">
      <w:pPr>
        <w:snapToGrid w:val="0"/>
        <w:spacing w:line="580" w:lineRule="exact"/>
        <w:ind w:firstLineChars="200" w:firstLine="643"/>
        <w:rPr>
          <w:rFonts w:ascii="楷体_GB2312" w:eastAsia="楷体_GB2312" w:hAnsi="Times New Roman" w:cs="DengXian-Bold"/>
          <w:b/>
          <w:bCs/>
          <w:sz w:val="32"/>
          <w:szCs w:val="32"/>
        </w:rPr>
      </w:pPr>
    </w:p>
    <w:p w:rsidR="0062651C" w:rsidRDefault="0062651C">
      <w:pPr>
        <w:snapToGrid w:val="0"/>
        <w:spacing w:line="580" w:lineRule="exact"/>
        <w:ind w:firstLineChars="200" w:firstLine="643"/>
        <w:rPr>
          <w:rFonts w:ascii="楷体_GB2312" w:eastAsia="楷体_GB2312" w:hAnsi="Times New Roman" w:cs="DengXian-Bold"/>
          <w:b/>
          <w:bCs/>
          <w:sz w:val="32"/>
          <w:szCs w:val="32"/>
        </w:rPr>
      </w:pPr>
    </w:p>
    <w:p w:rsidR="0062651C" w:rsidRDefault="0062651C">
      <w:pPr>
        <w:snapToGrid w:val="0"/>
        <w:spacing w:line="580" w:lineRule="exact"/>
        <w:ind w:firstLineChars="200" w:firstLine="643"/>
        <w:rPr>
          <w:rFonts w:ascii="楷体_GB2312" w:eastAsia="楷体_GB2312" w:hAnsi="Times New Roman" w:cs="DengXian-Bold"/>
          <w:b/>
          <w:bCs/>
          <w:sz w:val="32"/>
          <w:szCs w:val="32"/>
        </w:rPr>
      </w:pPr>
    </w:p>
    <w:p w:rsidR="0062651C" w:rsidRDefault="0062651C">
      <w:pPr>
        <w:snapToGrid w:val="0"/>
        <w:spacing w:line="580" w:lineRule="exact"/>
        <w:ind w:firstLineChars="200" w:firstLine="643"/>
        <w:rPr>
          <w:rFonts w:ascii="楷体_GB2312" w:eastAsia="楷体_GB2312" w:hAnsi="Times New Roman" w:cs="DengXian-Bold"/>
          <w:b/>
          <w:bCs/>
          <w:sz w:val="32"/>
          <w:szCs w:val="32"/>
        </w:rPr>
      </w:pPr>
    </w:p>
    <w:p w:rsidR="0062651C" w:rsidRDefault="0062651C">
      <w:pPr>
        <w:snapToGrid w:val="0"/>
        <w:spacing w:line="580" w:lineRule="exact"/>
        <w:ind w:firstLineChars="200" w:firstLine="643"/>
        <w:rPr>
          <w:rFonts w:ascii="楷体_GB2312" w:eastAsia="楷体_GB2312" w:hAnsi="Times New Roman" w:cs="DengXian-Bold"/>
          <w:b/>
          <w:bCs/>
          <w:sz w:val="32"/>
          <w:szCs w:val="32"/>
        </w:rPr>
      </w:pPr>
    </w:p>
    <w:p w:rsidR="0062651C" w:rsidRDefault="0062651C">
      <w:pPr>
        <w:snapToGrid w:val="0"/>
        <w:spacing w:line="580" w:lineRule="exact"/>
        <w:ind w:firstLineChars="200" w:firstLine="643"/>
        <w:rPr>
          <w:rFonts w:ascii="楷体_GB2312" w:eastAsia="楷体_GB2312" w:hAnsi="Times New Roman" w:cs="DengXian-Bold"/>
          <w:b/>
          <w:bCs/>
          <w:sz w:val="32"/>
          <w:szCs w:val="32"/>
        </w:rPr>
      </w:pPr>
    </w:p>
    <w:p w:rsidR="0062651C" w:rsidRDefault="0062651C">
      <w:pPr>
        <w:snapToGrid w:val="0"/>
        <w:spacing w:line="580" w:lineRule="exact"/>
        <w:ind w:firstLineChars="200" w:firstLine="643"/>
        <w:rPr>
          <w:rFonts w:ascii="楷体_GB2312" w:eastAsia="楷体_GB2312" w:hAnsi="Times New Roman" w:cs="DengXian-Bold"/>
          <w:b/>
          <w:bCs/>
          <w:sz w:val="32"/>
          <w:szCs w:val="32"/>
        </w:rPr>
      </w:pPr>
    </w:p>
    <w:p w:rsidR="0062651C" w:rsidRDefault="00465A51">
      <w:pPr>
        <w:snapToGrid w:val="0"/>
        <w:spacing w:line="50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62651C" w:rsidRDefault="00465A51">
      <w:pPr>
        <w:spacing w:line="500" w:lineRule="exact"/>
        <w:ind w:firstLineChars="200" w:firstLine="640"/>
        <w:rPr>
          <w:rFonts w:ascii="宋体" w:eastAsia="宋体" w:hAnsi="宋体" w:cs="Arial"/>
          <w:color w:val="000000"/>
          <w:kern w:val="0"/>
          <w:sz w:val="2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年度一般公共预算财政拨款收入</w:t>
      </w:r>
      <w:r>
        <w:rPr>
          <w:rFonts w:ascii="宋体" w:eastAsia="宋体" w:hAnsi="宋体" w:cs="Arial" w:hint="eastAsia"/>
          <w:color w:val="000000"/>
          <w:kern w:val="0"/>
          <w:sz w:val="32"/>
          <w:szCs w:val="32"/>
        </w:rPr>
        <w:t>43,706.51</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10047.46</w:t>
      </w:r>
      <w:r>
        <w:rPr>
          <w:rFonts w:ascii="仿宋_GB2312" w:eastAsia="仿宋_GB2312" w:hAnsi="Times New Roman" w:cs="DengXian-Regular" w:hint="eastAsia"/>
          <w:sz w:val="32"/>
          <w:szCs w:val="32"/>
        </w:rPr>
        <w:t>万元，决算数大于预算数，</w:t>
      </w:r>
      <w:r>
        <w:rPr>
          <w:rFonts w:ascii="仿宋_GB2312" w:eastAsia="仿宋_GB2312" w:hAnsi="Times New Roman" w:cs="DengXian-Regular" w:hint="eastAsia"/>
          <w:sz w:val="32"/>
          <w:szCs w:val="32"/>
        </w:rPr>
        <w:t>增长</w:t>
      </w:r>
      <w:r>
        <w:rPr>
          <w:rFonts w:ascii="仿宋_GB2312" w:eastAsia="仿宋_GB2312" w:hAnsi="Times New Roman" w:cs="DengXian-Regular" w:hint="eastAsia"/>
          <w:sz w:val="32"/>
          <w:szCs w:val="32"/>
        </w:rPr>
        <w:t>29.85%</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主要原因是本年度机构改革，原国土局、原林业局、原规划处三个单位合并，财政拨款收入增加；本年支出</w:t>
      </w:r>
      <w:r>
        <w:rPr>
          <w:rFonts w:ascii="宋体" w:eastAsia="宋体" w:hAnsi="宋体" w:cs="Arial" w:hint="eastAsia"/>
          <w:color w:val="000000"/>
          <w:kern w:val="0"/>
          <w:sz w:val="32"/>
          <w:szCs w:val="32"/>
        </w:rPr>
        <w:t>32,472.56</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比年初预算减少</w:t>
      </w:r>
      <w:r>
        <w:rPr>
          <w:rFonts w:ascii="仿宋_GB2312" w:eastAsia="仿宋_GB2312" w:hAnsi="Times New Roman" w:cs="DengXian-Regular" w:hint="eastAsia"/>
          <w:sz w:val="32"/>
          <w:szCs w:val="32"/>
        </w:rPr>
        <w:t>1186.49</w:t>
      </w:r>
      <w:r>
        <w:rPr>
          <w:rFonts w:ascii="仿宋_GB2312" w:eastAsia="仿宋_GB2312" w:hAnsi="Times New Roman" w:cs="DengXian-Regular" w:hint="eastAsia"/>
          <w:sz w:val="32"/>
          <w:szCs w:val="32"/>
        </w:rPr>
        <w:t>万元，减少</w:t>
      </w: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，决算数小于预算数主要原因是压减机关运行经费，部分经费及项目资金年底前未支出。</w:t>
      </w:r>
    </w:p>
    <w:p w:rsidR="0062651C" w:rsidRDefault="00465A51">
      <w:pPr>
        <w:numPr>
          <w:ilvl w:val="0"/>
          <w:numId w:val="1"/>
        </w:numPr>
        <w:adjustRightInd w:val="0"/>
        <w:snapToGrid w:val="0"/>
        <w:spacing w:line="50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62651C" w:rsidRDefault="00465A51">
      <w:pPr>
        <w:spacing w:line="500" w:lineRule="exact"/>
        <w:ind w:firstLineChars="200" w:firstLine="643"/>
        <w:rPr>
          <w:rFonts w:ascii="仿宋_GB2312" w:eastAsia="仿宋_GB2312" w:hAnsi="宋体" w:cs="Arial"/>
          <w:color w:val="000000"/>
          <w:kern w:val="0"/>
          <w:sz w:val="32"/>
          <w:szCs w:val="32"/>
        </w:rPr>
      </w:pPr>
      <w:r>
        <w:rPr>
          <w:rFonts w:ascii="楷体_GB2312" w:eastAsia="楷体_GB2312" w:hAnsi="Times New Roman" w:cs="DengXian-Bold"/>
          <w:b/>
          <w:bCs/>
          <w:noProof/>
          <w:sz w:val="32"/>
          <w:szCs w:val="32"/>
        </w:rPr>
        <w:drawing>
          <wp:anchor distT="0" distB="0" distL="114300" distR="114300" simplePos="0" relativeHeight="251670528" behindDoc="0" locked="0" layoutInCell="1" allowOverlap="1">
            <wp:simplePos x="0" y="0"/>
            <wp:positionH relativeFrom="column">
              <wp:posOffset>-62230</wp:posOffset>
            </wp:positionH>
            <wp:positionV relativeFrom="paragraph">
              <wp:posOffset>2525395</wp:posOffset>
            </wp:positionV>
            <wp:extent cx="5591175" cy="3076575"/>
            <wp:effectExtent l="5080" t="4445" r="4445" b="508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仿宋_GB2312" w:eastAsia="仿宋_GB2312" w:hAnsi="Times New Roman" w:cs="DengXian-Regular" w:hint="eastAsia"/>
          <w:sz w:val="32"/>
          <w:szCs w:val="32"/>
        </w:rPr>
        <w:t xml:space="preserve">2019 </w:t>
      </w:r>
      <w:r>
        <w:rPr>
          <w:rFonts w:ascii="仿宋_GB2312" w:eastAsia="仿宋_GB2312" w:hAnsi="Times New Roman" w:cs="DengXian-Regular" w:hint="eastAsia"/>
          <w:sz w:val="32"/>
          <w:szCs w:val="32"/>
        </w:rPr>
        <w:t>年度财政拨款支出</w:t>
      </w:r>
      <w:r>
        <w:rPr>
          <w:rFonts w:ascii="仿宋_GB2312" w:eastAsia="仿宋_GB2312" w:hAnsi="宋体" w:cs="Arial" w:hint="eastAsia"/>
          <w:color w:val="000000"/>
          <w:kern w:val="0"/>
          <w:sz w:val="32"/>
          <w:szCs w:val="32"/>
        </w:rPr>
        <w:t>32,472.56</w:t>
      </w:r>
      <w:r>
        <w:rPr>
          <w:rFonts w:ascii="仿宋_GB2312" w:eastAsia="仿宋_GB2312" w:hAnsi="Times New Roman" w:cs="DengXian-Regular" w:hint="eastAsia"/>
          <w:sz w:val="32"/>
          <w:szCs w:val="32"/>
        </w:rPr>
        <w:t>万元，主要用于以下方面一般公共服务（类）支出</w:t>
      </w:r>
      <w:r>
        <w:rPr>
          <w:rFonts w:ascii="仿宋_GB2312" w:eastAsia="仿宋_GB2312" w:hAnsi="Times New Roman" w:cs="DengXian-Regular" w:hint="eastAsia"/>
          <w:sz w:val="32"/>
          <w:szCs w:val="32"/>
        </w:rPr>
        <w:t>0.04</w:t>
      </w:r>
      <w:r>
        <w:rPr>
          <w:rFonts w:ascii="仿宋_GB2312" w:eastAsia="仿宋_GB2312" w:hAnsi="Times New Roman" w:cs="DengXian-Regular" w:hint="eastAsia"/>
          <w:sz w:val="32"/>
          <w:szCs w:val="32"/>
        </w:rPr>
        <w:t>万元；公共安全支出</w:t>
      </w:r>
      <w:r>
        <w:rPr>
          <w:rFonts w:ascii="仿宋_GB2312" w:eastAsia="仿宋_GB2312" w:hAnsi="Times New Roman" w:cs="DengXian-Regular" w:hint="eastAsia"/>
          <w:sz w:val="32"/>
          <w:szCs w:val="32"/>
        </w:rPr>
        <w:t>4.36</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占</w:t>
      </w:r>
      <w:r>
        <w:rPr>
          <w:rFonts w:ascii="仿宋_GB2312" w:eastAsia="仿宋_GB2312" w:hAnsi="Times New Roman" w:cs="DengXian-Regular" w:hint="eastAsia"/>
          <w:sz w:val="32"/>
          <w:szCs w:val="32"/>
        </w:rPr>
        <w:t>0.01%;</w:t>
      </w:r>
      <w:r>
        <w:rPr>
          <w:rFonts w:ascii="仿宋_GB2312" w:eastAsia="仿宋_GB2312" w:hAnsi="Times New Roman" w:cs="DengXian-Regular" w:hint="eastAsia"/>
          <w:sz w:val="32"/>
          <w:szCs w:val="32"/>
        </w:rPr>
        <w:t>社会保障和就业（类）支出</w:t>
      </w:r>
      <w:r>
        <w:rPr>
          <w:rFonts w:ascii="仿宋_GB2312" w:eastAsia="仿宋_GB2312" w:hAnsi="Times New Roman" w:cs="DengXian-Regular" w:hint="eastAsia"/>
          <w:sz w:val="32"/>
          <w:szCs w:val="32"/>
        </w:rPr>
        <w:t xml:space="preserve"> 448.17</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1.38%</w:t>
      </w:r>
      <w:r>
        <w:rPr>
          <w:rFonts w:ascii="仿宋_GB2312" w:eastAsia="仿宋_GB2312" w:hAnsi="Times New Roman" w:cs="DengXian-Regular" w:hint="eastAsia"/>
          <w:sz w:val="32"/>
          <w:szCs w:val="32"/>
        </w:rPr>
        <w:t>；卫生健康（类）支出</w:t>
      </w:r>
      <w:r>
        <w:rPr>
          <w:rFonts w:ascii="仿宋_GB2312" w:eastAsia="仿宋_GB2312" w:hAnsi="宋体" w:cs="Arial" w:hint="eastAsia"/>
          <w:color w:val="000000"/>
          <w:kern w:val="0"/>
          <w:sz w:val="32"/>
          <w:szCs w:val="32"/>
        </w:rPr>
        <w:t>127.72</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0.39%</w:t>
      </w:r>
      <w:r>
        <w:rPr>
          <w:rFonts w:ascii="仿宋_GB2312" w:eastAsia="仿宋_GB2312" w:hAnsi="Times New Roman" w:cs="DengXian-Regular" w:hint="eastAsia"/>
          <w:sz w:val="32"/>
          <w:szCs w:val="32"/>
        </w:rPr>
        <w:t>；节能环保</w:t>
      </w:r>
      <w:r>
        <w:rPr>
          <w:rFonts w:ascii="仿宋_GB2312" w:eastAsia="仿宋_GB2312" w:hAnsi="宋体" w:cs="Arial" w:hint="eastAsia"/>
          <w:color w:val="000000"/>
          <w:kern w:val="0"/>
          <w:sz w:val="32"/>
          <w:szCs w:val="32"/>
        </w:rPr>
        <w:t>551.92</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占</w:t>
      </w:r>
      <w:r>
        <w:rPr>
          <w:rFonts w:ascii="仿宋_GB2312" w:eastAsia="仿宋_GB2312" w:hAnsi="Times New Roman" w:cs="DengXian-Regular" w:hint="eastAsia"/>
          <w:sz w:val="32"/>
          <w:szCs w:val="32"/>
        </w:rPr>
        <w:t>1.7%;</w:t>
      </w:r>
      <w:r>
        <w:rPr>
          <w:rFonts w:ascii="仿宋_GB2312" w:eastAsia="仿宋_GB2312" w:hAnsi="Times New Roman" w:cs="DengXian-Regular" w:hint="eastAsia"/>
          <w:sz w:val="32"/>
          <w:szCs w:val="32"/>
        </w:rPr>
        <w:t>城乡社区支出</w:t>
      </w:r>
      <w:r>
        <w:rPr>
          <w:rFonts w:ascii="仿宋_GB2312" w:eastAsia="仿宋_GB2312" w:hAnsi="宋体" w:cs="Arial" w:hint="eastAsia"/>
          <w:color w:val="000000"/>
          <w:kern w:val="0"/>
          <w:sz w:val="32"/>
          <w:szCs w:val="32"/>
        </w:rPr>
        <w:t>25,322.32</w:t>
      </w:r>
      <w:r>
        <w:rPr>
          <w:rFonts w:ascii="仿宋_GB2312" w:eastAsia="仿宋_GB2312" w:hAnsi="宋体" w:cs="Arial" w:hint="eastAsia"/>
          <w:color w:val="000000"/>
          <w:kern w:val="0"/>
          <w:sz w:val="32"/>
          <w:szCs w:val="32"/>
        </w:rPr>
        <w:t>万元，占</w:t>
      </w:r>
      <w:r>
        <w:rPr>
          <w:rFonts w:ascii="仿宋_GB2312" w:eastAsia="仿宋_GB2312" w:hAnsi="宋体" w:cs="Arial" w:hint="eastAsia"/>
          <w:color w:val="000000"/>
          <w:kern w:val="0"/>
          <w:sz w:val="32"/>
          <w:szCs w:val="32"/>
        </w:rPr>
        <w:t>77.99%;</w:t>
      </w:r>
      <w:r>
        <w:rPr>
          <w:rFonts w:ascii="仿宋_GB2312" w:eastAsia="仿宋_GB2312" w:hAnsi="宋体" w:cs="Arial" w:hint="eastAsia"/>
          <w:color w:val="000000"/>
          <w:kern w:val="0"/>
          <w:sz w:val="32"/>
          <w:szCs w:val="32"/>
        </w:rPr>
        <w:t>农林水支出</w:t>
      </w:r>
      <w:r>
        <w:rPr>
          <w:rFonts w:ascii="仿宋_GB2312" w:eastAsia="仿宋_GB2312" w:hAnsi="宋体" w:cs="Arial" w:hint="eastAsia"/>
          <w:color w:val="000000"/>
          <w:kern w:val="0"/>
          <w:sz w:val="32"/>
          <w:szCs w:val="32"/>
        </w:rPr>
        <w:t>4,</w:t>
      </w:r>
      <w:r>
        <w:rPr>
          <w:rFonts w:ascii="仿宋_GB2312" w:eastAsia="仿宋_GB2312" w:hAnsi="宋体" w:cs="Arial" w:hint="eastAsia"/>
          <w:color w:val="000000"/>
          <w:kern w:val="0"/>
          <w:sz w:val="32"/>
          <w:szCs w:val="32"/>
        </w:rPr>
        <w:t>136.98</w:t>
      </w:r>
      <w:r>
        <w:rPr>
          <w:rFonts w:ascii="仿宋_GB2312" w:eastAsia="仿宋_GB2312" w:hAnsi="宋体" w:cs="Arial" w:hint="eastAsia"/>
          <w:color w:val="000000"/>
          <w:kern w:val="0"/>
          <w:sz w:val="32"/>
          <w:szCs w:val="32"/>
        </w:rPr>
        <w:t>万元，占</w:t>
      </w:r>
      <w:r>
        <w:rPr>
          <w:rFonts w:ascii="仿宋_GB2312" w:eastAsia="仿宋_GB2312" w:hAnsi="宋体" w:cs="Arial" w:hint="eastAsia"/>
          <w:color w:val="000000"/>
          <w:kern w:val="0"/>
          <w:sz w:val="32"/>
          <w:szCs w:val="32"/>
        </w:rPr>
        <w:t>12.74%;</w:t>
      </w:r>
      <w:r>
        <w:rPr>
          <w:rFonts w:ascii="仿宋_GB2312" w:eastAsia="仿宋_GB2312" w:hAnsi="宋体" w:cs="Arial" w:hint="eastAsia"/>
          <w:color w:val="000000"/>
          <w:kern w:val="0"/>
          <w:sz w:val="32"/>
          <w:szCs w:val="32"/>
        </w:rPr>
        <w:t>自然资源海洋气象等支出</w:t>
      </w:r>
      <w:r>
        <w:rPr>
          <w:rFonts w:ascii="仿宋_GB2312" w:eastAsia="仿宋_GB2312" w:hAnsi="宋体" w:cs="Arial" w:hint="eastAsia"/>
          <w:color w:val="000000"/>
          <w:kern w:val="0"/>
          <w:sz w:val="32"/>
          <w:szCs w:val="32"/>
        </w:rPr>
        <w:t>1,796.87</w:t>
      </w:r>
      <w:r>
        <w:rPr>
          <w:rFonts w:ascii="仿宋_GB2312" w:eastAsia="仿宋_GB2312" w:hAnsi="宋体" w:cs="Arial" w:hint="eastAsia"/>
          <w:color w:val="000000"/>
          <w:kern w:val="0"/>
          <w:sz w:val="32"/>
          <w:szCs w:val="32"/>
        </w:rPr>
        <w:t>万元，占</w:t>
      </w:r>
      <w:r>
        <w:rPr>
          <w:rFonts w:ascii="仿宋_GB2312" w:eastAsia="仿宋_GB2312" w:hAnsi="宋体" w:cs="Arial" w:hint="eastAsia"/>
          <w:color w:val="000000"/>
          <w:kern w:val="0"/>
          <w:sz w:val="32"/>
          <w:szCs w:val="32"/>
        </w:rPr>
        <w:t>5.53%;</w:t>
      </w:r>
      <w:r>
        <w:rPr>
          <w:rFonts w:ascii="仿宋_GB2312" w:eastAsia="仿宋_GB2312" w:hAnsi="Times New Roman" w:cs="DengXian-Regular" w:hint="eastAsia"/>
          <w:sz w:val="32"/>
          <w:szCs w:val="32"/>
        </w:rPr>
        <w:t>住房保障（类）支出</w:t>
      </w:r>
      <w:r>
        <w:rPr>
          <w:rFonts w:ascii="仿宋_GB2312" w:eastAsia="仿宋_GB2312" w:hAnsi="Times New Roman" w:cs="DengXian-Regular" w:hint="eastAsia"/>
          <w:sz w:val="32"/>
          <w:szCs w:val="32"/>
        </w:rPr>
        <w:t>84.18</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 xml:space="preserve"> 0.26%</w:t>
      </w:r>
      <w:r>
        <w:rPr>
          <w:rFonts w:ascii="仿宋_GB2312" w:eastAsia="仿宋_GB2312" w:hAnsi="Times New Roman" w:cs="DengXian-Regular" w:hint="eastAsia"/>
          <w:sz w:val="32"/>
          <w:szCs w:val="32"/>
        </w:rPr>
        <w:t>。</w:t>
      </w:r>
    </w:p>
    <w:p w:rsidR="0062651C" w:rsidRDefault="0062651C">
      <w:pPr>
        <w:adjustRightInd w:val="0"/>
        <w:snapToGrid w:val="0"/>
        <w:spacing w:line="580" w:lineRule="exact"/>
        <w:ind w:leftChars="200" w:left="420"/>
        <w:rPr>
          <w:rFonts w:ascii="楷体_GB2312" w:eastAsia="楷体_GB2312" w:hAnsi="Times New Roman" w:cs="DengXian-Bold"/>
          <w:b/>
          <w:bCs/>
          <w:sz w:val="32"/>
          <w:szCs w:val="32"/>
        </w:rPr>
      </w:pPr>
    </w:p>
    <w:p w:rsidR="0062651C" w:rsidRDefault="0062651C">
      <w:pPr>
        <w:adjustRightInd w:val="0"/>
        <w:snapToGrid w:val="0"/>
        <w:spacing w:line="580" w:lineRule="exact"/>
        <w:ind w:leftChars="200" w:left="420"/>
        <w:rPr>
          <w:rFonts w:ascii="楷体_GB2312" w:eastAsia="楷体_GB2312" w:hAnsi="Times New Roman" w:cs="DengXian-Bold"/>
          <w:b/>
          <w:bCs/>
          <w:sz w:val="32"/>
          <w:szCs w:val="32"/>
        </w:rPr>
      </w:pPr>
    </w:p>
    <w:p w:rsidR="0062651C" w:rsidRDefault="0062651C">
      <w:pPr>
        <w:adjustRightInd w:val="0"/>
        <w:snapToGrid w:val="0"/>
        <w:spacing w:line="580" w:lineRule="exact"/>
        <w:ind w:leftChars="200" w:left="420"/>
        <w:rPr>
          <w:rFonts w:ascii="楷体_GB2312" w:eastAsia="楷体_GB2312" w:hAnsi="Times New Roman" w:cs="DengXian-Bold"/>
          <w:b/>
          <w:bCs/>
          <w:sz w:val="32"/>
          <w:szCs w:val="32"/>
        </w:rPr>
      </w:pPr>
    </w:p>
    <w:p w:rsidR="0062651C" w:rsidRDefault="0062651C">
      <w:pPr>
        <w:adjustRightInd w:val="0"/>
        <w:snapToGrid w:val="0"/>
        <w:spacing w:line="580" w:lineRule="exact"/>
        <w:ind w:leftChars="200" w:left="420"/>
        <w:rPr>
          <w:rFonts w:ascii="楷体_GB2312" w:eastAsia="楷体_GB2312" w:hAnsi="Times New Roman" w:cs="DengXian-Bold"/>
          <w:b/>
          <w:bCs/>
          <w:sz w:val="32"/>
          <w:szCs w:val="32"/>
        </w:rPr>
      </w:pPr>
    </w:p>
    <w:p w:rsidR="0062651C" w:rsidRDefault="0062651C">
      <w:pPr>
        <w:adjustRightInd w:val="0"/>
        <w:snapToGrid w:val="0"/>
        <w:spacing w:line="580" w:lineRule="exact"/>
        <w:ind w:leftChars="200" w:left="420"/>
        <w:rPr>
          <w:rFonts w:ascii="楷体_GB2312" w:eastAsia="楷体_GB2312" w:hAnsi="Times New Roman" w:cs="DengXian-Bold"/>
          <w:b/>
          <w:bCs/>
          <w:sz w:val="32"/>
          <w:szCs w:val="32"/>
        </w:rPr>
      </w:pPr>
    </w:p>
    <w:p w:rsidR="0062651C" w:rsidRDefault="0062651C">
      <w:pPr>
        <w:adjustRightInd w:val="0"/>
        <w:snapToGrid w:val="0"/>
        <w:spacing w:line="580" w:lineRule="exact"/>
        <w:ind w:leftChars="200" w:left="420"/>
        <w:rPr>
          <w:rFonts w:ascii="楷体_GB2312" w:eastAsia="楷体_GB2312" w:hAnsi="Times New Roman" w:cs="DengXian-Bold"/>
          <w:b/>
          <w:bCs/>
          <w:sz w:val="32"/>
          <w:szCs w:val="32"/>
        </w:rPr>
      </w:pPr>
    </w:p>
    <w:p w:rsidR="0062651C" w:rsidRDefault="0062651C">
      <w:pPr>
        <w:adjustRightInd w:val="0"/>
        <w:snapToGrid w:val="0"/>
        <w:spacing w:line="580" w:lineRule="exact"/>
        <w:ind w:leftChars="200" w:left="420"/>
        <w:rPr>
          <w:rFonts w:ascii="楷体_GB2312" w:eastAsia="楷体_GB2312" w:hAnsi="Times New Roman" w:cs="DengXian-Bold"/>
          <w:b/>
          <w:bCs/>
          <w:sz w:val="32"/>
          <w:szCs w:val="32"/>
        </w:rPr>
      </w:pPr>
    </w:p>
    <w:p w:rsidR="0062651C" w:rsidRDefault="0062651C">
      <w:pPr>
        <w:adjustRightInd w:val="0"/>
        <w:snapToGrid w:val="0"/>
        <w:spacing w:line="580" w:lineRule="exact"/>
        <w:ind w:leftChars="200" w:left="420"/>
        <w:rPr>
          <w:rFonts w:ascii="楷体_GB2312" w:eastAsia="楷体_GB2312" w:hAnsi="Times New Roman" w:cs="DengXian-Bold"/>
          <w:b/>
          <w:bCs/>
          <w:sz w:val="32"/>
          <w:szCs w:val="32"/>
        </w:rPr>
      </w:pPr>
    </w:p>
    <w:p w:rsidR="0062651C" w:rsidRDefault="00465A51">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62651C" w:rsidRDefault="00465A51">
      <w:pPr>
        <w:ind w:firstLineChars="200" w:firstLine="640"/>
        <w:rPr>
          <w:rFonts w:ascii="宋体" w:eastAsia="宋体" w:hAnsi="宋体" w:cs="Arial"/>
          <w:kern w:val="0"/>
          <w:sz w:val="22"/>
        </w:rPr>
      </w:pPr>
      <w:r>
        <w:rPr>
          <w:rFonts w:ascii="仿宋_GB2312" w:eastAsia="仿宋_GB2312" w:hAnsi="Times New Roman" w:cs="DengXian-Regular" w:hint="eastAsia"/>
          <w:sz w:val="32"/>
          <w:szCs w:val="32"/>
        </w:rPr>
        <w:t xml:space="preserve">2019 </w:t>
      </w:r>
      <w:r>
        <w:rPr>
          <w:rFonts w:ascii="仿宋_GB2312" w:eastAsia="仿宋_GB2312" w:hAnsi="Times New Roman" w:cs="DengXian-Regular" w:hint="eastAsia"/>
          <w:sz w:val="32"/>
          <w:szCs w:val="32"/>
        </w:rPr>
        <w:t>年度财政拨款基本支出</w:t>
      </w:r>
      <w:r>
        <w:rPr>
          <w:rFonts w:ascii="宋体" w:eastAsia="宋体" w:hAnsi="宋体" w:cs="Arial" w:hint="eastAsia"/>
          <w:bCs/>
          <w:kern w:val="0"/>
          <w:sz w:val="32"/>
          <w:szCs w:val="32"/>
        </w:rPr>
        <w:t>2,342.65</w:t>
      </w:r>
      <w:r>
        <w:rPr>
          <w:rFonts w:ascii="仿宋_GB2312" w:eastAsia="仿宋_GB2312" w:hAnsi="Times New Roman" w:cs="DengXian-Regular" w:hint="eastAsia"/>
          <w:sz w:val="32"/>
          <w:szCs w:val="32"/>
        </w:rPr>
        <w:t>万元，其中：人员经费</w:t>
      </w:r>
      <w:r>
        <w:rPr>
          <w:rFonts w:ascii="宋体" w:eastAsia="宋体" w:hAnsi="宋体" w:cs="Arial" w:hint="eastAsia"/>
          <w:kern w:val="0"/>
          <w:sz w:val="32"/>
          <w:szCs w:val="32"/>
        </w:rPr>
        <w:t>2,075.45</w:t>
      </w:r>
      <w:r>
        <w:rPr>
          <w:rFonts w:ascii="仿宋_GB2312" w:eastAsia="仿宋_GB2312" w:hAnsi="Times New Roman" w:cs="DengXian-Regular" w:hint="eastAsia"/>
          <w:sz w:val="32"/>
          <w:szCs w:val="32"/>
        </w:rPr>
        <w:t>万元，主要包括基本工资</w:t>
      </w:r>
      <w:r>
        <w:rPr>
          <w:rFonts w:ascii="仿宋_GB2312" w:eastAsia="仿宋_GB2312" w:hAnsi="Times New Roman" w:cs="DengXian-Regular" w:hint="eastAsia"/>
          <w:sz w:val="32"/>
          <w:szCs w:val="32"/>
        </w:rPr>
        <w:t>1001.72</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、津贴补贴</w:t>
      </w:r>
      <w:r>
        <w:rPr>
          <w:rFonts w:ascii="仿宋_GB2312" w:eastAsia="仿宋_GB2312" w:hAnsi="Times New Roman" w:cs="DengXian-Regular" w:hint="eastAsia"/>
          <w:sz w:val="32"/>
          <w:szCs w:val="32"/>
        </w:rPr>
        <w:t>221.95</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、奖金</w:t>
      </w:r>
      <w:r>
        <w:rPr>
          <w:rFonts w:ascii="仿宋_GB2312" w:eastAsia="仿宋_GB2312" w:hAnsi="Times New Roman" w:cs="DengXian-Regular" w:hint="eastAsia"/>
          <w:sz w:val="32"/>
          <w:szCs w:val="32"/>
        </w:rPr>
        <w:t>8.19</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、绩效工资</w:t>
      </w:r>
      <w:r>
        <w:rPr>
          <w:rFonts w:ascii="仿宋_GB2312" w:eastAsia="仿宋_GB2312" w:hAnsi="Times New Roman" w:cs="DengXian-Regular" w:hint="eastAsia"/>
          <w:sz w:val="32"/>
          <w:szCs w:val="32"/>
        </w:rPr>
        <w:t>172.25</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、机关事业单位基本养老保险缴费</w:t>
      </w:r>
      <w:r>
        <w:rPr>
          <w:rFonts w:ascii="仿宋_GB2312" w:eastAsia="仿宋_GB2312" w:hAnsi="Times New Roman" w:cs="DengXian-Regular" w:hint="eastAsia"/>
          <w:sz w:val="32"/>
          <w:szCs w:val="32"/>
        </w:rPr>
        <w:t>272.97</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、职业年金缴费</w:t>
      </w:r>
      <w:r>
        <w:rPr>
          <w:rFonts w:ascii="仿宋_GB2312" w:eastAsia="仿宋_GB2312" w:hAnsi="Times New Roman" w:cs="DengXian-Regular" w:hint="eastAsia"/>
          <w:sz w:val="32"/>
          <w:szCs w:val="32"/>
        </w:rPr>
        <w:t>41.9</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、职工基本医疗保险缴费</w:t>
      </w:r>
      <w:r>
        <w:rPr>
          <w:rFonts w:ascii="仿宋_GB2312" w:eastAsia="仿宋_GB2312" w:hAnsi="Times New Roman" w:cs="DengXian-Regular" w:hint="eastAsia"/>
          <w:sz w:val="32"/>
          <w:szCs w:val="32"/>
        </w:rPr>
        <w:t>112.92</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、公务员医疗补助缴费</w:t>
      </w:r>
      <w:r>
        <w:rPr>
          <w:rFonts w:ascii="仿宋_GB2312" w:eastAsia="仿宋_GB2312" w:hAnsi="Times New Roman" w:cs="DengXian-Regular" w:hint="eastAsia"/>
          <w:sz w:val="32"/>
          <w:szCs w:val="32"/>
        </w:rPr>
        <w:t>16.76</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、住房公积金</w:t>
      </w:r>
      <w:r>
        <w:rPr>
          <w:rFonts w:ascii="仿宋_GB2312" w:eastAsia="仿宋_GB2312" w:hAnsi="Times New Roman" w:cs="DengXian-Regular" w:hint="eastAsia"/>
          <w:sz w:val="32"/>
          <w:szCs w:val="32"/>
        </w:rPr>
        <w:t>84.18</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、其他社会保障缴费</w:t>
      </w:r>
      <w:r>
        <w:rPr>
          <w:rFonts w:ascii="仿宋_GB2312" w:eastAsia="仿宋_GB2312" w:hAnsi="Times New Roman" w:cs="DengXian-Regular" w:hint="eastAsia"/>
          <w:sz w:val="32"/>
          <w:szCs w:val="32"/>
        </w:rPr>
        <w:t>8.84</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、离休费</w:t>
      </w:r>
      <w:r>
        <w:rPr>
          <w:rFonts w:ascii="仿宋_GB2312" w:eastAsia="仿宋_GB2312" w:hAnsi="Times New Roman" w:cs="DengXian-Regular" w:hint="eastAsia"/>
          <w:sz w:val="32"/>
          <w:szCs w:val="32"/>
        </w:rPr>
        <w:t>7.14</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、退休费</w:t>
      </w:r>
      <w:r>
        <w:rPr>
          <w:rFonts w:ascii="仿宋_GB2312" w:eastAsia="仿宋_GB2312" w:hAnsi="Times New Roman" w:cs="DengXian-Regular" w:hint="eastAsia"/>
          <w:sz w:val="32"/>
          <w:szCs w:val="32"/>
        </w:rPr>
        <w:t>43.19</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、抚恤金</w:t>
      </w:r>
      <w:r>
        <w:rPr>
          <w:rFonts w:ascii="仿宋_GB2312" w:eastAsia="仿宋_GB2312" w:hAnsi="Times New Roman" w:cs="DengXian-Regular" w:hint="eastAsia"/>
          <w:sz w:val="32"/>
          <w:szCs w:val="32"/>
        </w:rPr>
        <w:t>56.49</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、生活补助</w:t>
      </w:r>
      <w:r>
        <w:rPr>
          <w:rFonts w:ascii="仿宋_GB2312" w:eastAsia="仿宋_GB2312" w:hAnsi="Times New Roman" w:cs="DengXian-Regular" w:hint="eastAsia"/>
          <w:sz w:val="32"/>
          <w:szCs w:val="32"/>
        </w:rPr>
        <w:t>26.49</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、奖励金</w:t>
      </w:r>
      <w:r>
        <w:rPr>
          <w:rFonts w:ascii="仿宋_GB2312" w:eastAsia="仿宋_GB2312" w:hAnsi="Times New Roman" w:cs="DengXian-Regular" w:hint="eastAsia"/>
          <w:sz w:val="32"/>
          <w:szCs w:val="32"/>
        </w:rPr>
        <w:t>0.1</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、其他对个人和家庭的补助支出</w:t>
      </w:r>
      <w:r>
        <w:rPr>
          <w:rFonts w:ascii="仿宋_GB2312" w:eastAsia="仿宋_GB2312" w:hAnsi="Times New Roman" w:cs="DengXian-Regular" w:hint="eastAsia"/>
          <w:sz w:val="32"/>
          <w:szCs w:val="32"/>
        </w:rPr>
        <w:t>0.36</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；公用经费</w:t>
      </w:r>
      <w:r>
        <w:rPr>
          <w:rFonts w:ascii="仿宋_GB2312" w:eastAsia="仿宋_GB2312" w:hAnsi="Times New Roman" w:cs="DengXian-Regular" w:hint="eastAsia"/>
          <w:sz w:val="32"/>
          <w:szCs w:val="32"/>
        </w:rPr>
        <w:t xml:space="preserve"> 267.2</w:t>
      </w:r>
      <w:r>
        <w:rPr>
          <w:rFonts w:ascii="仿宋_GB2312" w:eastAsia="仿宋_GB2312" w:hAnsi="Times New Roman" w:cs="DengXian-Regular" w:hint="eastAsia"/>
          <w:sz w:val="32"/>
          <w:szCs w:val="32"/>
        </w:rPr>
        <w:t>万元，主要包括办公费</w:t>
      </w:r>
      <w:r>
        <w:rPr>
          <w:rFonts w:ascii="仿宋_GB2312" w:eastAsia="仿宋_GB2312" w:hAnsi="Times New Roman" w:cs="DengXian-Regular" w:hint="eastAsia"/>
          <w:sz w:val="32"/>
          <w:szCs w:val="32"/>
        </w:rPr>
        <w:t>49.53</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、印刷费</w:t>
      </w:r>
      <w:r>
        <w:rPr>
          <w:rFonts w:ascii="仿宋_GB2312" w:eastAsia="仿宋_GB2312" w:hAnsi="Times New Roman" w:cs="DengXian-Regular" w:hint="eastAsia"/>
          <w:sz w:val="32"/>
          <w:szCs w:val="32"/>
        </w:rPr>
        <w:t>1.85</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、手续费</w:t>
      </w:r>
      <w:r>
        <w:rPr>
          <w:rFonts w:ascii="仿宋_GB2312" w:eastAsia="仿宋_GB2312" w:hAnsi="Times New Roman" w:cs="DengXian-Regular" w:hint="eastAsia"/>
          <w:sz w:val="32"/>
          <w:szCs w:val="32"/>
        </w:rPr>
        <w:t>0.06</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、水费</w:t>
      </w:r>
      <w:r>
        <w:rPr>
          <w:rFonts w:ascii="仿宋_GB2312" w:eastAsia="仿宋_GB2312" w:hAnsi="Times New Roman" w:cs="DengXian-Regular" w:hint="eastAsia"/>
          <w:sz w:val="32"/>
          <w:szCs w:val="32"/>
        </w:rPr>
        <w:t>4.23</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、电费</w:t>
      </w:r>
      <w:r>
        <w:rPr>
          <w:rFonts w:ascii="仿宋_GB2312" w:eastAsia="仿宋_GB2312" w:hAnsi="Times New Roman" w:cs="DengXian-Regular" w:hint="eastAsia"/>
          <w:sz w:val="32"/>
          <w:szCs w:val="32"/>
        </w:rPr>
        <w:t>11.53</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、邮电费</w:t>
      </w:r>
      <w:r>
        <w:rPr>
          <w:rFonts w:ascii="仿宋_GB2312" w:eastAsia="仿宋_GB2312" w:hAnsi="Times New Roman" w:cs="DengXian-Regular" w:hint="eastAsia"/>
          <w:sz w:val="32"/>
          <w:szCs w:val="32"/>
        </w:rPr>
        <w:t>7.65</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、取暖费</w:t>
      </w:r>
      <w:r>
        <w:rPr>
          <w:rFonts w:ascii="仿宋_GB2312" w:eastAsia="仿宋_GB2312" w:hAnsi="Times New Roman" w:cs="DengXian-Regular" w:hint="eastAsia"/>
          <w:sz w:val="32"/>
          <w:szCs w:val="32"/>
        </w:rPr>
        <w:t>14.99</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、物业管理费</w:t>
      </w:r>
      <w:r>
        <w:rPr>
          <w:rFonts w:ascii="仿宋_GB2312" w:eastAsia="仿宋_GB2312" w:hAnsi="Times New Roman" w:cs="DengXian-Regular" w:hint="eastAsia"/>
          <w:sz w:val="32"/>
          <w:szCs w:val="32"/>
        </w:rPr>
        <w:t>3.44</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、差旅费</w:t>
      </w:r>
      <w:r>
        <w:rPr>
          <w:rFonts w:ascii="仿宋_GB2312" w:eastAsia="仿宋_GB2312" w:hAnsi="Times New Roman" w:cs="DengXian-Regular" w:hint="eastAsia"/>
          <w:sz w:val="32"/>
          <w:szCs w:val="32"/>
        </w:rPr>
        <w:t>56.78</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、因公出国（境）费用</w:t>
      </w:r>
      <w:r>
        <w:rPr>
          <w:rFonts w:ascii="仿宋_GB2312" w:eastAsia="仿宋_GB2312" w:hAnsi="Times New Roman" w:cs="DengXian-Regular" w:hint="eastAsia"/>
          <w:sz w:val="32"/>
          <w:szCs w:val="32"/>
        </w:rPr>
        <w:t>2.52</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、维修</w:t>
      </w:r>
      <w:r>
        <w:rPr>
          <w:rFonts w:ascii="仿宋_GB2312" w:eastAsia="仿宋_GB2312" w:hAnsi="Times New Roman" w:cs="DengXian-Regular" w:hint="eastAsia"/>
          <w:sz w:val="32"/>
          <w:szCs w:val="32"/>
        </w:rPr>
        <w:lastRenderedPageBreak/>
        <w:t>（护）费</w:t>
      </w:r>
      <w:r>
        <w:rPr>
          <w:rFonts w:ascii="仿宋_GB2312" w:eastAsia="仿宋_GB2312" w:hAnsi="Times New Roman" w:cs="DengXian-Regular" w:hint="eastAsia"/>
          <w:sz w:val="32"/>
          <w:szCs w:val="32"/>
        </w:rPr>
        <w:t>19.7</w:t>
      </w:r>
      <w:r>
        <w:rPr>
          <w:rFonts w:ascii="仿宋_GB2312" w:eastAsia="仿宋_GB2312" w:hAnsi="Times New Roman" w:cs="DengXian-Regular" w:hint="eastAsia"/>
          <w:sz w:val="32"/>
          <w:szCs w:val="32"/>
        </w:rPr>
        <w:t>4</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、租赁费</w:t>
      </w:r>
      <w:r>
        <w:rPr>
          <w:rFonts w:ascii="仿宋_GB2312" w:eastAsia="仿宋_GB2312" w:hAnsi="Times New Roman" w:cs="DengXian-Regular" w:hint="eastAsia"/>
          <w:sz w:val="32"/>
          <w:szCs w:val="32"/>
        </w:rPr>
        <w:t>2.6</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、培训费</w:t>
      </w:r>
      <w:r>
        <w:rPr>
          <w:rFonts w:ascii="仿宋_GB2312" w:eastAsia="仿宋_GB2312" w:hAnsi="Times New Roman" w:cs="DengXian-Regular" w:hint="eastAsia"/>
          <w:sz w:val="32"/>
          <w:szCs w:val="32"/>
        </w:rPr>
        <w:t>1.28</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、公务接待费</w:t>
      </w:r>
      <w:r>
        <w:rPr>
          <w:rFonts w:ascii="仿宋_GB2312" w:eastAsia="仿宋_GB2312" w:hAnsi="Times New Roman" w:cs="DengXian-Regular" w:hint="eastAsia"/>
          <w:sz w:val="32"/>
          <w:szCs w:val="32"/>
        </w:rPr>
        <w:t>6.98</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、劳务费</w:t>
      </w:r>
      <w:r>
        <w:rPr>
          <w:rFonts w:ascii="仿宋_GB2312" w:eastAsia="仿宋_GB2312" w:hAnsi="Times New Roman" w:cs="DengXian-Regular" w:hint="eastAsia"/>
          <w:sz w:val="32"/>
          <w:szCs w:val="32"/>
        </w:rPr>
        <w:t>2.28</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、公务用车运行维护费</w:t>
      </w:r>
      <w:r>
        <w:rPr>
          <w:rFonts w:ascii="仿宋_GB2312" w:eastAsia="仿宋_GB2312" w:hAnsi="Times New Roman" w:cs="DengXian-Regular" w:hint="eastAsia"/>
          <w:sz w:val="32"/>
          <w:szCs w:val="32"/>
        </w:rPr>
        <w:t>37.73</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、其他交通费用</w:t>
      </w:r>
      <w:r>
        <w:rPr>
          <w:rFonts w:ascii="仿宋_GB2312" w:eastAsia="仿宋_GB2312" w:hAnsi="Times New Roman" w:cs="DengXian-Regular" w:hint="eastAsia"/>
          <w:sz w:val="32"/>
          <w:szCs w:val="32"/>
        </w:rPr>
        <w:t>26.47</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p>
    <w:p w:rsidR="0062651C" w:rsidRDefault="00465A5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w:t>
      </w:r>
      <w:r>
        <w:rPr>
          <w:rFonts w:ascii="黑体" w:eastAsia="黑体" w:hAnsi="Calibri" w:cs="Times New Roman" w:hint="eastAsia"/>
          <w:sz w:val="32"/>
          <w:szCs w:val="32"/>
        </w:rPr>
        <w:t xml:space="preserve"> </w:t>
      </w:r>
      <w:r>
        <w:rPr>
          <w:rFonts w:ascii="黑体" w:eastAsia="黑体" w:hAnsi="Calibri" w:cs="Times New Roman" w:hint="eastAsia"/>
          <w:sz w:val="32"/>
          <w:szCs w:val="32"/>
        </w:rPr>
        <w:t>经费支出决算情况说明</w:t>
      </w:r>
    </w:p>
    <w:p w:rsidR="0062651C" w:rsidRDefault="00465A51">
      <w:pPr>
        <w:ind w:firstLineChars="200" w:firstLine="640"/>
        <w:rPr>
          <w:rFonts w:ascii="宋体" w:eastAsia="宋体" w:hAnsi="宋体" w:cs="Arial"/>
          <w:color w:val="000000"/>
          <w:kern w:val="0"/>
          <w:sz w:val="2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年度“三公”经费支出共计</w:t>
      </w:r>
      <w:r>
        <w:rPr>
          <w:rFonts w:ascii="宋体" w:eastAsia="宋体" w:hAnsi="宋体" w:cs="Arial" w:hint="eastAsia"/>
          <w:color w:val="000000"/>
          <w:kern w:val="0"/>
          <w:sz w:val="32"/>
          <w:szCs w:val="32"/>
        </w:rPr>
        <w:t>47.23</w:t>
      </w:r>
      <w:r>
        <w:rPr>
          <w:rFonts w:ascii="仿宋_GB2312" w:eastAsia="仿宋_GB2312" w:hAnsi="Times New Roman" w:cs="DengXian-Regular" w:hint="eastAsia"/>
          <w:sz w:val="32"/>
          <w:szCs w:val="32"/>
        </w:rPr>
        <w:t>万元，完成预算的</w:t>
      </w:r>
      <w:r>
        <w:rPr>
          <w:rFonts w:ascii="仿宋_GB2312" w:eastAsia="仿宋_GB2312" w:hAnsi="Times New Roman" w:cs="DengXian-Regular" w:hint="eastAsia"/>
          <w:sz w:val="32"/>
          <w:szCs w:val="32"/>
        </w:rPr>
        <w:t>63.48%,</w:t>
      </w:r>
      <w:r>
        <w:rPr>
          <w:rFonts w:ascii="仿宋_GB2312" w:eastAsia="仿宋_GB2312" w:hAnsi="Times New Roman" w:cs="DengXian-Regular" w:hint="eastAsia"/>
          <w:sz w:val="32"/>
          <w:szCs w:val="32"/>
        </w:rPr>
        <w:t>较预算减少</w:t>
      </w:r>
      <w:r>
        <w:rPr>
          <w:rFonts w:ascii="仿宋_GB2312" w:eastAsia="仿宋_GB2312" w:hAnsi="Times New Roman" w:cs="DengXian-Regular" w:hint="eastAsia"/>
          <w:sz w:val="32"/>
          <w:szCs w:val="32"/>
        </w:rPr>
        <w:t>27.17</w:t>
      </w:r>
      <w:r>
        <w:rPr>
          <w:rFonts w:ascii="仿宋_GB2312" w:eastAsia="仿宋_GB2312" w:hAnsi="Times New Roman" w:cs="DengXian-Regular" w:hint="eastAsia"/>
          <w:sz w:val="32"/>
          <w:szCs w:val="32"/>
        </w:rPr>
        <w:t>万元，主要是因为本单位严格执行</w:t>
      </w:r>
      <w:r>
        <w:rPr>
          <w:rFonts w:ascii="仿宋_GB2312" w:eastAsia="仿宋_GB2312" w:hAnsi="Times New Roman" w:cs="DengXian-Regular" w:hint="eastAsia"/>
          <w:sz w:val="32"/>
          <w:szCs w:val="32"/>
        </w:rPr>
        <w:t>八项规定</w:t>
      </w:r>
      <w:r>
        <w:rPr>
          <w:rFonts w:ascii="仿宋_GB2312" w:eastAsia="仿宋_GB2312" w:hAnsi="Times New Roman" w:cs="DengXian-Regular" w:hint="eastAsia"/>
          <w:sz w:val="32"/>
          <w:szCs w:val="32"/>
        </w:rPr>
        <w:t>，消减机关运行经费支出，另外部分年底形成的三公经费支出，没来的及入账，列入</w:t>
      </w:r>
      <w:r>
        <w:rPr>
          <w:rFonts w:ascii="仿宋_GB2312" w:eastAsia="仿宋_GB2312" w:hAnsi="Times New Roman" w:cs="DengXian-Regular" w:hint="eastAsia"/>
          <w:sz w:val="32"/>
          <w:szCs w:val="32"/>
        </w:rPr>
        <w:t>2020</w:t>
      </w:r>
      <w:r>
        <w:rPr>
          <w:rFonts w:ascii="仿宋_GB2312" w:eastAsia="仿宋_GB2312" w:hAnsi="Times New Roman" w:cs="DengXian-Regular" w:hint="eastAsia"/>
          <w:sz w:val="32"/>
          <w:szCs w:val="32"/>
        </w:rPr>
        <w:t>年度支出；较</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hint="eastAsia"/>
          <w:sz w:val="32"/>
          <w:szCs w:val="32"/>
        </w:rPr>
        <w:t>17.87</w:t>
      </w:r>
      <w:r>
        <w:rPr>
          <w:rFonts w:ascii="仿宋_GB2312" w:eastAsia="仿宋_GB2312" w:hAnsi="Times New Roman" w:cs="DengXian-Regular" w:hint="eastAsia"/>
          <w:sz w:val="32"/>
          <w:szCs w:val="32"/>
        </w:rPr>
        <w:t>万元，增加</w:t>
      </w:r>
      <w:r>
        <w:rPr>
          <w:rFonts w:ascii="仿宋_GB2312" w:eastAsia="仿宋_GB2312" w:hAnsi="Times New Roman" w:cs="DengXian-Regular" w:hint="eastAsia"/>
          <w:sz w:val="32"/>
          <w:szCs w:val="32"/>
        </w:rPr>
        <w:t>60%</w:t>
      </w:r>
      <w:r>
        <w:rPr>
          <w:rFonts w:ascii="仿宋_GB2312" w:eastAsia="仿宋_GB2312" w:hAnsi="Times New Roman" w:cs="DengXian-Regular" w:hint="eastAsia"/>
          <w:sz w:val="32"/>
          <w:szCs w:val="32"/>
        </w:rPr>
        <w:t>，主要原因是本年度机构改革，原国土局、原林业局、原规划处三个单位合并，三公经费支出增加。具体情况如下：</w:t>
      </w:r>
    </w:p>
    <w:p w:rsidR="0062651C" w:rsidRDefault="00465A51">
      <w:pPr>
        <w:ind w:firstLineChars="200" w:firstLine="643"/>
        <w:rPr>
          <w:rFonts w:ascii="宋体" w:eastAsia="仿宋_GB2312" w:hAnsi="宋体" w:cs="Arial"/>
          <w:kern w:val="0"/>
          <w:sz w:val="22"/>
        </w:rPr>
      </w:pPr>
      <w:r>
        <w:rPr>
          <w:rFonts w:ascii="楷体_GB2312" w:eastAsia="楷体_GB2312" w:hAnsi="Times New Roman" w:cs="DengXian-Bold" w:hint="eastAsia"/>
          <w:b/>
          <w:bCs/>
          <w:sz w:val="32"/>
          <w:szCs w:val="32"/>
        </w:rPr>
        <w:t>（</w:t>
      </w:r>
      <w:r>
        <w:rPr>
          <w:rFonts w:ascii="楷体_GB2312" w:eastAsia="楷体_GB2312" w:hAnsi="Times New Roman" w:cs="DengXian-Bold" w:hint="eastAsia"/>
          <w:b/>
          <w:bCs/>
          <w:color w:val="000000" w:themeColor="text1"/>
          <w:sz w:val="32"/>
          <w:szCs w:val="32"/>
        </w:rPr>
        <w:t>一）因公出国（境）费支出</w:t>
      </w:r>
      <w:r>
        <w:rPr>
          <w:rFonts w:ascii="宋体" w:eastAsia="宋体" w:hAnsi="宋体" w:cs="Arial" w:hint="eastAsia"/>
          <w:b/>
          <w:color w:val="000000" w:themeColor="text1"/>
          <w:kern w:val="0"/>
          <w:sz w:val="32"/>
          <w:szCs w:val="32"/>
        </w:rPr>
        <w:t>2.52</w:t>
      </w:r>
      <w:r>
        <w:rPr>
          <w:rFonts w:ascii="楷体_GB2312" w:eastAsia="楷体_GB2312" w:hAnsi="Times New Roman" w:cs="DengXian-Bold" w:hint="eastAsia"/>
          <w:b/>
          <w:bCs/>
          <w:color w:val="000000" w:themeColor="text1"/>
          <w:sz w:val="32"/>
          <w:szCs w:val="32"/>
        </w:rPr>
        <w:t>万元。</w:t>
      </w:r>
      <w:r>
        <w:rPr>
          <w:rFonts w:ascii="仿宋_GB2312" w:eastAsia="仿宋_GB2312" w:hAnsi="Times New Roman" w:cs="DengXian-Regular" w:hint="eastAsia"/>
          <w:color w:val="000000" w:themeColor="text1"/>
          <w:sz w:val="32"/>
          <w:szCs w:val="32"/>
        </w:rPr>
        <w:t>本部门</w:t>
      </w:r>
      <w:r>
        <w:rPr>
          <w:rFonts w:ascii="仿宋_GB2312" w:eastAsia="仿宋_GB2312" w:hAnsi="Times New Roman" w:cs="DengXian-Regular" w:hint="eastAsia"/>
          <w:color w:val="000000" w:themeColor="text1"/>
          <w:sz w:val="32"/>
          <w:szCs w:val="32"/>
        </w:rPr>
        <w:t>2019</w:t>
      </w:r>
      <w:r>
        <w:rPr>
          <w:rFonts w:ascii="仿宋_GB2312" w:eastAsia="仿宋_GB2312" w:hAnsi="Times New Roman" w:cs="DengXian-Regular" w:hint="eastAsia"/>
          <w:color w:val="000000" w:themeColor="text1"/>
          <w:sz w:val="32"/>
          <w:szCs w:val="32"/>
        </w:rPr>
        <w:t>年度参加其他单位组织的因公出国（境）团组</w:t>
      </w:r>
      <w:r>
        <w:rPr>
          <w:rFonts w:ascii="仿宋_GB2312" w:eastAsia="仿宋_GB2312" w:hAnsi="Times New Roman" w:cs="DengXian-Regular" w:hint="eastAsia"/>
          <w:color w:val="000000" w:themeColor="text1"/>
          <w:sz w:val="32"/>
          <w:szCs w:val="32"/>
        </w:rPr>
        <w:t>1</w:t>
      </w:r>
      <w:r>
        <w:rPr>
          <w:rFonts w:ascii="仿宋_GB2312" w:eastAsia="仿宋_GB2312" w:hAnsi="Times New Roman" w:cs="DengXian-Regular" w:hint="eastAsia"/>
          <w:color w:val="000000" w:themeColor="text1"/>
          <w:sz w:val="32"/>
          <w:szCs w:val="32"/>
        </w:rPr>
        <w:t>个、共</w:t>
      </w:r>
      <w:r>
        <w:rPr>
          <w:rFonts w:ascii="仿宋_GB2312" w:eastAsia="仿宋_GB2312" w:hAnsi="Times New Roman" w:cs="DengXian-Regular" w:hint="eastAsia"/>
          <w:color w:val="000000" w:themeColor="text1"/>
          <w:sz w:val="32"/>
          <w:szCs w:val="32"/>
        </w:rPr>
        <w:t>1</w:t>
      </w:r>
      <w:r>
        <w:rPr>
          <w:rFonts w:ascii="仿宋_GB2312" w:eastAsia="仿宋_GB2312" w:hAnsi="Times New Roman" w:cs="DengXian-Regular" w:hint="eastAsia"/>
          <w:color w:val="000000" w:themeColor="text1"/>
          <w:sz w:val="32"/>
          <w:szCs w:val="32"/>
        </w:rPr>
        <w:t>人。</w:t>
      </w:r>
      <w:r>
        <w:rPr>
          <w:rFonts w:ascii="仿宋_GB2312" w:eastAsia="仿宋_GB2312" w:hAnsi="Times New Roman" w:cs="DengXian-Regular" w:hint="eastAsia"/>
          <w:sz w:val="32"/>
          <w:szCs w:val="32"/>
        </w:rPr>
        <w:t>因公出国（境）费支出较</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年增加</w:t>
      </w:r>
      <w:r>
        <w:rPr>
          <w:rFonts w:ascii="仿宋_GB2312" w:eastAsia="仿宋_GB2312" w:hAnsi="Times New Roman" w:cs="DengXian-Regular" w:hint="eastAsia"/>
          <w:sz w:val="32"/>
          <w:szCs w:val="32"/>
        </w:rPr>
        <w:t>2.52</w:t>
      </w:r>
      <w:r>
        <w:rPr>
          <w:rFonts w:ascii="仿宋_GB2312" w:eastAsia="仿宋_GB2312" w:hAnsi="Times New Roman" w:cs="DengXian-Regular" w:hint="eastAsia"/>
          <w:sz w:val="32"/>
          <w:szCs w:val="32"/>
        </w:rPr>
        <w:t>万元，增加原因是青龙满族自治</w:t>
      </w:r>
      <w:r>
        <w:rPr>
          <w:rFonts w:ascii="仿宋_GB2312" w:eastAsia="仿宋_GB2312" w:hAnsi="Times New Roman" w:cs="DengXian-Regular" w:hint="eastAsia"/>
          <w:sz w:val="32"/>
          <w:szCs w:val="32"/>
        </w:rPr>
        <w:t>县自然资源和规划局代表团参加青龙县经贸代表团赴日本洽谈板栗综合开发及温泉小镇项目，调研日本汤本温泉小镇和静冈板栗深加工项目。</w:t>
      </w:r>
    </w:p>
    <w:p w:rsidR="0062651C" w:rsidRDefault="00465A51">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w:t>
      </w:r>
      <w:r>
        <w:rPr>
          <w:rFonts w:ascii="楷体_GB2312" w:eastAsia="楷体_GB2312" w:hAnsi="Times New Roman" w:cs="DengXian-Bold"/>
          <w:b/>
          <w:bCs/>
          <w:sz w:val="32"/>
          <w:szCs w:val="32"/>
        </w:rPr>
        <w:t>37.73</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年度公务用车购置及运行维护费较预算减少</w:t>
      </w:r>
      <w:r>
        <w:rPr>
          <w:rFonts w:ascii="仿宋_GB2312" w:eastAsia="仿宋_GB2312" w:hAnsi="Times New Roman" w:cs="DengXian-Regular" w:hint="eastAsia"/>
          <w:sz w:val="32"/>
          <w:szCs w:val="32"/>
        </w:rPr>
        <w:t>26.27</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 主要是因为本单位严格执行</w:t>
      </w:r>
      <w:bookmarkStart w:id="0" w:name="_GoBack"/>
      <w:r>
        <w:rPr>
          <w:rFonts w:ascii="仿宋_GB2312" w:eastAsia="仿宋_GB2312" w:hAnsi="Times New Roman" w:cs="DengXian-Regular" w:hint="eastAsia"/>
          <w:sz w:val="32"/>
          <w:szCs w:val="32"/>
        </w:rPr>
        <w:t>八项规定</w:t>
      </w:r>
      <w:bookmarkEnd w:id="0"/>
      <w:r>
        <w:rPr>
          <w:rFonts w:ascii="仿宋_GB2312" w:eastAsia="仿宋_GB2312" w:hAnsi="Times New Roman" w:cs="DengXian-Regular" w:hint="eastAsia"/>
          <w:sz w:val="32"/>
          <w:szCs w:val="32"/>
        </w:rPr>
        <w:t>，消减机关运行经费支出，另外部分年底形成的支出没来的及入账，列入</w:t>
      </w:r>
      <w:r>
        <w:rPr>
          <w:rFonts w:ascii="仿宋_GB2312" w:eastAsia="仿宋_GB2312" w:hAnsi="Times New Roman" w:cs="DengXian-Regular" w:hint="eastAsia"/>
          <w:sz w:val="32"/>
          <w:szCs w:val="32"/>
        </w:rPr>
        <w:t>2020</w:t>
      </w:r>
      <w:r>
        <w:rPr>
          <w:rFonts w:ascii="仿宋_GB2312" w:eastAsia="仿宋_GB2312" w:hAnsi="Times New Roman" w:cs="DengXian-Regular" w:hint="eastAsia"/>
          <w:sz w:val="32"/>
          <w:szCs w:val="32"/>
        </w:rPr>
        <w:t>年度支出，</w:t>
      </w:r>
      <w:r>
        <w:rPr>
          <w:rFonts w:ascii="仿宋_GB2312" w:eastAsia="仿宋_GB2312" w:hAnsi="Times New Roman" w:cs="DengXian-Bold" w:hint="eastAsia"/>
          <w:b/>
          <w:bCs/>
          <w:sz w:val="32"/>
          <w:szCs w:val="32"/>
        </w:rPr>
        <w:t>其</w:t>
      </w:r>
      <w:r>
        <w:rPr>
          <w:rFonts w:ascii="仿宋_GB2312" w:eastAsia="仿宋_GB2312" w:hAnsi="Times New Roman" w:cs="DengXian-Bold" w:hint="eastAsia"/>
          <w:b/>
          <w:bCs/>
          <w:sz w:val="32"/>
          <w:szCs w:val="32"/>
        </w:rPr>
        <w:lastRenderedPageBreak/>
        <w:t>中：</w:t>
      </w:r>
    </w:p>
    <w:p w:rsidR="0062651C" w:rsidRDefault="00465A51">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年度公务用车购置量</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辆，未发生“公务用车购置”费用。</w:t>
      </w:r>
    </w:p>
    <w:p w:rsidR="0062651C" w:rsidRDefault="00465A51">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年度公车运行维护费支出较预算减少</w:t>
      </w:r>
      <w:r>
        <w:rPr>
          <w:rFonts w:ascii="仿宋_GB2312" w:eastAsia="仿宋_GB2312" w:hAnsi="Times New Roman" w:cs="DengXian-Regular" w:hint="eastAsia"/>
          <w:sz w:val="32"/>
          <w:szCs w:val="32"/>
        </w:rPr>
        <w:t>26.27万元，主要是因为本单位严格执行</w:t>
      </w:r>
      <w:r>
        <w:rPr>
          <w:rFonts w:ascii="仿宋_GB2312" w:eastAsia="仿宋_GB2312" w:hAnsi="Times New Roman" w:cs="DengXian-Regular" w:hint="eastAsia"/>
          <w:sz w:val="32"/>
          <w:szCs w:val="32"/>
        </w:rPr>
        <w:t>八项规定</w:t>
      </w:r>
      <w:r>
        <w:rPr>
          <w:rFonts w:ascii="仿宋_GB2312" w:eastAsia="仿宋_GB2312" w:hAnsi="Times New Roman" w:cs="DengXian-Regular" w:hint="eastAsia"/>
          <w:sz w:val="32"/>
          <w:szCs w:val="32"/>
        </w:rPr>
        <w:t>，消减机关运行经费支出，另外部分年底形成的支出没来的及入账，列入</w:t>
      </w:r>
      <w:r>
        <w:rPr>
          <w:rFonts w:ascii="仿宋_GB2312" w:eastAsia="仿宋_GB2312" w:hAnsi="Times New Roman" w:cs="DengXian-Regular" w:hint="eastAsia"/>
          <w:sz w:val="32"/>
          <w:szCs w:val="32"/>
        </w:rPr>
        <w:t>2020</w:t>
      </w:r>
      <w:r>
        <w:rPr>
          <w:rFonts w:ascii="仿宋_GB2312" w:eastAsia="仿宋_GB2312" w:hAnsi="Times New Roman" w:cs="DengXian-Regular" w:hint="eastAsia"/>
          <w:sz w:val="32"/>
          <w:szCs w:val="32"/>
        </w:rPr>
        <w:t>年支出；比上年增加</w:t>
      </w:r>
      <w:r>
        <w:rPr>
          <w:rFonts w:ascii="仿宋_GB2312" w:eastAsia="仿宋_GB2312" w:hAnsi="Times New Roman" w:cs="DengXian-Regular" w:hint="eastAsia"/>
          <w:sz w:val="32"/>
          <w:szCs w:val="32"/>
        </w:rPr>
        <w:t>13.75</w:t>
      </w:r>
      <w:r>
        <w:rPr>
          <w:rFonts w:ascii="仿宋_GB2312" w:eastAsia="仿宋_GB2312" w:hAnsi="Times New Roman" w:cs="DengXian-Regular" w:hint="eastAsia"/>
          <w:sz w:val="32"/>
          <w:szCs w:val="32"/>
        </w:rPr>
        <w:t>万元，增加</w:t>
      </w:r>
      <w:r>
        <w:rPr>
          <w:rFonts w:ascii="仿宋_GB2312" w:eastAsia="仿宋_GB2312" w:hAnsi="Times New Roman" w:cs="DengXian-Regular" w:hint="eastAsia"/>
          <w:sz w:val="32"/>
          <w:szCs w:val="32"/>
        </w:rPr>
        <w:t>57%</w:t>
      </w:r>
      <w:r>
        <w:rPr>
          <w:rFonts w:ascii="仿宋_GB2312" w:eastAsia="仿宋_GB2312" w:hAnsi="Times New Roman" w:cs="DengXian-Regular" w:hint="eastAsia"/>
          <w:sz w:val="32"/>
          <w:szCs w:val="32"/>
        </w:rPr>
        <w:t>，主要原因是本年度机构改革，原国土局、原林业局、原规划处三个单位合并，公务用车运行维护费增加。</w:t>
      </w:r>
    </w:p>
    <w:p w:rsidR="0062651C" w:rsidRDefault="00465A51">
      <w:pPr>
        <w:ind w:firstLineChars="200" w:firstLine="643"/>
        <w:rPr>
          <w:rFonts w:ascii="宋体" w:eastAsia="宋体" w:hAnsi="宋体" w:cs="Arial"/>
          <w:color w:val="000000"/>
          <w:kern w:val="0"/>
          <w:sz w:val="22"/>
        </w:rPr>
      </w:pPr>
      <w:r>
        <w:rPr>
          <w:rFonts w:ascii="楷体_GB2312" w:eastAsia="楷体_GB2312" w:hAnsi="Times New Roman" w:cs="DengXian-Bold" w:hint="eastAsia"/>
          <w:b/>
          <w:bCs/>
          <w:sz w:val="32"/>
          <w:szCs w:val="32"/>
        </w:rPr>
        <w:t>（三）公务接待费支出</w:t>
      </w:r>
      <w:r>
        <w:rPr>
          <w:rFonts w:ascii="宋体" w:eastAsia="宋体" w:hAnsi="宋体" w:cs="Arial" w:hint="eastAsia"/>
          <w:color w:val="000000"/>
          <w:kern w:val="0"/>
          <w:sz w:val="32"/>
          <w:szCs w:val="32"/>
        </w:rPr>
        <w:t>6.98</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年度公务接待共</w:t>
      </w:r>
      <w:r>
        <w:rPr>
          <w:rFonts w:ascii="仿宋_GB2312" w:eastAsia="仿宋_GB2312" w:hAnsi="Times New Roman" w:cs="DengXian-Regular" w:hint="eastAsia"/>
          <w:sz w:val="32"/>
          <w:szCs w:val="32"/>
        </w:rPr>
        <w:t>163</w:t>
      </w:r>
      <w:r>
        <w:rPr>
          <w:rFonts w:ascii="仿宋_GB2312" w:eastAsia="仿宋_GB2312" w:hAnsi="Times New Roman" w:cs="DengXian-Regular" w:hint="eastAsia"/>
          <w:sz w:val="32"/>
          <w:szCs w:val="32"/>
        </w:rPr>
        <w:t>批次、</w:t>
      </w:r>
      <w:r>
        <w:rPr>
          <w:rFonts w:ascii="仿宋_GB2312" w:eastAsia="仿宋_GB2312" w:hAnsi="Times New Roman" w:cs="DengXian-Regular" w:hint="eastAsia"/>
          <w:sz w:val="32"/>
          <w:szCs w:val="32"/>
        </w:rPr>
        <w:t>1521</w:t>
      </w:r>
      <w:r>
        <w:rPr>
          <w:rFonts w:ascii="仿宋_GB2312" w:eastAsia="仿宋_GB2312" w:hAnsi="Times New Roman" w:cs="DengXian-Regular" w:hint="eastAsia"/>
          <w:sz w:val="32"/>
          <w:szCs w:val="32"/>
        </w:rPr>
        <w:t>人次。公务接待费支出较预算减少</w:t>
      </w:r>
      <w:r>
        <w:rPr>
          <w:rFonts w:ascii="仿宋_GB2312" w:eastAsia="仿宋_GB2312" w:hAnsi="Times New Roman" w:cs="DengXian-Regular" w:hint="eastAsia"/>
          <w:sz w:val="32"/>
          <w:szCs w:val="32"/>
        </w:rPr>
        <w:t>3.42</w:t>
      </w:r>
      <w:r>
        <w:rPr>
          <w:rFonts w:ascii="仿宋_GB2312" w:eastAsia="仿宋_GB2312" w:hAnsi="Times New Roman" w:cs="DengXian-Regular" w:hint="eastAsia"/>
          <w:sz w:val="32"/>
          <w:szCs w:val="32"/>
        </w:rPr>
        <w:t>万元，减少</w:t>
      </w:r>
      <w:r>
        <w:rPr>
          <w:rFonts w:ascii="仿宋_GB2312" w:eastAsia="仿宋_GB2312" w:hAnsi="Times New Roman" w:cs="DengXian-Regular" w:hint="eastAsia"/>
          <w:sz w:val="32"/>
          <w:szCs w:val="32"/>
        </w:rPr>
        <w:t>32%,主要是因为本单位严格执行</w:t>
      </w:r>
      <w:r>
        <w:rPr>
          <w:rFonts w:ascii="仿宋_GB2312" w:eastAsia="仿宋_GB2312" w:hAnsi="Times New Roman" w:cs="DengXian-Regular" w:hint="eastAsia"/>
          <w:sz w:val="32"/>
          <w:szCs w:val="32"/>
        </w:rPr>
        <w:t>八项规定</w:t>
      </w:r>
      <w:r>
        <w:rPr>
          <w:rFonts w:ascii="仿宋_GB2312" w:eastAsia="仿宋_GB2312" w:hAnsi="Times New Roman" w:cs="DengXian-Regular" w:hint="eastAsia"/>
          <w:sz w:val="32"/>
          <w:szCs w:val="32"/>
        </w:rPr>
        <w:t>，消减机关运行经费支出，另外</w:t>
      </w:r>
      <w:r>
        <w:rPr>
          <w:rFonts w:ascii="仿宋_GB2312" w:eastAsia="仿宋_GB2312" w:hAnsi="Times New Roman" w:cs="DengXian-Regular" w:hint="eastAsia"/>
          <w:sz w:val="32"/>
          <w:szCs w:val="32"/>
        </w:rPr>
        <w:t>部分年底形成的招待费没来的及入账，在</w:t>
      </w:r>
      <w:r>
        <w:rPr>
          <w:rFonts w:ascii="仿宋_GB2312" w:eastAsia="仿宋_GB2312" w:hAnsi="Times New Roman" w:cs="DengXian-Regular" w:hint="eastAsia"/>
          <w:sz w:val="32"/>
          <w:szCs w:val="32"/>
        </w:rPr>
        <w:t>2020</w:t>
      </w:r>
      <w:r>
        <w:rPr>
          <w:rFonts w:ascii="仿宋_GB2312" w:eastAsia="仿宋_GB2312" w:hAnsi="Times New Roman" w:cs="DengXian-Regular" w:hint="eastAsia"/>
          <w:sz w:val="32"/>
          <w:szCs w:val="32"/>
        </w:rPr>
        <w:t>年支出。较上年度增加</w:t>
      </w:r>
      <w:r>
        <w:rPr>
          <w:rFonts w:ascii="仿宋_GB2312" w:eastAsia="仿宋_GB2312" w:hAnsi="Times New Roman" w:cs="DengXian-Regular" w:hint="eastAsia"/>
          <w:sz w:val="32"/>
          <w:szCs w:val="32"/>
        </w:rPr>
        <w:t>2.66</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61%,</w:t>
      </w:r>
      <w:r>
        <w:rPr>
          <w:rFonts w:ascii="仿宋_GB2312" w:eastAsia="仿宋_GB2312" w:hAnsi="Times New Roman" w:cs="DengXian-Regular" w:hint="eastAsia"/>
          <w:sz w:val="32"/>
          <w:szCs w:val="32"/>
        </w:rPr>
        <w:t>主要原因是本年度机构改革，原国土局、原林业局、原规划处三个单位合并，公务招待费支出增加。</w:t>
      </w:r>
    </w:p>
    <w:p w:rsidR="0062651C" w:rsidRDefault="00465A51">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62651C" w:rsidRDefault="00465A51">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 </w:t>
      </w:r>
      <w:r>
        <w:rPr>
          <w:rFonts w:ascii="仿宋_GB2312" w:eastAsia="仿宋_GB2312" w:hAnsi="仿宋_GB2312" w:cs="仿宋_GB2312" w:hint="eastAsia"/>
          <w:b/>
          <w:bCs/>
          <w:sz w:val="32"/>
          <w:szCs w:val="32"/>
        </w:rPr>
        <w:t>预算绩效管理工作开展情况。</w:t>
      </w:r>
    </w:p>
    <w:p w:rsidR="0062651C" w:rsidRDefault="00465A51">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年度预算项目支出全面开展绩效自评，共涉及项目</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个，资金</w:t>
      </w:r>
      <w:r>
        <w:rPr>
          <w:rFonts w:ascii="仿宋_GB2312" w:eastAsia="仿宋_GB2312" w:hAnsi="仿宋_GB2312" w:cs="仿宋_GB2312" w:hint="eastAsia"/>
          <w:sz w:val="32"/>
          <w:szCs w:val="32"/>
        </w:rPr>
        <w:t>49733.72</w:t>
      </w:r>
      <w:r>
        <w:rPr>
          <w:rFonts w:ascii="仿宋_GB2312" w:eastAsia="仿宋_GB2312" w:hAnsi="仿宋_GB2312" w:cs="仿宋_GB2312" w:hint="eastAsia"/>
          <w:sz w:val="32"/>
          <w:szCs w:val="32"/>
        </w:rPr>
        <w:t>万元，占预算项目支出总额的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62651C" w:rsidRDefault="00465A51">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 </w:t>
      </w:r>
      <w:r>
        <w:rPr>
          <w:rFonts w:ascii="仿宋_GB2312" w:eastAsia="仿宋_GB2312" w:hAnsi="仿宋_GB2312" w:cs="仿宋_GB2312" w:hint="eastAsia"/>
          <w:b/>
          <w:bCs/>
          <w:sz w:val="32"/>
          <w:szCs w:val="32"/>
        </w:rPr>
        <w:t>部门决算中项目绩效自评结果。</w:t>
      </w:r>
    </w:p>
    <w:p w:rsidR="0062651C" w:rsidRDefault="00465A51">
      <w:pPr>
        <w:adjustRightInd w:val="0"/>
        <w:snapToGrid w:val="0"/>
        <w:spacing w:line="580" w:lineRule="exact"/>
        <w:ind w:firstLineChars="200" w:firstLine="640"/>
        <w:rPr>
          <w:rFonts w:ascii="仿宋_GB2312" w:eastAsia="仿宋_GB2312" w:hAnsi="仿宋_GB2312" w:cs="仿宋_GB2312"/>
          <w:color w:val="C00000"/>
          <w:sz w:val="32"/>
          <w:szCs w:val="32"/>
        </w:rPr>
      </w:pPr>
      <w:r>
        <w:rPr>
          <w:rFonts w:ascii="仿宋_GB2312" w:eastAsia="仿宋_GB2312" w:hAnsi="仿宋_GB2312" w:cs="仿宋_GB2312" w:hint="eastAsia"/>
          <w:sz w:val="32"/>
          <w:szCs w:val="32"/>
        </w:rPr>
        <w:lastRenderedPageBreak/>
        <w:t>根据预算绩效管理要求，本部门组织对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年度一般公共预算项目支出全面开展绩效自评，共涉及项目</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其中预算</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34887.99</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支出资金</w:t>
      </w:r>
      <w:r>
        <w:rPr>
          <w:rFonts w:ascii="仿宋_GB2312" w:eastAsia="仿宋_GB2312" w:hAnsi="仿宋_GB2312" w:cs="仿宋_GB2312" w:hint="eastAsia"/>
          <w:sz w:val="32"/>
          <w:szCs w:val="32"/>
        </w:rPr>
        <w:t>24574.1</w:t>
      </w:r>
      <w:r>
        <w:rPr>
          <w:rFonts w:ascii="仿宋_GB2312" w:eastAsia="仿宋_GB2312" w:hAnsi="仿宋_GB2312" w:cs="仿宋_GB2312" w:hint="eastAsia"/>
          <w:sz w:val="32"/>
          <w:szCs w:val="32"/>
        </w:rPr>
        <w:t>万元。具体自评结果见下表。</w:t>
      </w:r>
    </w:p>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29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92"/>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土地开发成本</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地上附着物补偿、开发成本及相关部门和乡镇前期费</w:t>
            </w:r>
            <w:r>
              <w:rPr>
                <w:rFonts w:ascii="宋体" w:eastAsia="宋体" w:hAnsi="宋体" w:cs="宋体" w:hint="eastAsia"/>
                <w:color w:val="000000"/>
                <w:kern w:val="0"/>
                <w:sz w:val="16"/>
                <w:szCs w:val="16"/>
              </w:rPr>
              <w:t>)</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12000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7000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7000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58</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12000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kern w:val="0"/>
                <w:sz w:val="16"/>
                <w:szCs w:val="16"/>
              </w:rPr>
              <w:t>7000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7000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实现土地整治补充耕地，确保全县耕地占补平衡</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58</w:t>
            </w:r>
            <w:r>
              <w:rPr>
                <w:rFonts w:ascii="宋体" w:eastAsia="宋体" w:hAnsi="宋体" w:cs="宋体" w:hint="eastAsia"/>
                <w:color w:val="000000"/>
                <w:kern w:val="0"/>
                <w:sz w:val="16"/>
                <w:szCs w:val="16"/>
              </w:rPr>
              <w:t>%</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完成占补平衡新增耕地面积率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占补平衡数据准确率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基本农田建设完成率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设计功能实现率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受益群众满意率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12000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7000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97</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土地整治项目（占补平衡）资金</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513.25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513.25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98.21</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513.25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513.25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98.21</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实现土地整治补充耕地，保障本行政区域内耕地总量不减少</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确保全县耕地占补平衡。</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通过</w:t>
            </w:r>
            <w:r>
              <w:rPr>
                <w:rFonts w:ascii="宋体" w:eastAsia="宋体" w:hAnsi="宋体" w:cs="宋体" w:hint="eastAsia"/>
                <w:color w:val="000000"/>
                <w:kern w:val="0"/>
                <w:sz w:val="16"/>
                <w:szCs w:val="16"/>
              </w:rPr>
              <w:t>土地整治补充耕地，保障本行政区域内耕地总量不减少</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确保全县耕地占补平衡。</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完成占补平衡新增耕地面积率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占补平衡数据准确率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基本农田建设完成率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设计功能实现率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受益群众满意率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513.25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98.21</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97</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城镇低效用地开发资金</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71</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60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42.6</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盘活存量建设用地，增加城镇建设用地有效供给。</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盘活存量建设用地，增加城镇建设用地有效供给。</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掌握利用现状工作完成率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Style w:val="font01"/>
                <w:rFonts w:eastAsia="宋体"/>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Style w:val="font01"/>
                <w:rFonts w:eastAsia="宋体"/>
                <w:lang w:bidi="ar"/>
              </w:rPr>
              <w:t>90%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城乡建设用地增减挂钩工作完成率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Style w:val="font01"/>
                <w:rFonts w:eastAsia="宋体"/>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Style w:val="font01"/>
                <w:rFonts w:eastAsia="宋体"/>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评价成果县级汇总与分析更新完成率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Style w:val="font01"/>
                <w:rFonts w:eastAsia="宋体" w:hint="eastAsia"/>
                <w:lang w:bidi="ar"/>
              </w:rPr>
              <w:t>80</w:t>
            </w:r>
            <w:r>
              <w:rPr>
                <w:rStyle w:val="font01"/>
                <w:rFonts w:eastAsia="宋体"/>
                <w:lang w:bidi="ar"/>
              </w:rPr>
              <w:t>%</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Style w:val="font01"/>
                <w:rFonts w:eastAsia="宋体" w:hint="eastAsia"/>
                <w:lang w:bidi="ar"/>
              </w:rPr>
              <w:t>80</w:t>
            </w:r>
            <w:r>
              <w:rPr>
                <w:rStyle w:val="font01"/>
                <w:rFonts w:eastAsia="宋体"/>
                <w:lang w:bidi="ar"/>
              </w:rPr>
              <w:t>%</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任务计划按期完成率（</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受益群众满意率</w:t>
            </w:r>
          </w:p>
          <w:p w:rsidR="0062651C" w:rsidRDefault="0062651C">
            <w:pPr>
              <w:widowControl/>
              <w:jc w:val="center"/>
              <w:rPr>
                <w:rFonts w:ascii="宋体" w:eastAsia="宋体" w:hAnsi="宋体" w:cs="宋体"/>
                <w:color w:val="000000"/>
                <w:kern w:val="0"/>
                <w:sz w:val="16"/>
                <w:szCs w:val="16"/>
              </w:rPr>
            </w:pP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42.6</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农房地上建筑物构筑物确权登记发证专项补助</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300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300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将农村集体土地所有权、农村集体土地建设用地使用权和农村宅基地使用权确权登记并核发发证书。</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将农村集体土地所有权、农村集体土地建设用地使用权和农村宅基地使用权确权登记并核发发证书。</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确权颁证率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9</w:t>
            </w:r>
            <w:r>
              <w:rPr>
                <w:rFonts w:ascii="Calibri" w:eastAsia="宋体" w:hAnsi="Calibri" w:cs="Calibri" w:hint="eastAsia"/>
                <w:color w:val="000000"/>
                <w:kern w:val="0"/>
                <w:sz w:val="16"/>
                <w:szCs w:val="16"/>
                <w:lang w:bidi="ar"/>
              </w:rPr>
              <w:t>5</w:t>
            </w:r>
            <w:r>
              <w:rPr>
                <w:rFonts w:ascii="Calibri" w:eastAsia="宋体" w:hAnsi="Calibri" w:cs="Calibri"/>
                <w:color w:val="000000"/>
                <w:kern w:val="0"/>
                <w:sz w:val="16"/>
                <w:szCs w:val="16"/>
                <w:lang w:bidi="ar"/>
              </w:rPr>
              <w:t>%</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9</w:t>
            </w:r>
            <w:r>
              <w:rPr>
                <w:rFonts w:ascii="Calibri" w:eastAsia="宋体" w:hAnsi="Calibri" w:cs="Calibri" w:hint="eastAsia"/>
                <w:color w:val="000000"/>
                <w:kern w:val="0"/>
                <w:sz w:val="16"/>
                <w:szCs w:val="16"/>
                <w:lang w:bidi="ar"/>
              </w:rPr>
              <w:t>5</w:t>
            </w:r>
            <w:r>
              <w:rPr>
                <w:rFonts w:ascii="Calibri" w:eastAsia="宋体" w:hAnsi="Calibri" w:cs="Calibri"/>
                <w:color w:val="000000"/>
                <w:kern w:val="0"/>
                <w:sz w:val="16"/>
                <w:szCs w:val="16"/>
                <w:lang w:bidi="ar"/>
              </w:rPr>
              <w:t>%</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年度勘测定界验收工作完成率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9</w:t>
            </w:r>
            <w:r>
              <w:rPr>
                <w:rFonts w:ascii="Calibri" w:eastAsia="宋体" w:hAnsi="Calibri" w:cs="Calibri" w:hint="eastAsia"/>
                <w:color w:val="000000"/>
                <w:kern w:val="0"/>
                <w:sz w:val="16"/>
                <w:szCs w:val="16"/>
                <w:lang w:bidi="ar"/>
              </w:rPr>
              <w:t>5</w:t>
            </w:r>
            <w:r>
              <w:rPr>
                <w:rFonts w:ascii="Calibri" w:eastAsia="宋体" w:hAnsi="Calibri" w:cs="Calibri"/>
                <w:color w:val="000000"/>
                <w:kern w:val="0"/>
                <w:sz w:val="16"/>
                <w:szCs w:val="16"/>
                <w:lang w:bidi="ar"/>
              </w:rPr>
              <w:t>%</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9</w:t>
            </w:r>
            <w:r>
              <w:rPr>
                <w:rFonts w:ascii="Calibri" w:eastAsia="宋体" w:hAnsi="Calibri" w:cs="Calibri" w:hint="eastAsia"/>
                <w:color w:val="000000"/>
                <w:kern w:val="0"/>
                <w:sz w:val="16"/>
                <w:szCs w:val="16"/>
                <w:lang w:bidi="ar"/>
              </w:rPr>
              <w:t>5</w:t>
            </w:r>
            <w:r>
              <w:rPr>
                <w:rFonts w:ascii="Calibri" w:eastAsia="宋体" w:hAnsi="Calibri" w:cs="Calibri"/>
                <w:color w:val="000000"/>
                <w:kern w:val="0"/>
                <w:sz w:val="16"/>
                <w:szCs w:val="16"/>
                <w:lang w:bidi="ar"/>
              </w:rPr>
              <w:t>%</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地籍管理完成率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9</w:t>
            </w:r>
            <w:r>
              <w:rPr>
                <w:rFonts w:ascii="Calibri" w:eastAsia="宋体" w:hAnsi="Calibri" w:cs="Calibri" w:hint="eastAsia"/>
                <w:color w:val="000000"/>
                <w:kern w:val="0"/>
                <w:sz w:val="16"/>
                <w:szCs w:val="16"/>
                <w:lang w:bidi="ar"/>
              </w:rPr>
              <w:t>5</w:t>
            </w:r>
            <w:r>
              <w:rPr>
                <w:rFonts w:ascii="Calibri" w:eastAsia="宋体" w:hAnsi="Calibri" w:cs="Calibri"/>
                <w:color w:val="000000"/>
                <w:kern w:val="0"/>
                <w:sz w:val="16"/>
                <w:szCs w:val="16"/>
                <w:lang w:bidi="ar"/>
              </w:rPr>
              <w:t>%</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9</w:t>
            </w:r>
            <w:r>
              <w:rPr>
                <w:rFonts w:ascii="Calibri" w:eastAsia="宋体" w:hAnsi="Calibri" w:cs="Calibri" w:hint="eastAsia"/>
                <w:color w:val="000000"/>
                <w:kern w:val="0"/>
                <w:sz w:val="16"/>
                <w:szCs w:val="16"/>
                <w:lang w:bidi="ar"/>
              </w:rPr>
              <w:t>5</w:t>
            </w:r>
            <w:r>
              <w:rPr>
                <w:rFonts w:ascii="Calibri" w:eastAsia="宋体" w:hAnsi="Calibri" w:cs="Calibri"/>
                <w:color w:val="000000"/>
                <w:kern w:val="0"/>
                <w:sz w:val="16"/>
                <w:szCs w:val="16"/>
                <w:lang w:bidi="ar"/>
              </w:rPr>
              <w:t>%</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p w:rsidR="0062651C" w:rsidRDefault="0062651C">
            <w:pPr>
              <w:widowControl/>
              <w:jc w:val="center"/>
              <w:rPr>
                <w:rFonts w:ascii="宋体" w:eastAsia="宋体" w:hAnsi="宋体" w:cs="宋体"/>
                <w:color w:val="000000"/>
                <w:kern w:val="0"/>
                <w:sz w:val="16"/>
                <w:szCs w:val="16"/>
              </w:rPr>
            </w:pP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受益群众满意率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耕地质量等级调查评价与监测费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60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60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color w:val="000000"/>
                <w:kern w:val="0"/>
                <w:sz w:val="16"/>
                <w:szCs w:val="16"/>
              </w:rPr>
              <w:t xml:space="preserve">　</w:t>
            </w: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结合</w:t>
            </w:r>
            <w:r>
              <w:rPr>
                <w:rFonts w:ascii="宋体" w:eastAsia="宋体" w:hAnsi="宋体" w:cs="宋体" w:hint="eastAsia"/>
                <w:color w:val="000000"/>
                <w:kern w:val="0"/>
                <w:sz w:val="16"/>
                <w:szCs w:val="16"/>
              </w:rPr>
              <w:t>2017</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2018</w:t>
            </w:r>
            <w:r>
              <w:rPr>
                <w:rFonts w:ascii="宋体" w:eastAsia="宋体" w:hAnsi="宋体" w:cs="宋体" w:hint="eastAsia"/>
                <w:color w:val="000000"/>
                <w:kern w:val="0"/>
                <w:sz w:val="16"/>
                <w:szCs w:val="16"/>
              </w:rPr>
              <w:t>年度土地利用现状变更调查成果，对新增耕地质量进行综合评价，耕地质量等级更新与健康完成数量大，评价成果汇总率高，形成耕地质量等别更新评价成果。</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结合</w:t>
            </w:r>
            <w:r>
              <w:rPr>
                <w:rFonts w:ascii="宋体" w:eastAsia="宋体" w:hAnsi="宋体" w:cs="宋体" w:hint="eastAsia"/>
                <w:color w:val="000000"/>
                <w:kern w:val="0"/>
                <w:sz w:val="16"/>
                <w:szCs w:val="16"/>
              </w:rPr>
              <w:t>2017</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2018</w:t>
            </w:r>
            <w:r>
              <w:rPr>
                <w:rFonts w:ascii="宋体" w:eastAsia="宋体" w:hAnsi="宋体" w:cs="宋体" w:hint="eastAsia"/>
                <w:color w:val="000000"/>
                <w:kern w:val="0"/>
                <w:sz w:val="16"/>
                <w:szCs w:val="16"/>
              </w:rPr>
              <w:t>年度土地利用现状变更调查成果，对新增耕地质量进行综合评价，耕地质量等级更新与健康完成数量大，评价成果汇总率高，形成耕地质量等别更新评价成果。</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评价成果县级汇总与分析更新完成率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耕地质量等别更新与监测完成率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利用现状掌握率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土地出让业务费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401.21</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401.21</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331.08</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83</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401.21</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401.21</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331.08</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按省政府用地批复，</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年按计划收储</w:t>
            </w:r>
            <w:r>
              <w:rPr>
                <w:rFonts w:ascii="宋体" w:eastAsia="宋体" w:hAnsi="宋体" w:cs="宋体" w:hint="eastAsia"/>
                <w:color w:val="000000"/>
                <w:kern w:val="0"/>
                <w:sz w:val="16"/>
                <w:szCs w:val="16"/>
              </w:rPr>
              <w:t>出让</w:t>
            </w:r>
            <w:r>
              <w:rPr>
                <w:rFonts w:ascii="宋体" w:eastAsia="宋体" w:hAnsi="宋体" w:cs="宋体" w:hint="eastAsia"/>
                <w:color w:val="000000"/>
                <w:kern w:val="0"/>
                <w:sz w:val="16"/>
                <w:szCs w:val="16"/>
              </w:rPr>
              <w:t>土地</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按省政府用地批复，</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年按计划收储</w:t>
            </w:r>
            <w:r>
              <w:rPr>
                <w:rFonts w:ascii="宋体" w:eastAsia="宋体" w:hAnsi="宋体" w:cs="宋体" w:hint="eastAsia"/>
                <w:color w:val="000000"/>
                <w:kern w:val="0"/>
                <w:sz w:val="16"/>
                <w:szCs w:val="16"/>
              </w:rPr>
              <w:t>出让</w:t>
            </w:r>
            <w:r>
              <w:rPr>
                <w:rFonts w:ascii="宋体" w:eastAsia="宋体" w:hAnsi="宋体" w:cs="宋体" w:hint="eastAsia"/>
                <w:color w:val="000000"/>
                <w:kern w:val="0"/>
                <w:sz w:val="16"/>
                <w:szCs w:val="16"/>
              </w:rPr>
              <w:t>土地</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城乡建设用地增减挂钩工作完成率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土地征转完成率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完成土地交易成交率。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401.21</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331.08</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征地和拆迁补偿支出</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15328.57</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15328.57</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15328.57</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15328.57</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15328.57</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15328.57</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根据《河北省人民政府建设用地批复》批准面积</w:t>
            </w:r>
            <w:r>
              <w:rPr>
                <w:rFonts w:hint="eastAsia"/>
              </w:rPr>
              <w:t>,</w:t>
            </w:r>
            <w:r>
              <w:rPr>
                <w:rFonts w:hint="eastAsia"/>
              </w:rPr>
              <w:t>向被征地村和被征地农民支付相关的征地补偿费、地上附着物补偿款、安置补助费等</w:t>
            </w:r>
            <w:r>
              <w:rPr>
                <w:rFonts w:hint="eastAsia"/>
              </w:rPr>
              <w:t>.</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根据《河北省人民政府建设用地批复》批准面积</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向被征地村和被征地农民支付相关的征地补偿费、地上附着物补偿款、安置补助费等</w:t>
            </w:r>
            <w:r>
              <w:rPr>
                <w:rFonts w:ascii="宋体" w:eastAsia="宋体" w:hAnsi="宋体" w:cs="宋体" w:hint="eastAsia"/>
                <w:color w:val="000000"/>
                <w:kern w:val="0"/>
                <w:sz w:val="16"/>
                <w:szCs w:val="16"/>
              </w:rPr>
              <w:t>.</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矛盾纠纷调解率</w:t>
            </w:r>
            <w:r>
              <w:rPr>
                <w:rFonts w:ascii="宋体" w:eastAsia="宋体" w:hAnsi="宋体" w:cs="宋体" w:hint="eastAsia"/>
                <w:color w:val="000000"/>
                <w:kern w:val="0"/>
                <w:sz w:val="16"/>
                <w:szCs w:val="16"/>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18</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任务计划按期完成率（</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完成土地交易成交率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center"/>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center"/>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15328.57</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15328.57</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97</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44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102"/>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414"/>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社保基金支出</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289.79</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289.79</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289.79</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289.79</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color w:val="000000"/>
                <w:kern w:val="0"/>
                <w:sz w:val="16"/>
                <w:szCs w:val="16"/>
              </w:rPr>
              <w:t>289.79</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289.79</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8"/>
                <w:szCs w:val="18"/>
              </w:rPr>
            </w:pPr>
            <w:r>
              <w:rPr>
                <w:rFonts w:hint="eastAsia"/>
                <w:sz w:val="18"/>
                <w:szCs w:val="18"/>
              </w:rPr>
              <w:t>根据《河北省人民政府建设用地批复》批准面积</w:t>
            </w:r>
            <w:r>
              <w:rPr>
                <w:rFonts w:hint="eastAsia"/>
                <w:sz w:val="18"/>
                <w:szCs w:val="18"/>
              </w:rPr>
              <w:t>,</w:t>
            </w:r>
            <w:r>
              <w:rPr>
                <w:rFonts w:hint="eastAsia"/>
                <w:sz w:val="18"/>
                <w:szCs w:val="18"/>
              </w:rPr>
              <w:t>向被征地村和被征地为保障被征地农民合法权益，对失去赖以生存土地的农民缴纳社会养老保险，保证被征地农民以维持生计，维护社会稳定。</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5"/>
                <w:szCs w:val="15"/>
              </w:rPr>
            </w:pPr>
            <w:r>
              <w:rPr>
                <w:rFonts w:ascii="宋体" w:eastAsia="宋体" w:hAnsi="宋体" w:cs="宋体" w:hint="eastAsia"/>
                <w:color w:val="000000"/>
                <w:kern w:val="0"/>
                <w:sz w:val="15"/>
                <w:szCs w:val="15"/>
              </w:rPr>
              <w:t>根据《河北省人民政府建设用地批复》批准面积</w:t>
            </w:r>
            <w:r>
              <w:rPr>
                <w:rFonts w:ascii="宋体" w:eastAsia="宋体" w:hAnsi="宋体" w:cs="宋体" w:hint="eastAsia"/>
                <w:color w:val="000000"/>
                <w:kern w:val="0"/>
                <w:sz w:val="15"/>
                <w:szCs w:val="15"/>
              </w:rPr>
              <w:t>,</w:t>
            </w:r>
            <w:r>
              <w:rPr>
                <w:rFonts w:ascii="宋体" w:eastAsia="宋体" w:hAnsi="宋体" w:cs="宋体" w:hint="eastAsia"/>
                <w:color w:val="000000"/>
                <w:kern w:val="0"/>
                <w:sz w:val="15"/>
                <w:szCs w:val="15"/>
              </w:rPr>
              <w:t>向被征地村和被征地为保障被征地农民合法权益，对失去赖以生存土地的农民缴纳社会养老保</w:t>
            </w:r>
            <w:r>
              <w:rPr>
                <w:rFonts w:ascii="宋体" w:eastAsia="宋体" w:hAnsi="宋体" w:cs="宋体" w:hint="eastAsia"/>
                <w:color w:val="000000"/>
                <w:kern w:val="0"/>
                <w:sz w:val="15"/>
                <w:szCs w:val="15"/>
              </w:rPr>
              <w:lastRenderedPageBreak/>
              <w:t>险，保证被征地农民以维持生计，维护社会稳定。</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土地征转完成率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18</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占补平衡面积实测率（</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center"/>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center"/>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总量平衡数据准确率（</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center"/>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center"/>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完成土地交易成交率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28</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289.79</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289.79</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90"/>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96</w:t>
            </w:r>
          </w:p>
        </w:tc>
      </w:tr>
      <w:tr w:rsidR="0062651C">
        <w:trPr>
          <w:trHeight w:val="786"/>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407"/>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32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通达汽车公司搬迁安置补偿款（土地成本支出）</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421.79</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421.79</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421.79</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color w:val="000000"/>
                <w:kern w:val="0"/>
                <w:sz w:val="16"/>
                <w:szCs w:val="16"/>
              </w:rPr>
              <w:t>421.79</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根据《河北省人民政府建设用地批复》批准面积，收储土地成本支出</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根据《河北省人民政府建设用地批复》批准面积，收储土地成本支出</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任务计划按期完成率（</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完成土地交易成交率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23</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矛盾纠纷调解率</w:t>
            </w:r>
            <w:r>
              <w:rPr>
                <w:rFonts w:ascii="宋体" w:eastAsia="宋体" w:hAnsi="宋体" w:cs="宋体" w:hint="eastAsia"/>
                <w:color w:val="000000"/>
                <w:kern w:val="0"/>
                <w:sz w:val="16"/>
                <w:szCs w:val="16"/>
              </w:rPr>
              <w:t>(%)</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421.79</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93</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484"/>
        </w:trPr>
        <w:tc>
          <w:tcPr>
            <w:tcW w:w="8824" w:type="dxa"/>
            <w:gridSpan w:val="8"/>
            <w:tcBorders>
              <w:top w:val="nil"/>
              <w:left w:val="nil"/>
              <w:bottom w:val="nil"/>
              <w:right w:val="nil"/>
            </w:tcBorders>
            <w:shd w:val="clear" w:color="auto" w:fill="auto"/>
            <w:noWrap/>
            <w:vAlign w:val="center"/>
          </w:tcPr>
          <w:p w:rsidR="0062651C" w:rsidRDefault="0062651C">
            <w:pPr>
              <w:widowControl/>
              <w:ind w:firstLineChars="850" w:firstLine="2389"/>
              <w:rPr>
                <w:rFonts w:ascii="方正小标宋_GBK" w:eastAsia="方正小标宋_GBK" w:hAnsi="宋体" w:cs="宋体"/>
                <w:b/>
                <w:color w:val="000000"/>
                <w:kern w:val="0"/>
                <w:sz w:val="28"/>
                <w:szCs w:val="28"/>
              </w:rPr>
            </w:pPr>
          </w:p>
          <w:p w:rsidR="0062651C" w:rsidRDefault="0062651C">
            <w:pPr>
              <w:widowControl/>
              <w:ind w:firstLineChars="850" w:firstLine="2389"/>
              <w:rPr>
                <w:rFonts w:ascii="方正小标宋_GBK" w:eastAsia="方正小标宋_GBK" w:hAnsi="宋体" w:cs="宋体"/>
                <w:b/>
                <w:color w:val="000000"/>
                <w:kern w:val="0"/>
                <w:sz w:val="28"/>
                <w:szCs w:val="28"/>
              </w:rPr>
            </w:pPr>
          </w:p>
          <w:p w:rsidR="0062651C" w:rsidRDefault="0062651C">
            <w:pPr>
              <w:widowControl/>
              <w:ind w:firstLineChars="850" w:firstLine="2389"/>
              <w:rPr>
                <w:rFonts w:ascii="方正小标宋_GBK" w:eastAsia="方正小标宋_GBK" w:hAnsi="宋体" w:cs="宋体"/>
                <w:b/>
                <w:color w:val="000000"/>
                <w:kern w:val="0"/>
                <w:sz w:val="28"/>
                <w:szCs w:val="28"/>
              </w:rPr>
            </w:pPr>
          </w:p>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192"/>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矿山恢复治理资金</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kern w:val="0"/>
                <w:sz w:val="16"/>
                <w:szCs w:val="16"/>
              </w:rPr>
              <w:t>200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消除地灾隐患，加大矿山环境恢复治理，保护生态环境。</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消除地灾隐患，加大矿山环境恢复治理，保护生态环境。</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地质灾害监测点排查、核查率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地质灾害治理项目工程量完成率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全县矿山地质环境调查评价与监测工作完成率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72"/>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94</w:t>
            </w:r>
          </w:p>
        </w:tc>
      </w:tr>
      <w:tr w:rsidR="0062651C">
        <w:trPr>
          <w:trHeight w:val="576"/>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关于清算</w:t>
            </w:r>
            <w:r>
              <w:rPr>
                <w:rFonts w:ascii="宋体" w:eastAsia="宋体" w:hAnsi="宋体" w:cs="宋体" w:hint="eastAsia"/>
                <w:color w:val="000000"/>
                <w:kern w:val="0"/>
                <w:sz w:val="16"/>
                <w:szCs w:val="16"/>
              </w:rPr>
              <w:t>2018</w:t>
            </w:r>
            <w:r>
              <w:rPr>
                <w:rFonts w:ascii="宋体" w:eastAsia="宋体" w:hAnsi="宋体" w:cs="宋体" w:hint="eastAsia"/>
                <w:color w:val="000000"/>
                <w:kern w:val="0"/>
                <w:sz w:val="16"/>
                <w:szCs w:val="16"/>
              </w:rPr>
              <w:t>年“矿产资源及地质环境保护专项资金”的通知（冀财建</w:t>
            </w:r>
            <w:r>
              <w:rPr>
                <w:rFonts w:ascii="宋体" w:eastAsia="宋体" w:hAnsi="宋体" w:cs="宋体" w:hint="eastAsia"/>
                <w:color w:val="000000"/>
                <w:kern w:val="0"/>
                <w:sz w:val="16"/>
                <w:szCs w:val="16"/>
              </w:rPr>
              <w:t>[2019]16</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145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145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145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kern w:val="0"/>
                <w:sz w:val="16"/>
                <w:szCs w:val="16"/>
              </w:rPr>
              <w:t>145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消除青龙满族自治县安子岭乡刘杖子流域泥石流的地质灾害隐患</w:t>
            </w:r>
            <w:r>
              <w:rPr>
                <w:rFonts w:ascii="宋体" w:eastAsia="宋体" w:hAnsi="宋体" w:cs="宋体" w:hint="eastAsia"/>
                <w:color w:val="000000"/>
                <w:kern w:val="0"/>
                <w:sz w:val="16"/>
                <w:szCs w:val="16"/>
              </w:rPr>
              <w:t>.</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消除青龙满族自治县安子岭乡刘杖子流域泥石流的地质灾害隐患</w:t>
            </w:r>
            <w:r>
              <w:rPr>
                <w:rFonts w:ascii="宋体" w:eastAsia="宋体" w:hAnsi="宋体" w:cs="宋体" w:hint="eastAsia"/>
                <w:color w:val="000000"/>
                <w:kern w:val="0"/>
                <w:sz w:val="16"/>
                <w:szCs w:val="16"/>
              </w:rPr>
              <w:t>.</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全县矿山地质环境调查评价与监测工作完成率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地质灾害监测点排查、核查率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地质灾害治理项目工程量完成率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145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93</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年矿山地质环境治理恢复专项资金的通知（冀财建</w:t>
            </w:r>
            <w:r>
              <w:rPr>
                <w:rFonts w:ascii="宋体" w:eastAsia="宋体" w:hAnsi="宋体" w:cs="宋体" w:hint="eastAsia"/>
                <w:color w:val="000000"/>
                <w:kern w:val="0"/>
                <w:sz w:val="16"/>
                <w:szCs w:val="16"/>
              </w:rPr>
              <w:t>[2019]44</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524.12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524.12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524.12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524.12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消除青龙满族自治县安子岭乡刘杖子流域泥石流的地质灾害隐患</w:t>
            </w:r>
            <w:r>
              <w:rPr>
                <w:rFonts w:ascii="宋体" w:eastAsia="宋体" w:hAnsi="宋体" w:cs="宋体" w:hint="eastAsia"/>
                <w:color w:val="000000"/>
                <w:kern w:val="0"/>
                <w:sz w:val="16"/>
                <w:szCs w:val="16"/>
              </w:rPr>
              <w:t>.</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消除青龙满族自治县安子岭乡刘杖子流域泥石流的地质灾害隐患</w:t>
            </w:r>
            <w:r>
              <w:rPr>
                <w:rFonts w:ascii="宋体" w:eastAsia="宋体" w:hAnsi="宋体" w:cs="宋体" w:hint="eastAsia"/>
                <w:color w:val="000000"/>
                <w:kern w:val="0"/>
                <w:sz w:val="16"/>
                <w:szCs w:val="16"/>
              </w:rPr>
              <w:t>.</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全县矿山地质环境调查评价与监测工作完成率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地质灾害监测点排查、核查率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地质灾害治理项目工程量完成率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524.12</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卫片执法检查经费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59.4</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99</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60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59.4</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3"/>
                <w:szCs w:val="13"/>
              </w:rPr>
            </w:pPr>
            <w:r>
              <w:rPr>
                <w:rFonts w:hint="eastAsia"/>
                <w:sz w:val="13"/>
                <w:szCs w:val="13"/>
              </w:rPr>
              <w:t>2019</w:t>
            </w:r>
            <w:r>
              <w:rPr>
                <w:rFonts w:hint="eastAsia"/>
                <w:sz w:val="13"/>
                <w:szCs w:val="13"/>
              </w:rPr>
              <w:t>年全面落实国土资源监管责任，强化违法采矿、违法占地整改查处阶段工作重点，不断推动矿产执法方式向“发现在初始、解决在萌芽”转变。</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3"/>
                <w:szCs w:val="13"/>
              </w:rPr>
            </w:pPr>
            <w:r>
              <w:rPr>
                <w:rFonts w:hint="eastAsia"/>
                <w:sz w:val="13"/>
                <w:szCs w:val="13"/>
              </w:rPr>
              <w:t>2019</w:t>
            </w:r>
            <w:r>
              <w:rPr>
                <w:rFonts w:hint="eastAsia"/>
                <w:sz w:val="13"/>
                <w:szCs w:val="13"/>
              </w:rPr>
              <w:t>年全面落实国土资源监管责任，强化违法采矿、违法占地整改查处阶段工作重点，不断推动矿产执法方式向“发现在初始、解决在萌芽”转变。</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土地、矿产卫片执法监督检查任务完成率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卫片图斑现场核查率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卫片图斑发现违法处置率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59.4</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春季植树造林工作经费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　</w:t>
            </w:r>
            <w:r>
              <w:rPr>
                <w:rFonts w:ascii="宋体" w:eastAsia="宋体" w:hAnsi="宋体" w:cs="宋体" w:hint="eastAsia"/>
                <w:kern w:val="0"/>
                <w:sz w:val="16"/>
                <w:szCs w:val="16"/>
              </w:rPr>
              <w:t>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提高森林覆盖率，增加农民收入，起到绿化、美化作用。</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提高森林覆盖率，增加农民收入，起到绿化、美化作用。</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造林绿化面积完成率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可持续影响指标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93</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关于提前下达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年中央财政林业改革发展补助资金预算指标的通知</w:t>
            </w:r>
            <w:r>
              <w:rPr>
                <w:rFonts w:ascii="宋体" w:eastAsia="宋体" w:hAnsi="宋体" w:cs="宋体" w:hint="eastAsia"/>
                <w:color w:val="000000"/>
                <w:kern w:val="0"/>
                <w:sz w:val="16"/>
                <w:szCs w:val="16"/>
              </w:rPr>
              <w:t>-2018</w:t>
            </w:r>
            <w:r>
              <w:rPr>
                <w:rFonts w:ascii="宋体" w:eastAsia="宋体" w:hAnsi="宋体" w:cs="宋体" w:hint="eastAsia"/>
                <w:color w:val="000000"/>
                <w:kern w:val="0"/>
                <w:sz w:val="16"/>
                <w:szCs w:val="16"/>
              </w:rPr>
              <w:t>年造林绿化补助（冀财农</w:t>
            </w:r>
            <w:r>
              <w:rPr>
                <w:rFonts w:ascii="宋体" w:eastAsia="宋体" w:hAnsi="宋体" w:cs="宋体" w:hint="eastAsia"/>
                <w:color w:val="000000"/>
                <w:kern w:val="0"/>
                <w:sz w:val="16"/>
                <w:szCs w:val="16"/>
              </w:rPr>
              <w:t>[2018]175</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1070.92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1070.92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1070.92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1070.92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2019</w:t>
            </w:r>
            <w:r>
              <w:rPr>
                <w:rFonts w:hint="eastAsia"/>
              </w:rPr>
              <w:t>年中央和省级林业改革发展资金用于</w:t>
            </w:r>
            <w:r>
              <w:rPr>
                <w:rFonts w:hint="eastAsia"/>
              </w:rPr>
              <w:t>2018</w:t>
            </w:r>
            <w:r>
              <w:rPr>
                <w:rFonts w:hint="eastAsia"/>
              </w:rPr>
              <w:t>年生态林造林补助，栽植油松五角枫、侧柏五角枫混交林，用该笔资金每亩补助</w:t>
            </w:r>
            <w:r>
              <w:rPr>
                <w:rFonts w:hint="eastAsia"/>
              </w:rPr>
              <w:t>170</w:t>
            </w:r>
            <w:r>
              <w:rPr>
                <w:rFonts w:hint="eastAsia"/>
              </w:rPr>
              <w:t>元。</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年中央和省级林业改革发展资金用于</w:t>
            </w:r>
            <w:r>
              <w:rPr>
                <w:rFonts w:ascii="宋体" w:eastAsia="宋体" w:hAnsi="宋体" w:cs="宋体" w:hint="eastAsia"/>
                <w:color w:val="000000"/>
                <w:kern w:val="0"/>
                <w:sz w:val="16"/>
                <w:szCs w:val="16"/>
              </w:rPr>
              <w:t>2018</w:t>
            </w:r>
            <w:r>
              <w:rPr>
                <w:rFonts w:ascii="宋体" w:eastAsia="宋体" w:hAnsi="宋体" w:cs="宋体" w:hint="eastAsia"/>
                <w:color w:val="000000"/>
                <w:kern w:val="0"/>
                <w:sz w:val="16"/>
                <w:szCs w:val="16"/>
              </w:rPr>
              <w:t>年生态林造林补助，栽植油松五角枫、侧柏五角枫混交林，用该笔资金每亩补助</w:t>
            </w:r>
            <w:r>
              <w:rPr>
                <w:rFonts w:ascii="宋体" w:eastAsia="宋体" w:hAnsi="宋体" w:cs="宋体" w:hint="eastAsia"/>
                <w:color w:val="000000"/>
                <w:kern w:val="0"/>
                <w:sz w:val="16"/>
                <w:szCs w:val="16"/>
              </w:rPr>
              <w:t>170</w:t>
            </w:r>
            <w:r>
              <w:rPr>
                <w:rFonts w:ascii="宋体" w:eastAsia="宋体" w:hAnsi="宋体" w:cs="宋体" w:hint="eastAsia"/>
                <w:color w:val="000000"/>
                <w:kern w:val="0"/>
                <w:sz w:val="16"/>
                <w:szCs w:val="16"/>
              </w:rPr>
              <w:t>元。</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人工造林</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7.4</w:t>
            </w:r>
            <w:r>
              <w:rPr>
                <w:rFonts w:ascii="宋体" w:eastAsia="宋体" w:hAnsi="宋体" w:cs="宋体" w:hint="eastAsia"/>
                <w:color w:val="000000"/>
                <w:kern w:val="0"/>
                <w:sz w:val="16"/>
                <w:szCs w:val="16"/>
                <w:lang w:bidi="ar"/>
              </w:rPr>
              <w:t>万亩</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7.4</w:t>
            </w:r>
            <w:r>
              <w:rPr>
                <w:rFonts w:ascii="宋体" w:eastAsia="宋体" w:hAnsi="宋体" w:cs="宋体" w:hint="eastAsia"/>
                <w:color w:val="000000"/>
                <w:kern w:val="0"/>
                <w:sz w:val="16"/>
                <w:szCs w:val="16"/>
                <w:lang w:bidi="ar"/>
              </w:rPr>
              <w:t>万亩</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Style w:val="font11"/>
                <w:rFonts w:hint="default"/>
                <w:lang w:bidi="ar"/>
              </w:rPr>
              <w:t>≥</w:t>
            </w: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Style w:val="font11"/>
                <w:rFonts w:hint="default"/>
                <w:lang w:bidi="ar"/>
              </w:rPr>
              <w:t>≥</w:t>
            </w:r>
            <w:r>
              <w:rPr>
                <w:rFonts w:ascii="Calibri" w:eastAsia="宋体" w:hAnsi="Calibri" w:cs="Calibri"/>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造林绿化面积完成率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生态效益指标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1070.92</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93</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年森林资源培育专项中央基建投资（拨款）的通知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三北防护林五期工程（冀财建</w:t>
            </w:r>
            <w:r>
              <w:rPr>
                <w:rFonts w:ascii="宋体" w:eastAsia="宋体" w:hAnsi="宋体" w:cs="宋体" w:hint="eastAsia"/>
                <w:color w:val="000000"/>
                <w:kern w:val="0"/>
                <w:sz w:val="16"/>
                <w:szCs w:val="16"/>
              </w:rPr>
              <w:t>[2019]115</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4050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4050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4050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4050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3"/>
                <w:szCs w:val="13"/>
              </w:rPr>
            </w:pPr>
            <w:r>
              <w:rPr>
                <w:rFonts w:hint="eastAsia"/>
                <w:sz w:val="13"/>
                <w:szCs w:val="13"/>
              </w:rPr>
              <w:t>2019</w:t>
            </w:r>
            <w:r>
              <w:rPr>
                <w:rFonts w:hint="eastAsia"/>
                <w:sz w:val="13"/>
                <w:szCs w:val="13"/>
              </w:rPr>
              <w:t>年中央和省级林业改革发展资金用于</w:t>
            </w:r>
            <w:r>
              <w:rPr>
                <w:rFonts w:hint="eastAsia"/>
                <w:sz w:val="13"/>
                <w:szCs w:val="13"/>
              </w:rPr>
              <w:t>2018</w:t>
            </w:r>
            <w:r>
              <w:rPr>
                <w:rFonts w:hint="eastAsia"/>
                <w:sz w:val="13"/>
                <w:szCs w:val="13"/>
              </w:rPr>
              <w:t>年生态林造林补助，栽植油松五角枫、侧柏五角枫混交林，用该笔资金每亩补助</w:t>
            </w:r>
            <w:r>
              <w:rPr>
                <w:rFonts w:hint="eastAsia"/>
                <w:sz w:val="13"/>
                <w:szCs w:val="13"/>
              </w:rPr>
              <w:t>170</w:t>
            </w:r>
            <w:r>
              <w:rPr>
                <w:rFonts w:hint="eastAsia"/>
                <w:sz w:val="13"/>
                <w:szCs w:val="13"/>
              </w:rPr>
              <w:t>元。</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3"/>
                <w:szCs w:val="13"/>
              </w:rPr>
            </w:pPr>
            <w:r>
              <w:rPr>
                <w:rFonts w:hint="eastAsia"/>
                <w:sz w:val="13"/>
                <w:szCs w:val="13"/>
              </w:rPr>
              <w:t>2019</w:t>
            </w:r>
            <w:r>
              <w:rPr>
                <w:rFonts w:hint="eastAsia"/>
                <w:sz w:val="13"/>
                <w:szCs w:val="13"/>
              </w:rPr>
              <w:t>年中央和省级林业改革发展资金用于</w:t>
            </w:r>
            <w:r>
              <w:rPr>
                <w:rFonts w:hint="eastAsia"/>
                <w:sz w:val="13"/>
                <w:szCs w:val="13"/>
              </w:rPr>
              <w:t>2018</w:t>
            </w:r>
            <w:r>
              <w:rPr>
                <w:rFonts w:hint="eastAsia"/>
                <w:sz w:val="13"/>
                <w:szCs w:val="13"/>
              </w:rPr>
              <w:t>年生态林造林补助，栽植油松五角枫、侧柏五角枫混交林，用该笔资金每亩补助</w:t>
            </w:r>
            <w:r>
              <w:rPr>
                <w:rFonts w:hint="eastAsia"/>
                <w:sz w:val="13"/>
                <w:szCs w:val="13"/>
              </w:rPr>
              <w:t>170</w:t>
            </w:r>
            <w:r>
              <w:rPr>
                <w:rFonts w:hint="eastAsia"/>
                <w:sz w:val="13"/>
                <w:szCs w:val="13"/>
              </w:rPr>
              <w:t>元。</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人工造林</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5.39</w:t>
            </w:r>
            <w:r>
              <w:rPr>
                <w:rFonts w:ascii="宋体" w:eastAsia="宋体" w:hAnsi="宋体" w:cs="宋体" w:hint="eastAsia"/>
                <w:color w:val="000000"/>
                <w:kern w:val="0"/>
                <w:sz w:val="16"/>
                <w:szCs w:val="16"/>
                <w:lang w:bidi="ar"/>
              </w:rPr>
              <w:t>万亩</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5.39</w:t>
            </w:r>
            <w:r>
              <w:rPr>
                <w:rFonts w:ascii="宋体" w:eastAsia="宋体" w:hAnsi="宋体" w:cs="宋体" w:hint="eastAsia"/>
                <w:color w:val="000000"/>
                <w:kern w:val="0"/>
                <w:sz w:val="16"/>
                <w:szCs w:val="16"/>
                <w:lang w:bidi="ar"/>
              </w:rPr>
              <w:t>万亩</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成本指标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合格苗木使用率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生态效益指标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4050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94</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年市级造林绿化工程以奖代补资金的通知（秦财农</w:t>
            </w:r>
            <w:r>
              <w:rPr>
                <w:rFonts w:ascii="宋体" w:eastAsia="宋体" w:hAnsi="宋体" w:cs="宋体" w:hint="eastAsia"/>
                <w:color w:val="000000"/>
                <w:kern w:val="0"/>
                <w:sz w:val="16"/>
                <w:szCs w:val="16"/>
              </w:rPr>
              <w:t>[2019]71</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235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235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235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235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结合我县造林绿化实际情况</w:t>
            </w:r>
            <w:r>
              <w:rPr>
                <w:rFonts w:hint="eastAsia"/>
              </w:rPr>
              <w:t>,</w:t>
            </w:r>
            <w:r>
              <w:rPr>
                <w:rFonts w:hint="eastAsia"/>
              </w:rPr>
              <w:t>以生态林补植补造为主，补植补栽油松容器苗</w:t>
            </w:r>
            <w:r>
              <w:rPr>
                <w:rFonts w:hint="eastAsia"/>
              </w:rPr>
              <w:t>,</w:t>
            </w:r>
            <w:r>
              <w:rPr>
                <w:rFonts w:hint="eastAsia"/>
              </w:rPr>
              <w:t>森林抚育。</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结合我县造林绿化实际情况</w:t>
            </w:r>
            <w:r>
              <w:rPr>
                <w:rFonts w:hint="eastAsia"/>
              </w:rPr>
              <w:t>,</w:t>
            </w:r>
            <w:r>
              <w:rPr>
                <w:rFonts w:hint="eastAsia"/>
              </w:rPr>
              <w:t>以生态林补植补造为主，补植补栽油松容器苗</w:t>
            </w:r>
            <w:r>
              <w:rPr>
                <w:rFonts w:hint="eastAsia"/>
              </w:rPr>
              <w:t>,</w:t>
            </w:r>
            <w:r>
              <w:rPr>
                <w:rFonts w:hint="eastAsia"/>
              </w:rPr>
              <w:t>森林抚育。</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48</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生态效益指标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235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93</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年中央财政林业改革发展补助资金的通知</w:t>
            </w:r>
            <w:r>
              <w:rPr>
                <w:rFonts w:ascii="宋体" w:eastAsia="宋体" w:hAnsi="宋体" w:cs="宋体" w:hint="eastAsia"/>
                <w:color w:val="000000"/>
                <w:kern w:val="0"/>
                <w:sz w:val="16"/>
                <w:szCs w:val="16"/>
              </w:rPr>
              <w:t>-2020</w:t>
            </w:r>
            <w:r>
              <w:rPr>
                <w:rFonts w:ascii="宋体" w:eastAsia="宋体" w:hAnsi="宋体" w:cs="宋体" w:hint="eastAsia"/>
                <w:color w:val="000000"/>
                <w:kern w:val="0"/>
                <w:sz w:val="16"/>
                <w:szCs w:val="16"/>
              </w:rPr>
              <w:t>年南山山地公园绿化补助（冀财资环</w:t>
            </w:r>
            <w:r>
              <w:rPr>
                <w:rFonts w:ascii="宋体" w:eastAsia="宋体" w:hAnsi="宋体" w:cs="宋体" w:hint="eastAsia"/>
                <w:color w:val="000000"/>
                <w:kern w:val="0"/>
                <w:sz w:val="16"/>
                <w:szCs w:val="16"/>
              </w:rPr>
              <w:t>[2019]3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770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770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770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770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青龙镇南山山地公园绿化和防火设施建设补助</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青龙镇南山山地公园绿化和防火设施建设补助</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造林绿化面积合格率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生态效益指标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770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94</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林业贷款贴息资金（冀财资环</w:t>
            </w:r>
            <w:r>
              <w:rPr>
                <w:rFonts w:ascii="宋体" w:eastAsia="宋体" w:hAnsi="宋体" w:cs="宋体" w:hint="eastAsia"/>
                <w:color w:val="000000"/>
                <w:kern w:val="0"/>
                <w:sz w:val="16"/>
                <w:szCs w:val="16"/>
              </w:rPr>
              <w:t>[2019]3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47.59</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47.59</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47.59</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47.59</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根据实际贷款期限</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按照</w:t>
            </w:r>
            <w:r>
              <w:rPr>
                <w:rFonts w:ascii="宋体" w:eastAsia="宋体" w:hAnsi="宋体" w:cs="宋体" w:hint="eastAsia"/>
                <w:color w:val="000000"/>
                <w:kern w:val="0"/>
                <w:sz w:val="16"/>
                <w:szCs w:val="16"/>
              </w:rPr>
              <w:t>3%</w:t>
            </w:r>
            <w:r>
              <w:rPr>
                <w:rFonts w:ascii="宋体" w:eastAsia="宋体" w:hAnsi="宋体" w:cs="宋体" w:hint="eastAsia"/>
                <w:color w:val="000000"/>
                <w:kern w:val="0"/>
                <w:sz w:val="16"/>
                <w:szCs w:val="16"/>
              </w:rPr>
              <w:t>的贴息比例，中央财政贴息</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根据实际贷款期限</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按照</w:t>
            </w:r>
            <w:r>
              <w:rPr>
                <w:rFonts w:ascii="宋体" w:eastAsia="宋体" w:hAnsi="宋体" w:cs="宋体" w:hint="eastAsia"/>
                <w:color w:val="000000"/>
                <w:kern w:val="0"/>
                <w:sz w:val="16"/>
                <w:szCs w:val="16"/>
              </w:rPr>
              <w:t>3%</w:t>
            </w:r>
            <w:r>
              <w:rPr>
                <w:rFonts w:ascii="宋体" w:eastAsia="宋体" w:hAnsi="宋体" w:cs="宋体" w:hint="eastAsia"/>
                <w:color w:val="000000"/>
                <w:kern w:val="0"/>
                <w:sz w:val="16"/>
                <w:szCs w:val="16"/>
              </w:rPr>
              <w:t>的贴息比例，中央财政贴息</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补贴的企事业单位数量（个）</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 xml:space="preserve">3 </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 xml:space="preserve">3 </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成本指标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补助金发放率</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23</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经济收入增长</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47.59</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93</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年省级林业发展补助资金（果品花卉产业补助部分）的通知</w:t>
            </w:r>
            <w:r>
              <w:rPr>
                <w:rFonts w:ascii="宋体" w:eastAsia="宋体" w:hAnsi="宋体" w:cs="宋体" w:hint="eastAsia"/>
                <w:color w:val="000000"/>
                <w:kern w:val="0"/>
                <w:sz w:val="16"/>
                <w:szCs w:val="16"/>
              </w:rPr>
              <w:t>-2018</w:t>
            </w:r>
            <w:r>
              <w:rPr>
                <w:rFonts w:ascii="宋体" w:eastAsia="宋体" w:hAnsi="宋体" w:cs="宋体" w:hint="eastAsia"/>
                <w:color w:val="000000"/>
                <w:kern w:val="0"/>
                <w:sz w:val="16"/>
                <w:szCs w:val="16"/>
              </w:rPr>
              <w:t>年造林绿化补助（冀财农</w:t>
            </w:r>
            <w:r>
              <w:rPr>
                <w:rFonts w:ascii="宋体" w:eastAsia="宋体" w:hAnsi="宋体" w:cs="宋体" w:hint="eastAsia"/>
                <w:color w:val="000000"/>
                <w:kern w:val="0"/>
                <w:sz w:val="16"/>
                <w:szCs w:val="16"/>
              </w:rPr>
              <w:t>[2019]33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187</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187</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187</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187</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栽植油松五角枫、侧柏五角枫混交林，用该笔资金每亩补助</w:t>
            </w:r>
            <w:r>
              <w:rPr>
                <w:rFonts w:hint="eastAsia"/>
              </w:rPr>
              <w:t>170</w:t>
            </w:r>
            <w:r>
              <w:rPr>
                <w:rFonts w:hint="eastAsia"/>
              </w:rPr>
              <w:t>元。中央和省级林业改革发展资金用于</w:t>
            </w:r>
            <w:r>
              <w:rPr>
                <w:rFonts w:hint="eastAsia"/>
              </w:rPr>
              <w:t>2018</w:t>
            </w:r>
            <w:r>
              <w:rPr>
                <w:rFonts w:hint="eastAsia"/>
              </w:rPr>
              <w:t>年生态林造林补助</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栽植油松五角枫、侧柏五角枫混交林，用该笔资金每亩补助</w:t>
            </w:r>
            <w:r>
              <w:rPr>
                <w:rFonts w:hint="eastAsia"/>
              </w:rPr>
              <w:t>170</w:t>
            </w:r>
            <w:r>
              <w:rPr>
                <w:rFonts w:hint="eastAsia"/>
              </w:rPr>
              <w:t>元。中央和省级林业改革发展资金用于</w:t>
            </w:r>
            <w:r>
              <w:rPr>
                <w:rFonts w:hint="eastAsia"/>
              </w:rPr>
              <w:t>2018</w:t>
            </w:r>
            <w:r>
              <w:rPr>
                <w:rFonts w:hint="eastAsia"/>
              </w:rPr>
              <w:t>年生态林造林补助</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48</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生态效益指标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造林绿化面积完成率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187</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93</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年中央财政林业改革发展补助资金的通知</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年村</w:t>
            </w:r>
            <w:r>
              <w:rPr>
                <w:rFonts w:ascii="宋体" w:eastAsia="宋体" w:hAnsi="宋体" w:cs="宋体" w:hint="eastAsia"/>
                <w:color w:val="000000"/>
                <w:kern w:val="0"/>
                <w:sz w:val="16"/>
                <w:szCs w:val="16"/>
              </w:rPr>
              <w:lastRenderedPageBreak/>
              <w:t>庄绿化补助（冀财资环</w:t>
            </w:r>
            <w:r>
              <w:rPr>
                <w:rFonts w:ascii="宋体" w:eastAsia="宋体" w:hAnsi="宋体" w:cs="宋体" w:hint="eastAsia"/>
                <w:color w:val="000000"/>
                <w:kern w:val="0"/>
                <w:sz w:val="16"/>
                <w:szCs w:val="16"/>
              </w:rPr>
              <w:t>[2019]3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60.08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60.08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60.08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60.08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2019</w:t>
            </w:r>
            <w:r>
              <w:rPr>
                <w:rFonts w:hint="eastAsia"/>
              </w:rPr>
              <w:t>年县级整合中央和省级财政林业改革资金，安排</w:t>
            </w:r>
            <w:r>
              <w:rPr>
                <w:rFonts w:hint="eastAsia"/>
              </w:rPr>
              <w:t>2019</w:t>
            </w:r>
            <w:r>
              <w:rPr>
                <w:rFonts w:hint="eastAsia"/>
              </w:rPr>
              <w:t>年度</w:t>
            </w:r>
            <w:r>
              <w:rPr>
                <w:rFonts w:hint="eastAsia"/>
              </w:rPr>
              <w:t>8</w:t>
            </w:r>
            <w:r>
              <w:rPr>
                <w:rFonts w:hint="eastAsia"/>
              </w:rPr>
              <w:t>个乡镇</w:t>
            </w:r>
            <w:r>
              <w:rPr>
                <w:rFonts w:hint="eastAsia"/>
              </w:rPr>
              <w:t>63</w:t>
            </w:r>
            <w:r>
              <w:rPr>
                <w:rFonts w:hint="eastAsia"/>
              </w:rPr>
              <w:t>村完成村庄绿化补助</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2019</w:t>
            </w:r>
            <w:r>
              <w:rPr>
                <w:rFonts w:hint="eastAsia"/>
              </w:rPr>
              <w:t>年县级整合中央和省级财政林业改革资金，安排</w:t>
            </w:r>
            <w:r>
              <w:rPr>
                <w:rFonts w:hint="eastAsia"/>
              </w:rPr>
              <w:t>2019</w:t>
            </w:r>
            <w:r>
              <w:rPr>
                <w:rFonts w:hint="eastAsia"/>
              </w:rPr>
              <w:t>年度</w:t>
            </w:r>
            <w:r>
              <w:rPr>
                <w:rFonts w:hint="eastAsia"/>
              </w:rPr>
              <w:t>8</w:t>
            </w:r>
            <w:r>
              <w:rPr>
                <w:rFonts w:hint="eastAsia"/>
              </w:rPr>
              <w:t>个乡镇</w:t>
            </w:r>
            <w:r>
              <w:rPr>
                <w:rFonts w:hint="eastAsia"/>
              </w:rPr>
              <w:t>63</w:t>
            </w:r>
            <w:r>
              <w:rPr>
                <w:rFonts w:hint="eastAsia"/>
              </w:rPr>
              <w:t>村完成村庄绿化补助</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651C" w:rsidRDefault="00465A51">
            <w:pPr>
              <w:widowControl/>
              <w:textAlignment w:val="bottom"/>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绿化</w:t>
            </w:r>
            <w:r>
              <w:rPr>
                <w:rFonts w:ascii="宋体" w:eastAsia="宋体" w:hAnsi="宋体" w:cs="宋体" w:hint="eastAsia"/>
                <w:color w:val="000000"/>
                <w:kern w:val="0"/>
                <w:sz w:val="16"/>
                <w:szCs w:val="16"/>
                <w:lang w:bidi="ar"/>
              </w:rPr>
              <w:t>63</w:t>
            </w:r>
            <w:r>
              <w:rPr>
                <w:rFonts w:ascii="宋体" w:eastAsia="宋体" w:hAnsi="宋体" w:cs="宋体" w:hint="eastAsia"/>
                <w:color w:val="000000"/>
                <w:kern w:val="0"/>
                <w:sz w:val="16"/>
                <w:szCs w:val="16"/>
                <w:lang w:bidi="ar"/>
              </w:rPr>
              <w:t>个村</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651C" w:rsidRDefault="00465A51">
            <w:pPr>
              <w:widowControl/>
              <w:jc w:val="center"/>
              <w:textAlignment w:val="bottom"/>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63</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2651C" w:rsidRDefault="00465A51">
            <w:pPr>
              <w:widowControl/>
              <w:jc w:val="center"/>
              <w:textAlignment w:val="bottom"/>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63</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80.00%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80.00%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生态效益指标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造林绿化面积完成率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Calibri" w:eastAsia="宋体" w:hAnsi="Calibri" w:cs="Calibri"/>
                <w:color w:val="000000"/>
                <w:kern w:val="0"/>
                <w:sz w:val="16"/>
                <w:szCs w:val="16"/>
                <w:lang w:bidi="ar"/>
              </w:rPr>
              <w:t>80%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60.08</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lastRenderedPageBreak/>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年中央财政林业改革发展补助资金的通知</w:t>
            </w:r>
            <w:r>
              <w:rPr>
                <w:rFonts w:ascii="宋体" w:eastAsia="宋体" w:hAnsi="宋体" w:cs="宋体" w:hint="eastAsia"/>
                <w:color w:val="000000"/>
                <w:kern w:val="0"/>
                <w:sz w:val="16"/>
                <w:szCs w:val="16"/>
              </w:rPr>
              <w:t>-2020</w:t>
            </w:r>
            <w:r>
              <w:rPr>
                <w:rFonts w:ascii="宋体" w:eastAsia="宋体" w:hAnsi="宋体" w:cs="宋体" w:hint="eastAsia"/>
                <w:color w:val="000000"/>
                <w:kern w:val="0"/>
                <w:sz w:val="16"/>
                <w:szCs w:val="16"/>
              </w:rPr>
              <w:t>年村庄绿化补助（冀财资环</w:t>
            </w:r>
            <w:r>
              <w:rPr>
                <w:rFonts w:ascii="宋体" w:eastAsia="宋体" w:hAnsi="宋体" w:cs="宋体" w:hint="eastAsia"/>
                <w:color w:val="000000"/>
                <w:kern w:val="0"/>
                <w:sz w:val="16"/>
                <w:szCs w:val="16"/>
              </w:rPr>
              <w:t>[2019]3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169.92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169.92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169.92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169.92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2019</w:t>
            </w:r>
            <w:r>
              <w:rPr>
                <w:rFonts w:hint="eastAsia"/>
              </w:rPr>
              <w:t>年县级整合中央和省级财政林业改革发展资金安排</w:t>
            </w:r>
            <w:r>
              <w:rPr>
                <w:rFonts w:hint="eastAsia"/>
              </w:rPr>
              <w:t>2020</w:t>
            </w:r>
            <w:r>
              <w:rPr>
                <w:rFonts w:hint="eastAsia"/>
              </w:rPr>
              <w:t>年村庄绿化</w:t>
            </w:r>
            <w:r>
              <w:rPr>
                <w:rFonts w:hint="eastAsia"/>
              </w:rPr>
              <w:t>.</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2019</w:t>
            </w:r>
            <w:r>
              <w:rPr>
                <w:rFonts w:hint="eastAsia"/>
              </w:rPr>
              <w:t>年县级整合中央和省级财政林业改革发展资金安排</w:t>
            </w:r>
            <w:r>
              <w:rPr>
                <w:rFonts w:hint="eastAsia"/>
              </w:rPr>
              <w:t>2020</w:t>
            </w:r>
            <w:r>
              <w:rPr>
                <w:rFonts w:hint="eastAsia"/>
              </w:rPr>
              <w:t>年村庄绿化</w:t>
            </w:r>
            <w:r>
              <w:rPr>
                <w:rFonts w:hint="eastAsia"/>
              </w:rPr>
              <w:t>.</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169.92</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94</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提前下达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年省级林业改革发展补助资金的通知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三北防护林工程区奖补（冀财农</w:t>
            </w:r>
            <w:r>
              <w:rPr>
                <w:rFonts w:ascii="宋体" w:eastAsia="宋体" w:hAnsi="宋体" w:cs="宋体" w:hint="eastAsia"/>
                <w:color w:val="000000"/>
                <w:kern w:val="0"/>
                <w:sz w:val="16"/>
                <w:szCs w:val="16"/>
              </w:rPr>
              <w:t>[2018]177</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2695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2695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2695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2695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栽植经济林可增加项目区农民的经济收入，为项目区农民脱贫致富打下坚实基础，栽植生态林可有效改善项目区生态环境</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栽植经济林可增加项目区农民的经济收入，为项目区农民脱贫致富打下坚实基础，栽植生态林可有效改善项目区生态环境</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成本指标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合格苗木使用率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生态效益指标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2695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森林抚育补助资金（冀财资环</w:t>
            </w:r>
            <w:r>
              <w:rPr>
                <w:rFonts w:ascii="宋体" w:eastAsia="宋体" w:hAnsi="宋体" w:cs="宋体" w:hint="eastAsia"/>
                <w:color w:val="000000"/>
                <w:kern w:val="0"/>
                <w:sz w:val="16"/>
                <w:szCs w:val="16"/>
              </w:rPr>
              <w:t>[2019]3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684.81</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684.81</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684.81</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684.81</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结合我县造林绿化实际情况</w:t>
            </w:r>
            <w:r>
              <w:rPr>
                <w:rFonts w:hint="eastAsia"/>
              </w:rPr>
              <w:t>,</w:t>
            </w:r>
            <w:r>
              <w:rPr>
                <w:rFonts w:hint="eastAsia"/>
              </w:rPr>
              <w:t>以生态林补植补造为主，补植补造油松容器苗</w:t>
            </w:r>
            <w:r>
              <w:rPr>
                <w:rFonts w:hint="eastAsia"/>
              </w:rPr>
              <w:t>,</w:t>
            </w:r>
            <w:r>
              <w:rPr>
                <w:rFonts w:hint="eastAsia"/>
              </w:rPr>
              <w:t>森林抚育在全县实施</w:t>
            </w:r>
            <w:r>
              <w:rPr>
                <w:rFonts w:hint="eastAsia"/>
              </w:rPr>
              <w:t>7</w:t>
            </w:r>
            <w:r>
              <w:rPr>
                <w:rFonts w:hint="eastAsia"/>
              </w:rPr>
              <w:t>万亩，验收合格的造林小班每亩补助</w:t>
            </w:r>
            <w:r>
              <w:rPr>
                <w:rFonts w:hint="eastAsia"/>
              </w:rPr>
              <w:t>100</w:t>
            </w:r>
            <w:r>
              <w:rPr>
                <w:rFonts w:hint="eastAsia"/>
              </w:rPr>
              <w:t>元</w:t>
            </w:r>
            <w:r>
              <w:rPr>
                <w:rFonts w:hint="eastAsia"/>
              </w:rPr>
              <w:t>.</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结合我县造林绿化实际情况</w:t>
            </w:r>
            <w:r>
              <w:rPr>
                <w:rFonts w:hint="eastAsia"/>
              </w:rPr>
              <w:t>,</w:t>
            </w:r>
            <w:r>
              <w:rPr>
                <w:rFonts w:hint="eastAsia"/>
              </w:rPr>
              <w:t>以生态林补植补造为主，补植补造油松容器苗</w:t>
            </w:r>
            <w:r>
              <w:rPr>
                <w:rFonts w:hint="eastAsia"/>
              </w:rPr>
              <w:t>,</w:t>
            </w:r>
            <w:r>
              <w:rPr>
                <w:rFonts w:hint="eastAsia"/>
              </w:rPr>
              <w:t>森林抚育在全县实施</w:t>
            </w:r>
            <w:r>
              <w:rPr>
                <w:rFonts w:hint="eastAsia"/>
              </w:rPr>
              <w:t>7</w:t>
            </w:r>
            <w:r>
              <w:rPr>
                <w:rFonts w:hint="eastAsia"/>
              </w:rPr>
              <w:t>万亩，验收合格的造林小班每亩补助</w:t>
            </w:r>
            <w:r>
              <w:rPr>
                <w:rFonts w:hint="eastAsia"/>
              </w:rPr>
              <w:t>100</w:t>
            </w:r>
            <w:r>
              <w:rPr>
                <w:rFonts w:hint="eastAsia"/>
              </w:rPr>
              <w:t>元</w:t>
            </w:r>
            <w:r>
              <w:rPr>
                <w:rFonts w:hint="eastAsia"/>
              </w:rPr>
              <w:t>.</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森林抚育面积（亩）</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70000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70000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Calibri" w:eastAsia="宋体" w:hAnsi="Calibri" w:cs="Calibri"/>
                <w:color w:val="000000"/>
                <w:kern w:val="0"/>
                <w:sz w:val="16"/>
                <w:szCs w:val="16"/>
                <w:lang w:bidi="ar"/>
              </w:rPr>
              <w:t>80%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684.81</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94</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年省级林业发展补助资金（果品花卉产业补助部分）的通知</w:t>
            </w:r>
            <w:r>
              <w:rPr>
                <w:rFonts w:ascii="宋体" w:eastAsia="宋体" w:hAnsi="宋体" w:cs="宋体" w:hint="eastAsia"/>
                <w:color w:val="000000"/>
                <w:kern w:val="0"/>
                <w:sz w:val="16"/>
                <w:szCs w:val="16"/>
              </w:rPr>
              <w:t>-2020</w:t>
            </w:r>
            <w:r>
              <w:rPr>
                <w:rFonts w:ascii="宋体" w:eastAsia="宋体" w:hAnsi="宋体" w:cs="宋体" w:hint="eastAsia"/>
                <w:color w:val="000000"/>
                <w:kern w:val="0"/>
                <w:sz w:val="16"/>
                <w:szCs w:val="16"/>
              </w:rPr>
              <w:t>年村庄绿化补助（冀财农</w:t>
            </w:r>
            <w:r>
              <w:rPr>
                <w:rFonts w:ascii="宋体" w:eastAsia="宋体" w:hAnsi="宋体" w:cs="宋体" w:hint="eastAsia"/>
                <w:color w:val="000000"/>
                <w:kern w:val="0"/>
                <w:sz w:val="16"/>
                <w:szCs w:val="16"/>
              </w:rPr>
              <w:t>[2019]33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栽村庄周边栽植树木，进行绿化</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栽村庄周边栽植树木，进行绿化</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造林成活率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80.00%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80.00%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48</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森林覆盖面积增长率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0.8%</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13</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93</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关于提前下达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年中央财政林业生态保护恢复资金预算指标的通知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退耕还林政策补助资金（冀财农</w:t>
            </w:r>
            <w:r>
              <w:rPr>
                <w:rFonts w:ascii="宋体" w:eastAsia="宋体" w:hAnsi="宋体" w:cs="宋体" w:hint="eastAsia"/>
                <w:color w:val="000000"/>
                <w:kern w:val="0"/>
                <w:sz w:val="16"/>
                <w:szCs w:val="16"/>
              </w:rPr>
              <w:t>[2018]159</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122.48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122.48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122.48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122.48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准确发放补助，发放前乡镇自查对保存率低或复耕占用地块及时调整，做到发放准确无误</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准确发放补助，发放前乡镇自查对保存率低或复耕占用地块及时调整，做到发放准确无误</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资金准确发放率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99%</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99%</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档案管理规范率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99%</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99%</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lastRenderedPageBreak/>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lastRenderedPageBreak/>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122.48</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年省对市县重点生态功能区转移支付资金的通知</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至</w:t>
            </w:r>
            <w:r>
              <w:rPr>
                <w:rFonts w:ascii="宋体" w:eastAsia="宋体" w:hAnsi="宋体" w:cs="宋体" w:hint="eastAsia"/>
                <w:color w:val="000000"/>
                <w:kern w:val="0"/>
                <w:sz w:val="16"/>
                <w:szCs w:val="16"/>
              </w:rPr>
              <w:t>2020</w:t>
            </w:r>
            <w:r>
              <w:rPr>
                <w:rFonts w:ascii="宋体" w:eastAsia="宋体" w:hAnsi="宋体" w:cs="宋体" w:hint="eastAsia"/>
                <w:color w:val="000000"/>
                <w:kern w:val="0"/>
                <w:sz w:val="16"/>
                <w:szCs w:val="16"/>
              </w:rPr>
              <w:t>年生态护林员工资及社保缴费（冀财预</w:t>
            </w:r>
            <w:r>
              <w:rPr>
                <w:rFonts w:ascii="宋体" w:eastAsia="宋体" w:hAnsi="宋体" w:cs="宋体" w:hint="eastAsia"/>
                <w:color w:val="000000"/>
                <w:kern w:val="0"/>
                <w:sz w:val="16"/>
                <w:szCs w:val="16"/>
              </w:rPr>
              <w:t>[2019]46</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763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763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763</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763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763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763</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3"/>
                <w:szCs w:val="13"/>
              </w:rPr>
            </w:pPr>
            <w:r>
              <w:rPr>
                <w:rFonts w:hint="eastAsia"/>
                <w:sz w:val="13"/>
                <w:szCs w:val="13"/>
              </w:rPr>
              <w:t>根据国家林草局和县政府及扶贫办的文件规定，安排建档立卡贫困人员为生态护林员。通过发放管护费，不仅使贫困人口得到生态补助款，实现就业脱贫的目标，而且使全县森林资源得到更好的保护。</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3"/>
                <w:szCs w:val="13"/>
              </w:rPr>
            </w:pPr>
            <w:r>
              <w:rPr>
                <w:rFonts w:hint="eastAsia"/>
                <w:sz w:val="13"/>
                <w:szCs w:val="13"/>
              </w:rPr>
              <w:t>根据国家林草局和县政府及扶贫办的文件规定，安排建档立卡贫困人员为生态护林员。通过发放管护费，不仅使贫困人口得到生态补助款，实现就业脱贫的目标，而且使全县森林资源得到更好的保护。</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生态护林员资金发放率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带动建卡立档贫困人口就业数</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 xml:space="preserve">2270 </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 xml:space="preserve">2270 </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763</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763</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99</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62651C">
            <w:pPr>
              <w:widowControl/>
              <w:jc w:val="left"/>
              <w:rPr>
                <w:rFonts w:ascii="宋体" w:eastAsia="宋体" w:hAnsi="宋体" w:cs="宋体"/>
                <w:color w:val="000000"/>
                <w:kern w:val="0"/>
                <w:sz w:val="16"/>
                <w:szCs w:val="16"/>
              </w:rPr>
            </w:pP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提前下达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年中央财政林业改革发展补助资金预算指标的通知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中央生态效益补偿资金（冀财农</w:t>
            </w:r>
            <w:r>
              <w:rPr>
                <w:rFonts w:ascii="宋体" w:eastAsia="宋体" w:hAnsi="宋体" w:cs="宋体" w:hint="eastAsia"/>
                <w:color w:val="000000"/>
                <w:kern w:val="0"/>
                <w:sz w:val="16"/>
                <w:szCs w:val="16"/>
              </w:rPr>
              <w:t>[2018]175</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1986.97</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1986.97</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37.15</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1.87</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1986.97</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1986.97</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37.15</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及时拨付国有、集体个人公益林补助资金，及时支付消防队员工资，保证我县公益林资源得到有效保护，减少森林火灾的发生，更好的保护我县生态环境。</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及时拨付国有、集体个人公益林补助资金，及时支付消防队员工资，保证我县公益林资源得到有效保护，减少森林火灾的发生，更好的保护我县生态环境。</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公益林资金发放率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已界定的公益林面积核查率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1986.97</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37.15</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94</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天然林管护补助资金（冀财资环</w:t>
            </w:r>
            <w:r>
              <w:rPr>
                <w:rFonts w:ascii="宋体" w:eastAsia="宋体" w:hAnsi="宋体" w:cs="宋体" w:hint="eastAsia"/>
                <w:color w:val="000000"/>
                <w:kern w:val="0"/>
                <w:sz w:val="16"/>
                <w:szCs w:val="16"/>
              </w:rPr>
              <w:t>[2019]3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55.5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55.5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55.5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55.5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及时拨付村集体、个人天然林管护补助，按时发放消防队员工资，缴纳消防队员保险，充分调动天然林管护者、消防队员生产工作积极性，减少森林火灾的发生，更好的保护我县生态环境。</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及时拨付村集体、个人天然林管护补助，按时发放消防队员工资，缴纳消防队员保险，充分调动天然林管护者、消防队员生产工作积极性，减少森林火灾的发生，更好的保护我县生态环境。</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天然林停伐补助资金发放率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天然林商业性采伐落界核定率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生态效益指标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森林火灾</w:t>
            </w:r>
            <w:r>
              <w:rPr>
                <w:rFonts w:ascii="宋体" w:eastAsia="宋体" w:hAnsi="宋体" w:cs="宋体" w:hint="eastAsia"/>
                <w:color w:val="000000"/>
                <w:kern w:val="0"/>
                <w:sz w:val="16"/>
                <w:szCs w:val="16"/>
                <w:lang w:bidi="ar"/>
              </w:rPr>
              <w:t>8</w:t>
            </w:r>
            <w:r>
              <w:rPr>
                <w:rFonts w:ascii="宋体" w:eastAsia="宋体" w:hAnsi="宋体" w:cs="宋体" w:hint="eastAsia"/>
                <w:color w:val="000000"/>
                <w:kern w:val="0"/>
                <w:sz w:val="16"/>
                <w:szCs w:val="16"/>
                <w:lang w:bidi="ar"/>
              </w:rPr>
              <w:t>小时扑灭率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55.5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关于提前下达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年中央财政林业生态保护恢复资金预算指标的通知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停止商业性采伐补助资金（冀财农</w:t>
            </w:r>
            <w:r>
              <w:rPr>
                <w:rFonts w:ascii="宋体" w:eastAsia="宋体" w:hAnsi="宋体" w:cs="宋体" w:hint="eastAsia"/>
                <w:color w:val="000000"/>
                <w:kern w:val="0"/>
                <w:sz w:val="16"/>
                <w:szCs w:val="16"/>
              </w:rPr>
              <w:t>[2018]159</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314.23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314.23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237.6</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76</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314.23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314.23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237.6</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对都山林场和祖山林场两个国有林场的停止商业性采伐情况检查合格后，准确无误将资金分别拨付到都山林场和祖山林场。用于维持国有林场正常运转所需经费，天然林管护及设施建设。</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对都山林场和祖山林场两个国有林场的停止商业性采伐情况检查合格后，准确无误将资金分别拨付到都山林场和祖山林场。用于维持国有林场正常运转所需经费，天然林管护及设施建设。</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资金发放率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项目实施率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314.23</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237.6</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97</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提前下达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年中央财政林业改革发展补助资金预算指标的通知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天然商品林管护补助（冀财农</w:t>
            </w:r>
            <w:r>
              <w:rPr>
                <w:rFonts w:ascii="宋体" w:eastAsia="宋体" w:hAnsi="宋体" w:cs="宋体" w:hint="eastAsia"/>
                <w:color w:val="000000"/>
                <w:kern w:val="0"/>
                <w:sz w:val="16"/>
                <w:szCs w:val="16"/>
              </w:rPr>
              <w:t>[2018]175</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796.99</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796.99</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232.98</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29</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796.99</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796.99</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232.98</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及时拨付村集体、个人天然林管护补助，按时发放消防队员工资，缴纳消防队员保险，充分调动天然林管护者、消防队员生产工作积极性，减少森林火灾的发生，更好的保护我县生态环境。</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及时拨付村集体、个人天然林管护补助，按时发放消防队员工资，缴纳消防队员保险，充分调动天然林管护者、消防队员生产工作积极性，减少森林火灾的发生，更好的保护我县生态环境。</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天然林停伐补助资金发放率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天然林商业性采伐落界核定率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森林火灾</w:t>
            </w:r>
            <w:r>
              <w:rPr>
                <w:rFonts w:ascii="宋体" w:eastAsia="宋体" w:hAnsi="宋体" w:cs="宋体" w:hint="eastAsia"/>
                <w:color w:val="000000"/>
                <w:kern w:val="0"/>
                <w:sz w:val="16"/>
                <w:szCs w:val="16"/>
                <w:lang w:bidi="ar"/>
              </w:rPr>
              <w:t>8</w:t>
            </w:r>
            <w:r>
              <w:rPr>
                <w:rFonts w:ascii="宋体" w:eastAsia="宋体" w:hAnsi="宋体" w:cs="宋体" w:hint="eastAsia"/>
                <w:color w:val="000000"/>
                <w:kern w:val="0"/>
                <w:sz w:val="16"/>
                <w:szCs w:val="16"/>
                <w:lang w:bidi="ar"/>
              </w:rPr>
              <w:t>小时扑灭率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796.99</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232.98</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97</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无</w:t>
            </w: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生态效益补偿基金（冀财资环</w:t>
            </w:r>
            <w:r>
              <w:rPr>
                <w:rFonts w:ascii="宋体" w:eastAsia="宋体" w:hAnsi="宋体" w:cs="宋体" w:hint="eastAsia"/>
                <w:color w:val="000000"/>
                <w:kern w:val="0"/>
                <w:sz w:val="16"/>
                <w:szCs w:val="16"/>
              </w:rPr>
              <w:t>[2019]3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171.27</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171.27</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171.27</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color w:val="000000"/>
                <w:kern w:val="0"/>
                <w:sz w:val="16"/>
                <w:szCs w:val="16"/>
              </w:rPr>
              <w:t>171.27</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拨付村集体、个人天然林管护补助，按时发放消防队员工资，缴及时拨付国有、集体个人公益林补助资金，及时支付消防队员工资，保证我县公益林资源得到有效保护，减少森林火灾的发生，更好的保护我县生态环境。</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拨付村集体、个人天然林管护补助，按时发放消防队员工资，缴及时拨付国有、集体个人公益林补助资金，及时支付消防队员工资，保证我县公益林资源得到有效保护，减少森林火灾的发生，更好的保护我县生态环境。</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公益林资金发放率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ind w:firstLineChars="200" w:firstLine="320"/>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已界定的公益林面积核查率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森林火灾</w:t>
            </w:r>
            <w:r>
              <w:rPr>
                <w:rFonts w:ascii="宋体" w:eastAsia="宋体" w:hAnsi="宋体" w:cs="宋体" w:hint="eastAsia"/>
                <w:color w:val="000000"/>
                <w:kern w:val="0"/>
                <w:sz w:val="16"/>
                <w:szCs w:val="16"/>
                <w:lang w:bidi="ar"/>
              </w:rPr>
              <w:t>8</w:t>
            </w:r>
            <w:r>
              <w:rPr>
                <w:rFonts w:ascii="宋体" w:eastAsia="宋体" w:hAnsi="宋体" w:cs="宋体" w:hint="eastAsia"/>
                <w:color w:val="000000"/>
                <w:kern w:val="0"/>
                <w:sz w:val="16"/>
                <w:szCs w:val="16"/>
                <w:lang w:bidi="ar"/>
              </w:rPr>
              <w:t>小时扑灭率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171.27</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年中央财政林业生态保护恢复资金的通知（冀财农</w:t>
            </w:r>
            <w:r>
              <w:rPr>
                <w:rFonts w:ascii="宋体" w:eastAsia="宋体" w:hAnsi="宋体" w:cs="宋体" w:hint="eastAsia"/>
                <w:color w:val="000000"/>
                <w:kern w:val="0"/>
                <w:sz w:val="16"/>
                <w:szCs w:val="16"/>
              </w:rPr>
              <w:t>[2019]55</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此项目建成后，对我场更好的保护国家森林资源，改善林区生产生活条件，加强林区营林、抚育工作，改善森林防火基础设施条件，提高森林防火、病虫害监测和防护能力等起到积极作用。</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此项目建成后，对我场更好的保护国家森林资源，改善林区生产生活条件，加强林区营林、抚育工作，改善森林防火基础设施条件，提高森林防火、病虫害监测和防护能力等起到积极作用。</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工程量完成率（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工程验收合格率（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工程按期完成率（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隐患消除情况</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关于提前下达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年市级财政扶贫专项资金的通知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林果项目</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秦财农</w:t>
            </w:r>
            <w:r>
              <w:rPr>
                <w:rFonts w:ascii="宋体" w:eastAsia="宋体" w:hAnsi="宋体" w:cs="宋体" w:hint="eastAsia"/>
                <w:color w:val="000000"/>
                <w:kern w:val="0"/>
                <w:sz w:val="16"/>
                <w:szCs w:val="16"/>
              </w:rPr>
              <w:t>[2018]923</w:t>
            </w:r>
            <w:r>
              <w:rPr>
                <w:rFonts w:ascii="宋体" w:eastAsia="宋体" w:hAnsi="宋体" w:cs="宋体" w:hint="eastAsia"/>
                <w:color w:val="000000"/>
                <w:kern w:val="0"/>
                <w:sz w:val="16"/>
                <w:szCs w:val="16"/>
              </w:rPr>
              <w:t>号</w:t>
            </w:r>
            <w:r>
              <w:rPr>
                <w:rFonts w:ascii="宋体" w:eastAsia="宋体" w:hAnsi="宋体" w:cs="宋体" w:hint="eastAsia"/>
                <w:color w:val="000000"/>
                <w:kern w:val="0"/>
                <w:sz w:val="16"/>
                <w:szCs w:val="16"/>
              </w:rPr>
              <w:t>)</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实施林果提质增效项目，用于林果修剪、春秋季施肥及后续管护；</w:t>
            </w:r>
            <w:r>
              <w:rPr>
                <w:rFonts w:hint="eastAsia"/>
              </w:rPr>
              <w:t xml:space="preserve"> </w:t>
            </w:r>
            <w:r>
              <w:rPr>
                <w:rFonts w:hint="eastAsia"/>
              </w:rPr>
              <w:t>吸呐贫困人口就业，带动贫困人口</w:t>
            </w:r>
            <w:r>
              <w:rPr>
                <w:rFonts w:hint="eastAsia"/>
              </w:rPr>
              <w:t>882</w:t>
            </w:r>
            <w:r>
              <w:rPr>
                <w:rFonts w:hint="eastAsia"/>
              </w:rPr>
              <w:t>人增收，年均增收</w:t>
            </w:r>
            <w:r>
              <w:rPr>
                <w:rFonts w:hint="eastAsia"/>
              </w:rPr>
              <w:t>6000</w:t>
            </w:r>
            <w:r>
              <w:rPr>
                <w:rFonts w:hint="eastAsia"/>
              </w:rPr>
              <w:t>元。</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实施林果提质增效项目，用于林果修剪、春秋季施肥及后续管护；</w:t>
            </w:r>
            <w:r>
              <w:rPr>
                <w:rFonts w:hint="eastAsia"/>
              </w:rPr>
              <w:t xml:space="preserve"> </w:t>
            </w:r>
            <w:r>
              <w:rPr>
                <w:rFonts w:hint="eastAsia"/>
              </w:rPr>
              <w:t>吸呐贫困人口就业，带动贫困人口</w:t>
            </w:r>
            <w:r>
              <w:rPr>
                <w:rFonts w:hint="eastAsia"/>
              </w:rPr>
              <w:t>882</w:t>
            </w:r>
            <w:r>
              <w:rPr>
                <w:rFonts w:hint="eastAsia"/>
              </w:rPr>
              <w:t>人增收，年均增收</w:t>
            </w:r>
            <w:r>
              <w:rPr>
                <w:rFonts w:hint="eastAsia"/>
              </w:rPr>
              <w:t>6000</w:t>
            </w:r>
            <w:r>
              <w:rPr>
                <w:rFonts w:hint="eastAsia"/>
              </w:rPr>
              <w:t>元。</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管理板栗园面积（亩）</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300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300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项目完工及时率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受益建档立卡贫困人口数</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882</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882</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板栗优种采穗园建设经费（调入基金）</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改善板栗品种，优化板栗质量，提高产值，增加农民收入。</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改善板栗品种，优化板栗质量，提高产值，增加农民收入。</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每年提供板栗优良品种接穗数</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70</w:t>
            </w:r>
            <w:r>
              <w:rPr>
                <w:rFonts w:ascii="宋体" w:eastAsia="宋体" w:hAnsi="宋体" w:cs="宋体" w:hint="eastAsia"/>
                <w:color w:val="000000"/>
                <w:kern w:val="0"/>
                <w:sz w:val="16"/>
                <w:szCs w:val="16"/>
                <w:lang w:bidi="ar"/>
              </w:rPr>
              <w:t>万条</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70</w:t>
            </w:r>
            <w:r>
              <w:rPr>
                <w:rFonts w:ascii="宋体" w:eastAsia="宋体" w:hAnsi="宋体" w:cs="宋体" w:hint="eastAsia"/>
                <w:color w:val="000000"/>
                <w:kern w:val="0"/>
                <w:sz w:val="16"/>
                <w:szCs w:val="16"/>
                <w:lang w:bidi="ar"/>
              </w:rPr>
              <w:t>万条</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每年增加优种板栗园面积</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7000</w:t>
            </w:r>
            <w:r>
              <w:rPr>
                <w:rFonts w:ascii="宋体" w:eastAsia="宋体" w:hAnsi="宋体" w:cs="宋体" w:hint="eastAsia"/>
                <w:color w:val="000000"/>
                <w:kern w:val="0"/>
                <w:sz w:val="16"/>
                <w:szCs w:val="16"/>
                <w:lang w:bidi="ar"/>
              </w:rPr>
              <w:t>亩</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7000</w:t>
            </w:r>
            <w:r>
              <w:rPr>
                <w:rFonts w:ascii="宋体" w:eastAsia="宋体" w:hAnsi="宋体" w:cs="宋体" w:hint="eastAsia"/>
                <w:color w:val="000000"/>
                <w:kern w:val="0"/>
                <w:sz w:val="16"/>
                <w:szCs w:val="16"/>
                <w:lang w:bidi="ar"/>
              </w:rPr>
              <w:t>亩</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森林防火物资采购资金</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72.55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72.55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72.55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72.55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及时购置防火物资，确保物资储备充足，实现及时出警，扑灭火情，有效保护我县境内森林资源。</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及时购置防火物资，确保物资储备充足，实现及时出警，扑灭火情，有效保护我县境内森林资源。</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有林地受害森林面积</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24</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火灾案件查处率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森林火灾受害控制率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&lt;0.1</w:t>
            </w:r>
            <w:r>
              <w:rPr>
                <w:rFonts w:ascii="宋体" w:eastAsia="宋体" w:hAnsi="宋体" w:cs="宋体" w:hint="eastAsia"/>
                <w:color w:val="000000"/>
                <w:kern w:val="0"/>
                <w:sz w:val="16"/>
                <w:szCs w:val="16"/>
                <w:lang w:bidi="ar"/>
              </w:rPr>
              <w:t>‰</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&lt;0.1</w:t>
            </w:r>
            <w:r>
              <w:rPr>
                <w:rFonts w:ascii="宋体" w:eastAsia="宋体" w:hAnsi="宋体" w:cs="宋体" w:hint="eastAsia"/>
                <w:color w:val="000000"/>
                <w:kern w:val="0"/>
                <w:sz w:val="16"/>
                <w:szCs w:val="16"/>
                <w:lang w:bidi="ar"/>
              </w:rPr>
              <w:t>‰</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72.55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94</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森林防火运兵车采购资金</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及时购置防火运兵车，实现及时出警，扑灭火情，减少森林火灾的发生，保护我县生态资源。</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及时购置防火运兵车，实现及时出警，扑灭火情，减少森林火灾的发生，保护我县生态资源。</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有林地受害森林面积</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火灾案件查处率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森林火灾受害控制率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&lt;0.1</w:t>
            </w:r>
            <w:r>
              <w:rPr>
                <w:rFonts w:ascii="宋体" w:eastAsia="宋体" w:hAnsi="宋体" w:cs="宋体" w:hint="eastAsia"/>
                <w:color w:val="000000"/>
                <w:kern w:val="0"/>
                <w:sz w:val="16"/>
                <w:szCs w:val="16"/>
                <w:lang w:bidi="ar"/>
              </w:rPr>
              <w:t>‰</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&lt;0.1</w:t>
            </w:r>
            <w:r>
              <w:rPr>
                <w:rFonts w:ascii="宋体" w:eastAsia="宋体" w:hAnsi="宋体" w:cs="宋体" w:hint="eastAsia"/>
                <w:color w:val="000000"/>
                <w:kern w:val="0"/>
                <w:sz w:val="16"/>
                <w:szCs w:val="16"/>
                <w:lang w:bidi="ar"/>
              </w:rPr>
              <w:t>‰</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防火经费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78.26</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78.26</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55.66</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71</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78.26</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78.26</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55.66</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及时购置防火运兵车，实现及时出警，扑灭火情，减少森林火灾的发生，保护我县生态资源。</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及时购置防火运兵车，实现及时出警，扑灭火情，减少森林火灾的发生，保护我县生态资源。</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有林地受害森林面积</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火灾案件查处率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森林火灾受害控制率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&lt;0.1</w:t>
            </w:r>
            <w:r>
              <w:rPr>
                <w:rFonts w:ascii="宋体" w:eastAsia="宋体" w:hAnsi="宋体" w:cs="宋体" w:hint="eastAsia"/>
                <w:color w:val="000000"/>
                <w:kern w:val="0"/>
                <w:sz w:val="16"/>
                <w:szCs w:val="16"/>
                <w:lang w:bidi="ar"/>
              </w:rPr>
              <w:t>‰</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&lt;0.1</w:t>
            </w:r>
            <w:r>
              <w:rPr>
                <w:rFonts w:ascii="宋体" w:eastAsia="宋体" w:hAnsi="宋体" w:cs="宋体" w:hint="eastAsia"/>
                <w:color w:val="000000"/>
                <w:kern w:val="0"/>
                <w:sz w:val="16"/>
                <w:szCs w:val="16"/>
                <w:lang w:bidi="ar"/>
              </w:rPr>
              <w:t>‰</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78.26</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55.66</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lastRenderedPageBreak/>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关于下达购置灭水泵和高压远程水罐车的资金（冀财资环</w:t>
            </w:r>
            <w:r>
              <w:rPr>
                <w:rFonts w:ascii="宋体" w:eastAsia="宋体" w:hAnsi="宋体" w:cs="宋体" w:hint="eastAsia"/>
                <w:color w:val="000000"/>
                <w:kern w:val="0"/>
                <w:sz w:val="16"/>
                <w:szCs w:val="16"/>
              </w:rPr>
              <w:t>[2019]14</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进一步提高森林防火工作的设备保障水平。</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进一步提高森林防火工作的设备保障水平。</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购置质量合格率（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政府采购率（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购置验收通过率（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乡镇和</w:t>
            </w:r>
            <w:r>
              <w:rPr>
                <w:rFonts w:ascii="宋体" w:eastAsia="宋体" w:hAnsi="宋体" w:cs="宋体" w:hint="eastAsia"/>
                <w:color w:val="000000"/>
                <w:kern w:val="0"/>
                <w:sz w:val="16"/>
                <w:szCs w:val="16"/>
              </w:rPr>
              <w:t>31</w:t>
            </w:r>
            <w:r>
              <w:rPr>
                <w:rFonts w:ascii="宋体" w:eastAsia="宋体" w:hAnsi="宋体" w:cs="宋体" w:hint="eastAsia"/>
                <w:color w:val="000000"/>
                <w:kern w:val="0"/>
                <w:sz w:val="16"/>
                <w:szCs w:val="16"/>
              </w:rPr>
              <w:t>个重点村防火经费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50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50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50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对全县</w:t>
            </w:r>
            <w:r>
              <w:rPr>
                <w:rFonts w:hint="eastAsia"/>
              </w:rPr>
              <w:t>25</w:t>
            </w:r>
            <w:r>
              <w:rPr>
                <w:rFonts w:hint="eastAsia"/>
              </w:rPr>
              <w:t>个乡镇和</w:t>
            </w:r>
            <w:r>
              <w:rPr>
                <w:rFonts w:hint="eastAsia"/>
              </w:rPr>
              <w:t>31</w:t>
            </w:r>
            <w:r>
              <w:rPr>
                <w:rFonts w:hint="eastAsia"/>
              </w:rPr>
              <w:t>个重点村增加防火经费，提高管护水平，保证森林资源安全。</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对全县</w:t>
            </w:r>
            <w:r>
              <w:rPr>
                <w:rFonts w:hint="eastAsia"/>
              </w:rPr>
              <w:t>25</w:t>
            </w:r>
            <w:r>
              <w:rPr>
                <w:rFonts w:hint="eastAsia"/>
              </w:rPr>
              <w:t>个乡镇和</w:t>
            </w:r>
            <w:r>
              <w:rPr>
                <w:rFonts w:hint="eastAsia"/>
              </w:rPr>
              <w:t>31</w:t>
            </w:r>
            <w:r>
              <w:rPr>
                <w:rFonts w:hint="eastAsia"/>
              </w:rPr>
              <w:t>个重点村增加防火经费，提高管护水平，保证森林资源安全。</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有林地受害森林面积</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火灾案件查处率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森林火灾受害控制率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&lt;0.1</w:t>
            </w:r>
            <w:r>
              <w:rPr>
                <w:rFonts w:ascii="宋体" w:eastAsia="宋体" w:hAnsi="宋体" w:cs="宋体" w:hint="eastAsia"/>
                <w:color w:val="000000"/>
                <w:kern w:val="0"/>
                <w:sz w:val="16"/>
                <w:szCs w:val="16"/>
                <w:lang w:bidi="ar"/>
              </w:rPr>
              <w:t>‰</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&lt;0.1</w:t>
            </w:r>
            <w:r>
              <w:rPr>
                <w:rFonts w:ascii="宋体" w:eastAsia="宋体" w:hAnsi="宋体" w:cs="宋体" w:hint="eastAsia"/>
                <w:color w:val="000000"/>
                <w:kern w:val="0"/>
                <w:sz w:val="16"/>
                <w:szCs w:val="16"/>
                <w:lang w:bidi="ar"/>
              </w:rPr>
              <w:t>‰</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古树名木保护专项资金（调入基金）</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划定古树名木保护范围，采取保护设施，设置保护标牌，对古树名木进行登记、编号、拍照、造册，建立古树名木资源档案，切实加强全县古树名木的保护工作。</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划定古树名木保护范围，采取保护设施，设置保护标牌，对古树名木进行登记、编号、拍照、造册，建立古树名木资源档案，切实加强全县古树名木的保护工作。</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古树名木保护完成率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古树名木保护控制死亡率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&lt;1%</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&lt;1%</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古树名木保护补助资金发放率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r>
              <w:rPr>
                <w:rFonts w:ascii="宋体" w:eastAsia="宋体" w:hAnsi="宋体" w:cs="宋体" w:hint="eastAsia"/>
                <w:color w:val="000000"/>
                <w:kern w:val="0"/>
                <w:sz w:val="16"/>
                <w:szCs w:val="16"/>
                <w:lang w:bidi="ar"/>
              </w:rPr>
              <w:br/>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r>
              <w:rPr>
                <w:rFonts w:ascii="宋体" w:eastAsia="宋体" w:hAnsi="宋体" w:cs="宋体" w:hint="eastAsia"/>
                <w:color w:val="000000"/>
                <w:kern w:val="0"/>
                <w:sz w:val="16"/>
                <w:szCs w:val="16"/>
                <w:lang w:bidi="ar"/>
              </w:rPr>
              <w:br/>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野生动物保护疫源疫病监控费用</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3"/>
                <w:szCs w:val="13"/>
              </w:rPr>
            </w:pPr>
            <w:r>
              <w:rPr>
                <w:rFonts w:hint="eastAsia"/>
                <w:sz w:val="13"/>
                <w:szCs w:val="13"/>
              </w:rPr>
              <w:t>划定古树名木保护范围，采取保护设施，设置保护标牌，对古树名木对全县</w:t>
            </w:r>
            <w:r>
              <w:rPr>
                <w:rFonts w:hint="eastAsia"/>
                <w:sz w:val="13"/>
                <w:szCs w:val="13"/>
              </w:rPr>
              <w:t>25</w:t>
            </w:r>
            <w:r>
              <w:rPr>
                <w:rFonts w:hint="eastAsia"/>
                <w:sz w:val="13"/>
                <w:szCs w:val="13"/>
              </w:rPr>
              <w:t>个乡镇和</w:t>
            </w:r>
            <w:r>
              <w:rPr>
                <w:rFonts w:hint="eastAsia"/>
                <w:sz w:val="13"/>
                <w:szCs w:val="13"/>
              </w:rPr>
              <w:t>2</w:t>
            </w:r>
            <w:r>
              <w:rPr>
                <w:rFonts w:hint="eastAsia"/>
                <w:sz w:val="13"/>
                <w:szCs w:val="13"/>
              </w:rPr>
              <w:t>个林业自然保护区及青龙湖国家湿地公园保护区进行普法宣传教育，对发现的病伤鸟类或其他野生动物进行及时救助，对群众救助野生动物的行为或野生动物破坏群众生产生活的情况给予其适当奖励或补偿</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3"/>
                <w:szCs w:val="13"/>
              </w:rPr>
            </w:pPr>
            <w:r>
              <w:rPr>
                <w:rFonts w:hint="eastAsia"/>
                <w:sz w:val="13"/>
                <w:szCs w:val="13"/>
              </w:rPr>
              <w:t>划定古树名木保护范围，采取保护设施，设置保护标牌，对古树名木对全县</w:t>
            </w:r>
            <w:r>
              <w:rPr>
                <w:rFonts w:hint="eastAsia"/>
                <w:sz w:val="13"/>
                <w:szCs w:val="13"/>
              </w:rPr>
              <w:t>25</w:t>
            </w:r>
            <w:r>
              <w:rPr>
                <w:rFonts w:hint="eastAsia"/>
                <w:sz w:val="13"/>
                <w:szCs w:val="13"/>
              </w:rPr>
              <w:t>个乡镇和</w:t>
            </w:r>
            <w:r>
              <w:rPr>
                <w:rFonts w:hint="eastAsia"/>
                <w:sz w:val="13"/>
                <w:szCs w:val="13"/>
              </w:rPr>
              <w:t>2</w:t>
            </w:r>
            <w:r>
              <w:rPr>
                <w:rFonts w:hint="eastAsia"/>
                <w:sz w:val="13"/>
                <w:szCs w:val="13"/>
              </w:rPr>
              <w:t>个林业自然保护区及青龙湖国家湿地公园保护区进行普法宣传教育，对发现的病伤鸟类或其他野生动物进行及时救助，对群众救助野生动物的行为或野生动物破坏群众生产生活的情况给予其适当</w:t>
            </w:r>
            <w:r>
              <w:rPr>
                <w:rFonts w:hint="eastAsia"/>
                <w:sz w:val="13"/>
                <w:szCs w:val="13"/>
              </w:rPr>
              <w:t>奖励或补偿</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野生动物驯养繁育审批率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陆生野生动物疫源疫病监测防控任务完成率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森林公安保障机制经费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提升森林公安办案基础设施水平、执法办案条件、提升森林公安民警执法办案能力水平，按期保障森林公安民警服装，保障森林公安民警出差办案条件。</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提升森林公安办案基础设施水平、执法办案条件、提升森林公安民警执法办案能力水平，按期保障森林公安民警服装，保障森林公安民警出差办案条件。</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行政案件办结率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刑事案件批捕率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治安案件办结率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18</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年林业基础设施建设中央基建投资预算（拨款）的通知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林业站建设（冀财建</w:t>
            </w:r>
            <w:r>
              <w:rPr>
                <w:rFonts w:ascii="宋体" w:eastAsia="宋体" w:hAnsi="宋体" w:cs="宋体" w:hint="eastAsia"/>
                <w:color w:val="000000"/>
                <w:kern w:val="0"/>
                <w:sz w:val="16"/>
                <w:szCs w:val="16"/>
              </w:rPr>
              <w:t>[2019]147</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40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40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40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实现“规范管理、设施完善、队伍精干、办事高效、保障有力、服务优质、方便群众、林事乡办”的建设目标。</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实现“规范管理、设施完善、队伍精干、办事高效、保障有力、服务优质、方便群众、林事乡办”的建设目标。</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配套设施完成率（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工程按期完成率（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林业基础设施完好率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关于提前下达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年中央财政林业改革发展补助资金预算指标的</w:t>
            </w:r>
            <w:r>
              <w:rPr>
                <w:rFonts w:ascii="宋体" w:eastAsia="宋体" w:hAnsi="宋体" w:cs="宋体" w:hint="eastAsia"/>
                <w:color w:val="000000"/>
                <w:kern w:val="0"/>
                <w:sz w:val="16"/>
                <w:szCs w:val="16"/>
              </w:rPr>
              <w:lastRenderedPageBreak/>
              <w:t>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森林公安转移支付资金（冀财农</w:t>
            </w:r>
            <w:r>
              <w:rPr>
                <w:rFonts w:ascii="宋体" w:eastAsia="宋体" w:hAnsi="宋体" w:cs="宋体" w:hint="eastAsia"/>
                <w:color w:val="000000"/>
                <w:kern w:val="0"/>
                <w:sz w:val="16"/>
                <w:szCs w:val="16"/>
              </w:rPr>
              <w:t>[2018]175</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28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28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各类涉林案件侦破查处，野生动植物资源治安管理，维护社会稳定。</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各类涉林案件侦破查处，野生动植物资源治安管理，维护社会稳定。</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日常巡查次数</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次</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br/>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1</w:t>
            </w:r>
            <w:r>
              <w:rPr>
                <w:rFonts w:ascii="宋体" w:eastAsia="宋体" w:hAnsi="宋体" w:cs="宋体" w:hint="eastAsia"/>
                <w:color w:val="000000"/>
                <w:kern w:val="0"/>
                <w:sz w:val="16"/>
                <w:szCs w:val="16"/>
                <w:lang w:bidi="ar"/>
              </w:rPr>
              <w:br/>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49</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案件办结率（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28</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94</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关于下达</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年中央财政林业改革发展补助资金的通知</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湿地保护资金（冀财资环</w:t>
            </w:r>
            <w:r>
              <w:rPr>
                <w:rFonts w:ascii="宋体" w:eastAsia="宋体" w:hAnsi="宋体" w:cs="宋体" w:hint="eastAsia"/>
                <w:color w:val="000000"/>
                <w:kern w:val="0"/>
                <w:sz w:val="16"/>
                <w:szCs w:val="16"/>
              </w:rPr>
              <w:t>[2019]3</w:t>
            </w:r>
            <w:r>
              <w:rPr>
                <w:rFonts w:ascii="宋体" w:eastAsia="宋体" w:hAnsi="宋体" w:cs="宋体" w:hint="eastAsia"/>
                <w:color w:val="000000"/>
                <w:kern w:val="0"/>
                <w:sz w:val="16"/>
                <w:szCs w:val="16"/>
              </w:rPr>
              <w:t>号）</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300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300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300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保护青龙湖湿地、水源地，保护青龙湖生物多样性及生态环境，完善湿地公园功能区建设。</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保护青龙湖湿地、水源地，保护青龙湖生物多样性及生态环境，完善湿地公园功能区建设。</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湿地保护功能率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湿地宣教功能率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2"/>
                <w:szCs w:val="12"/>
                <w:lang w:bidi="ar"/>
              </w:rPr>
              <w:t>青龙湖国家湿地公园基础设施建设任务完成率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大龙腰果场职工保险缴费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9.23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9.23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9.23</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9.23</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9.23</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9.23</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及时为大龙腰果场职工缴纳保险，以保证按时发放退休职工工资，避免上访事件的发生，维护社会稳定。</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及时为大龙腰果场职工缴纳保险，以保证按时发放退休职工工资，避免上访事件的发生，维护社会稳定。</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综合业务管理工作完成率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群众上防次数降低率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政府交办事项完成率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9.23</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9.23</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w:t>
            </w:r>
            <w:r>
              <w:rPr>
                <w:rFonts w:ascii="宋体" w:eastAsia="宋体" w:hAnsi="宋体" w:cs="宋体" w:hint="eastAsia"/>
                <w:color w:val="000000"/>
                <w:kern w:val="0"/>
                <w:sz w:val="16"/>
                <w:szCs w:val="16"/>
              </w:rPr>
              <w:t>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城乡总体规划和县城控制性详细规划修订费用</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99.5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99.5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99.5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99.5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2019</w:t>
            </w:r>
            <w:r>
              <w:rPr>
                <w:rFonts w:hint="eastAsia"/>
              </w:rPr>
              <w:t>年第一季度规划成果编制完成，按照法定程序完成报批手续。</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2019</w:t>
            </w:r>
            <w:r>
              <w:rPr>
                <w:rFonts w:hint="eastAsia"/>
              </w:rPr>
              <w:t>年第一季度规划成果编制完成，按照法定程序完成报批手续。</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规划编制完成率（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规划编制按期完成率（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规划编制验收合格率（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99.5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腾飞广场修建性祥细规划</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7.8</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7.8</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腾飞广场修建性祥细规划</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腾飞广场修建性祥细规划</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规划编制完成率（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规划编制按期完成率（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规划编制验收合格率（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7.8</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县域乡村建设规划</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19.5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19.5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19.5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19.5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2019</w:t>
            </w:r>
            <w:r>
              <w:rPr>
                <w:rFonts w:hint="eastAsia"/>
              </w:rPr>
              <w:t>年县域乡村建设规划暨美丽乡村建设全域规划成果编制完成</w:t>
            </w:r>
            <w:r>
              <w:rPr>
                <w:rFonts w:hint="eastAsia"/>
              </w:rPr>
              <w:t>,</w:t>
            </w:r>
            <w:r>
              <w:rPr>
                <w:rFonts w:hint="eastAsia"/>
              </w:rPr>
              <w:t>完成报批</w:t>
            </w:r>
            <w:r>
              <w:rPr>
                <w:rFonts w:hint="eastAsia"/>
              </w:rPr>
              <w:t>.</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2019</w:t>
            </w:r>
            <w:r>
              <w:rPr>
                <w:rFonts w:hint="eastAsia"/>
              </w:rPr>
              <w:t>年县域乡村建设规划暨美丽乡村建设全域规划成果编制完成</w:t>
            </w:r>
            <w:r>
              <w:rPr>
                <w:rFonts w:hint="eastAsia"/>
              </w:rPr>
              <w:t>,</w:t>
            </w:r>
            <w:r>
              <w:rPr>
                <w:rFonts w:hint="eastAsia"/>
              </w:rPr>
              <w:t>完成报批</w:t>
            </w:r>
            <w:r>
              <w:rPr>
                <w:rFonts w:hint="eastAsia"/>
              </w:rPr>
              <w:t>.</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规划编制完成率（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规划编制按期完成率（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规划编制验收合格率（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19.5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配套费手续费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17.5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17.5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13.6</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78</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17.5</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17.5</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13.6</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预计收取城市基础设施配套费</w:t>
            </w:r>
            <w:r>
              <w:rPr>
                <w:rFonts w:hint="eastAsia"/>
              </w:rPr>
              <w:t>5%</w:t>
            </w:r>
            <w:r>
              <w:rPr>
                <w:rFonts w:hint="eastAsia"/>
              </w:rPr>
              <w:t>的手续费，用于规划执法和规划编制等专项支出。</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预计收取城市基础设施配套费</w:t>
            </w:r>
            <w:r>
              <w:rPr>
                <w:rFonts w:hint="eastAsia"/>
              </w:rPr>
              <w:t>5%</w:t>
            </w:r>
            <w:r>
              <w:rPr>
                <w:rFonts w:hint="eastAsia"/>
              </w:rPr>
              <w:t>的手续费，用于规划执法和规划编制等专项支出。</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标准导则编制完成率（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动态监测报告完成率（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规划执法完成率（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100.00%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17.5</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13.6</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98</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不动产登记局定额补贴</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69.16</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69.16</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69.16</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69.16</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69.16</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69.16</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保障人员工资及时发放和保险正常缴费</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保障人员工资及时发放和保险正常缴费</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补贴事项完成率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补贴范围普及率</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100%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100%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25</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补贴到位及时率</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69.16</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69.16</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tbl>
      <w:tblPr>
        <w:tblW w:w="8824" w:type="dxa"/>
        <w:tblInd w:w="93" w:type="dxa"/>
        <w:tblLayout w:type="fixed"/>
        <w:tblLook w:val="04A0" w:firstRow="1" w:lastRow="0" w:firstColumn="1" w:lastColumn="0" w:noHBand="0" w:noVBand="1"/>
      </w:tblPr>
      <w:tblGrid>
        <w:gridCol w:w="1548"/>
        <w:gridCol w:w="962"/>
        <w:gridCol w:w="1508"/>
        <w:gridCol w:w="1090"/>
        <w:gridCol w:w="867"/>
        <w:gridCol w:w="893"/>
        <w:gridCol w:w="875"/>
        <w:gridCol w:w="1081"/>
      </w:tblGrid>
      <w:tr w:rsidR="0062651C">
        <w:trPr>
          <w:trHeight w:val="574"/>
        </w:trPr>
        <w:tc>
          <w:tcPr>
            <w:tcW w:w="8824" w:type="dxa"/>
            <w:gridSpan w:val="8"/>
            <w:tcBorders>
              <w:top w:val="nil"/>
              <w:left w:val="nil"/>
              <w:bottom w:val="nil"/>
              <w:right w:val="nil"/>
            </w:tcBorders>
            <w:shd w:val="clear" w:color="auto" w:fill="auto"/>
            <w:noWrap/>
            <w:vAlign w:val="center"/>
          </w:tcPr>
          <w:p w:rsidR="0062651C" w:rsidRDefault="00465A51">
            <w:pPr>
              <w:widowControl/>
              <w:ind w:firstLineChars="850" w:firstLine="2389"/>
              <w:rPr>
                <w:rFonts w:ascii="方正小标宋_GBK" w:eastAsia="方正小标宋_GBK" w:hAnsi="宋体" w:cs="宋体"/>
                <w:b/>
                <w:color w:val="000000"/>
                <w:kern w:val="0"/>
                <w:sz w:val="28"/>
                <w:szCs w:val="28"/>
              </w:rPr>
            </w:pPr>
            <w:r>
              <w:rPr>
                <w:rFonts w:ascii="方正小标宋_GBK" w:eastAsia="方正小标宋_GBK" w:hAnsi="宋体" w:cs="宋体" w:hint="eastAsia"/>
                <w:b/>
                <w:color w:val="000000"/>
                <w:kern w:val="0"/>
                <w:sz w:val="28"/>
                <w:szCs w:val="28"/>
              </w:rPr>
              <w:t>县级部门预算项目绩效自评表</w:t>
            </w:r>
          </w:p>
        </w:tc>
      </w:tr>
      <w:tr w:rsidR="0062651C">
        <w:trPr>
          <w:trHeight w:val="345"/>
        </w:trPr>
        <w:tc>
          <w:tcPr>
            <w:tcW w:w="8824" w:type="dxa"/>
            <w:gridSpan w:val="8"/>
            <w:tcBorders>
              <w:top w:val="nil"/>
              <w:left w:val="nil"/>
              <w:bottom w:val="nil"/>
              <w:right w:val="nil"/>
            </w:tcBorders>
            <w:shd w:val="clear" w:color="auto" w:fill="auto"/>
            <w:noWrap/>
            <w:vAlign w:val="bottom"/>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 xml:space="preserve">  2019</w:t>
            </w:r>
            <w:r>
              <w:rPr>
                <w:rFonts w:ascii="宋体" w:eastAsia="宋体" w:hAnsi="宋体" w:cs="宋体" w:hint="eastAsia"/>
                <w:color w:val="000000"/>
                <w:kern w:val="0"/>
                <w:sz w:val="16"/>
                <w:szCs w:val="16"/>
              </w:rPr>
              <w:t>年度）</w:t>
            </w:r>
          </w:p>
        </w:tc>
      </w:tr>
      <w:tr w:rsidR="0062651C">
        <w:trPr>
          <w:trHeight w:val="199"/>
        </w:trPr>
        <w:tc>
          <w:tcPr>
            <w:tcW w:w="1548" w:type="dxa"/>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填报单位（盖章）：</w:t>
            </w:r>
          </w:p>
        </w:tc>
        <w:tc>
          <w:tcPr>
            <w:tcW w:w="4427" w:type="dxa"/>
            <w:gridSpan w:val="4"/>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rPr>
                <w:rFonts w:ascii="宋体" w:eastAsia="宋体" w:hAnsi="宋体" w:cs="宋体"/>
                <w:color w:val="000000"/>
                <w:kern w:val="0"/>
                <w:sz w:val="16"/>
                <w:szCs w:val="16"/>
              </w:rPr>
            </w:pPr>
            <w:r>
              <w:rPr>
                <w:rFonts w:ascii="宋体" w:eastAsia="宋体" w:hAnsi="宋体" w:cs="宋体" w:hint="eastAsia"/>
                <w:color w:val="000000"/>
                <w:kern w:val="0"/>
                <w:sz w:val="16"/>
                <w:szCs w:val="16"/>
              </w:rPr>
              <w:t>金额单位：万元</w:t>
            </w:r>
          </w:p>
        </w:tc>
      </w:tr>
      <w:tr w:rsidR="0062651C">
        <w:trPr>
          <w:trHeight w:val="199"/>
        </w:trPr>
        <w:tc>
          <w:tcPr>
            <w:tcW w:w="1548" w:type="dxa"/>
            <w:tcBorders>
              <w:top w:val="single" w:sz="4" w:space="0" w:color="000000"/>
              <w:left w:val="single" w:sz="4" w:space="0" w:color="000000"/>
              <w:bottom w:val="nil"/>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基本情况</w:t>
            </w:r>
          </w:p>
        </w:tc>
        <w:tc>
          <w:tcPr>
            <w:tcW w:w="962"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项目名称</w:t>
            </w:r>
          </w:p>
        </w:tc>
        <w:tc>
          <w:tcPr>
            <w:tcW w:w="259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不动产数据整合专项经费</w:t>
            </w:r>
          </w:p>
        </w:tc>
        <w:tc>
          <w:tcPr>
            <w:tcW w:w="867" w:type="dxa"/>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实施</w:t>
            </w:r>
            <w:r>
              <w:rPr>
                <w:rFonts w:ascii="宋体" w:eastAsia="宋体" w:hAnsi="宋体" w:cs="宋体" w:hint="eastAsia"/>
                <w:color w:val="000000"/>
                <w:kern w:val="0"/>
                <w:sz w:val="16"/>
                <w:szCs w:val="16"/>
              </w:rPr>
              <w:t>(</w:t>
            </w:r>
            <w:r>
              <w:rPr>
                <w:rFonts w:ascii="宋体" w:eastAsia="宋体" w:hAnsi="宋体" w:cs="宋体" w:hint="eastAsia"/>
                <w:color w:val="000000"/>
                <w:kern w:val="0"/>
                <w:sz w:val="16"/>
                <w:szCs w:val="16"/>
              </w:rPr>
              <w:t>主管）单位</w:t>
            </w:r>
          </w:p>
        </w:tc>
        <w:tc>
          <w:tcPr>
            <w:tcW w:w="2849"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青龙满族自治县</w:t>
            </w:r>
            <w:r>
              <w:rPr>
                <w:rFonts w:ascii="宋体" w:eastAsia="宋体" w:hAnsi="宋体" w:cs="宋体" w:hint="eastAsia"/>
                <w:color w:val="000000"/>
                <w:kern w:val="0"/>
                <w:sz w:val="16"/>
                <w:szCs w:val="16"/>
              </w:rPr>
              <w:t>自然资源和规划</w:t>
            </w:r>
            <w:r>
              <w:rPr>
                <w:rFonts w:ascii="宋体" w:eastAsia="宋体" w:hAnsi="宋体" w:cs="宋体" w:hint="eastAsia"/>
                <w:color w:val="000000"/>
                <w:kern w:val="0"/>
                <w:sz w:val="16"/>
                <w:szCs w:val="16"/>
              </w:rPr>
              <w:t>局</w:t>
            </w:r>
          </w:p>
        </w:tc>
      </w:tr>
      <w:tr w:rsidR="0062651C">
        <w:trPr>
          <w:trHeight w:val="199"/>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二、预算执行情况</w:t>
            </w:r>
          </w:p>
        </w:tc>
        <w:tc>
          <w:tcPr>
            <w:tcW w:w="2470"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预算安排情况（调整后）</w:t>
            </w:r>
          </w:p>
        </w:tc>
        <w:tc>
          <w:tcPr>
            <w:tcW w:w="1957"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资金到位情况</w:t>
            </w:r>
          </w:p>
        </w:tc>
        <w:tc>
          <w:tcPr>
            <w:tcW w:w="1768" w:type="dxa"/>
            <w:gridSpan w:val="2"/>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资金执行情况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预算执行进度</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预算数：</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到位数：</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执行数：</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r>
              <w:rPr>
                <w:rFonts w:ascii="宋体" w:eastAsia="宋体" w:hAnsi="宋体" w:cs="宋体" w:hint="eastAsia"/>
                <w:color w:val="000000"/>
                <w:kern w:val="0"/>
                <w:sz w:val="16"/>
                <w:szCs w:val="16"/>
              </w:rPr>
              <w:t>%</w:t>
            </w: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kern w:val="0"/>
                <w:sz w:val="16"/>
                <w:szCs w:val="16"/>
              </w:rPr>
            </w:pPr>
            <w:r>
              <w:rPr>
                <w:rFonts w:ascii="宋体" w:eastAsia="宋体" w:hAnsi="宋体" w:cs="宋体" w:hint="eastAsia"/>
                <w:kern w:val="0"/>
                <w:sz w:val="16"/>
                <w:szCs w:val="16"/>
              </w:rPr>
              <w:t>100</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其中：财政资金</w:t>
            </w:r>
          </w:p>
        </w:tc>
        <w:tc>
          <w:tcPr>
            <w:tcW w:w="875" w:type="dxa"/>
            <w:tcBorders>
              <w:top w:val="nil"/>
              <w:left w:val="nil"/>
              <w:bottom w:val="single" w:sz="4" w:space="0" w:color="000000"/>
              <w:right w:val="single" w:sz="4" w:space="0" w:color="000000"/>
            </w:tcBorders>
            <w:shd w:val="clear" w:color="auto" w:fill="auto"/>
            <w:vAlign w:val="center"/>
          </w:tcPr>
          <w:p w:rsidR="0062651C" w:rsidRDefault="0062651C">
            <w:pPr>
              <w:widowControl/>
              <w:jc w:val="righ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1508"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Calibri" w:eastAsia="宋体" w:hAnsi="Calibri" w:cs="宋体"/>
                <w:color w:val="000000"/>
                <w:kern w:val="0"/>
                <w:sz w:val="16"/>
                <w:szCs w:val="16"/>
              </w:rPr>
            </w:pPr>
            <w:r>
              <w:rPr>
                <w:rFonts w:ascii="Calibri" w:eastAsia="宋体" w:hAnsi="Calibri" w:cs="宋体"/>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67"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893" w:type="dxa"/>
            <w:tcBorders>
              <w:top w:val="nil"/>
              <w:left w:val="nil"/>
              <w:bottom w:val="single" w:sz="4" w:space="0" w:color="000000"/>
              <w:right w:val="single" w:sz="4" w:space="0" w:color="000000"/>
            </w:tcBorders>
            <w:shd w:val="clear" w:color="auto" w:fill="auto"/>
            <w:vAlign w:val="center"/>
          </w:tcPr>
          <w:p w:rsidR="0062651C" w:rsidRDefault="00465A51">
            <w:pPr>
              <w:widowControl/>
              <w:jc w:val="right"/>
              <w:rPr>
                <w:rFonts w:ascii="宋体" w:eastAsia="宋体" w:hAnsi="宋体" w:cs="宋体"/>
                <w:color w:val="000000"/>
                <w:kern w:val="0"/>
                <w:sz w:val="16"/>
                <w:szCs w:val="16"/>
              </w:rPr>
            </w:pPr>
            <w:r>
              <w:rPr>
                <w:rFonts w:ascii="宋体" w:eastAsia="宋体" w:hAnsi="宋体" w:cs="宋体" w:hint="eastAsia"/>
                <w:color w:val="000000"/>
                <w:kern w:val="0"/>
                <w:sz w:val="16"/>
                <w:szCs w:val="16"/>
              </w:rPr>
              <w:t>其他</w:t>
            </w:r>
          </w:p>
        </w:tc>
        <w:tc>
          <w:tcPr>
            <w:tcW w:w="875" w:type="dxa"/>
            <w:tcBorders>
              <w:top w:val="nil"/>
              <w:left w:val="nil"/>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　</w:t>
            </w: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三、目标完成情况</w:t>
            </w:r>
          </w:p>
        </w:tc>
        <w:tc>
          <w:tcPr>
            <w:tcW w:w="3560"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年度预期目标</w:t>
            </w:r>
          </w:p>
        </w:tc>
        <w:tc>
          <w:tcPr>
            <w:tcW w:w="2635" w:type="dxa"/>
            <w:gridSpan w:val="3"/>
            <w:tcBorders>
              <w:top w:val="single" w:sz="4" w:space="0" w:color="000000"/>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具体完成情况</w:t>
            </w:r>
          </w:p>
        </w:tc>
        <w:tc>
          <w:tcPr>
            <w:tcW w:w="1081" w:type="dxa"/>
            <w:tcBorders>
              <w:top w:val="nil"/>
              <w:left w:val="nil"/>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总体完成率</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保障平台正常运转</w:t>
            </w:r>
            <w:r>
              <w:rPr>
                <w:rFonts w:hint="eastAsia"/>
              </w:rPr>
              <w:t>,</w:t>
            </w:r>
            <w:r>
              <w:rPr>
                <w:rFonts w:hint="eastAsia"/>
              </w:rPr>
              <w:t>能够登记发证</w:t>
            </w:r>
            <w:r>
              <w:rPr>
                <w:rFonts w:hint="eastAsia"/>
              </w:rPr>
              <w:t>,</w:t>
            </w:r>
            <w:r>
              <w:rPr>
                <w:rFonts w:hint="eastAsia"/>
              </w:rPr>
              <w:t>维护人民群众的切身利益</w:t>
            </w:r>
            <w:r>
              <w:rPr>
                <w:rFonts w:hint="eastAsia"/>
              </w:rPr>
              <w:t>.</w:t>
            </w:r>
          </w:p>
        </w:tc>
        <w:tc>
          <w:tcPr>
            <w:tcW w:w="26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hint="eastAsia"/>
              </w:rPr>
              <w:t>保障平台正常运转</w:t>
            </w:r>
            <w:r>
              <w:rPr>
                <w:rFonts w:hint="eastAsia"/>
              </w:rPr>
              <w:t>,</w:t>
            </w:r>
            <w:r>
              <w:rPr>
                <w:rFonts w:hint="eastAsia"/>
              </w:rPr>
              <w:t>能够登记发证</w:t>
            </w:r>
            <w:r>
              <w:rPr>
                <w:rFonts w:hint="eastAsia"/>
              </w:rPr>
              <w:t>,</w:t>
            </w:r>
            <w:r>
              <w:rPr>
                <w:rFonts w:hint="eastAsia"/>
              </w:rPr>
              <w:t>维护人民群众的切身利益</w:t>
            </w:r>
            <w:r>
              <w:rPr>
                <w:rFonts w:hint="eastAsia"/>
              </w:rPr>
              <w:t>.</w:t>
            </w:r>
          </w:p>
        </w:tc>
        <w:tc>
          <w:tcPr>
            <w:tcW w:w="1081" w:type="dxa"/>
            <w:vMerge w:val="restart"/>
            <w:tcBorders>
              <w:top w:val="nil"/>
              <w:left w:val="single" w:sz="4" w:space="0" w:color="000000"/>
              <w:bottom w:val="single" w:sz="4" w:space="0" w:color="000000"/>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2635" w:type="dxa"/>
            <w:gridSpan w:val="3"/>
            <w:vMerge/>
            <w:tcBorders>
              <w:top w:val="single" w:sz="4" w:space="0" w:color="000000"/>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nil"/>
              <w:left w:val="single" w:sz="4" w:space="0" w:color="000000"/>
              <w:bottom w:val="single" w:sz="4" w:space="0" w:color="000000"/>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val="restart"/>
            <w:tcBorders>
              <w:top w:val="nil"/>
              <w:left w:val="single" w:sz="4" w:space="0" w:color="auto"/>
              <w:bottom w:val="single" w:sz="4" w:space="0" w:color="auto"/>
              <w:right w:val="nil"/>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lastRenderedPageBreak/>
              <w:t>四、</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年度绩效指标完成情况</w:t>
            </w:r>
          </w:p>
        </w:tc>
        <w:tc>
          <w:tcPr>
            <w:tcW w:w="962" w:type="dxa"/>
            <w:tcBorders>
              <w:top w:val="nil"/>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一级指标</w:t>
            </w:r>
          </w:p>
        </w:tc>
        <w:tc>
          <w:tcPr>
            <w:tcW w:w="1508"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二级指标</w:t>
            </w:r>
          </w:p>
        </w:tc>
        <w:tc>
          <w:tcPr>
            <w:tcW w:w="1957" w:type="dxa"/>
            <w:gridSpan w:val="2"/>
            <w:tcBorders>
              <w:top w:val="single" w:sz="4" w:space="0" w:color="000000"/>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三级指标</w:t>
            </w:r>
          </w:p>
        </w:tc>
        <w:tc>
          <w:tcPr>
            <w:tcW w:w="893"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预期指标值</w:t>
            </w:r>
          </w:p>
        </w:tc>
        <w:tc>
          <w:tcPr>
            <w:tcW w:w="875"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实际完成值</w:t>
            </w:r>
          </w:p>
        </w:tc>
        <w:tc>
          <w:tcPr>
            <w:tcW w:w="1081" w:type="dxa"/>
            <w:tcBorders>
              <w:top w:val="nil"/>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自评得分</w:t>
            </w:r>
          </w:p>
        </w:tc>
      </w:tr>
      <w:tr w:rsidR="0062651C">
        <w:trPr>
          <w:trHeight w:val="312"/>
        </w:trPr>
        <w:tc>
          <w:tcPr>
            <w:tcW w:w="1548"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产出指标（</w:t>
            </w:r>
            <w:r>
              <w:rPr>
                <w:rFonts w:ascii="宋体" w:eastAsia="宋体" w:hAnsi="宋体" w:cs="宋体" w:hint="eastAsia"/>
                <w:color w:val="000000"/>
                <w:kern w:val="0"/>
                <w:sz w:val="16"/>
                <w:szCs w:val="16"/>
              </w:rPr>
              <w:t>50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数量指标</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系统故障修复响应时间（小时）</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12</w:t>
            </w:r>
            <w:r>
              <w:rPr>
                <w:rFonts w:ascii="宋体" w:eastAsia="宋体" w:hAnsi="宋体" w:cs="宋体" w:hint="eastAsia"/>
                <w:color w:val="000000"/>
                <w:kern w:val="0"/>
                <w:sz w:val="16"/>
                <w:szCs w:val="16"/>
                <w:lang w:bidi="ar"/>
              </w:rPr>
              <w:t>小时</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12</w:t>
            </w:r>
            <w:r>
              <w:rPr>
                <w:rFonts w:ascii="宋体" w:eastAsia="宋体" w:hAnsi="宋体" w:cs="宋体" w:hint="eastAsia"/>
                <w:color w:val="000000"/>
                <w:kern w:val="0"/>
                <w:sz w:val="16"/>
                <w:szCs w:val="16"/>
                <w:lang w:bidi="ar"/>
              </w:rPr>
              <w:t>小时</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ind w:firstLineChars="200" w:firstLine="320"/>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质量指标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系统故障率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5%</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5%</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时效指标</w:t>
            </w:r>
          </w:p>
        </w:tc>
        <w:tc>
          <w:tcPr>
            <w:tcW w:w="1957" w:type="dxa"/>
            <w:gridSpan w:val="2"/>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2651C" w:rsidRDefault="00465A51">
            <w:pPr>
              <w:widowControl/>
              <w:spacing w:after="160"/>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故障排除率</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spacing w:after="160"/>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90%</w:t>
            </w:r>
          </w:p>
        </w:tc>
        <w:tc>
          <w:tcPr>
            <w:tcW w:w="1081"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auto"/>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auto"/>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效益指标（</w:t>
            </w:r>
            <w:r>
              <w:rPr>
                <w:rFonts w:ascii="宋体" w:eastAsia="宋体" w:hAnsi="宋体" w:cs="宋体" w:hint="eastAsia"/>
                <w:color w:val="000000"/>
                <w:kern w:val="0"/>
                <w:sz w:val="16"/>
                <w:szCs w:val="16"/>
              </w:rPr>
              <w:t>30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社会效益指标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满足正常办公需要</w:t>
            </w: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w:t>
            </w: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满意度指标</w:t>
            </w:r>
          </w:p>
        </w:tc>
        <w:tc>
          <w:tcPr>
            <w:tcW w:w="1957"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群众满意率</w:t>
            </w:r>
          </w:p>
          <w:p w:rsidR="0062651C" w:rsidRDefault="0062651C">
            <w:pPr>
              <w:widowControl/>
              <w:jc w:val="center"/>
              <w:rPr>
                <w:rFonts w:ascii="宋体" w:eastAsia="宋体" w:hAnsi="宋体" w:cs="宋体"/>
                <w:color w:val="000000"/>
                <w:kern w:val="0"/>
                <w:sz w:val="16"/>
                <w:szCs w:val="16"/>
              </w:rPr>
            </w:pPr>
          </w:p>
        </w:tc>
        <w:tc>
          <w:tcPr>
            <w:tcW w:w="893"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87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lang w:bidi="ar"/>
              </w:rPr>
              <w:t>≥</w:t>
            </w:r>
            <w:r>
              <w:rPr>
                <w:rFonts w:ascii="宋体" w:eastAsia="宋体" w:hAnsi="宋体" w:cs="宋体" w:hint="eastAsia"/>
                <w:color w:val="000000"/>
                <w:kern w:val="0"/>
                <w:sz w:val="16"/>
                <w:szCs w:val="16"/>
                <w:lang w:bidi="ar"/>
              </w:rPr>
              <w:t>95%</w:t>
            </w:r>
          </w:p>
          <w:p w:rsidR="0062651C" w:rsidRDefault="0062651C">
            <w:pPr>
              <w:widowControl/>
              <w:jc w:val="center"/>
              <w:rPr>
                <w:rFonts w:ascii="宋体" w:eastAsia="宋体" w:hAnsi="宋体" w:cs="宋体"/>
                <w:color w:val="000000"/>
                <w:kern w:val="0"/>
                <w:sz w:val="16"/>
                <w:szCs w:val="16"/>
              </w:rPr>
            </w:pPr>
          </w:p>
        </w:tc>
        <w:tc>
          <w:tcPr>
            <w:tcW w:w="1081"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p w:rsidR="0062651C" w:rsidRDefault="0062651C">
            <w:pPr>
              <w:widowControl/>
              <w:jc w:val="center"/>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312"/>
        </w:trPr>
        <w:tc>
          <w:tcPr>
            <w:tcW w:w="1548" w:type="dxa"/>
            <w:vMerge/>
            <w:tcBorders>
              <w:top w:val="single" w:sz="4" w:space="0" w:color="auto"/>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508"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957" w:type="dxa"/>
            <w:gridSpan w:val="2"/>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93"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875"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c>
          <w:tcPr>
            <w:tcW w:w="1081" w:type="dxa"/>
            <w:vMerge/>
            <w:tcBorders>
              <w:top w:val="single" w:sz="4" w:space="0" w:color="auto"/>
              <w:left w:val="single" w:sz="4" w:space="0" w:color="000000"/>
              <w:bottom w:val="single" w:sz="4" w:space="0" w:color="auto"/>
              <w:right w:val="single" w:sz="4" w:space="0" w:color="000000"/>
            </w:tcBorders>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1548" w:type="dxa"/>
            <w:vMerge/>
            <w:tcBorders>
              <w:top w:val="single" w:sz="4" w:space="0" w:color="auto"/>
              <w:left w:val="single" w:sz="4" w:space="0" w:color="auto"/>
              <w:bottom w:val="nil"/>
              <w:right w:val="nil"/>
            </w:tcBorders>
            <w:vAlign w:val="center"/>
          </w:tcPr>
          <w:p w:rsidR="0062651C" w:rsidRDefault="0062651C">
            <w:pPr>
              <w:widowControl/>
              <w:jc w:val="left"/>
              <w:rPr>
                <w:rFonts w:ascii="宋体" w:eastAsia="宋体" w:hAnsi="宋体" w:cs="宋体"/>
                <w:color w:val="000000"/>
                <w:kern w:val="0"/>
                <w:sz w:val="16"/>
                <w:szCs w:val="1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r>
              <w:rPr>
                <w:rFonts w:ascii="宋体" w:eastAsia="宋体" w:hAnsi="宋体" w:cs="宋体" w:hint="eastAsia"/>
                <w:color w:val="000000"/>
                <w:kern w:val="0"/>
                <w:sz w:val="16"/>
                <w:szCs w:val="16"/>
              </w:rPr>
              <w:t>10</w:t>
            </w:r>
            <w:r>
              <w:rPr>
                <w:rFonts w:ascii="宋体" w:eastAsia="宋体" w:hAnsi="宋体" w:cs="宋体" w:hint="eastAsia"/>
                <w:color w:val="000000"/>
                <w:kern w:val="0"/>
                <w:sz w:val="16"/>
                <w:szCs w:val="16"/>
              </w:rPr>
              <w:t>）</w:t>
            </w:r>
          </w:p>
        </w:tc>
        <w:tc>
          <w:tcPr>
            <w:tcW w:w="1508"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预算执行率</w:t>
            </w:r>
          </w:p>
        </w:tc>
        <w:tc>
          <w:tcPr>
            <w:tcW w:w="1957" w:type="dxa"/>
            <w:gridSpan w:val="2"/>
            <w:tcBorders>
              <w:top w:val="single" w:sz="4" w:space="0" w:color="auto"/>
              <w:left w:val="nil"/>
              <w:bottom w:val="single" w:sz="4" w:space="0" w:color="auto"/>
              <w:right w:val="single" w:sz="4" w:space="0" w:color="000000"/>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实际支出占年初预算百分比</w:t>
            </w:r>
          </w:p>
        </w:tc>
        <w:tc>
          <w:tcPr>
            <w:tcW w:w="893"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100</w:t>
            </w:r>
          </w:p>
        </w:tc>
        <w:tc>
          <w:tcPr>
            <w:tcW w:w="875"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0</w:t>
            </w:r>
          </w:p>
        </w:tc>
        <w:tc>
          <w:tcPr>
            <w:tcW w:w="1081" w:type="dxa"/>
            <w:tcBorders>
              <w:top w:val="single" w:sz="4" w:space="0" w:color="auto"/>
              <w:left w:val="nil"/>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w:t>
            </w:r>
          </w:p>
        </w:tc>
      </w:tr>
      <w:tr w:rsidR="0062651C">
        <w:trPr>
          <w:trHeight w:val="199"/>
        </w:trPr>
        <w:tc>
          <w:tcPr>
            <w:tcW w:w="1548" w:type="dxa"/>
            <w:vMerge/>
            <w:tcBorders>
              <w:top w:val="nil"/>
              <w:left w:val="single" w:sz="4" w:space="0" w:color="auto"/>
              <w:bottom w:val="single" w:sz="4" w:space="0" w:color="auto"/>
              <w:right w:val="nil"/>
            </w:tcBorders>
            <w:vAlign w:val="center"/>
          </w:tcPr>
          <w:p w:rsidR="0062651C" w:rsidRDefault="0062651C">
            <w:pPr>
              <w:widowControl/>
              <w:jc w:val="left"/>
              <w:rPr>
                <w:rFonts w:ascii="宋体" w:eastAsia="宋体" w:hAnsi="宋体" w:cs="宋体"/>
                <w:color w:val="000000"/>
                <w:kern w:val="0"/>
                <w:sz w:val="16"/>
                <w:szCs w:val="16"/>
              </w:rPr>
            </w:pPr>
          </w:p>
        </w:tc>
        <w:tc>
          <w:tcPr>
            <w:tcW w:w="61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总分</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95</w:t>
            </w:r>
          </w:p>
        </w:tc>
      </w:tr>
      <w:tr w:rsidR="0062651C">
        <w:trPr>
          <w:trHeight w:val="199"/>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五、</w:t>
            </w:r>
            <w:r>
              <w:rPr>
                <w:rFonts w:ascii="Calibri" w:eastAsia="宋体" w:hAnsi="Calibri" w:cs="宋体"/>
                <w:color w:val="000000"/>
                <w:kern w:val="0"/>
                <w:sz w:val="16"/>
                <w:szCs w:val="16"/>
              </w:rPr>
              <w:t> </w:t>
            </w:r>
            <w:r>
              <w:rPr>
                <w:rFonts w:ascii="宋体" w:eastAsia="宋体" w:hAnsi="宋体" w:cs="宋体" w:hint="eastAsia"/>
                <w:color w:val="000000"/>
                <w:kern w:val="0"/>
                <w:sz w:val="16"/>
                <w:szCs w:val="16"/>
              </w:rPr>
              <w:t>存在问题、原因及下一步整改措施</w:t>
            </w:r>
          </w:p>
        </w:tc>
        <w:tc>
          <w:tcPr>
            <w:tcW w:w="7276" w:type="dxa"/>
            <w:gridSpan w:val="7"/>
            <w:tcBorders>
              <w:top w:val="single" w:sz="4" w:space="0" w:color="auto"/>
              <w:left w:val="single" w:sz="4" w:space="0" w:color="auto"/>
              <w:bottom w:val="single" w:sz="4" w:space="0" w:color="000000"/>
              <w:right w:val="single" w:sz="4" w:space="0" w:color="000000"/>
            </w:tcBorders>
            <w:shd w:val="clear" w:color="auto" w:fill="auto"/>
            <w:vAlign w:val="center"/>
          </w:tcPr>
          <w:p w:rsidR="0062651C" w:rsidRDefault="0062651C">
            <w:pPr>
              <w:widowControl/>
              <w:jc w:val="left"/>
              <w:rPr>
                <w:rFonts w:ascii="宋体" w:eastAsia="宋体" w:hAnsi="宋体" w:cs="宋体"/>
                <w:color w:val="000000"/>
                <w:kern w:val="0"/>
                <w:sz w:val="16"/>
                <w:szCs w:val="16"/>
              </w:rPr>
            </w:pPr>
          </w:p>
        </w:tc>
      </w:tr>
      <w:tr w:rsidR="0062651C">
        <w:trPr>
          <w:trHeight w:val="199"/>
        </w:trPr>
        <w:tc>
          <w:tcPr>
            <w:tcW w:w="4018" w:type="dxa"/>
            <w:gridSpan w:val="3"/>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填报人：</w:t>
            </w:r>
          </w:p>
        </w:tc>
        <w:tc>
          <w:tcPr>
            <w:tcW w:w="1090"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67"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893" w:type="dxa"/>
            <w:tcBorders>
              <w:top w:val="nil"/>
              <w:left w:val="nil"/>
              <w:bottom w:val="nil"/>
              <w:right w:val="nil"/>
            </w:tcBorders>
            <w:shd w:val="clear" w:color="auto" w:fill="auto"/>
            <w:noWrap/>
            <w:vAlign w:val="center"/>
          </w:tcPr>
          <w:p w:rsidR="0062651C" w:rsidRDefault="0062651C">
            <w:pPr>
              <w:widowControl/>
              <w:jc w:val="center"/>
              <w:rPr>
                <w:rFonts w:ascii="宋体" w:eastAsia="宋体" w:hAnsi="宋体" w:cs="宋体"/>
                <w:color w:val="000000"/>
                <w:kern w:val="0"/>
                <w:sz w:val="16"/>
                <w:szCs w:val="16"/>
              </w:rPr>
            </w:pPr>
          </w:p>
        </w:tc>
        <w:tc>
          <w:tcPr>
            <w:tcW w:w="1956" w:type="dxa"/>
            <w:gridSpan w:val="2"/>
            <w:tcBorders>
              <w:top w:val="nil"/>
              <w:left w:val="nil"/>
              <w:bottom w:val="nil"/>
              <w:right w:val="nil"/>
            </w:tcBorders>
            <w:shd w:val="clear" w:color="auto" w:fill="auto"/>
            <w:noWrap/>
            <w:vAlign w:val="center"/>
          </w:tcPr>
          <w:p w:rsidR="0062651C" w:rsidRDefault="00465A51">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联系电话：</w:t>
            </w:r>
          </w:p>
        </w:tc>
      </w:tr>
    </w:tbl>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465A51">
      <w:r>
        <w:object w:dxaOrig="8220" w:dyaOrig="12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603.75pt" o:ole="">
            <v:imagedata r:id="rId25" o:title=""/>
          </v:shape>
          <o:OLEObject Type="Embed" ProgID="Excel.Sheet.8" ShapeID="_x0000_i1025" DrawAspect="Content" ObjectID="_1760507880" r:id="rId26"/>
        </w:object>
      </w:r>
    </w:p>
    <w:p w:rsidR="0062651C" w:rsidRDefault="00465A51">
      <w:pPr>
        <w:tabs>
          <w:tab w:val="left" w:pos="3240"/>
        </w:tabs>
      </w:pPr>
      <w:r>
        <w:tab/>
      </w:r>
    </w:p>
    <w:p w:rsidR="0062651C" w:rsidRDefault="00465A51">
      <w:pPr>
        <w:tabs>
          <w:tab w:val="left" w:pos="3240"/>
        </w:tabs>
      </w:pPr>
      <w:r>
        <w:object w:dxaOrig="8415" w:dyaOrig="12075">
          <v:shape id="_x0000_i1026" type="#_x0000_t75" style="width:420.75pt;height:603.75pt" o:ole="">
            <v:imagedata r:id="rId27" o:title=""/>
          </v:shape>
          <o:OLEObject Type="Embed" ProgID="Excel.Sheet.8" ShapeID="_x0000_i1026" DrawAspect="Content" ObjectID="_1760507881" r:id="rId28"/>
        </w:object>
      </w:r>
    </w:p>
    <w:p w:rsidR="0062651C" w:rsidRDefault="00465A51">
      <w:pPr>
        <w:tabs>
          <w:tab w:val="left" w:pos="5280"/>
        </w:tabs>
      </w:pPr>
      <w:r>
        <w:tab/>
      </w:r>
    </w:p>
    <w:p w:rsidR="0062651C" w:rsidRDefault="00465A51">
      <w:pPr>
        <w:tabs>
          <w:tab w:val="left" w:pos="5280"/>
        </w:tabs>
      </w:pPr>
      <w:r>
        <w:object w:dxaOrig="8265" w:dyaOrig="12315">
          <v:shape id="_x0000_i1027" type="#_x0000_t75" style="width:413.25pt;height:615.75pt" o:ole="">
            <v:imagedata r:id="rId29" o:title=""/>
          </v:shape>
          <o:OLEObject Type="Embed" ProgID="Excel.Sheet.8" ShapeID="_x0000_i1027" DrawAspect="Content" ObjectID="_1760507882" r:id="rId30"/>
        </w:object>
      </w:r>
    </w:p>
    <w:p w:rsidR="0062651C" w:rsidRDefault="0062651C">
      <w:pPr>
        <w:adjustRightInd w:val="0"/>
        <w:snapToGrid w:val="0"/>
        <w:spacing w:line="580" w:lineRule="exact"/>
        <w:ind w:firstLineChars="200" w:firstLine="640"/>
        <w:rPr>
          <w:rFonts w:ascii="仿宋_GB2312" w:eastAsia="仿宋_GB2312" w:hAnsi="仿宋_GB2312" w:cs="仿宋_GB2312"/>
          <w:sz w:val="32"/>
          <w:szCs w:val="32"/>
        </w:rPr>
      </w:pPr>
    </w:p>
    <w:p w:rsidR="0062651C" w:rsidRDefault="0062651C">
      <w:pPr>
        <w:adjustRightInd w:val="0"/>
        <w:snapToGrid w:val="0"/>
        <w:spacing w:line="580" w:lineRule="exact"/>
        <w:ind w:firstLineChars="200" w:firstLine="640"/>
        <w:rPr>
          <w:rFonts w:ascii="仿宋_GB2312" w:eastAsia="仿宋_GB2312" w:hAnsi="仿宋_GB2312" w:cs="仿宋_GB2312"/>
          <w:sz w:val="32"/>
          <w:szCs w:val="32"/>
        </w:rPr>
      </w:pPr>
    </w:p>
    <w:p w:rsidR="0062651C" w:rsidRDefault="00465A51">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62651C" w:rsidRDefault="00465A5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62651C" w:rsidRDefault="00465A51">
      <w:pPr>
        <w:ind w:firstLineChars="200" w:firstLine="640"/>
        <w:rPr>
          <w:rFonts w:ascii="宋体" w:eastAsia="宋体" w:hAnsi="宋体" w:cs="Arial"/>
          <w:color w:val="000000"/>
          <w:kern w:val="0"/>
          <w:sz w:val="2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年度机关运行经费支出</w:t>
      </w:r>
      <w:r>
        <w:rPr>
          <w:rFonts w:ascii="宋体" w:eastAsia="宋体" w:hAnsi="宋体" w:cs="Arial" w:hint="eastAsia"/>
          <w:color w:val="000000"/>
          <w:kern w:val="0"/>
          <w:sz w:val="32"/>
          <w:szCs w:val="32"/>
        </w:rPr>
        <w:t>267.20</w:t>
      </w:r>
      <w:r>
        <w:rPr>
          <w:rFonts w:ascii="仿宋_GB2312" w:eastAsia="仿宋_GB2312" w:hAnsi="Times New Roman" w:cs="DengXian-Regular" w:hint="eastAsia"/>
          <w:sz w:val="32"/>
          <w:szCs w:val="32"/>
        </w:rPr>
        <w:t>万元，比</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年度增加</w:t>
      </w:r>
      <w:r>
        <w:rPr>
          <w:rFonts w:ascii="仿宋_GB2312" w:eastAsia="仿宋_GB2312" w:hAnsi="Times New Roman" w:cs="DengXian-Regular" w:hint="eastAsia"/>
          <w:sz w:val="32"/>
          <w:szCs w:val="32"/>
        </w:rPr>
        <w:t>63.17</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31%</w:t>
      </w:r>
      <w:r>
        <w:rPr>
          <w:rFonts w:ascii="仿宋_GB2312" w:eastAsia="仿宋_GB2312" w:hAnsi="Times New Roman" w:cs="DengXian-Regular" w:hint="eastAsia"/>
          <w:sz w:val="32"/>
          <w:szCs w:val="32"/>
        </w:rPr>
        <w:t>，主要原因是本年度机构改革，原国土局、原林业局、原规划处三个单位合并，机关运行经费增加。</w:t>
      </w:r>
    </w:p>
    <w:p w:rsidR="0062651C" w:rsidRDefault="00465A5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62651C" w:rsidRDefault="00465A51">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年度政府采购支出总额</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万元、政府采购服务支出</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其中授予小微企业合同金额</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r>
        <w:rPr>
          <w:rFonts w:ascii="仿宋_GB2312" w:eastAsia="仿宋_GB2312" w:hAnsi="仿宋_GB2312" w:cs="仿宋_GB2312"/>
          <w:color w:val="000000"/>
          <w:kern w:val="0"/>
          <w:sz w:val="32"/>
          <w:szCs w:val="32"/>
        </w:rPr>
        <w:t>。</w:t>
      </w:r>
    </w:p>
    <w:p w:rsidR="0062651C" w:rsidRDefault="00465A5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62651C" w:rsidRDefault="00465A5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hint="eastAsia"/>
          <w:sz w:val="32"/>
          <w:szCs w:val="32"/>
        </w:rPr>
        <w:t>31</w:t>
      </w:r>
      <w:r>
        <w:rPr>
          <w:rFonts w:ascii="仿宋_GB2312" w:eastAsia="仿宋_GB2312" w:hAnsi="Times New Roman" w:cs="DengXian-Regular" w:hint="eastAsia"/>
          <w:sz w:val="32"/>
          <w:szCs w:val="32"/>
        </w:rPr>
        <w:t>日，本部门共有车辆</w:t>
      </w:r>
      <w:r>
        <w:rPr>
          <w:rFonts w:ascii="仿宋_GB2312" w:eastAsia="仿宋_GB2312" w:hAnsi="Times New Roman" w:cs="DengXian-Regular" w:hint="eastAsia"/>
          <w:sz w:val="32"/>
          <w:szCs w:val="32"/>
        </w:rPr>
        <w:t>31</w:t>
      </w:r>
      <w:r>
        <w:rPr>
          <w:rFonts w:ascii="仿宋_GB2312" w:eastAsia="仿宋_GB2312" w:hAnsi="Times New Roman" w:cs="DengXian-Regular" w:hint="eastAsia"/>
          <w:sz w:val="32"/>
          <w:szCs w:val="32"/>
        </w:rPr>
        <w:t>辆，比上年增加</w:t>
      </w:r>
      <w:r>
        <w:rPr>
          <w:rFonts w:ascii="仿宋_GB2312" w:eastAsia="仿宋_GB2312" w:hAnsi="Times New Roman" w:cs="DengXian-Regular" w:hint="eastAsia"/>
          <w:sz w:val="32"/>
          <w:szCs w:val="32"/>
        </w:rPr>
        <w:t>19</w:t>
      </w:r>
      <w:r>
        <w:rPr>
          <w:rFonts w:ascii="仿宋_GB2312" w:eastAsia="仿宋_GB2312" w:hAnsi="Times New Roman" w:cs="DengXian-Regular" w:hint="eastAsia"/>
          <w:sz w:val="32"/>
          <w:szCs w:val="32"/>
        </w:rPr>
        <w:t>辆，主要原因是本年度机构改革，原国土局、原林业局、原规划处三个单位合并，公务用车增加。其中，副部（省）级及以上领导用车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辆，应急保障用车</w:t>
      </w:r>
      <w:r>
        <w:rPr>
          <w:rFonts w:ascii="仿宋_GB2312" w:eastAsia="仿宋_GB2312" w:hAnsi="Times New Roman" w:cs="DengXian-Regular" w:hint="eastAsia"/>
          <w:sz w:val="32"/>
          <w:szCs w:val="32"/>
        </w:rPr>
        <w:t>4</w:t>
      </w:r>
      <w:r>
        <w:rPr>
          <w:rFonts w:ascii="仿宋_GB2312" w:eastAsia="仿宋_GB2312" w:hAnsi="Times New Roman" w:cs="DengXian-Regular" w:hint="eastAsia"/>
          <w:sz w:val="32"/>
          <w:szCs w:val="32"/>
        </w:rPr>
        <w:t>辆，执法执勤用车</w:t>
      </w:r>
      <w:r>
        <w:rPr>
          <w:rFonts w:ascii="仿宋_GB2312" w:eastAsia="仿宋_GB2312" w:hAnsi="Times New Roman" w:cs="DengXian-Regular" w:hint="eastAsia"/>
          <w:sz w:val="32"/>
          <w:szCs w:val="32"/>
        </w:rPr>
        <w:t>15</w:t>
      </w:r>
      <w:r>
        <w:rPr>
          <w:rFonts w:ascii="仿宋_GB2312" w:eastAsia="仿宋_GB2312" w:hAnsi="Times New Roman" w:cs="DengXian-Regular" w:hint="eastAsia"/>
          <w:sz w:val="32"/>
          <w:szCs w:val="32"/>
        </w:rPr>
        <w:t>辆，特种专业技术用车</w:t>
      </w:r>
      <w:r>
        <w:rPr>
          <w:rFonts w:ascii="仿宋_GB2312" w:eastAsia="仿宋_GB2312" w:hAnsi="Times New Roman" w:cs="DengXian-Regular" w:hint="eastAsia"/>
          <w:sz w:val="32"/>
          <w:szCs w:val="32"/>
        </w:rPr>
        <w:t>12</w:t>
      </w:r>
      <w:r>
        <w:rPr>
          <w:rFonts w:ascii="仿宋_GB2312" w:eastAsia="仿宋_GB2312" w:hAnsi="Times New Roman" w:cs="DengXian-Regular" w:hint="eastAsia"/>
          <w:sz w:val="32"/>
          <w:szCs w:val="32"/>
        </w:rPr>
        <w:t>辆，离退休干部用车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辆，其他用车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Pr>
          <w:rFonts w:ascii="仿宋_GB2312" w:eastAsia="仿宋_GB2312" w:hAnsi="Times New Roman" w:cs="DengXian-Regular"/>
          <w:sz w:val="32"/>
          <w:szCs w:val="32"/>
        </w:rPr>
        <w:t xml:space="preserve"> </w:t>
      </w:r>
    </w:p>
    <w:p w:rsidR="0062651C" w:rsidRDefault="00465A51">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台（套），与上年持平，单位价值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台（套），与上年持平。</w:t>
      </w:r>
    </w:p>
    <w:p w:rsidR="0062651C" w:rsidRDefault="00465A51">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（四）其他需要说明的情况</w:t>
      </w:r>
    </w:p>
    <w:p w:rsidR="0062651C" w:rsidRDefault="00465A5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rsidR="0062651C" w:rsidRDefault="00465A5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62651C" w:rsidRDefault="0062651C">
      <w:pPr>
        <w:widowControl/>
        <w:spacing w:line="580" w:lineRule="exact"/>
        <w:ind w:firstLineChars="200" w:firstLine="883"/>
        <w:jc w:val="left"/>
        <w:rPr>
          <w:rFonts w:ascii="宋体" w:eastAsia="宋体" w:hAnsi="宋体" w:cs="MS-UIGothic,Bold"/>
          <w:b/>
          <w:bCs/>
          <w:kern w:val="0"/>
          <w:sz w:val="44"/>
          <w:szCs w:val="44"/>
        </w:rPr>
        <w:sectPr w:rsidR="0062651C">
          <w:type w:val="continuous"/>
          <w:pgSz w:w="11906" w:h="16838"/>
          <w:pgMar w:top="2098" w:right="1474" w:bottom="1984" w:left="1588" w:header="851" w:footer="992" w:gutter="0"/>
          <w:pgNumType w:fmt="numberInDash"/>
          <w:cols w:space="0"/>
          <w:docGrid w:type="lines" w:linePitch="312"/>
        </w:sect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sectPr w:rsidR="0062651C">
          <w:type w:val="continuous"/>
          <w:pgSz w:w="11906" w:h="16838"/>
          <w:pgMar w:top="2041" w:right="1531" w:bottom="2041" w:left="1531" w:header="851" w:footer="992" w:gutter="0"/>
          <w:pgNumType w:fmt="numberInDash"/>
          <w:cols w:space="0"/>
          <w:titlePg/>
          <w:docGrid w:type="lines" w:linePitch="312"/>
        </w:sectPr>
      </w:pPr>
    </w:p>
    <w:p w:rsidR="0062651C" w:rsidRDefault="00465A51">
      <w:pPr>
        <w:rPr>
          <w:rFonts w:ascii="黑体" w:eastAsia="黑体" w:hAnsi="黑体" w:cs="黑体"/>
          <w:sz w:val="56"/>
          <w:szCs w:val="72"/>
        </w:rPr>
        <w:sectPr w:rsidR="0062651C">
          <w:headerReference w:type="default" r:id="rId31"/>
          <w:footerReference w:type="default" r:id="rId32"/>
          <w:headerReference w:type="first" r:id="rId33"/>
          <w:footerReference w:type="first" r:id="rId34"/>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br w:type="page"/>
      </w:r>
    </w:p>
    <w:p w:rsidR="0062651C" w:rsidRDefault="0062651C">
      <w:pP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62651C">
      <w:pPr>
        <w:jc w:val="center"/>
        <w:rPr>
          <w:rFonts w:ascii="黑体" w:eastAsia="黑体" w:hAnsi="黑体" w:cs="黑体"/>
          <w:sz w:val="56"/>
          <w:szCs w:val="72"/>
        </w:rPr>
      </w:pPr>
    </w:p>
    <w:p w:rsidR="0062651C" w:rsidRDefault="00465A51">
      <w:pPr>
        <w:jc w:val="center"/>
        <w:rPr>
          <w:sz w:val="72"/>
        </w:rPr>
      </w:pPr>
      <w:r>
        <w:rPr>
          <w:noProof/>
          <w:sz w:val="72"/>
        </w:rPr>
        <mc:AlternateContent>
          <mc:Choice Requires="wps">
            <w:drawing>
              <wp:anchor distT="0" distB="0" distL="114300" distR="114300" simplePos="0" relativeHeight="251664384" behindDoc="0" locked="0" layoutInCell="1" allowOverlap="1">
                <wp:simplePos x="0" y="0"/>
                <wp:positionH relativeFrom="column">
                  <wp:posOffset>-1021715</wp:posOffset>
                </wp:positionH>
                <wp:positionV relativeFrom="paragraph">
                  <wp:posOffset>441960</wp:posOffset>
                </wp:positionV>
                <wp:extent cx="7793355" cy="3341370"/>
                <wp:effectExtent l="7620" t="6350" r="9525" b="5080"/>
                <wp:wrapNone/>
                <wp:docPr id="232" name="Text Box 5" descr="im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3341370"/>
                        </a:xfrm>
                        <a:prstGeom prst="rect">
                          <a:avLst/>
                        </a:prstGeom>
                        <a:pattFill prst="pct5">
                          <a:fgClr>
                            <a:srgbClr val="FFD966"/>
                          </a:fgClr>
                          <a:bgClr>
                            <a:srgbClr val="FFFFFF"/>
                          </a:bgClr>
                        </a:pattFill>
                        <a:ln w="6350">
                          <a:solidFill>
                            <a:srgbClr val="FFD966"/>
                          </a:solidFill>
                          <a:round/>
                          <a:headEnd/>
                          <a:tailEnd/>
                        </a:ln>
                      </wps:spPr>
                      <wps:txbx>
                        <w:txbxContent>
                          <w:p w:rsidR="0062651C" w:rsidRDefault="00465A51">
                            <w:pPr>
                              <w:widowControl/>
                              <w:jc w:val="center"/>
                            </w:pPr>
                            <w:r>
                              <w:rPr>
                                <w:rFonts w:ascii="黑体" w:eastAsia="黑体" w:hAnsi="黑体" w:cs="黑体" w:hint="eastAsia"/>
                                <w:color w:val="000000" w:themeColor="text1"/>
                                <w:sz w:val="90"/>
                                <w:szCs w:val="90"/>
                              </w:rPr>
                              <w:t>第三部分</w:t>
                            </w:r>
                            <w:r>
                              <w:rPr>
                                <w:rFonts w:ascii="黑体" w:eastAsia="黑体" w:hAnsi="黑体" w:cs="黑体" w:hint="eastAsia"/>
                                <w:color w:val="000000" w:themeColor="text1"/>
                                <w:sz w:val="90"/>
                                <w:szCs w:val="90"/>
                              </w:rPr>
                              <w:t xml:space="preserve"> </w:t>
                            </w:r>
                            <w:r>
                              <w:rPr>
                                <w:rFonts w:ascii="黑体" w:eastAsia="黑体" w:hAnsi="黑体" w:cs="黑体" w:hint="eastAsia"/>
                                <w:color w:val="000000" w:themeColor="text1"/>
                                <w:sz w:val="90"/>
                                <w:szCs w:val="90"/>
                              </w:rPr>
                              <w:t>相关名词解释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alt="image1" style="position:absolute;left:0;text-align:left;margin-left:-80.45pt;margin-top:34.8pt;width:613.65pt;height:2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GHUgIAAKcEAAAOAAAAZHJzL2Uyb0RvYy54bWysVNuO0zAQfUfiHyy/s2mbXmi16WppKUJa&#10;LtIuH+A4TmKReMzYbbJ8/Y6dbCkgeED0wZqJj89czkyvb/q2YSeFToPJ+PRqwpkyEgptqox/eTi8&#10;es2Z88IUogGjMv6oHL/Zvnxx3dmNmkENTaGQEYlxm85mvPbebpLEyVq1wl2BVYYuS8BWeHKxSgoU&#10;HbG3TTKbTJZJB1hYBKmco6/74ZJvI39ZKuk/laVTnjUZp9x8PDGeeTiT7bXYVChsreWYhviHLFqh&#10;DQU9U+2FF+yI+jeqVksEB6W/ktAmUJZaqlgDVTOd/FLNfS2sirVQc5w9t8n9P1r58fQZmS4yPktn&#10;nBnRkkgPqvfsDfRswVmhnKR+6VZUahra1Vm3oVf3lt75nlAkeyzd2TuQXx0zsKuFqdQtInS1EgWl&#10;G18mF08HHhdI8u4DFBRVHD1Eor7ENvSSusOInWR7PEsVMpP0cbVap+mC8pN0l6bzabqKYiZi8/zc&#10;ovPvFLQsGBlHmoVIL053zlMhBH2GhGhWeH/QTTPCrfSLCC+rXYMB4LDKyWQnQbN0OOzXy2XoB9Gc&#10;IfkfsAf6jdgREoKPAQN3Y1iX8WW6mMSYDhpdhGT+HvcnGMLRFHGcQ8/fjrYXuhlsitgYSjeIEPo+&#10;KOD7vI/yr5+1zaF4JFUQhl2h3SajBvzOWUd7knH37ShQcda8N6Tsejqfh8WKznyxmpGDlzf55Y0w&#10;kqgyLj1yNjg7P6zj0aKuaoo1TJOBW5qHUkelQs5DXmMBtA2x8+PmhnW79CPqx//L9gkAAP//AwBQ&#10;SwMEFAAGAAgAAAAhAK1gJpHgAAAADAEAAA8AAABkcnMvZG93bnJldi54bWxMj9FKwzAUhu8F3yEc&#10;wbstqXRhrU2HCCooCM49QNYcm2JyUpps63x6syu9PPwf//+dZjN7x444xSGQgmIpgCF1wQzUK9h9&#10;Pi3WwGLSZLQLhArOGGHTXl81ujbhRB943Kae5RKKtVZgUxprzmNn0eu4DCNSzr7C5HXK59RzM+lT&#10;LveO3wkhudcD5QWrR3y02H1vD17B27vbnUv9+hOLMr7Qc5jlKKxStzfzwz2whHP6g+Gin9WhzU77&#10;cCATmVOwKKSoMqtAVhLYhRBSlsD2ClbVag28bfj/J9pfAAAA//8DAFBLAQItABQABgAIAAAAIQC2&#10;gziS/gAAAOEBAAATAAAAAAAAAAAAAAAAAAAAAABbQ29udGVudF9UeXBlc10ueG1sUEsBAi0AFAAG&#10;AAgAAAAhADj9If/WAAAAlAEAAAsAAAAAAAAAAAAAAAAALwEAAF9yZWxzLy5yZWxzUEsBAi0AFAAG&#10;AAgAAAAhABWdkYdSAgAApwQAAA4AAAAAAAAAAAAAAAAALgIAAGRycy9lMm9Eb2MueG1sUEsBAi0A&#10;FAAGAAgAAAAhAK1gJpHgAAAADAEAAA8AAAAAAAAAAAAAAAAArAQAAGRycy9kb3ducmV2LnhtbFBL&#10;BQYAAAAABAAEAPMAAAC5BQAAAAA=&#10;" fillcolor="#ffd966" strokecolor="#ffd966" strokeweight=".5pt">
                <v:fill r:id="rId17" o:title="" type="pattern"/>
                <v:stroke joinstyle="round"/>
                <v:textbox>
                  <w:txbxContent>
                    <w:p w:rsidR="0062651C" w:rsidRDefault="00465A51">
                      <w:pPr>
                        <w:widowControl/>
                        <w:jc w:val="center"/>
                      </w:pPr>
                      <w:r>
                        <w:rPr>
                          <w:rFonts w:ascii="黑体" w:eastAsia="黑体" w:hAnsi="黑体" w:cs="黑体" w:hint="eastAsia"/>
                          <w:color w:val="000000" w:themeColor="text1"/>
                          <w:sz w:val="90"/>
                          <w:szCs w:val="90"/>
                        </w:rPr>
                        <w:t>第三部分</w:t>
                      </w:r>
                      <w:r>
                        <w:rPr>
                          <w:rFonts w:ascii="黑体" w:eastAsia="黑体" w:hAnsi="黑体" w:cs="黑体" w:hint="eastAsia"/>
                          <w:color w:val="000000" w:themeColor="text1"/>
                          <w:sz w:val="90"/>
                          <w:szCs w:val="90"/>
                        </w:rPr>
                        <w:t xml:space="preserve"> </w:t>
                      </w:r>
                      <w:r>
                        <w:rPr>
                          <w:rFonts w:ascii="黑体" w:eastAsia="黑体" w:hAnsi="黑体" w:cs="黑体" w:hint="eastAsia"/>
                          <w:color w:val="000000" w:themeColor="text1"/>
                          <w:sz w:val="90"/>
                          <w:szCs w:val="90"/>
                        </w:rPr>
                        <w:t>相关名词解释</w:t>
                      </w:r>
                    </w:p>
                  </w:txbxContent>
                </v:textbox>
              </v:shape>
            </w:pict>
          </mc:Fallback>
        </mc:AlternateContent>
      </w:r>
    </w:p>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Pr>
        <w:tabs>
          <w:tab w:val="left" w:pos="886"/>
        </w:tabs>
        <w:jc w:val="left"/>
        <w:sectPr w:rsidR="0062651C">
          <w:headerReference w:type="first" r:id="rId35"/>
          <w:pgSz w:w="11906" w:h="16838"/>
          <w:pgMar w:top="2041" w:right="1531" w:bottom="2041" w:left="1531" w:header="851" w:footer="992" w:gutter="0"/>
          <w:pgNumType w:fmt="numberInDash"/>
          <w:cols w:space="0"/>
          <w:titlePg/>
          <w:docGrid w:type="lines" w:linePitch="312"/>
        </w:sectPr>
      </w:pPr>
    </w:p>
    <w:p w:rsidR="0062651C" w:rsidRDefault="00465A51">
      <w:pPr>
        <w:rPr>
          <w:rFonts w:ascii="仿宋_GB2312" w:eastAsia="仿宋_GB2312" w:hAnsi="宋体" w:cs="ArialUnicodeMS"/>
          <w:sz w:val="32"/>
          <w:szCs w:val="32"/>
          <w:highlight w:val="yellow"/>
        </w:rPr>
      </w:pPr>
      <w:r>
        <w:rPr>
          <w:rFonts w:ascii="仿宋_GB2312" w:eastAsia="仿宋_GB2312" w:hAnsi="宋体" w:cs="ArialUnicodeMS" w:hint="eastAsia"/>
          <w:sz w:val="32"/>
          <w:szCs w:val="32"/>
          <w:highlight w:val="yellow"/>
        </w:rPr>
        <w:lastRenderedPageBreak/>
        <w:br w:type="page"/>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w:t>
      </w:r>
      <w:r>
        <w:rPr>
          <w:rFonts w:ascii="仿宋_GB2312" w:eastAsia="仿宋_GB2312" w:hAnsi="宋体" w:cs="Times New Roman" w:hint="eastAsia"/>
          <w:color w:val="000000"/>
          <w:kern w:val="0"/>
          <w:sz w:val="32"/>
          <w:szCs w:val="32"/>
        </w:rPr>
        <w:t>生的结余资金。</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62651C" w:rsidRDefault="00465A51">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w:t>
      </w:r>
      <w:r>
        <w:rPr>
          <w:rFonts w:ascii="仿宋_GB2312" w:eastAsia="仿宋_GB2312" w:hAnsi="宋体" w:cs="Times New Roman" w:hint="eastAsia"/>
          <w:color w:val="000000"/>
          <w:kern w:val="0"/>
          <w:sz w:val="32"/>
          <w:szCs w:val="32"/>
        </w:rPr>
        <w:t>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62651C" w:rsidRDefault="00465A51">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填列单位公务用车车辆购置支出（含车辆购置税、牌照费</w:t>
      </w:r>
      <w:r>
        <w:rPr>
          <w:rFonts w:ascii="仿宋_GB2312" w:eastAsia="仿宋_GB2312" w:hAnsi="宋体" w:cs="Times New Roman" w:hint="eastAsia"/>
          <w:color w:val="000000"/>
          <w:kern w:val="0"/>
          <w:sz w:val="32"/>
          <w:szCs w:val="32"/>
        </w:rPr>
        <w:t>）。</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62651C" w:rsidRDefault="00465A51">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2651C" w:rsidRDefault="00465A51">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b/>
          <w:bCs/>
          <w:color w:val="000000"/>
          <w:kern w:val="0"/>
          <w:sz w:val="32"/>
          <w:szCs w:val="32"/>
        </w:rPr>
        <w:t>:</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 w:rsidR="0062651C" w:rsidRDefault="0062651C">
      <w:pPr>
        <w:jc w:val="left"/>
        <w:sectPr w:rsidR="0062651C">
          <w:headerReference w:type="default" r:id="rId36"/>
          <w:type w:val="continuous"/>
          <w:pgSz w:w="11906" w:h="16838"/>
          <w:pgMar w:top="2098" w:right="1474" w:bottom="1985" w:left="1588" w:header="851" w:footer="992" w:gutter="0"/>
          <w:pgNumType w:fmt="numberInDash"/>
          <w:cols w:space="425"/>
          <w:docGrid w:type="lines" w:linePitch="312"/>
        </w:sectPr>
      </w:pPr>
    </w:p>
    <w:p w:rsidR="0062651C" w:rsidRDefault="00465A51">
      <w:pPr>
        <w:tabs>
          <w:tab w:val="left" w:pos="235"/>
        </w:tabs>
        <w:jc w:val="left"/>
        <w:sectPr w:rsidR="0062651C">
          <w:pgSz w:w="11906" w:h="16838"/>
          <w:pgMar w:top="2098" w:right="1474" w:bottom="1985" w:left="1588" w:header="851" w:footer="992" w:gutter="0"/>
          <w:pgNumType w:fmt="numberInDash"/>
          <w:cols w:space="425"/>
          <w:docGrid w:type="lines" w:linePitch="312"/>
        </w:sectPr>
      </w:pPr>
      <w:r>
        <w:rPr>
          <w:noProof/>
          <w:sz w:val="72"/>
        </w:rPr>
        <w:lastRenderedPageBreak/>
        <mc:AlternateContent>
          <mc:Choice Requires="wps">
            <w:drawing>
              <wp:anchor distT="0" distB="0" distL="114300" distR="114300" simplePos="0" relativeHeight="251651072" behindDoc="1" locked="0" layoutInCell="1" allowOverlap="1">
                <wp:simplePos x="0" y="0"/>
                <wp:positionH relativeFrom="column">
                  <wp:posOffset>-1042035</wp:posOffset>
                </wp:positionH>
                <wp:positionV relativeFrom="paragraph">
                  <wp:posOffset>1725295</wp:posOffset>
                </wp:positionV>
                <wp:extent cx="7793355" cy="3341370"/>
                <wp:effectExtent l="13970" t="9525" r="12700" b="11430"/>
                <wp:wrapNone/>
                <wp:docPr id="231" name="Text Box 4" descr="im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3341370"/>
                        </a:xfrm>
                        <a:prstGeom prst="rect">
                          <a:avLst/>
                        </a:prstGeom>
                        <a:pattFill prst="pct5">
                          <a:fgClr>
                            <a:srgbClr val="FFD966"/>
                          </a:fgClr>
                          <a:bgClr>
                            <a:srgbClr val="FFFFFF"/>
                          </a:bgClr>
                        </a:pattFill>
                        <a:ln w="6350">
                          <a:solidFill>
                            <a:srgbClr val="FFD966"/>
                          </a:solidFill>
                          <a:round/>
                          <a:headEnd/>
                          <a:tailEnd/>
                        </a:ln>
                      </wps:spPr>
                      <wps:txbx>
                        <w:txbxContent>
                          <w:p w:rsidR="0062651C" w:rsidRDefault="00465A51">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第四部分</w:t>
                            </w:r>
                            <w:r>
                              <w:rPr>
                                <w:rFonts w:ascii="黑体" w:eastAsia="黑体" w:hAnsi="黑体" w:cs="黑体" w:hint="eastAsia"/>
                                <w:color w:val="000000" w:themeColor="text1"/>
                                <w:sz w:val="90"/>
                                <w:szCs w:val="90"/>
                              </w:rPr>
                              <w:t xml:space="preserve"> </w:t>
                            </w:r>
                          </w:p>
                          <w:p w:rsidR="0062651C" w:rsidRDefault="00465A51">
                            <w:pPr>
                              <w:widowControl/>
                              <w:jc w:val="cente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年度部门决算报表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alt="image1" style="position:absolute;margin-left:-82.05pt;margin-top:135.85pt;width:613.65pt;height:2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V1UwIAAKgEAAAOAAAAZHJzL2Uyb0RvYy54bWysVNuO0zAQfUfiHyy/s2maXmi16WrZpQhp&#10;uUi7fIDjOIlF4jFjt8ny9YydbLeA4AHRB8vOHJ+ZOcfTy6uha9lRodNgcp5ezDhTRkKpTZ3zLw/7&#10;V685c16YUrRgVM4fleNXu5cvLnu7VXNooC0VMiIxbtvbnDfe222SONmoTrgLsMpQsALshKcj1kmJ&#10;oif2rk3ms9kq6QFLiyCVc/T1dgzyXeSvKiX9p6pyyrM251SbjyvGtQhrsrsU2xqFbbScyhD/UEUn&#10;tKGkJ6pb4QU7oP6NqtMSwUHlLyR0CVSVlir2QN2ks1+6uW+EVbEXEsfZk0zu/9HKj8fPyHSZ83mW&#10;cmZERyY9qMGzNzCwBWelcpL00p2oVRrk6q3b0q17S/f8QCiyPbbu7B3Ir44ZuGmEqdU1IvSNEiWV&#10;G28mZ1dHHhdIiv4DlJRVHDxEoqHCLmhJ6jBiJ9seT1aFyiR9XK83WbZcciYplmWLNFtHMxOxfbpu&#10;0fl3CjoWNjlHeguRXhzvnKdGCPoECdms8H6v23aCW+mXEV7VNy0GgMO6oC07CnpL+/3tZrUKehDN&#10;CVL8Abun34SdICH5lDBwt4b1OV9ly1nM6aDVZSjm73l/giEcTBmfc9D87bT3QrfjnjK2hsoNJgTd&#10;Rwf8UAzR/jTKF4IFlI9kC8I4LDTctGkAv3PW06Dk3H07CFScte8NWbtJF4swWfGwWK7ndMDzSHEe&#10;EUYSVc6lR87Gw40f5/FgUdcN5Rqfk4FrehCVjlY91zV1QOMQpZ9GN8zb+Tminv9gdj8AAAD//wMA&#10;UEsDBBQABgAIAAAAIQCAPokm4QAAAA0BAAAPAAAAZHJzL2Rvd25yZXYueG1sTI/RSsMwFIbvBd8h&#10;HMG7LU0tratNhwgqKAyce4CsOTbF5KQ02db59GZXenn4P/7/O816dpYdcQqDJwlimQFD6rweqJew&#10;+3xe3AMLUZFW1hNKOGOAdXt91aha+xN94HEbe5ZKKNRKgolxrDkPnUGnwtKPSCn78pNTMZ1Tz/Wk&#10;TqncWZ5nWcmdGigtGDXik8Hue3twEt43dncu1NtPEEV4pRc/l2NmpLy9mR8fgEWc4x8MF/2kDm1y&#10;2vsD6cCshIUoC5FYCXklKmAXJCvvcmB7CdWqWgFvG/7/i/YXAAD//wMAUEsBAi0AFAAGAAgAAAAh&#10;ALaDOJL+AAAA4QEAABMAAAAAAAAAAAAAAAAAAAAAAFtDb250ZW50X1R5cGVzXS54bWxQSwECLQAU&#10;AAYACAAAACEAOP0h/9YAAACUAQAACwAAAAAAAAAAAAAAAAAvAQAAX3JlbHMvLnJlbHNQSwECLQAU&#10;AAYACAAAACEA54h1dVMCAACoBAAADgAAAAAAAAAAAAAAAAAuAgAAZHJzL2Uyb0RvYy54bWxQSwEC&#10;LQAUAAYACAAAACEAgD6JJuEAAAANAQAADwAAAAAAAAAAAAAAAACtBAAAZHJzL2Rvd25yZXYueG1s&#10;UEsFBgAAAAAEAAQA8wAAALsFAAAAAA==&#10;" fillcolor="#ffd966" strokecolor="#ffd966" strokeweight=".5pt">
                <v:fill r:id="rId17" o:title="" type="pattern"/>
                <v:stroke joinstyle="round"/>
                <v:textbox>
                  <w:txbxContent>
                    <w:p w:rsidR="0062651C" w:rsidRDefault="00465A51">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第四部分</w:t>
                      </w:r>
                      <w:r>
                        <w:rPr>
                          <w:rFonts w:ascii="黑体" w:eastAsia="黑体" w:hAnsi="黑体" w:cs="黑体" w:hint="eastAsia"/>
                          <w:color w:val="000000" w:themeColor="text1"/>
                          <w:sz w:val="90"/>
                          <w:szCs w:val="90"/>
                        </w:rPr>
                        <w:t xml:space="preserve"> </w:t>
                      </w:r>
                    </w:p>
                    <w:p w:rsidR="0062651C" w:rsidRDefault="00465A51">
                      <w:pPr>
                        <w:widowControl/>
                        <w:jc w:val="cente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年度部门决算报表</w:t>
                      </w:r>
                    </w:p>
                  </w:txbxContent>
                </v:textbox>
              </v:shape>
            </w:pict>
          </mc:Fallback>
        </mc:AlternateContent>
      </w:r>
    </w:p>
    <w:p w:rsidR="0062651C" w:rsidRDefault="0062651C">
      <w:pPr>
        <w:tabs>
          <w:tab w:val="left" w:pos="886"/>
        </w:tabs>
        <w:jc w:val="left"/>
      </w:pPr>
    </w:p>
    <w:p w:rsidR="0062651C" w:rsidRDefault="00465A51">
      <w:pPr>
        <w:widowControl/>
        <w:spacing w:line="560" w:lineRule="exact"/>
        <w:ind w:firstLineChars="200" w:firstLine="640"/>
        <w:rPr>
          <w:rFonts w:ascii="仿宋_GB2312" w:eastAsia="仿宋_GB2312" w:hAnsi="宋体" w:cs="Times New Roman"/>
          <w:color w:val="000000"/>
          <w:kern w:val="0"/>
          <w:sz w:val="32"/>
          <w:szCs w:val="32"/>
        </w:rPr>
      </w:pPr>
      <w:r>
        <w:rPr>
          <w:rFonts w:ascii="仿宋_GB2312" w:eastAsia="仿宋_GB2312" w:hAnsi="宋体" w:cs="Times New Roman" w:hint="eastAsia"/>
          <w:color w:val="000000"/>
          <w:kern w:val="0"/>
          <w:sz w:val="32"/>
          <w:szCs w:val="32"/>
        </w:rPr>
        <w:t>详见</w:t>
      </w:r>
      <w:r>
        <w:rPr>
          <w:rFonts w:ascii="仿宋_GB2312" w:eastAsia="仿宋_GB2312" w:hAnsi="宋体" w:cs="Times New Roman" w:hint="eastAsia"/>
          <w:color w:val="000000"/>
          <w:kern w:val="0"/>
          <w:sz w:val="32"/>
          <w:szCs w:val="32"/>
        </w:rPr>
        <w:t>:</w:t>
      </w:r>
      <w:r>
        <w:rPr>
          <w:rFonts w:ascii="仿宋_GB2312" w:eastAsia="仿宋_GB2312" w:hAnsi="宋体" w:cs="Times New Roman" w:hint="eastAsia"/>
          <w:color w:val="000000"/>
          <w:kern w:val="0"/>
          <w:sz w:val="32"/>
          <w:szCs w:val="32"/>
        </w:rPr>
        <w:t>青龙满族自治县</w:t>
      </w:r>
      <w:r>
        <w:rPr>
          <w:rFonts w:ascii="仿宋_GB2312" w:eastAsia="仿宋_GB2312" w:hAnsi="宋体" w:cs="Times New Roman" w:hint="eastAsia"/>
          <w:color w:val="000000"/>
          <w:kern w:val="0"/>
          <w:sz w:val="32"/>
          <w:szCs w:val="32"/>
        </w:rPr>
        <w:t>XX</w:t>
      </w:r>
      <w:r>
        <w:rPr>
          <w:rFonts w:ascii="仿宋_GB2312" w:eastAsia="仿宋_GB2312" w:hAnsi="宋体" w:cs="Times New Roman" w:hint="eastAsia"/>
          <w:color w:val="000000"/>
          <w:kern w:val="0"/>
          <w:sz w:val="32"/>
          <w:szCs w:val="32"/>
        </w:rPr>
        <w:t>部门</w:t>
      </w:r>
      <w:r>
        <w:rPr>
          <w:rFonts w:ascii="仿宋_GB2312" w:eastAsia="仿宋_GB2312" w:hAnsi="宋体" w:cs="Times New Roman" w:hint="eastAsia"/>
          <w:color w:val="000000"/>
          <w:kern w:val="0"/>
          <w:sz w:val="32"/>
          <w:szCs w:val="32"/>
        </w:rPr>
        <w:t>2019</w:t>
      </w:r>
      <w:r>
        <w:rPr>
          <w:rFonts w:ascii="仿宋_GB2312" w:eastAsia="仿宋_GB2312" w:hAnsi="宋体" w:cs="Times New Roman" w:hint="eastAsia"/>
          <w:color w:val="000000"/>
          <w:kern w:val="0"/>
          <w:sz w:val="32"/>
          <w:szCs w:val="32"/>
        </w:rPr>
        <w:t>年度部门决算公开相关报表</w:t>
      </w:r>
      <w:r>
        <w:rPr>
          <w:rFonts w:ascii="仿宋_GB2312" w:eastAsia="仿宋_GB2312" w:hAnsi="宋体" w:cs="Times New Roman" w:hint="eastAsia"/>
          <w:color w:val="000000"/>
          <w:kern w:val="0"/>
          <w:sz w:val="32"/>
          <w:szCs w:val="32"/>
        </w:rPr>
        <w:t>(</w:t>
      </w:r>
      <w:r>
        <w:rPr>
          <w:rFonts w:ascii="仿宋_GB2312" w:eastAsia="仿宋_GB2312" w:hAnsi="宋体" w:cs="Times New Roman" w:hint="eastAsia"/>
          <w:color w:val="000000"/>
          <w:kern w:val="0"/>
          <w:sz w:val="32"/>
          <w:szCs w:val="32"/>
        </w:rPr>
        <w:t>共</w:t>
      </w:r>
      <w:r>
        <w:rPr>
          <w:rFonts w:ascii="仿宋_GB2312" w:eastAsia="仿宋_GB2312" w:hAnsi="宋体" w:cs="Times New Roman" w:hint="eastAsia"/>
          <w:color w:val="000000"/>
          <w:kern w:val="0"/>
          <w:sz w:val="32"/>
          <w:szCs w:val="32"/>
        </w:rPr>
        <w:t>9</w:t>
      </w:r>
      <w:r>
        <w:rPr>
          <w:rFonts w:ascii="仿宋_GB2312" w:eastAsia="仿宋_GB2312" w:hAnsi="宋体" w:cs="Times New Roman" w:hint="eastAsia"/>
          <w:color w:val="000000"/>
          <w:kern w:val="0"/>
          <w:sz w:val="32"/>
          <w:szCs w:val="32"/>
        </w:rPr>
        <w:t>张</w:t>
      </w:r>
      <w:r>
        <w:rPr>
          <w:rFonts w:ascii="仿宋_GB2312" w:eastAsia="仿宋_GB2312" w:hAnsi="宋体" w:cs="Times New Roman" w:hint="eastAsia"/>
          <w:color w:val="000000"/>
          <w:kern w:val="0"/>
          <w:sz w:val="32"/>
          <w:szCs w:val="32"/>
        </w:rPr>
        <w:t>)</w:t>
      </w:r>
    </w:p>
    <w:p w:rsidR="0062651C" w:rsidRDefault="00465A51">
      <w:pPr>
        <w:widowControl/>
        <w:jc w:val="left"/>
        <w:rPr>
          <w:rFonts w:ascii="仿宋_GB2312" w:eastAsia="仿宋_GB2312" w:hAnsi="宋体" w:cs="Times New Roman"/>
          <w:color w:val="000000"/>
          <w:kern w:val="0"/>
          <w:sz w:val="32"/>
          <w:szCs w:val="32"/>
        </w:rPr>
      </w:pPr>
      <w:r>
        <w:rPr>
          <w:rFonts w:ascii="仿宋_GB2312" w:eastAsia="仿宋_GB2312" w:hAnsi="宋体" w:cs="Times New Roman"/>
          <w:color w:val="000000"/>
          <w:kern w:val="0"/>
          <w:sz w:val="32"/>
          <w:szCs w:val="32"/>
        </w:rPr>
        <w:br w:type="page"/>
      </w:r>
    </w:p>
    <w:p w:rsidR="0062651C" w:rsidRDefault="00465A51">
      <w:pPr>
        <w:widowControl/>
        <w:spacing w:line="560" w:lineRule="exact"/>
        <w:ind w:firstLineChars="200" w:firstLine="420"/>
        <w:rPr>
          <w:rFonts w:ascii="仿宋_GB2312" w:eastAsia="仿宋_GB2312" w:hAnsi="宋体" w:cs="Times New Roman"/>
          <w:color w:val="000000"/>
          <w:kern w:val="0"/>
          <w:sz w:val="32"/>
          <w:szCs w:val="3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290830</wp:posOffset>
                </wp:positionH>
                <wp:positionV relativeFrom="paragraph">
                  <wp:posOffset>-1423035</wp:posOffset>
                </wp:positionV>
                <wp:extent cx="4018915" cy="9978390"/>
                <wp:effectExtent l="0" t="0" r="0" b="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8915" cy="9978390"/>
                        </a:xfrm>
                        <a:prstGeom prst="rect">
                          <a:avLst/>
                        </a:prstGeom>
                        <a:solidFill>
                          <a:srgbClr val="FFC000"/>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79CD046" id="矩形 40" o:spid="_x0000_s1026" style="position:absolute;left:0;text-align:left;margin-left:22.9pt;margin-top:-112.05pt;width:316.45pt;height:78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fYQIAAJkEAAAOAAAAZHJzL2Uyb0RvYy54bWysVM2O0zAQviPxDpbvbNLSZdto01XVVRFS&#10;BSstiPPUsRsL/2G7TZeXQeLGQ/A4iNdg7KTd8nNCXCyPZ/LNzDff5PrmoBXZcx+kNTUdXZSUcMNs&#10;I822pu/erp5NKQkRTAPKGl7TBx7ozfzpk+vOVXxsW6sa7gmCmFB1rqZtjK4qisBariFcWMcNOoX1&#10;GiKafls0HjpE16oYl+WLorO+cd4yHgK+3vZOOs/4QnAW3wgReCSqplhbzKfP5yadxfwaqq0H10o2&#10;lAH/UIUGaTDpCeoWIpCdl39Aacm8DVbEC2Z1YYWQjOcesJtR+Vs39y04nntBcoI70RT+Hyx7vb/z&#10;RDY1nSA9BjTO6Mfnr9+/fSH4gOx0LlQYdO/ufOovuLVlHwI6il88yQhDzEF4nWKxO3LIVD+cqOaH&#10;SBg+TsrRdDa6pIShbza7mj6f5XQFVMfPnQ/xJbeapEtNPc4yUwz7dYipAKiOIbkyq2Szkkplw283&#10;S+XJHnDuq9WyLI/o4TxMGdKhasdX6CYMUH9CQcSrdshIMFtKQG1R2Cz6nNvYlCGLJuW+hdD2OTJs&#10;ryYtI0paSV3TKeY9ZVZmIK3nKTG2sc0D0u9tr8vg2Eoi7BpCvAOPQsSycLniGzyEslirHW6UtNZ/&#10;+tt7ikd9oJeSDoWNfXzcgeeUqFcGlTMbTdKoYzYml1djNPy5Z3PuMTu9tMjhCNfYsXxN8VEdr8Jb&#10;/R53cJGyogsMw9w9Y4OxjP3C4RYzvljkMFS/g7g2944l8DQzYxe7aIXMs31kZyAN9Z9HPuxqWrBz&#10;O0c9/lHmPwEAAP//AwBQSwMEFAAGAAgAAAAhAIcG31rgAAAADAEAAA8AAABkcnMvZG93bnJldi54&#10;bWxMj8tOwzAQRfdI/IM1SOxap2nalBCn4iF2bAhIbJ14yIN4HMVOm/49wwqWo3t075n8uNhBnHDy&#10;nSMFm3UEAql2pqNGwcf7y+oAwgdNRg+OUMEFPRyL66tcZ8ad6Q1PZWgEl5DPtII2hDGT0tctWu3X&#10;bkTi7MtNVgc+p0aaSZ+53A4yjqK9tLojXmj1iE8t1t/lbBX0S9zb18p1vd6Vn2Xy/DjfXVqlbm+W&#10;h3sQAZfwB8OvPqtDwU6Vm8l4MShIdmweFKziONmAYGKfHlIQFaPbJN2CLHL5/4niBwAA//8DAFBL&#10;AQItABQABgAIAAAAIQC2gziS/gAAAOEBAAATAAAAAAAAAAAAAAAAAAAAAABbQ29udGVudF9UeXBl&#10;c10ueG1sUEsBAi0AFAAGAAgAAAAhADj9If/WAAAAlAEAAAsAAAAAAAAAAAAAAAAALwEAAF9yZWxz&#10;Ly5yZWxzUEsBAi0AFAAGAAgAAAAhAPSsf99hAgAAmQQAAA4AAAAAAAAAAAAAAAAALgIAAGRycy9l&#10;Mm9Eb2MueG1sUEsBAi0AFAAGAAgAAAAhAIcG31rgAAAADAEAAA8AAAAAAAAAAAAAAAAAuwQAAGRy&#10;cy9kb3ducmV2LnhtbFBLBQYAAAAABAAEAPMAAADIBQAAAAA=&#10;" fillcolor="#ffc000" stroked="f" strokeweight="1pt">
                <v:path arrowok="t"/>
              </v:rect>
            </w:pict>
          </mc:Fallback>
        </mc:AlternateContent>
      </w:r>
    </w:p>
    <w:p w:rsidR="0062651C" w:rsidRDefault="0062651C"/>
    <w:sectPr w:rsidR="0062651C">
      <w:headerReference w:type="default" r:id="rId37"/>
      <w:footerReference w:type="default" r:id="rId38"/>
      <w:headerReference w:type="first" r:id="rId39"/>
      <w:pgSz w:w="11906" w:h="16838"/>
      <w:pgMar w:top="1701" w:right="1417" w:bottom="1281" w:left="141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5A51">
      <w:r>
        <w:separator/>
      </w:r>
    </w:p>
  </w:endnote>
  <w:endnote w:type="continuationSeparator" w:id="0">
    <w:p w:rsidR="00000000" w:rsidRDefault="0046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panose1 w:val="020B0700000000000000"/>
    <w:charset w:val="80"/>
    <w:family w:val="swiss"/>
    <w:pitch w:val="variable"/>
    <w:sig w:usb0="E00002FF" w:usb1="2AC7FDFF" w:usb2="00000016" w:usb3="00000000" w:csb0="0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6FF" w:usb1="420024FF" w:usb2="02000000" w:usb3="00000000" w:csb0="0000019F" w:csb1="00000000"/>
  </w:font>
  <w:font w:name="DengXian-Regular">
    <w:altName w:val="宋体"/>
    <w:charset w:val="86"/>
    <w:family w:val="auto"/>
    <w:pitch w:val="default"/>
    <w:sig w:usb0="00000000" w:usb1="00000000" w:usb2="00000010" w:usb3="00000000" w:csb0="00040001" w:csb1="00000000"/>
  </w:font>
  <w:font w:name="Arial">
    <w:panose1 w:val="020B0604020202020204"/>
    <w:charset w:val="00"/>
    <w:family w:val="swiss"/>
    <w:pitch w:val="variable"/>
    <w:sig w:usb0="E0002EFF" w:usb1="C000785B" w:usb2="00000009" w:usb3="00000000" w:csb0="000001FF" w:csb1="00000000"/>
  </w:font>
  <w:font w:name="DengXian-Bold">
    <w:altName w:val="宋体"/>
    <w:charset w:val="86"/>
    <w:family w:val="auto"/>
    <w:pitch w:val="default"/>
    <w:sig w:usb0="00000000" w:usb1="00000000" w:usb2="00000010" w:usb3="00000000" w:csb0="00040001" w:csb1="00000000"/>
  </w:font>
  <w:font w:name="方正小标宋_GBK">
    <w:altName w:val="宋体"/>
    <w:charset w:val="86"/>
    <w:family w:val="roman"/>
    <w:pitch w:val="default"/>
    <w:sig w:usb0="00000000" w:usb1="00000000" w:usb2="00000010" w:usb3="00000000" w:csb0="00040000"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6265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62651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62651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6"/>
    </w:pPr>
    <w:r>
      <w:rPr>
        <w:noProof/>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81610"/>
                      </a:xfrm>
                      <a:prstGeom prst="rect">
                        <a:avLst/>
                      </a:prstGeom>
                      <a:noFill/>
                      <a:ln w="6350">
                        <a:noFill/>
                      </a:ln>
                    </wps:spPr>
                    <wps:txbx>
                      <w:txbxContent>
                        <w:p w:rsidR="0062651C" w:rsidRDefault="00465A51">
                          <w:pPr>
                            <w:pStyle w:val="a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45" type="#_x0000_t202" style="position:absolute;margin-left:209.65pt;margin-top:-12.95pt;width:30.6pt;height:14.3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BWJgIAACgEAAAOAAAAZHJzL2Uyb0RvYy54bWysU82O0zAQviPxDpbvNE0rqipquiq7KkKq&#10;2JUK4uw6dhNhe4ztNikPAG/AiQt3nqvPwdhpuivghLhMJp7/b75Z3HRakaNwvgFT0nw0pkQYDlVj&#10;9iV9/279Yk6JD8xUTIERJT0JT2+Wz58tWluICdSgKuEIJjG+aG1J6xBskWWe10IzPwIrDBolOM0C&#10;/rp9VjnWYnatssl4PMtacJV1wIX3+HrXG+ky5ZdS8HAvpReBqJJibyFJl+Quymy5YMXeMVs3/NIG&#10;+4cuNGsMFr2mumOBkYNr/kilG+7AgwwjDjoDKRsu0gw4TT7+bZptzaxIsyA43l5h8v8vLX97fHCk&#10;qUo6RXgM07ij87ev5+8/zz++kEnEp7W+QLetRcfQvYIO95xm9XYD/KNHl+yJTx/g0Tvi0Umn4xcn&#10;JRiINU5X2EUXCMfH6Xw+m6CFoymf57M8rSV7DLbOh9cCNIlKSR1uNTXAjhsfYnlWDC6xloF1o1Ta&#10;rDKkLels+nKcAq4WjFDm0nffapwgdLuux2KYewfVCcd20BPHW75usIcN8+GBOWQKto3sD/copAKs&#10;BReNkhrc57+9R39cIFopaZF5JfWfDswJStQbg6vFlGFQ3KDsBsUc9C0gmXO8K8uTigEuqEGVDvQH&#10;PIpVrIImZjjWKmkY1NvQ8x+PiovVKjkhGS0LG7O1fNiugdUhgGwSwBGdHosLaEjHhPvldCLfn/4n&#10;r8cDX/4CAAD//wMAUEsDBBQABgAIAAAAIQA8AM1n4AAAAAkBAAAPAAAAZHJzL2Rvd25yZXYueG1s&#10;TI/BTsMwEETvSPyDtUjcWruhgTZkUyEkxAkhWkAc3XhJ0sbrELtJ+HvMCY6reZp5m28m24qBet84&#10;RljMFQji0pmGK4TX3cNsBcIHzUa3jgnhmzxsivOzXGfGjfxCwzZUIpawzzRCHUKXSenLmqz2c9cR&#10;x+zT9VaHePaVNL0eY7ltZaLUtbS64bhQ647uayqP25NF2LnHw2F8V8PXc8pvH5Q+HasQEC8vprtb&#10;EIGm8AfDr35UhyI67d2JjRctwnKxvooowixJ1yAisVypFMQeIbkBWeTy/wfFDwAAAP//AwBQSwEC&#10;LQAUAAYACAAAACEAtoM4kv4AAADhAQAAEwAAAAAAAAAAAAAAAAAAAAAAW0NvbnRlbnRfVHlwZXNd&#10;LnhtbFBLAQItABQABgAIAAAAIQA4/SH/1gAAAJQBAAALAAAAAAAAAAAAAAAAAC8BAABfcmVscy8u&#10;cmVsc1BLAQItABQABgAIAAAAIQBV95BWJgIAACgEAAAOAAAAAAAAAAAAAAAAAC4CAABkcnMvZTJv&#10;RG9jLnhtbFBLAQItABQABgAIAAAAIQA8AM1n4AAAAAkBAAAPAAAAAAAAAAAAAAAAAIAEAABkcnMv&#10;ZG93bnJldi54bWxQSwUGAAAAAAQABADzAAAAjQUAAAAA&#10;" filled="f" stroked="f" strokeweight=".5pt">
              <v:path arrowok="t"/>
              <v:textbox inset="0,0,0,0">
                <w:txbxContent>
                  <w:p w:rsidR="0062651C" w:rsidRDefault="00465A51">
                    <w:pPr>
                      <w:pStyle w:val="a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- 15 -</w:t>
                    </w:r>
                    <w:r>
                      <w:rPr>
                        <w:rFonts w:ascii="Times New Roman" w:hAnsi="Times New Roman" w:cs="Times New Roman"/>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6"/>
    </w:pPr>
    <w:r>
      <w:rPr>
        <w:noProof/>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29"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446405"/>
                      </a:xfrm>
                      <a:prstGeom prst="rect">
                        <a:avLst/>
                      </a:prstGeom>
                      <a:noFill/>
                      <a:ln w="6350">
                        <a:noFill/>
                      </a:ln>
                    </wps:spPr>
                    <wps:txbx>
                      <w:txbxContent>
                        <w:p w:rsidR="0062651C" w:rsidRDefault="00465A51">
                          <w:pPr>
                            <w:pStyle w:val="a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- 9 -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46" type="#_x0000_t202" style="position:absolute;margin-left:206.55pt;margin-top:-22.45pt;width:34pt;height:35.15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XMKgIAACgEAAAOAAAAZHJzL2Uyb0RvYy54bWysU82O0zAQviPxDpbvNOnPVkvUdFV2VYRU&#10;sSsVxNl17DbC9hjbbVIeAN6AExfuPFefg7HTdFfACXFxJp5v/r75PLtptSIH4XwNpqTDQU6JMByq&#10;2mxL+v7d8sU1JT4wUzEFRpT0KDy9mT9/NmtsIUawA1UJRzCJ8UVjS7oLwRZZ5vlOaOYHYIVBpwSn&#10;WcBft80qxxrMrlU2yvNp1oCrrAMuvMfbu85J5ym/lIKHeym9CESVFHsL6XTp3MQzm89YsXXM7mp+&#10;boP9Qxea1QaLXlLdscDI3tV/pNI1d+BBhgEHnYGUNRdpBpxmmP82zXrHrEizIDneXmjy/y8tf3t4&#10;cKSuSjp6SYlhGnd0+vb19P3n6ccXMo78NNYXCFtbBIb2FbS45zSrtyvgHz1CsieYLsAjOvLRSqfj&#10;FyclGIgrOF5oF20gHC8n4+F1jh6OrslkOsmvYtnsMdg6H14L0CQaJXW41dQAO6x86KA9JNYysKyV&#10;wntWKEOakk7HV3kKuHgwuTLnvrtW4wSh3bSJi2E/9waqI47toBOOt3xZYw8r5sMDc6gUbBvVH+7x&#10;kAqwFpwtSnbgPv/tPuJxgeilpEHlldR/2jMnKFFvDK42yrQ3XG9sesPs9S2gmIf4rixPJga4oHpT&#10;OtAf8FEsYhV0McOxVklDb96GTv/4qLhYLBIIxWhZWJm15f12DSz2AWSdCI7sdFycSUM5phWdn07U&#10;+9P/hHp84PNfAAAA//8DAFBLAwQUAAYACAAAACEABwhFRN8AAAAKAQAADwAAAGRycy9kb3ducmV2&#10;LnhtbEyPwU7DMAyG70i8Q2QkblvakaJR6k4ICXFCiA0Qx6wxbbfGKU3WlrcnnOBo+9Pv7y82s+3E&#10;SINvHSOkywQEceVMyzXC6+5hsQbhg2ajO8eE8E0eNuX5WaFz4yZ+oXEbahFD2OcaoQmhz6X0VUNW&#10;+6XriePt0w1WhzgOtTSDnmK47eQqSa6l1S3HD43u6b6h6rg9WYSdezwcpvdk/HrO+O2DsqdjHQLi&#10;5cV8dwsi0Bz+YPjVj+pQRqe9O7HxokNQ6VUaUYSFUjcgIqHWadzsEVaZAlkW8n+F8gcAAP//AwBQ&#10;SwECLQAUAAYACAAAACEAtoM4kv4AAADhAQAAEwAAAAAAAAAAAAAAAAAAAAAAW0NvbnRlbnRfVHlw&#10;ZXNdLnhtbFBLAQItABQABgAIAAAAIQA4/SH/1gAAAJQBAAALAAAAAAAAAAAAAAAAAC8BAABfcmVs&#10;cy8ucmVsc1BLAQItABQABgAIAAAAIQCwhYXMKgIAACgEAAAOAAAAAAAAAAAAAAAAAC4CAABkcnMv&#10;ZTJvRG9jLnhtbFBLAQItABQABgAIAAAAIQAHCEVE3wAAAAoBAAAPAAAAAAAAAAAAAAAAAIQEAABk&#10;cnMvZG93bnJldi54bWxQSwUGAAAAAAQABADzAAAAkAUAAAAA&#10;" filled="f" stroked="f" strokeweight=".5pt">
              <v:path arrowok="t"/>
              <v:textbox inset="0,0,0,0">
                <w:txbxContent>
                  <w:p w:rsidR="0062651C" w:rsidRDefault="00465A51">
                    <w:pPr>
                      <w:pStyle w:val="a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- 9 -</w:t>
                    </w:r>
                    <w:r>
                      <w:rPr>
                        <w:rFonts w:ascii="Times New Roman" w:hAnsi="Times New Roman" w:cs="Times New Roman"/>
                        <w:sz w:val="24"/>
                        <w:szCs w:val="24"/>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6"/>
    </w:pPr>
    <w:r>
      <w:rPr>
        <w:noProof/>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20"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37490"/>
                      </a:xfrm>
                      <a:prstGeom prst="rect">
                        <a:avLst/>
                      </a:prstGeom>
                      <a:noFill/>
                      <a:ln w="6350">
                        <a:noFill/>
                      </a:ln>
                    </wps:spPr>
                    <wps:txbx>
                      <w:txbxContent>
                        <w:p w:rsidR="0062651C" w:rsidRDefault="00465A51">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- 85 -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53" type="#_x0000_t202" style="position:absolute;margin-left:209.15pt;margin-top:-6pt;width:26pt;height:18.7pt;z-index:2518896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riJwIAACYEAAAOAAAAZHJzL2Uyb0RvYy54bWysU82O0zAQviPxDpbvNGnLLkvUdFV2VYRU&#10;sSsVxNl17CbC9li226Q8ALzBnrhw57n6HIydprsCTojLZOL5/+ab2XWnFdkL5xswJR2PckqE4VA1&#10;ZlvSjx+WL64o8YGZiikwoqQH4en1/PmzWWsLMYEaVCUcwSTGF60taR2CLbLM81po5kdghUGjBKdZ&#10;wF+3zSrHWsyuVTbJ88usBVdZB1x4j6+3vZHOU34pBQ93UnoRiCop9haSdEluoszmM1ZsHbN1w09t&#10;sH/oQrPGYNFzqlsWGNm55o9UuuEOPMgw4qAzkLLhIs2A04zz36ZZ18yKNAuC4+0ZJv//0vL3+3tH&#10;mqqkE4THMI07Oj58O37/efzxlVxEfFrrC3RbW3QM3RvocM9pVm9XwD97dMme+PQBHr0jHp10On5x&#10;UoKBWONwhl10gXB8nE5zXCUlHE2T6auXr9Nassdg63x4K0CTqJTU4VZTA2y/8iGWZ8XgEmsZWDZK&#10;pc0qQ9qSXk4v8hRwtmCEMqe++1bjBKHbdAmLq2HuDVQHHNtBTxxv+bLBHlbMh3vmkCnYNrI/3KGQ&#10;CrAWnDRKanBf/vYe/XGBaKWkReaV1OBpUKLeGVwsJgyD4gZlMyhmp28AqTzGq7I8qRjgghpU6UB/&#10;wpNYxBpoYoZjpZKGQb0JPfvxpLhYLJITUtGysDJry4fdGljsAsgmwRux6ZE4QYZkTKifDiey/el/&#10;8no87/kvAAAA//8DAFBLAwQUAAYACAAAACEATCvgkOEAAAAKAQAADwAAAGRycy9kb3ducmV2Lnht&#10;bEyPTU/DMAyG70j8h8hI3LakpbCpNJ0QUsXXAVEQEresMW21xqmabCv8eswJjrYfvX7eYjO7QRxw&#10;Cr0nDclSgUBqvO2p1fD2Wi3WIEI0ZM3gCTV8YYBNeXpSmNz6I73goY6t4BAKudHQxTjmUoamQ2fC&#10;0o9IfPv0kzORx6mVdjJHDneDTJW6ks70xB86M+Jth82u3jsN94+o3vvvhyf/HOLHKrurdrWvtD4/&#10;m2+uQUSc4x8Mv/qsDiU7bf2ebBCDhixZXzCqYZGkXIqJbKV4s9WQXmYgy0L+r1D+AAAA//8DAFBL&#10;AQItABQABgAIAAAAIQC2gziS/gAAAOEBAAATAAAAAAAAAAAAAAAAAAAAAABbQ29udGVudF9UeXBl&#10;c10ueG1sUEsBAi0AFAAGAAgAAAAhADj9If/WAAAAlAEAAAsAAAAAAAAAAAAAAAAALwEAAF9yZWxz&#10;Ly5yZWxzUEsBAi0AFAAGAAgAAAAhAJ2vOuInAgAAJgQAAA4AAAAAAAAAAAAAAAAALgIAAGRycy9l&#10;Mm9Eb2MueG1sUEsBAi0AFAAGAAgAAAAhAEwr4JDhAAAACgEAAA8AAAAAAAAAAAAAAAAAgQQAAGRy&#10;cy9kb3ducmV2LnhtbFBLBQYAAAAABAAEAPMAAACPBQAAAAA=&#10;" filled="f" stroked="f" strokeweight=".5pt">
              <v:path arrowok="t"/>
              <v:textbox inset="0,0,0,0">
                <w:txbxContent>
                  <w:p w:rsidR="0062651C" w:rsidRDefault="00465A51">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- 85 -</w:t>
                    </w:r>
                    <w:r>
                      <w:rPr>
                        <w:rFonts w:ascii="Times New Roman" w:hAnsi="Times New Roman" w:cs="Times New Roman"/>
                        <w:sz w:val="24"/>
                        <w:szCs w:val="24"/>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6"/>
    </w:pPr>
    <w:r>
      <w:rPr>
        <w:noProof/>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 cy="399415"/>
                      </a:xfrm>
                      <a:prstGeom prst="rect">
                        <a:avLst/>
                      </a:prstGeom>
                      <a:noFill/>
                      <a:ln w="6350">
                        <a:noFill/>
                      </a:ln>
                    </wps:spPr>
                    <wps:txbx>
                      <w:txbxContent>
                        <w:p w:rsidR="0062651C" w:rsidRDefault="00465A51">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- 81 -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57" type="#_x0000_t202" style="position:absolute;margin-left:205.45pt;margin-top:-18.75pt;width:30.15pt;height:31.4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umKwIAACkEAAAOAAAAZHJzL2Uyb0RvYy54bWysU82O0zAQviPxDpbvNGm7rbZR01XZVRFS&#10;xa5UEGfXsZsIx2Nst0l5AHiDPXHhznP1ORg7TXcFnBAXZzLzzc83P/ObtlbkIKyrQOd0OEgpEZpD&#10;UeldTj+8X726psR5pgumQIucHoWjN4uXL+aNycQISlCFsASDaJc1Jqel9yZLEsdLUTM3ACM0GiXY&#10;mnn8tbuksKzB6LVKRmk6TRqwhbHAhXOoveuMdBHjSym4v5fSCU9UTrE2H18b3214k8WcZTvLTFnx&#10;cxnsH6qoWaUx6SXUHfOM7G31R6i64hYcSD/gUCcgZcVF5IBshulvbDYlMyJyweY4c2mT+39h+bvD&#10;gyVVgbO7okSzGmd0evx2+v7z9OMrQR02qDEuQ9zGINK3r6FFcCTrzBr4J4eQ5Bmmc3CIDg1ppa3D&#10;F6kSdMQZHC99F60nHJXj69EsnVDC0TSeza6Gk5A2eXI21vk3AmoShJxaHGssgB3WznfQHhJyaVhV&#10;SqGeZUqTJqfT8SSNDhcLBlf6XHdXamDg220bmzHteW+hOCJtC93mOMNXFdawZs4/MIurgoRw/f09&#10;PlIB5oKzREkJ9svf9AGPE0QrJQ2uXk7d5z2zghL1VuNsw572gu2FbS/ofX0LuM1DPCzDo4gO1qte&#10;lBbqj3gVy5AFTUxzzJVT34u3vjsAvCoulssIwm00zK/1xvB+uhqWew+yig0O3el6cW4a7mMc0fl2&#10;wsI//4+opwtf/AIAAP//AwBQSwMEFAAGAAgAAAAhADw/HjPgAAAACgEAAA8AAABkcnMvZG93bnJl&#10;di54bWxMj0FPg0AQhe8m/ofNmHhrd0GwigyNMTGejGmrxuMWRqBlZ5HdAv5715MeJ+/Le9/k69l0&#10;YqTBtZYRoqUCQVzaquUa4XX3uLgB4bzmSneWCeGbHKyL87NcZ5WdeEPj1tcilLDLNELjfZ9J6cqG&#10;jHZL2xOH7NMORvtwDrWsBj2FctPJWKlraXTLYaHRPT00VB63J4Ows0+Hw/Suxq+XlN8+KH0+1t4j&#10;Xl7M93cgPM3+D4Zf/aAORXDa2xNXTnQISaRuA4qwuFqlIAKRrKIYxB4hThOQRS7/v1D8AAAA//8D&#10;AFBLAQItABQABgAIAAAAIQC2gziS/gAAAOEBAAATAAAAAAAAAAAAAAAAAAAAAABbQ29udGVudF9U&#10;eXBlc10ueG1sUEsBAi0AFAAGAAgAAAAhADj9If/WAAAAlAEAAAsAAAAAAAAAAAAAAAAALwEAAF9y&#10;ZWxzLy5yZWxzUEsBAi0AFAAGAAgAAAAhAOQai6YrAgAAKQQAAA4AAAAAAAAAAAAAAAAALgIAAGRy&#10;cy9lMm9Eb2MueG1sUEsBAi0AFAAGAAgAAAAhADw/HjPgAAAACgEAAA8AAAAAAAAAAAAAAAAAhQQA&#10;AGRycy9kb3ducmV2LnhtbFBLBQYAAAAABAAEAPMAAACSBQAAAAA=&#10;" filled="f" stroked="f" strokeweight=".5pt">
              <v:path arrowok="t"/>
              <v:textbox inset="0,0,0,0">
                <w:txbxContent>
                  <w:p w:rsidR="0062651C" w:rsidRDefault="00465A51">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- 81 -</w:t>
                    </w:r>
                    <w:r>
                      <w:rPr>
                        <w:rFonts w:ascii="Times New Roman" w:hAnsi="Times New Roman" w:cs="Times New Roman"/>
                        <w:sz w:val="24"/>
                        <w:szCs w:val="24"/>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6"/>
    </w:pPr>
    <w:r>
      <w:rPr>
        <w:noProof/>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237490"/>
                      </a:xfrm>
                      <a:prstGeom prst="rect">
                        <a:avLst/>
                      </a:prstGeom>
                      <a:noFill/>
                      <a:ln w="6350">
                        <a:noFill/>
                      </a:ln>
                    </wps:spPr>
                    <wps:txbx>
                      <w:txbxContent>
                        <w:p w:rsidR="0062651C" w:rsidRDefault="00465A51">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- 87 -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5" o:spid="_x0000_s1061" type="#_x0000_t202" style="position:absolute;margin-left:209.15pt;margin-top:-6pt;width:26pt;height:18.7pt;z-index:252830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LeKAIAACgEAAAOAAAAZHJzL2Uyb0RvYy54bWysU82O0zAQviPxDpbvNGm7u0DUdFV2VYRU&#10;sSsVxNl17CbC9li226Q8ALzBnrhw57n6HIydprsCTojLZOL5/+ab2XWnFdkL5xswJR2PckqE4VA1&#10;ZlvSjx+WL15R4gMzFVNgREkPwtPr+fNns9YWYgI1qEo4gkmML1pb0joEW2SZ57XQzI/ACoNGCU6z&#10;gL9um1WOtZhdq2yS51dZC66yDrjwHl9veyOdp/xSCh7upPQiEFVS7C0k6ZLcRJnNZ6zYOmbrhp/a&#10;YP/QhWaNwaLnVLcsMLJzzR+pdMMdeJBhxEFnIGXDRZoBpxnnv02zrpkVaRYEx9szTP7/peXv9/eO&#10;NFVJLy4pMUzjjo4P347ffx5/fCX4hgC11hfot7boGbo30OGi07DeroB/9uiSPfHpAzx6R0A66XT8&#10;4qgEA3EHhzPuoguE4+N0muMuKeFomkxfXrxOe8keg63z4a0ATaJSUodrTQ2w/cqHWJ4Vg0usZWDZ&#10;KJVWqwxpS3o1vcxTwNmCEcqc+u5bjROEbtMlMMbjYfANVAec20FPHW/5ssEmVsyHe+aQK9g38j/c&#10;oZAKsBicNEpqcF/+9h79cYVopaRF7pXU4HFQot4ZXG2k6aC4QdkMitnpG0Ayj/GuLE8qBrigBlU6&#10;0J/wKBaxBpqY4VippGFQb0LPfzwqLhaL5IRktCyszNryYbkGFrsAskn4RnB6JE6YIR0T7KfTiXx/&#10;+p+8Hg98/gsAAP//AwBQSwMEFAAGAAgAAAAhAEwr4JDhAAAACgEAAA8AAABkcnMvZG93bnJldi54&#10;bWxMj01PwzAMhu9I/IfISNy2pKWwqTSdEFLF1wFREBK3rDFttcapmmwr/HrMCY62H71+3mIzu0Ec&#10;cAq9Jw3JUoFAarztqdXw9lot1iBCNGTN4Ak1fGGATXl6Upjc+iO94KGOreAQCrnR0MU45lKGpkNn&#10;wtKPSHz79JMzkceplXYyRw53g0yVupLO9MQfOjPibYfNrt47DfePqN7774cn/xzixyq7q3a1r7Q+&#10;P5tvrkFEnOMfDL/6rA4lO239nmwQg4YsWV8wqmGRpFyKiWyleLPVkF5mIMtC/q9Q/gAAAP//AwBQ&#10;SwECLQAUAAYACAAAACEAtoM4kv4AAADhAQAAEwAAAAAAAAAAAAAAAAAAAAAAW0NvbnRlbnRfVHlw&#10;ZXNdLnhtbFBLAQItABQABgAIAAAAIQA4/SH/1gAAAJQBAAALAAAAAAAAAAAAAAAAAC8BAABfcmVs&#10;cy8ucmVsc1BLAQItABQABgAIAAAAIQCmMDLeKAIAACgEAAAOAAAAAAAAAAAAAAAAAC4CAABkcnMv&#10;ZTJvRG9jLnhtbFBLAQItABQABgAIAAAAIQBMK+CQ4QAAAAoBAAAPAAAAAAAAAAAAAAAAAIIEAABk&#10;cnMvZG93bnJldi54bWxQSwUGAAAAAAQABADzAAAAkAUAAAAA&#10;" filled="f" stroked="f" strokeweight=".5pt">
              <v:path arrowok="t"/>
              <v:textbox inset="0,0,0,0">
                <w:txbxContent>
                  <w:p w:rsidR="0062651C" w:rsidRDefault="00465A51">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- 87 -</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5A51">
      <w:r>
        <w:separator/>
      </w:r>
    </w:p>
  </w:footnote>
  <w:footnote w:type="continuationSeparator" w:id="0">
    <w:p w:rsidR="00000000" w:rsidRDefault="0046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8"/>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txbx>
                        <w:txbxContent>
                          <w:p w:rsidR="0062651C" w:rsidRDefault="00465A51">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组合 76" o:spid="_x0000_s1039" style="position:absolute;left:0;text-align:left;margin-left:0;margin-top:29.75pt;width:157.5pt;height:32pt;z-index:251659264;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66OQMAAFQIAAAOAAAAZHJzL2Uyb0RvYy54bWzcVs1u3DYQvhfIOxC8x5J2N15HsGy4dmwE&#10;MBIDbtEzl6K0QimSIbnWuuei6bGnnAIU7S1A3qDo48R9jX6kpLXXcQ5N20v2IJCc4fx8881w9w/X&#10;rSRXwrpGq4JmOyklQnFdNqou6LffnD7eo8R5pkomtRIFvRaOHh48+mq/M7mY6KWWpbAERpTLO1PQ&#10;pfcmTxLHl6JlbkcboSCstG2Zx9bWSWlZB+utTCZpupt02pbGai6cw+lJL6QH0X5VCe5fVpUTnsiC&#10;IjYfvzZ+F+GbHOyzvLbMLBs+hME+I4qWNQpON6ZOmGdkZZuPTLUNt9rpyu9w3Sa6qhouYg7IJkvv&#10;ZXNm9crEXOq8q80GJkB7D6fPNstfXF1Y0pQFne9SoliLGv31x48ffvmZ4ADodKbOoXRmzaW5sH2K&#10;WJ5r/r2DOLkvD/v6Vnld2TZcQqZkHWG/3sAu1p5wHKKO6eQJqsMhm6W7s3SoC1+ieOFaNp3OKYF0&#10;b28jejbcnmbjVVwMEScs773G2DaxdAYMc7cgun8H4uWSGRFr4wI+I4gIswfx5s3rm7fvb377iQww&#10;RrWAIfHrr3VIqofX5W4A9h5W2SzNtpMeAZume/AT0NqdRSublFlurPNnQrckLApq0QGRmOzq3Pke&#10;nVEl1EXp00ZKnLNcKtLB4hRwbklgXKpY6THUAKVfL9a4FpYLXV4jLav77nKGnzZwfs6cv2AW7YTS&#10;YkT4l/hUUsOJHlaULLX94aHzoI8CQUpJh/YsqHu1YlZQIp8rlO5pNkO1iY+b2ZP5BBt7V7K4K1Gr&#10;9lhjAgBPRBeXQd/LcVlZ3X6HSXIUvELEFIfvgvpxeez7oYFJxMXRUVRCBxvmz9Wl4cF0D9rRyuuq&#10;iUjfYjOgB/r1iP3/PMTYHZr513cf/vydzEeygauBhEPpPkW9sd+ydDYLN1k+ci/LnvbUm063u+0f&#10;U89p2ZSBfcG8s/XiWFpyxcKgjr/gF9zbUus5mk3mGBGEB1pUkqFIvDUlKKJq1EvWeIm4t9ss7sM7&#10;YW7Z+4hm+9TaxuMNkk2L+XLX8wOs/4KpHhAbeP/fkT2OYDxdsZLDMxvexrv72By3fwYO/gYAAP//&#10;AwBQSwMEFAAGAAgAAAAhAGuXOHndAAAABwEAAA8AAABkcnMvZG93bnJldi54bWxMj0FLw0AQhe+C&#10;/2EZwZvdpGFFYzalFPVUBFtBvE2z0yQ0uxuy2yT9944ne3zzHu99U6xm24mRhtB6pyFdJCDIVd60&#10;rtbwtX97eAIRIjqDnXek4UIBVuXtTYG58ZP7pHEXa8ElLuSooYmxz6UMVUMWw8L35Ng7+sFiZDnU&#10;0gw4cbnt5DJJHqXF1vFCgz1tGqpOu7PV8D7htM7S13F7Om4uP3v18b1NSev7u3n9AiLSHP/D8IfP&#10;6FAy08GfnQmi08CPRA3qWYFgN0sVHw4cW2YKZFnIa/7yFwAA//8DAFBLAQItABQABgAIAAAAIQC2&#10;gziS/gAAAOEBAAATAAAAAAAAAAAAAAAAAAAAAABbQ29udGVudF9UeXBlc10ueG1sUEsBAi0AFAAG&#10;AAgAAAAhADj9If/WAAAAlAEAAAsAAAAAAAAAAAAAAAAALwEAAF9yZWxzLy5yZWxzUEsBAi0AFAAG&#10;AAgAAAAhAFjWDro5AwAAVAgAAA4AAAAAAAAAAAAAAAAALgIAAGRycy9lMm9Eb2MueG1sUEsBAi0A&#10;FAAGAAgAAAAhAGuXOHndAAAABwEAAA8AAAAAAAAAAAAAAAAAkwUAAGRycy9kb3ducmV2LnhtbFBL&#10;BQYAAAAABAAEAPMAAACdBgAAAAA=&#10;">
              <v:shapetype id="_x0000_t202" coordsize="21600,21600" o:spt="202" path="m,l,21600r21600,l21600,xe">
                <v:stroke joinstyle="miter"/>
                <v:path gradientshapeok="t" o:connecttype="rect"/>
              </v:shapetype>
              <v:shape id="文本框 6" o:spid="_x0000_s1040" type="#_x0000_t202" style="position:absolute;left:1401;top:880;width:308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62651C" w:rsidRDefault="00465A51">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v:textbox>
              </v:shape>
              <v:rect id="矩形 7" o:spid="_x0000_s1041" style="position:absolute;left:1337;top:1044;width:119;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HvxAAAANsAAAAPAAAAZHJzL2Rvd25yZXYueG1sRI9Na8Mw&#10;DIbvg/4Ho8EuY3Uy9pFmdUspK/TatOysxloSFsvBdtPs30+Hwo7i1ftIz3I9uV6NFGLn2UA+z0AR&#10;19523Bg4HXdPBaiYkC32nsnAL0VYr2Z3Syytv/KBxio1SiAcSzTQpjSUWse6JYdx7gdiyb59cJhk&#10;DI22Aa8Cd71+zrI37bBjudDiQNuW6p/q4oRyWmxe9Wdxzl8et19FGPPqkO2MebifNh+gEk3pf/nW&#10;3lsD7/KsuIgH6NUfAAAA//8DAFBLAQItABQABgAIAAAAIQDb4fbL7gAAAIUBAAATAAAAAAAAAAAA&#10;AAAAAAAAAABbQ29udGVudF9UeXBlc10ueG1sUEsBAi0AFAAGAAgAAAAhAFr0LFu/AAAAFQEAAAsA&#10;AAAAAAAAAAAAAAAAHwEAAF9yZWxzLy5yZWxzUEsBAi0AFAAGAAgAAAAhAB8Age/EAAAA2wAAAA8A&#10;AAAAAAAAAAAAAAAABwIAAGRycy9kb3ducmV2LnhtbFBLBQYAAAAAAwADALcAAAD4AgAAAAA=&#10;" fillcolor="black" stroked="f" strokeweight="1pt"/>
              <w10:wrap anchorx="page" anchory="pag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75550" cy="748665"/>
              <wp:effectExtent l="0" t="0" r="0" b="0"/>
              <wp:wrapNone/>
              <wp:docPr id="22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0" cy="748665"/>
                        <a:chOff x="881" y="505"/>
                        <a:chExt cx="11930" cy="1179203203"/>
                      </a:xfrm>
                    </wpg:grpSpPr>
                    <wps:wsp>
                      <wps:cNvPr id="228" name="矩形 2"/>
                      <wps:cNvSpPr>
                        <a:spLocks noChangeArrowheads="1"/>
                      </wps:cNvSpPr>
                      <wps:spPr bwMode="auto">
                        <a:xfrm>
                          <a:off x="881" y="1538"/>
                          <a:ext cx="11925" cy="146"/>
                        </a:xfrm>
                        <a:prstGeom prst="rect">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29"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30"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45E026A3" id="Group 48" o:spid="_x0000_s1026" style="position:absolute;left:0;text-align:left;margin-left:0;margin-top:0;width:596.5pt;height:58.95pt;z-index:251658240;mso-width-percent:1000;mso-position-horizontal-relative:page;mso-position-vertical-relative:page;mso-width-percent:1000" coordorigin="8,5" coordsize="119,117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v/CAUAAJ4UAAAOAAAAZHJzL2Uyb0RvYy54bWzsWN1u40QUvkfiHUa+ROrG49pObDVd7bab&#10;CqnASlseYGI7sYXtMTNO04K44557bpAQNzwCWsHTsMBjcM4Zj+OEpu12l71qVcU/8/nMme/8fGMf&#10;Pb2qSnaZKV3IeurwJ67DsjqRaVEvp86XF7ODicN0K+pUlLLOps51pp2nxx9/dLRu4syTuSzTTDEw&#10;Uut43UydvG2beDTSSZ5VQj+RTVbD4EKqSrRwqZajVIk1WK/Kkee64WgtVdoomWRaw91TM+gck/3F&#10;IkvaLxYLnbWsnDrgW0u/in7n+Ds6PhLxUokmL5LODfEALypR1DBpb+pUtIKtVPEfU1WRKKnlon2S&#10;yGokF4siyWgNsBru7qzmTMlVQ2tZxutl09ME1O7w9GCzyeeXLxUr0qnjeWOH1aKCING8zJ8gO+tm&#10;GQPoTDWvmpfKLBFOz2XylYbh0e44Xi8NmM3Xn8kU7IlVK4mdq4Wq0ASsm11REK77IGRXLUvg5jgY&#10;B0EAsUpgbOxPwjAwUUpyCCU+Nplwh8Fg4PYjL7qHOY8Ou0c5H0eeewj/+PhIxGZycrhzEFcHaac3&#10;zOp3Y/ZVLpqMAqaRtJ5ZKALD7N8//frm95+ZZ5glkKVVG05ZLU9yUS+zZ0rJdZ6JFHzitAR0Fqya&#10;B/BCQ0TuJNmyxYNDCqiILdNAlhcYnrkfbrEk4kbp9iyTFcOTqaOgkiiE4vJct4ZQC8GIalkW6awo&#10;S7pQy/lJqdilgKqbzU6j0FrfgpU1gmuJjxmL5g74B3PgGHpKVfRtxD3ffe5FB7NwMj7wZ35wEI3d&#10;yYHLo+dR6PqRfzr7Dh3kfpwXaZrV50Wd2Yrm/v3i2vUWU4tU02wN7Htj16XFb7mvh6t06a/jcAtW&#10;FS10uLKoIHF7kIgxsi/qFNYt4lYUpTkfbftPeQsk2CPRAhlsQm/Sdy7Ta0gDJSFKkPrQi+Ekl+ob&#10;h62hr00d/fVKqMxh5ac1pFLEfR8bIV34wdiDCzUcmQ9HRJ2AqamTtMph5uKkNe1z1ahimcNcnKip&#10;5TOo8kVBuYEeGr+oQ1CNfbBii2yx/fn69V/f//Dmlx//+eM3rDpqBFtFBHn7P1Udd/kY+il0qXBC&#10;yb8pOy/k4CJ2t0lIjaDvTSJOVqbqMCtspYGopF09LNOuj1xA1BZVCVL1yYgFUcDWjMxSOm1Q0Cd7&#10;FGc56yZEi9aQN4CgiT2WDgcw92ZL/gByiyXoOL1P4M/NtsIByN3jEtB7tyHovD1oP08Qjx414AkC&#10;01MvctP3IEZXdRcOOIOiADU23aGRGuUJYwPBvTBNm/AYzj1g4B/BVqQAdQsYKEYwyR44dzsYOETw&#10;uGtKt4OBJwRHQ7CZoVsrCsDuJgp6Amyi5vgMCIZokSJ7io3TZHpuEh0HKnmZXUiCtEgVRITmtVRt&#10;xst6iDOGwEHasIFfdtgeGzLXwzaFZQH2aIAmQnehdr2zNpJS6gzWDH7govsTWj2SNijiLSm4p2I8&#10;6uKjLm6/Br3V9n7PJhT3xWYTuquLPhbwB9NFPzS62O/e7XbUO/TtbpS7tFWFWrJvDMOaurcwhuFk&#10;j3YMhRHljHv2LeOdlJHvs/UAbUSX9nj2tup4i6mhPu6na6iPwyVCgB4F8n0IJOXfTQoJMSGFtMJ3&#10;p0Jyi7RqZY87EmkzHkJoEfY41Mg7YbsOWiPvRyQfXx4fXx7xAw29RtJHMNptdR/s8Cvb8JpQm8+K&#10;x/8CAAD//wMAUEsDBBQABgAIAAAAIQDBeXuC3AAAAAYBAAAPAAAAZHJzL2Rvd25yZXYueG1sTI/B&#10;TsMwEETvSP0Haytxo04Lom2IUwGCG6hqSQtHN17iiHgdbDcNf4/DpVxWO5rV7Jts1ZuGdeh8bUnA&#10;dJIAQyqtqqkSULw9Xy2A+SBJycYSCvhBD6t8dJHJVNkTbbDbhorFEPKpFKBDaFPOfanRSD+xLVL0&#10;Pq0zMkTpKq6cPMVw0/BZktxyI2uKH7Rs8VFj+bU9GgGz+e7GP32064fX3fe+e3kvtKsKIS7H/f0d&#10;sIB9OB/DgB/RIY9MB3sk5VkjIBYJf3PwpsvrqA/DNl8CzzP+Hz//BQAA//8DAFBLAQItABQABgAI&#10;AAAAIQC2gziS/gAAAOEBAAATAAAAAAAAAAAAAAAAAAAAAABbQ29udGVudF9UeXBlc10ueG1sUEsB&#10;Ai0AFAAGAAgAAAAhADj9If/WAAAAlAEAAAsAAAAAAAAAAAAAAAAALwEAAF9yZWxzLy5yZWxzUEsB&#10;Ai0AFAAGAAgAAAAhAF/UW/8IBQAAnhQAAA4AAAAAAAAAAAAAAAAALgIAAGRycy9lMm9Eb2MueG1s&#10;UEsBAi0AFAAGAAgAAAAhAMF5e4LcAAAABgEAAA8AAAAAAAAAAAAAAAAAYgcAAGRycy9kb3ducmV2&#10;LnhtbFBLBQYAAAAABAAEAPMAAABrCAAAAAA=&#10;">
              <v:rect id="矩形 2" o:spid="_x0000_s1027" style="position:absolute;left:8;top:15;width:12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hiwQAAANwAAAAPAAAAZHJzL2Rvd25yZXYueG1sRE/dasIw&#10;FL4X9g7hDHYjM1lBGZ1pGWOiF4ro9gCH5qwpbU5Kk2r39uZC8PLj+1+Xk+vEhYbQeNbwtlAgiCtv&#10;Gq41/P5sXt9BhIhssPNMGv4pQFk8zdaYG3/lE13OsRYphEOOGmyMfS5lqCw5DAvfEyfuzw8OY4JD&#10;Lc2A1xTuOpkptZIOG04NFnv6slS159FpGINZjvao2n17WHHcuu+2miutX56nzw8Qkab4EN/dO6Mh&#10;y9LadCYdAVncAAAA//8DAFBLAQItABQABgAIAAAAIQDb4fbL7gAAAIUBAAATAAAAAAAAAAAAAAAA&#10;AAAAAABbQ29udGVudF9UeXBlc10ueG1sUEsBAi0AFAAGAAgAAAAhAFr0LFu/AAAAFQEAAAsAAAAA&#10;AAAAAAAAAAAAHwEAAF9yZWxzLy5yZWxzUEsBAi0AFAAGAAgAAAAhADKgGGLBAAAA3AAAAA8AAAAA&#10;AAAAAAAAAAAABwIAAGRycy9kb3ducmV2LnhtbFBLBQYAAAAAAwADALcAAAD1AgAAAAA=&#10;" fillcolor="#ffd966" stroked="f" strokeweight="1pt"/>
              <v:shape id="任意多边形 3" o:spid="_x0000_s1028" style="position:absolute;left:101;top:6;width:26;height:9;visibility:visible;mso-wrap-style:square;v-text-anchor:middle"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EVxQAAANwAAAAPAAAAZHJzL2Rvd25yZXYueG1sRI9Ba8JA&#10;FITvBf/D8gRvdWOE0kZXEakgbS9VL94e2WcSzb5Ndzcxza/vFgo9DjPzDbNc96YWHTlfWVYwmyYg&#10;iHOrKy4UnI67x2cQPiBrrC2Tgm/ysF6NHpaYaXvnT+oOoRARwj5DBWUITSalz0sy6Ke2IY7exTqD&#10;IUpXSO3wHuGmlmmSPEmDFceFEhvalpTfDq1RYIezbK8fR9O9DvP2nYYvZ25vSk3G/WYBIlAf/sN/&#10;7b1WkKYv8HsmHgG5+gEAAP//AwBQSwECLQAUAAYACAAAACEA2+H2y+4AAACFAQAAEwAAAAAAAAAA&#10;AAAAAAAAAAAAW0NvbnRlbnRfVHlwZXNdLnhtbFBLAQItABQABgAIAAAAIQBa9CxbvwAAABUBAAAL&#10;AAAAAAAAAAAAAAAAAB8BAABfcmVscy8ucmVsc1BLAQItABQABgAIAAAAIQDi31EVxQAAANwAAAAP&#10;AAAAAAAAAAAAAAAAAAcCAABkcnMvZG93bnJldi54bWxQSwUGAAAAAAMAAwC3AAAA+QIAAAAA&#10;" path="m595,1l2619,r,862l,862,595,1xe" fillcolor="black"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MvxQAAANwAAAAPAAAAZHJzL2Rvd25yZXYueG1sRE/LasJA&#10;FN0L/YfhCt2ITrRQSnQUFUqtihCV2uUlc/OgmTtpZmpiv95ZFLo8nPds0ZlKXKlxpWUF41EEgji1&#10;uuRcwfn0OnwB4TyyxsoyKbiRg8X8oTfDWNuWE7oefS5CCLsYFRTe17GULi3IoBvZmjhwmW0M+gCb&#10;XOoG2xBuKjmJomdpsOTQUGBN64LSr+OPUZBln+3lffv2/dse8LIfrJLNx26l1GO/W05BeOr8v/jP&#10;vdEKJk9hfjgTjoCc3wEAAP//AwBQSwECLQAUAAYACAAAACEA2+H2y+4AAACFAQAAEwAAAAAAAAAA&#10;AAAAAAAAAAAAW0NvbnRlbnRfVHlwZXNdLnhtbFBLAQItABQABgAIAAAAIQBa9CxbvwAAABUBAAAL&#10;AAAAAAAAAAAAAAAAAB8BAABfcmVscy8ucmVsc1BLAQItABQABgAIAAAAIQBbIZMvxQAAANwAAAAP&#10;AAAAAAAAAAAAAAAAAAcCAABkcnMvZG93bnJldi54bWxQSwUGAAAAAAMAAwC3AAAA+QIAAAAA&#10;" path="m668,l2619,10r,1255l,1265,668,xe" fillcolor="#ffd966" stroked="f" strokeweight="1pt">
                <v:stroke joinstyle="miter"/>
                <v:path o:connecttype="custom" o:connectlocs="598,0;2345,9;2345,1108;0,1108;598,0" o:connectangles="0,0,0,0,0"/>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62651C">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62651C">
    <w:pPr>
      <w:pStyle w:val="a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8"/>
    </w:pPr>
    <w:r>
      <w:rPr>
        <w:noProof/>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page">
                <wp:posOffset>365125</wp:posOffset>
              </wp:positionV>
              <wp:extent cx="7553960" cy="447675"/>
              <wp:effectExtent l="3175" t="3175"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447675"/>
                        <a:chOff x="881" y="505"/>
                        <a:chExt cx="11930" cy="1179203203"/>
                      </a:xfrm>
                    </wpg:grpSpPr>
                    <wps:wsp>
                      <wps:cNvPr id="9" name="矩形 2"/>
                      <wps:cNvSpPr>
                        <a:spLocks noChangeArrowheads="1"/>
                      </wps:cNvSpPr>
                      <wps:spPr bwMode="auto">
                        <a:xfrm>
                          <a:off x="881" y="1538"/>
                          <a:ext cx="11925" cy="146"/>
                        </a:xfrm>
                        <a:prstGeom prst="rect">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8557F" id="Group 5" o:spid="_x0000_s1026" style="position:absolute;left:0;text-align:left;margin-left:2.5pt;margin-top:28.75pt;width:594.8pt;height:35.25pt;z-index:252831744;mso-position-horizontal-relative:page;mso-position-vertical-relative:page" coordorigin="8,5" coordsize="119,117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CEAwUAAJcUAAAOAAAAZHJzL2Uyb0RvYy54bWzsWM1u20YQvhfoOyx4LGCTS1GkSFgOEjsy&#10;CrhpgLgPsOI/SnLZXcqyW/TWe++5FCh66SMUQfs0TdvH6Owsl6JUy3acNCcbhkhqPw5nvvn5ljp6&#10;clVX5DIVsuTN3KKHjkXSJuZJ2eRz66uLxcHMIrJjTcIq3qRz6zqV1pPjTz85WrdR6vKCV0kqCBhp&#10;ZLRu51bRdW1k2zIu0prJQ96mDSxmXNSsg0uR24lga7BeV7brOL695iJpBY9TKeHbU71oHaP9LEvj&#10;7sssk2lHqrkFvnX4KfBzqT7t4yMW5YK1RRn3brAHeFGzsoGHDqZOWcfISpT/MVWXseCSZ91hzGub&#10;Z1kZpxgDREOdnWjOBF+1GEserfN2oAmo3eHpwWbjF5cvBSmTuQWJalgNKcKnkqmiZt3mESDORPuq&#10;fSl0fHB6zuOvJSzbu+vqOtdgslx/wRMwx1YdR2quMlErExA0ucIMXA8ZSK86EsOXwXQ6CX1IVAxr&#10;nhf4AfrBoriAPKrbZjNqEVicOsPK8/5mSsNJfyulQeg6E/hXYdgs0g9Hh3sHVXRQc3JDq3w/Wl8V&#10;rE0xW1KR1tMaGlr//unXt7//TFzNK0IMqVIzShp+UrAmT58KwddFyhLwiGIAylWwqW9QFxLycSfF&#10;his6ncyUGRYZnoEqd6pZpp6/xRGLWiG7s5TXRJ3MLQFNhAlkl+ey03QaiLIpeVUmi7Kq8ELky5NK&#10;kEsGDbdYnIa+sb4FqxoFbri6TVvU34B/8AzjKTbQdyF1PeeZGx4s/Flw4C286UEYOLMDh4bPoFa8&#10;0DtdfK8cpF5UlEmSNudlk5pmpt79stqPFd2G2M5kDey7geNg8Fvuy3GUDv71HG7B6rKD4VaVNZTt&#10;AGKRyuzzJsGEdKys9Lm97T9WLdBhjkgL1K9OvS7eJU+uoQwEhyxB4cMYhpOCi28tsoaRNrfkNysm&#10;UotUnzdQSiH1PDUD8cKbBi5ciPHKcrzCmhhMza24ExbRFyednpyrVpR5Ac+iSE3Dn0KPZyXWhvJQ&#10;+4XzATvsI7UahXj0CPvzzZu/fvjx7S+v//njN9V0OAW2egjK9n9qOurQIMAR5c+w9jdd5/oUxoEa&#10;bTMf58AwmGDArXTTqdo3jQZykvTtkCd9aBcQZFZXIFKf2WQaTsmaoFmspg0KhuSAoqQg/QOVRWPI&#10;HUGUiT2WJiOYc7MlbwS5xRIMnMEn8OdmW/4I5OxxCei92xDo2QDazxPkY0CNeILEDNSzQo89yNFV&#10;06cDzqAnQIf1cGi5VNqkcgPJvdAzG/EqnXvAwL8CG4UC1C1goFiBUfPAudvBwKECB/1Muh0MPClw&#10;OAbrJ/Sxqvm/u32CkQDbp6W6B/SCdYoic6rmpq70Qhe6Wqj5ZXrBEdIpqiAj+FxD1Wa9asY4bQgc&#10;xK0a+GWWzbFFcwNs01gGYI4aqDN0F2rXO2MjrrhMIWbwQwU9nGD0irRRE28pwT0F41EWH2Vx+wXo&#10;nTb2N+9AKWjBzbLoqf79aLLo+VoWh5272Yy6E8/sRamDG1VoJfO2MG6pe+ui78/2SMdYF5WaUdfv&#10;3yPeSxjpPlsPkEbl0h7P3lUcbzE1lsf9dI3lcRwiJOhRHz+EPmL93SSQkBMUSKN7dwok7H61Mhmx&#10;MscdhTQVDyk0CHMcS+SdsF0HjZEPo5GPr46Pr47qxxl8icRfv3Cz1f9Sp35eG18javN74vG/AAAA&#10;//8DAFBLAwQUAAYACAAAACEAZVMCv+AAAAAJAQAADwAAAGRycy9kb3ducmV2LnhtbEyPQU/CQBCF&#10;7yb+h82YeJNt0SLWbgkh6omQCCaE29Ad2obubNNd2vLvXU56mpm8lzffyxajaURPnastK4gnEQji&#10;wuqaSwU/u8+nOQjnkTU2lknBlRws8vu7DFNtB/6mfutLEULYpaig8r5NpXRFRQbdxLbEQTvZzqAP&#10;Z1dK3eEQwk0jp1E0kwZrDh8qbGlVUXHeXoyCrwGH5XP80a/Pp9X1sEs2+3VMSj0+jMt3EJ5G/2eG&#10;G35AhzwwHe2FtRONgiQ08WG8JiBucvz2MgNxDNt0HoHMM/m/Qf4LAAD//wMAUEsBAi0AFAAGAAgA&#10;AAAhALaDOJL+AAAA4QEAABMAAAAAAAAAAAAAAAAAAAAAAFtDb250ZW50X1R5cGVzXS54bWxQSwEC&#10;LQAUAAYACAAAACEAOP0h/9YAAACUAQAACwAAAAAAAAAAAAAAAAAvAQAAX3JlbHMvLnJlbHNQSwEC&#10;LQAUAAYACAAAACEAhhgAhAMFAACXFAAADgAAAAAAAAAAAAAAAAAuAgAAZHJzL2Uyb0RvYy54bWxQ&#10;SwECLQAUAAYACAAAACEAZVMCv+AAAAAJAQAADwAAAAAAAAAAAAAAAABdBwAAZHJzL2Rvd25yZXYu&#10;eG1sUEsFBgAAAAAEAAQA8wAAAGoIAAAAAA==&#10;">
              <v:rect id="矩形 2" o:spid="_x0000_s1027" style="position:absolute;left:8;top:15;width:12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xhwwAAANoAAAAPAAAAZHJzL2Rvd25yZXYueG1sRI9Ra8Iw&#10;FIXfhf2HcIW9iCYOJrM2lSEb24My5vwBl+balDY3pUm1+/fLQPDxcM75Diffjq4VF+pD7VnDcqFA&#10;EJfe1FxpOP28z19AhIhssPVMGn4pwLZ4mOSYGX/lb7ocYyUShEOGGmyMXSZlKC05DAvfESfv7HuH&#10;Mcm+kqbHa4K7Vj4ptZIOa04LFjvaWSqb4+A0DME8D/ZLNfvmsOL44d6acqa0fpyOrxsQkcZ4D9/a&#10;n0bDGv6vpBsgiz8AAAD//wMAUEsBAi0AFAAGAAgAAAAhANvh9svuAAAAhQEAABMAAAAAAAAAAAAA&#10;AAAAAAAAAFtDb250ZW50X1R5cGVzXS54bWxQSwECLQAUAAYACAAAACEAWvQsW78AAAAVAQAACwAA&#10;AAAAAAAAAAAAAAAfAQAAX3JlbHMvLnJlbHNQSwECLQAUAAYACAAAACEAuH78YcMAAADaAAAADwAA&#10;AAAAAAAAAAAAAAAHAgAAZHJzL2Rvd25yZXYueG1sUEsFBgAAAAADAAMAtwAAAPcCAAAAAA==&#10;" fillcolor="#ffd966" stroked="f" strokeweight="1pt"/>
              <v:shape id="任意多边形 3" o:spid="_x0000_s1028" style="position:absolute;left:101;top:6;width:26;height:9;visibility:visible;mso-wrap-style:square;v-text-anchor:middle"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KSxQAAANsAAAAPAAAAZHJzL2Rvd25yZXYueG1sRI9Pa8Mw&#10;DMXvg30Ho8Fuq7MNykjrllI2GNsu/XPpTcRqkjaWM9tJs3z66lDYTeI9vffTfDm4RvUUYu3ZwPMk&#10;A0VceFtzaWC/+3h6AxUTssXGMxn4owjLxf3dHHPrL7yhfptKJSEcczRQpdTmWseiIodx4lti0Y4+&#10;OEyyhlLbgBcJd41+ybKpdlizNFTY0rqi4rztnAE/HnR3+tm5/n187b5p/A3u/GXM48OwmoFKNKR/&#10;8+360wq+0MsvMoBeXAEAAP//AwBQSwECLQAUAAYACAAAACEA2+H2y+4AAACFAQAAEwAAAAAAAAAA&#10;AAAAAAAAAAAAW0NvbnRlbnRfVHlwZXNdLnhtbFBLAQItABQABgAIAAAAIQBa9CxbvwAAABUBAAAL&#10;AAAAAAAAAAAAAAAAAB8BAABfcmVscy8ucmVsc1BLAQItABQABgAIAAAAIQDfFSKSxQAAANsAAAAP&#10;AAAAAAAAAAAAAAAAAAcCAABkcnMvZG93bnJldi54bWxQSwUGAAAAAAMAAwC3AAAA+QIAAAAA&#10;" path="m595,1l2619,r,862l,862,595,1xe" fillcolor="black"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MCexAAAANsAAAAPAAAAZHJzL2Rvd25yZXYueG1sRE9La8JA&#10;EL4L/Q/LFHoR3diDSJpVqiD1haCV2uOQnTxodjbNribtr3eFQm/z8T0nmXWmEldqXGlZwWgYgSBO&#10;rS45V3B6Xw4mIJxH1lhZJgU/5GA2feglGGvb8oGuR5+LEMIuRgWF93UspUsLMuiGtiYOXGYbgz7A&#10;Jpe6wTaEm0o+R9FYGiw5NBRY06Kg9Ot4MQqy7LM9rzdv37/tHs+7/vyw+tjOlXp67F5fQHjq/L/4&#10;z73SYf4I7r+EA+T0BgAA//8DAFBLAQItABQABgAIAAAAIQDb4fbL7gAAAIUBAAATAAAAAAAAAAAA&#10;AAAAAAAAAABbQ29udGVudF9UeXBlc10ueG1sUEsBAi0AFAAGAAgAAAAhAFr0LFu/AAAAFQEAAAsA&#10;AAAAAAAAAAAAAAAAHwEAAF9yZWxzLy5yZWxzUEsBAi0AFAAGAAgAAAAhADtcwJ7EAAAA2wAAAA8A&#10;AAAAAAAAAAAAAAAABwIAAGRycy9kb3ducmV2LnhtbFBLBQYAAAAAAwADALcAAAD4AgAAAAA=&#10;" path="m668,l2619,10r,1255l,1265,668,xe" fillcolor="#ffd966" stroked="f" strokeweight="1pt">
                <v:stroke joinstyle="miter"/>
                <v:path o:connecttype="custom" o:connectlocs="598,0;2345,9;2345,1108;0,1108;598,0" o:connectangles="0,0,0,0,0"/>
              </v:shape>
              <w10:wrap anchorx="page" anchory="page"/>
            </v:group>
          </w:pict>
        </mc:Fallback>
      </mc:AlternateContent>
    </w:r>
    <w:r>
      <w:rPr>
        <w:noProof/>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txbx>
                        <w:txbxContent>
                          <w:p w:rsidR="0062651C" w:rsidRDefault="00465A5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w:t>
                            </w:r>
                            <w:r>
                              <w:rPr>
                                <w:rFonts w:ascii="微软雅黑" w:eastAsia="微软雅黑" w:hAnsi="微软雅黑" w:cs="微软雅黑" w:hint="eastAsia"/>
                                <w:b/>
                                <w:bCs/>
                                <w:sz w:val="32"/>
                                <w:szCs w:val="40"/>
                              </w:rPr>
                              <w:t xml:space="preserve"> 2019</w:t>
                            </w:r>
                            <w:r>
                              <w:rPr>
                                <w:rFonts w:ascii="微软雅黑" w:eastAsia="微软雅黑" w:hAnsi="微软雅黑" w:cs="微软雅黑" w:hint="eastAsia"/>
                                <w:b/>
                                <w:bCs/>
                                <w:sz w:val="32"/>
                                <w:szCs w:val="40"/>
                              </w:rPr>
                              <w:t>年度部门决算报表</w:t>
                            </w:r>
                          </w:p>
                          <w:p w:rsidR="0062651C" w:rsidRDefault="0062651C"/>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rgbClr val="000000"/>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组合 46" o:spid="_x0000_s1058" style="position:absolute;left:0;text-align:left;margin-left:0;margin-top:29.75pt;width:280pt;height:32pt;z-index:252832768;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FyOAMAAFwIAAAOAAAAZHJzL2Uyb0RvYy54bWzcVs1u1DAQviPxDpbvNMlu9qdRs1VpaYW0&#10;opUK4ux1nGyEYxvbu9lyRsCREyckBDck3gDxOC2vwdhJtt1SDhTEgT1Etmc8P998M96d3VXF0ZJp&#10;U0qR4mgrxIgJKrNSFCl+8vjw3hgjY4nICJeCpfiMGbw7uXtnp1YJ68m55BnTCIwIk9QqxXNrVRIE&#10;hs5ZRcyWVEyAMJe6Iha2uggyTWqwXvGgF4bDoJY6U1pSZgycHjRCPPH285xRe5znhlnEUwyxWf/V&#10;/jtz32CyQ5JCEzUvaRsGuUUUFSkFOF2bOiCWoIUufzJVlVRLI3O7RWUVyDwvKfM5QDZReC2bIy0X&#10;yudSJHWh1jABtNdwurVZ+mh5olGZpTgeYiRIBTX6/vXl+ds3CA4AnVoVCSgdaXWqTnSTIiynkj4z&#10;IA6uy92+uFRe5bpylyBTtPKwn61hZyuLKBz2B4NhGEJ1KMjicBjD2teFzqF47lrU748wAul4vBY9&#10;6G5Hg/YqXHT3ApI0Xn1s61hqBQwzlyCaPwPxdE4U87UxDp8ORAizAfHi3euL918uPr5CLYxezWGI&#10;7Oq+dEk18JrEtMBewyqKw2gz6TVg4Rj8OLSGsbeyTpkkSht7xGSF3CLFGjrAE5Msp8Y26HQqri5C&#10;Hpace7S5QDVY7AOcGxIwzoWvdBeqg9KuZivPm8iD7o5mMjuD9LRsuswoelhCEFNi7AnR0FZQJxgV&#10;9hg+OZfgTLYrjOZSv7jp3OlDoUCKUQ1tmmLzfEE0w4g/FFDC7SiGqiPrN/Fg1IONviqZXZWIRbUv&#10;YRIArhCdXzp9y7tlrmX1FCbKnvMKIiIo+E6x7Zb7thkeMJEo29vzStDJitipOFXUmW7A21tYmZce&#10;8UtsWhSBhq6x/gUfYfy2Tf3h8/m3T2jUkQ4468gIlXeB/IqCXd9FYRy7myTpOBhF2w0F+/3Nrvtt&#10;ChrJy8yx0Jk3upjtc42WxA1s/3N+gYMbag1Xo97Ijw1Hi5wTKBKtVAYUEQXUixfwIlGrN9nchHdA&#10;zLzx4c02qVWlhbeIlxXMmaueb2D/f0x1h1jL+79Hdj+K4QnzlWyfW/dGXt375rj8UzD5AQAA//8D&#10;AFBLAwQUAAYACAAAACEAQPcj3t4AAAAHAQAADwAAAGRycy9kb3ducmV2LnhtbEyPwWrDMBBE74X+&#10;g9hCb43sBIXGtRxCaHsKhSaFkptibWwTa2UsxXb+vttTe5ydYeZtvp5cKwbsQ+NJQzpLQCCV3jZU&#10;afg6vD09gwjRkDWtJ9RwwwDr4v4uN5n1I33isI+V4BIKmdFQx9hlUoayRmfCzHdI7J1970xk2VfS&#10;9mbkctfKeZIspTMN8UJtOtzWWF72V6fhfTTjZpG+DrvLeXs7HtTH9y5FrR8fps0LiIhT/AvDLz6j&#10;Q8FMJ38lG0SrgR+JGtRKgWBXLRM+nDg2XyiQRS7/8xc/AAAA//8DAFBLAQItABQABgAIAAAAIQC2&#10;gziS/gAAAOEBAAATAAAAAAAAAAAAAAAAAAAAAABbQ29udGVudF9UeXBlc10ueG1sUEsBAi0AFAAG&#10;AAgAAAAhADj9If/WAAAAlAEAAAsAAAAAAAAAAAAAAAAALwEAAF9yZWxzLy5yZWxzUEsBAi0AFAAG&#10;AAgAAAAhABfwAXI4AwAAXAgAAA4AAAAAAAAAAAAAAAAALgIAAGRycy9lMm9Eb2MueG1sUEsBAi0A&#10;FAAGAAgAAAAhAED3I97eAAAABwEAAA8AAAAAAAAAAAAAAAAAkgUAAGRycy9kb3ducmV2LnhtbFBL&#10;BQYAAAAABAAEAPMAAACdBgAAAAA=&#10;">
              <v:shapetype id="_x0000_t202" coordsize="21600,21600" o:spt="202" path="m,l,21600r21600,l21600,xe">
                <v:stroke joinstyle="miter"/>
                <v:path gradientshapeok="t" o:connecttype="rect"/>
              </v:shapetype>
              <v:shape id="文本框 6" o:spid="_x0000_s1059" type="#_x0000_t202" style="position:absolute;left:1401;top:880;width:308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62651C" w:rsidRDefault="00465A5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w:t>
                      </w:r>
                      <w:r>
                        <w:rPr>
                          <w:rFonts w:ascii="微软雅黑" w:eastAsia="微软雅黑" w:hAnsi="微软雅黑" w:cs="微软雅黑" w:hint="eastAsia"/>
                          <w:b/>
                          <w:bCs/>
                          <w:sz w:val="32"/>
                          <w:szCs w:val="40"/>
                        </w:rPr>
                        <w:t xml:space="preserve"> 2019</w:t>
                      </w:r>
                      <w:r>
                        <w:rPr>
                          <w:rFonts w:ascii="微软雅黑" w:eastAsia="微软雅黑" w:hAnsi="微软雅黑" w:cs="微软雅黑" w:hint="eastAsia"/>
                          <w:b/>
                          <w:bCs/>
                          <w:sz w:val="32"/>
                          <w:szCs w:val="40"/>
                        </w:rPr>
                        <w:t>年度部门决算报表</w:t>
                      </w:r>
                    </w:p>
                    <w:p w:rsidR="0062651C" w:rsidRDefault="0062651C"/>
                  </w:txbxContent>
                </v:textbox>
              </v:shape>
              <v:rect id="矩形 7" o:spid="_x0000_s1060" style="position:absolute;left:1337;top:1044;width:119;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tSwwAAANsAAAAPAAAAZHJzL2Rvd25yZXYueG1sRI/BasMw&#10;DIbvg72D0WCXsToZXUmzuqWUFnZtWnrWYjUJi+Vgu2n29tNhsKP49X/St9pMrlcjhdh5NpDPMlDE&#10;tbcdNwbOp8NrASomZIu9ZzLwQxE268eHFZbW3/lIY5UaJRCOJRpoUxpKrWPdksM48wOxZFcfHCYZ&#10;Q6NtwLvAXa/fsmyhHXYsF1ocaNdS/V3dnFDOy+273hdf+fxldynCmFfH7GDM89O0/QCVaEr/y3/t&#10;T2tgLs+Ki3iAXv8CAAD//wMAUEsBAi0AFAAGAAgAAAAhANvh9svuAAAAhQEAABMAAAAAAAAAAAAA&#10;AAAAAAAAAFtDb250ZW50X1R5cGVzXS54bWxQSwECLQAUAAYACAAAACEAWvQsW78AAAAVAQAACwAA&#10;AAAAAAAAAAAAAAAfAQAAX3JlbHMvLnJlbHNQSwECLQAUAAYACAAAACEA0WxLUsMAAADbAAAADwAA&#10;AAAAAAAAAAAAAAAHAgAAZHJzL2Rvd25yZXYueG1sUEsFBgAAAAADAAMAtwAAAPcCAAAAAA==&#10;" fillcolor="black" stroked="f" strokeweight="1pt"/>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8"/>
    </w:pPr>
    <w:r>
      <w:rPr>
        <w:noProof/>
      </w:rPr>
      <mc:AlternateContent>
        <mc:Choice Requires="wpg">
          <w:drawing>
            <wp:anchor distT="0" distB="0" distL="114300" distR="114300" simplePos="0" relativeHeight="251891712" behindDoc="0" locked="0" layoutInCell="1" allowOverlap="1">
              <wp:simplePos x="0" y="0"/>
              <wp:positionH relativeFrom="page">
                <wp:posOffset>0</wp:posOffset>
              </wp:positionH>
              <wp:positionV relativeFrom="page">
                <wp:posOffset>0</wp:posOffset>
              </wp:positionV>
              <wp:extent cx="7575550" cy="483235"/>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0" cy="483235"/>
                        <a:chOff x="881" y="505"/>
                        <a:chExt cx="11930" cy="1179203203"/>
                      </a:xfrm>
                    </wpg:grpSpPr>
                    <wps:wsp>
                      <wps:cNvPr id="5" name="矩形 2"/>
                      <wps:cNvSpPr>
                        <a:spLocks noChangeArrowheads="1"/>
                      </wps:cNvSpPr>
                      <wps:spPr bwMode="auto">
                        <a:xfrm>
                          <a:off x="881" y="1538"/>
                          <a:ext cx="11925" cy="146"/>
                        </a:xfrm>
                        <a:prstGeom prst="rect">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3EAE573D" id="Group 12" o:spid="_x0000_s1026" style="position:absolute;left:0;text-align:left;margin-left:0;margin-top:0;width:596.5pt;height:38.05pt;z-index:251891712;mso-width-percent:1000;mso-position-horizontal-relative:page;mso-position-vertical-relative:page;mso-width-percent:1000" coordorigin="8,5" coordsize="119,117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Q+CgUAAJYUAAAOAAAAZHJzL2Uyb0RvYy54bWzsWN1u40QUvkfiHUa+ROrG49hObDVd7bab&#10;CqnASlseYGI7sYXtMTNO04K44557bpAQNzwCWsHTsMBjcM4Zj+uEpu12l71qVSWezOczZ77z8419&#10;+PSyKtlFpnQh65nDn7gOy+pEpkW9mjlfns8Ppg7TrahTUco6mzlXmXaeHn380eGmiTNP5rJMM8XA&#10;SK3jTTNz8rZt4tFIJ3lWCf1ENlkNk0upKtHCUK1GqRIbsF6VI891w9FGqrRRMsm0hl9PzKRzRPaX&#10;yyxpv1guddaycuaAby19Kvpc4Ofo6FDEKyWavEg6N8QDvKhEUcOivakT0Qq2VsV/TFVFoqSWy/ZJ&#10;IquRXC6LJKM9wG64u7ObUyXXDe1lFW9WTU8TULvD04PNJp9fvFSsSGeO57BaVBAiWpVxD7nZNKsY&#10;IKeqedW8VGaDcHkmk680TI9253G8MmC22HwmU7An1q0kbi6XqkITsGt2SSG46kOQXbYsgR8nwSQI&#10;AohUAnP+dOyNAxOjJIdA4m3TKXcYTAZuP/Oiu5nzaNzdyvkk8twx/OPtIxGbxcnhzkHcHSSdvuZV&#10;vxuvr3LRZBQujaR1vAaW179/+vXN7z+zjleCWFK1YZTV8jgX9Sp7ppTc5JlIwSNOG0BXwaa5AQca&#10;4nEnxZYrHoynhkbLM1DlgWfIMvfDLY5E3CjdnmayYngxcxRUEQVQXJzp1tBpIRhPLcsinRdlSQO1&#10;WhyXil0IqLj5/CQKrfUtWFkjuJZ4m7FofgH/YA2cQ0+pgr6NuOe7z73oYB5OJwf+3A8Oook7PXB5&#10;9DwKXT/yT+bfoYPcj/MiTbP6rKgzW83cv19Uu75i6pDqmW2AHG/iurT5Lff1cJcu/XUcbsGqooXu&#10;VhYVpG0PEjFG9kWdwr5F3IqiNNejbf8pa4EE+020QP6a0JvkXcj0CtJASYgSJD70YbjIpfrGYRvo&#10;aTNHf70WKnNY+WkNqRRx38cmSAM/mHgwUMOZxXBG1AmYmjlJqxxmBsetaZ3rRhWrHNbiRE0tn0GN&#10;LwvKDfTQ+EX9gSrsA5VaaEvtz9ev//r+hze//PjPH79hzVET2CohyNr/qea4yycT6lDhlFLfpDI2&#10;Ny/kkam5aUhtoO9LIk7WpuYwJ2ydgZykXTWs0q47n0PMllUJIvXJiAVRwDaMzFIyXaOgR/YoznLW&#10;LYgWrSFo+D0ETeyxNB7A3Jst+QPILZag3/QLgj8324IY9iB3j0tAb4/ZawgOHj1oP08Qjx414AkC&#10;01MvctP1IEaXdRcOuIKSAB02vaGRGqUJYwMN9dy0bMJjOPeAgX8EW4EC1C1goBjBJHng3O1g4BDB&#10;k64l3Q4GnhAcDcFmhW6v2P53j0/QEeD4tMB7QC5EixTZS2ybJtNzaHuQ6DhRyYvsXBKkRaogIrSu&#10;pep6vqyHOGMIHKSjGvhlp+13Q+Z6WJfne4EmQnehdr2ziyWl1BnsGczjpvsL2j2SNijiLSG4p148&#10;quKjKm4/AL3Vwf7mAyh0S3Ow31VFH8v3g6miHxpV7M/t9ijqjX17EuUuHVOhkuyzwrCi7i2LYTjd&#10;oxxDWUQx417YPUW8ky7yfbYeoIzo0h7P3lYbbzE1VMf9dA3VcbhFCNCjPL4PeaT8u0kfISakj1b2&#10;7tRHbpFWq+z3jkDajIcQWoT9NkijkHfCdh20Rt6PRD4+OD4+OOKrGXqEpJdfdNbqXtTh27XhmFDX&#10;rxOP/gUAAP//AwBQSwMEFAAGAAgAAAAhACpFnuncAAAABQEAAA8AAABkcnMvZG93bnJldi54bWxM&#10;j81OwzAQhO9IfQdrK3GjTgrqT4hTAYIbqKKkwNGNt3HUeB1sNw1vj8sFLiONZjXzbb4aTMt6dL6x&#10;JCCdJMCQKqsaqgWUb09XC2A+SFKytYQCvtHDqhhd5DJT9kSv2G9CzWIJ+UwK0CF0Gee+0mikn9gO&#10;KWZ764wM0bqaKydPsdy0fJokM25kQ3FByw4fNFaHzdEImM63N/7xs1vfv2y/3vvnj1K7uhTicjzc&#10;3QILOIS/YzjjR3QoItPOHkl51gqIj4RfPWfp8jr6nYD5LAVe5Pw/ffEDAAD//wMAUEsBAi0AFAAG&#10;AAgAAAAhALaDOJL+AAAA4QEAABMAAAAAAAAAAAAAAAAAAAAAAFtDb250ZW50X1R5cGVzXS54bWxQ&#10;SwECLQAUAAYACAAAACEAOP0h/9YAAACUAQAACwAAAAAAAAAAAAAAAAAvAQAAX3JlbHMvLnJlbHNQ&#10;SwECLQAUAAYACAAAACEA6+nEPgoFAACWFAAADgAAAAAAAAAAAAAAAAAuAgAAZHJzL2Uyb0RvYy54&#10;bWxQSwECLQAUAAYACAAAACEAKkWe6dwAAAAFAQAADwAAAAAAAAAAAAAAAABkBwAAZHJzL2Rvd25y&#10;ZXYueG1sUEsFBgAAAAAEAAQA8wAAAG0IAAAAAA==&#10;">
              <v:rect id="矩形 2" o:spid="_x0000_s1027" style="position:absolute;left:8;top:15;width:12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ZkwgAAANoAAAAPAAAAZHJzL2Rvd25yZXYueG1sRI9Ra8Iw&#10;FIXfhf2HcAd7EU0mKKOaFhkb+rAhU3/Apbk2pc1NaVLt/r0ZDHw8nHO+w9kUo2vFlfpQe9bwOlcg&#10;iEtvaq40nE+fszcQISIbbD2Thl8KUORPkw1mxt/4h67HWIkE4ZChBhtjl0kZSksOw9x3xMm7+N5h&#10;TLKvpOnxluCulQulVtJhzWnBYkfvlsrmODgNQzDLwR5U89V8rzju3EdTTpXWL8/jdg0i0hgf4f/2&#10;3mhYwt+VdANkfgcAAP//AwBQSwECLQAUAAYACAAAACEA2+H2y+4AAACFAQAAEwAAAAAAAAAAAAAA&#10;AAAAAAAAW0NvbnRlbnRfVHlwZXNdLnhtbFBLAQItABQABgAIAAAAIQBa9CxbvwAAABUBAAALAAAA&#10;AAAAAAAAAAAAAB8BAABfcmVscy8ucmVsc1BLAQItABQABgAIAAAAIQA5M/ZkwgAAANoAAAAPAAAA&#10;AAAAAAAAAAAAAAcCAABkcnMvZG93bnJldi54bWxQSwUGAAAAAAMAAwC3AAAA9gIAAAAA&#10;" fillcolor="#ffd966" stroked="f" strokeweight="1pt"/>
              <v:shape id="任意多边形 3" o:spid="_x0000_s1028" style="position:absolute;left:101;top:6;width:26;height:9;visibility:visible;mso-wrap-style:square;v-text-anchor:middle"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2+3wwAAANoAAAAPAAAAZHJzL2Rvd25yZXYueG1sRI9Ba8JA&#10;FITvhf6H5RV6qxstSIlugohCab1Ue+ntkX0m0ezbuLuJaX69Wyh4HGbmG2aZD6YRPTlfW1YwnSQg&#10;iAuray4VfB+2L28gfEDW2FgmBb/kIc8eH5aYanvlL+r3oRQRwj5FBVUIbSqlLyoy6Ce2JY7e0TqD&#10;IUpXSu3wGuGmkbMkmUuDNceFCltaV1Sc951RYMcf2Z12B9Nvxtfuk8aLM+cPpZ6fhtUCRKAh3MP/&#10;7XetYA5/V+INkNkNAAD//wMAUEsBAi0AFAAGAAgAAAAhANvh9svuAAAAhQEAABMAAAAAAAAAAAAA&#10;AAAAAAAAAFtDb250ZW50X1R5cGVzXS54bWxQSwECLQAUAAYACAAAACEAWvQsW78AAAAVAQAACwAA&#10;AAAAAAAAAAAAAAAfAQAAX3JlbHMvLnJlbHNQSwECLQAUAAYACAAAACEAFd9vt8MAAADaAAAADwAA&#10;AAAAAAAAAAAAAAAHAgAAZHJzL2Rvd25yZXYueG1sUEsFBgAAAAADAAMAtwAAAPcCAAAAAA==&#10;" path="m595,1l2619,r,862l,862,595,1xe" fillcolor="black"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a5xwAAANoAAAAPAAAAZHJzL2Rvd25yZXYueG1sRI9LawJB&#10;EITvAf/D0EIuQWfNIQkbR4mCqIkIPog5Nju9D9zpWXcm7ppf7wgBj0VVfUUNx60pxZlqV1hWMOhH&#10;IIgTqwvOFOx3s94bCOeRNZaWScGFHIxHnYchxto2vKHz1mciQNjFqCD3voqldElOBl3fVsTBS21t&#10;0AdZZ1LX2AS4KeVzFL1IgwWHhRwrmuaUHLe/RkGa/jSH5ef89Nes8bB6mmwW318TpR677cc7CE+t&#10;v4f/2wut4BVuV8INkKMrAAAA//8DAFBLAQItABQABgAIAAAAIQDb4fbL7gAAAIUBAAATAAAAAAAA&#10;AAAAAAAAAAAAAABbQ29udGVudF9UeXBlc10ueG1sUEsBAi0AFAAGAAgAAAAhAFr0LFu/AAAAFQEA&#10;AAsAAAAAAAAAAAAAAAAAHwEAAF9yZWxzLy5yZWxzUEsBAi0AFAAGAAgAAAAhAHGQFrnHAAAA2gAA&#10;AA8AAAAAAAAAAAAAAAAABwIAAGRycy9kb3ducmV2LnhtbFBLBQYAAAAAAwADALcAAAD7AgAAAAA=&#10;" path="m668,l2619,10r,1255l,1265,668,xe" fillcolor="#ffd966" stroked="f" strokeweight="1pt">
                <v:stroke joinstyle="miter"/>
                <v:path o:connecttype="custom" o:connectlocs="598,0;2345,9;2345,1108;0,1108;598,0" o:connectangles="0,0,0,0,0"/>
              </v:shape>
              <w10:wrap anchorx="page" anchory="page"/>
            </v:group>
          </w:pict>
        </mc:Fallback>
      </mc:AlternateContent>
    </w:r>
    <w:r>
      <w:rPr>
        <w:noProof/>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txbx>
                        <w:txbxContent>
                          <w:p w:rsidR="0062651C" w:rsidRDefault="00465A51">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w:t>
                            </w:r>
                            <w:r>
                              <w:rPr>
                                <w:rFonts w:ascii="微软雅黑" w:eastAsia="微软雅黑" w:hAnsi="微软雅黑" w:cs="微软雅黑" w:hint="eastAsia"/>
                                <w:b/>
                                <w:bCs/>
                                <w:sz w:val="28"/>
                                <w:szCs w:val="36"/>
                              </w:rPr>
                              <w:t xml:space="preserve">  2019</w:t>
                            </w:r>
                            <w:r>
                              <w:rPr>
                                <w:rFonts w:ascii="微软雅黑" w:eastAsia="微软雅黑" w:hAnsi="微软雅黑" w:cs="微软雅黑" w:hint="eastAsia"/>
                                <w:b/>
                                <w:bCs/>
                                <w:sz w:val="28"/>
                                <w:szCs w:val="36"/>
                              </w:rPr>
                              <w:t>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rgbClr val="000000"/>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组合 16" o:spid="_x0000_s1062" style="position:absolute;left:0;text-align:left;margin-left:0;margin-top:29.75pt;width:254.25pt;height:32pt;z-index:251892736;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KXQAMAAFsIAAAOAAAAZHJzL2Uyb0RvYy54bWzcVs1uGzcQvgfoOxC817sryZa8sGy4dmwE&#10;MGoDbtEzxeWuFuWSDEl55ZyDtMeecgpQtLcCfYOij2P3NfqRuytbbnpoEvQQHRYkZzg/33wz1MHR&#10;upHkRlhXazWn2U5KiVBcF7Wq5vTbb86+nFHiPFMFk1qJOb0Vjh4dfvHsoDW5GOmlloWwBEaUy1sz&#10;p0vvTZ4kji9Fw9yONkJBWGrbMI+trZLCshbWG5mM0nQvabUtjNVcOIfT005ID6P9shTcX5alE57I&#10;OUVsPn5t/C7CNzk8YHllmVnWvA+DfUAUDasVnG5MnTLPyMrW/zDV1Nxqp0u/w3WT6LKsuYg5IJss&#10;fZLNudUrE3Op8rYyG5gA7ROcPtgs//rmypK6QO32KFGsQY3++uP13U8/EhwAndZUOZTOrbk2V7ZL&#10;EcsLzb93ECdP5WFfPSivS9uES8iUrCPstxvYxdoTjsPxaDTbn+5SwiGbpHuTtK8LX6J44Vo2Hk8p&#10;gXQ224ieD7ezXRQ2XMXFEHHC8s5rjG0TS2vAMPcAovs4EK+XzIhYGxfwGUBEmB2I929/uH/3+/0v&#10;b0gPY1QLGBK//kqHpDp4Xe56YJ9glU3SbDvpDWDpDH66lKOVTcosN9b5c6EbEhZzatEBkZjs5sL5&#10;Dp1BJdRF6bNaSpyzXCrSAsQx4NySwLhUsdJDqAFKv16sI2/2hzQWurhFdlZ3TeYMP6sRwwVz/opZ&#10;dBXKhEnhL/EppYYv3a8oWWr76n3nQR91gpSSFl06p+7lillBiXyhUMH9bIKiEx83k93pCBv7WLJ4&#10;LFGr5kRjEABWRBeXQd/LYVla3XyHgXIcvELEFIfvOfXD8sR3swMDiYvj46iERjbMX6hrw4PpDrvj&#10;lddlHQEPaHXY9CCChaGv/g86Yvr2Pf3zb3d//kqmQ7FA2cBFFD4E8m8MHNouSyeTcJPlAwWzbL9j&#10;4Hi83XT/mYFOy7oIJAzmna0WJ9KSGxbmdfwFv6DgllpH1Ww0xaQgPNCilAxF4o0pQBFVoV6ywoPE&#10;vd0mcxfeKXPLzkc026XW1B5PkawbjJnHnt9D/s+Y6gGxnvefjuxxEuMFi5XsX9vwRD7ex+Z4+E9w&#10;+DcAAAD//wMAUEsDBBQABgAIAAAAIQC7cd/+3gAAAAcBAAAPAAAAZHJzL2Rvd25yZXYueG1sTI/B&#10;asMwEETvhf6D2EJvjewEldSxHEJoewqFJoWS28ba2CaWZCzFdv6+21N7m2WGmbf5erKtGKgPjXca&#10;0lkCglzpTeMqDV+Ht6cliBDRGWy9Iw03CrAu7u9yzIwf3ScN+1gJLnEhQw11jF0mZShrshhmviPH&#10;3tn3FiOffSVNjyOX21bOk+RZWmwcL9TY0bam8rK/Wg3vI46bRfo67C7n7e14UB/fu5S0fnyYNisQ&#10;kab4F4ZffEaHgplO/upMEK0GfiRqUC8KBLsqWbI4cWy+UCCLXP7nL34AAAD//wMAUEsBAi0AFAAG&#10;AAgAAAAhALaDOJL+AAAA4QEAABMAAAAAAAAAAAAAAAAAAAAAAFtDb250ZW50X1R5cGVzXS54bWxQ&#10;SwECLQAUAAYACAAAACEAOP0h/9YAAACUAQAACwAAAAAAAAAAAAAAAAAvAQAAX3JlbHMvLnJlbHNQ&#10;SwECLQAUAAYACAAAACEAwUzyl0ADAABbCAAADgAAAAAAAAAAAAAAAAAuAgAAZHJzL2Uyb0RvYy54&#10;bWxQSwECLQAUAAYACAAAACEAu3Hf/t4AAAAHAQAADwAAAAAAAAAAAAAAAACaBQAAZHJzL2Rvd25y&#10;ZXYueG1sUEsFBgAAAAAEAAQA8wAAAKUGAAAAAA==&#10;">
              <v:shapetype id="_x0000_t202" coordsize="21600,21600" o:spt="202" path="m,l,21600r21600,l21600,xe">
                <v:stroke joinstyle="miter"/>
                <v:path gradientshapeok="t" o:connecttype="rect"/>
              </v:shapetype>
              <v:shape id="文本框 6" o:spid="_x0000_s1063" type="#_x0000_t202" style="position:absolute;left:1401;top:880;width:308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62651C" w:rsidRDefault="00465A51">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w:t>
                      </w:r>
                      <w:r>
                        <w:rPr>
                          <w:rFonts w:ascii="微软雅黑" w:eastAsia="微软雅黑" w:hAnsi="微软雅黑" w:cs="微软雅黑" w:hint="eastAsia"/>
                          <w:b/>
                          <w:bCs/>
                          <w:sz w:val="28"/>
                          <w:szCs w:val="36"/>
                        </w:rPr>
                        <w:t xml:space="preserve">  2019</w:t>
                      </w:r>
                      <w:r>
                        <w:rPr>
                          <w:rFonts w:ascii="微软雅黑" w:eastAsia="微软雅黑" w:hAnsi="微软雅黑" w:cs="微软雅黑" w:hint="eastAsia"/>
                          <w:b/>
                          <w:bCs/>
                          <w:sz w:val="28"/>
                          <w:szCs w:val="36"/>
                        </w:rPr>
                        <w:t>年度部门决算报表</w:t>
                      </w:r>
                    </w:p>
                  </w:txbxContent>
                </v:textbox>
              </v:shape>
              <v:rect id="矩形 7" o:spid="_x0000_s1064" style="position:absolute;left:1337;top:1044;width:119;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2RPwwAAANsAAAAPAAAAZHJzL2Rvd25yZXYueG1sRI9Ba8Mw&#10;DIXvg/0Ho0EvY3VS2pFldUspLezarOysxVoSFsvB9tL030+HQm9P6OnTe+vt5Ho1UoidZwP5PANF&#10;XHvbcWPg/Hl8KUDFhGyx90wGrhRhu3l8WGNp/YVPNFapUQLhWKKBNqWh1DrWLTmMcz8Qy+7HB4dJ&#10;xtBoG/AicNfrRZa9aocdy4cWB9q3VP9Wf04o57fdSh+K73z5vP8qwphXp+xozOxp2r2DSjSlu/l2&#10;/WElvoSVLiJAb/4BAAD//wMAUEsBAi0AFAAGAAgAAAAhANvh9svuAAAAhQEAABMAAAAAAAAAAAAA&#10;AAAAAAAAAFtDb250ZW50X1R5cGVzXS54bWxQSwECLQAUAAYACAAAACEAWvQsW78AAAAVAQAACwAA&#10;AAAAAAAAAAAAAAAfAQAAX3JlbHMvLnJlbHNQSwECLQAUAAYACAAAACEAwt9kT8MAAADbAAAADwAA&#10;AAAAAAAAAAAAAAAHAgAAZHJzL2Rvd25yZXYueG1sUEsFBgAAAAADAAMAtwAAAPcCAAAAAA==&#10;" fillcolor="black" stroked="f"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62651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62651C">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62651C">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62651C">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8"/>
    </w:pPr>
    <w:r>
      <w:rPr>
        <w:noProof/>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page">
                <wp:posOffset>682625</wp:posOffset>
              </wp:positionV>
              <wp:extent cx="7553960" cy="400050"/>
              <wp:effectExtent l="0" t="0" r="0" b="0"/>
              <wp:wrapNone/>
              <wp:docPr id="3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400050"/>
                        <a:chOff x="881" y="505"/>
                        <a:chExt cx="11930" cy="1179203203"/>
                      </a:xfrm>
                    </wpg:grpSpPr>
                    <wps:wsp>
                      <wps:cNvPr id="224" name="矩形 2"/>
                      <wps:cNvSpPr>
                        <a:spLocks noChangeArrowheads="1"/>
                      </wps:cNvSpPr>
                      <wps:spPr bwMode="auto">
                        <a:xfrm>
                          <a:off x="881" y="1538"/>
                          <a:ext cx="11925" cy="146"/>
                        </a:xfrm>
                        <a:prstGeom prst="rect">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25"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26"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49E0F" id="Group 43" o:spid="_x0000_s1026" style="position:absolute;left:0;text-align:left;margin-left:0;margin-top:53.75pt;width:594.8pt;height:31.5pt;z-index:251885568;mso-position-horizontal-relative:page;mso-position-vertical-relative:page" coordorigin="8,5" coordsize="119,117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qRDQUAAJ0UAAAOAAAAZHJzL2Uyb0RvYy54bWzsWMtu5EQU3SPxDyUvkTJ2uW1320pnNJNM&#10;R0gBRprwAdV+C9tlqtxxAmLHnj0bJMSGT0Aj+BoG+AzurXI57iadZDIzrBJF7Ucd37p17uOUffj0&#10;sq7IRSpkyZulRZ84FkmbmCdlky+tL89XBwuLyI41Cat4ky6tq1RaT48+/uiwb6PU5QWvklQQMNLI&#10;qG+XVtF1bWTbMi7SmsknvE0bGMy4qFkHlyK3E8F6sF5Xtus4gd1zkbSCx6mUcPdED1pHyn6WpXH3&#10;RZbJtCPV0gLfOvUr1O8af+2jQxblgrVFGQ9usAd4UbOygUlHUyesY2Qjyv+YqstYcMmz7knMa5tn&#10;WRmnag2wGursrOZU8E2r1pJHfd6ONAG1Ozw92Gz8+cVLQcpkac2oRRpWQ4zUtMSbITl9m0eAORXt&#10;q/al0CuE0zMefyVh2N4dx+tcg8m6/4wnYI9tOq7IucxEjSZg2eRSxeBqjEF62ZEYbs59fxYGEKoY&#10;xjzHcfwhSHEBkcTHFgvwFAZ9x9fhi4sXw8OUhrPhUUrnoevM4B9BNov05MrhwUFcHWSdvCZWvhux&#10;rwrWpipeEkkbiHVdzzD790+/vvn9Z+JqZhXI0Co1p6ThxwVr8vSZELwvUpaAT1QtAZ0Fq/oBvJAQ&#10;kTtJNmxRf7bQdBmmgSzX1zxTL9hiiUWtkN1pymuCJ0tLQCGpELKLM9lpQg0EIyp5VSarsqrUhcjX&#10;x5UgFwyKbrU6CQNjfQtWNQhuOD6mLeo74B/MgWPoqSqib0Pqes5zNzxYBYv5gbfy/INw7iwOHBo+&#10;h2zxQu9k9R06SL2oKJMkbc7KJjUFTb37xXVoLboUVUmTHth3546jFr/lvpyuEvIU/gYOt2B12UGD&#10;q8oaEncEsQgj+6JJYN0s6lhZ6XN723+Vt0CCOSpaIIN16HX6rnlyBWkgOEQJUh9aMZwUXHxjkR7a&#10;2tKSX2+YSC1SfdpAKoXU87APqgvPn7twIaYj6+kIa2IwtbTiTlhEXxx3untuWlHmBcxFFTUNfwZV&#10;npUqN9BD7ZfqEKrG/rdig5TWbezP16//+v6HN7/8+M8fv2HVDf1sUkSQtx+o6qhD53PVpYKFSn6d&#10;zNjg3ICGuuoWgWoEY29iUbzRVYdZYSoNNCUZ6iFPhqWdQ9SyugKl+sQmfuiTniizKp2uUdAnRxQl&#10;BRkmRIvGkDuBoIk9lmYTmHOzJWhy42S3WILwjDDw52ZbwQTk7HEJ6L3bEOw+RtB+niAeI2rCEwRm&#10;pJ4Vuu9BjC6bIRxwBkUBYqy7Q8slyhPGBtTpXDdthcdw7gED/wg2IgWoW8BAMYKV7IFzt4OBQwTP&#10;h6Z0Oxh4QnA4BesZhrWiAOzuoaAnwB5qjc+AYLAOKTKn2Dh1phfQ+CDRcaDmF+k5V5AOqYKIqHkN&#10;VdfjVTPFaUPgoOmwZtgcW2VuhF0XlgGYowbqCN2F2vXO2IgrLlNYM/CDix5P1OqRtEkRb0nBPRXj&#10;URcfdXH7Leitdvf7NqHQD27WRQ8LeGtz+SF10Qu0Lo67d7MddWcedAPc9VPqqK0q1JJ5Y5jW1L2F&#10;MQgWe7RjKowoZ9QNhneJd1JGus/WA7QRXdrj2duq4y2mpvq4n66pPk6XCAF6FMj3IZAq/25SSIiJ&#10;UkgjfHcqJDVIo1bmuCORJuMhhAZhjlONvBO266Ax8n5E8vHl8fHlET/QqNdI9Q1M7baG73X4kW16&#10;rVDXXxWP/gUAAP//AwBQSwMEFAAGAAgAAAAhAAGZveXgAAAACQEAAA8AAABkcnMvZG93bnJldi54&#10;bWxMj0FPwzAMhe9I/IfISNxYUlC3UZpO0wScJiQ2JMQta7y2WuNUTdZ2/x7vBDfb7+n5e/lqcq0Y&#10;sA+NJw3JTIFAKr1tqNLwtX97WIII0ZA1rSfUcMEAq+L2JjeZ9SN94rCLleAQCpnRUMfYZVKGskZn&#10;wsx3SKwdfe9M5LWvpO3NyOGulY9KzaUzDfGH2nS4qbE87c5Ow/toxvVT8jpsT8fN5WeffnxvE9T6&#10;/m5av4CIOMU/M1zxGR0KZjr4M9kgWg1cJPJVLVIQVzlZPs9BHHhaqBRkkcv/DYpfAAAA//8DAFBL&#10;AQItABQABgAIAAAAIQC2gziS/gAAAOEBAAATAAAAAAAAAAAAAAAAAAAAAABbQ29udGVudF9UeXBl&#10;c10ueG1sUEsBAi0AFAAGAAgAAAAhADj9If/WAAAAlAEAAAsAAAAAAAAAAAAAAAAALwEAAF9yZWxz&#10;Ly5yZWxzUEsBAi0AFAAGAAgAAAAhAIaGCpENBQAAnRQAAA4AAAAAAAAAAAAAAAAALgIAAGRycy9l&#10;Mm9Eb2MueG1sUEsBAi0AFAAGAAgAAAAhAAGZveXgAAAACQEAAA8AAAAAAAAAAAAAAAAAZwcAAGRy&#10;cy9kb3ducmV2LnhtbFBLBQYAAAAABAAEAPMAAAB0CAAAAAA=&#10;">
              <v:rect id="矩形 2" o:spid="_x0000_s1027" style="position:absolute;left:8;top:15;width:12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RJnxAAAANwAAAAPAAAAZHJzL2Rvd25yZXYueG1sRI/dagIx&#10;FITvC75DOIXelJp0sVJWo0hR6oVF/HmAw+Z0s+zmZNlkdX17IxR6OczMN8x8ObhGXKgLlWcN72MF&#10;grjwpuJSw/m0efsEESKywcYzabhRgOVi9DTH3PgrH+hyjKVIEA45arAxtrmUobDkMIx9S5y8X985&#10;jEl2pTQdXhPcNTJTaiodVpwWLLb0Zamoj73T0Afz0du9qnf1z5Tjt1vXxavS+uV5WM1ARBrif/iv&#10;vTUasmwCjzPpCMjFHQAA//8DAFBLAQItABQABgAIAAAAIQDb4fbL7gAAAIUBAAATAAAAAAAAAAAA&#10;AAAAAAAAAABbQ29udGVudF9UeXBlc10ueG1sUEsBAi0AFAAGAAgAAAAhAFr0LFu/AAAAFQEAAAsA&#10;AAAAAAAAAAAAAAAAHwEAAF9yZWxzLy5yZWxzUEsBAi0AFAAGAAgAAAAhALPtEmfEAAAA3AAAAA8A&#10;AAAAAAAAAAAAAAAABwIAAGRycy9kb3ducmV2LnhtbFBLBQYAAAAAAwADALcAAAD4AgAAAAA=&#10;" fillcolor="#ffd966" stroked="f" strokeweight="1pt"/>
              <v:shape id="任意多边形 3" o:spid="_x0000_s1028" style="position:absolute;left:101;top:6;width:26;height:9;visibility:visible;mso-wrap-style:square;v-text-anchor:middle"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sQxQAAANwAAAAPAAAAZHJzL2Rvd25yZXYueG1sRI9Ba8JA&#10;FITvBf/D8gRvdWOkpURXEakgbS9VL94e2WcSzb5Ndzcxza/vFgo9DjPzDbNc96YWHTlfWVYwmyYg&#10;iHOrKy4UnI67xxcQPiBrrC2Tgm/ysF6NHpaYaXvnT+oOoRARwj5DBWUITSalz0sy6Ke2IY7exTqD&#10;IUpXSO3wHuGmlmmSPEuDFceFEhvalpTfDq1RYIezbK8fR9O9DvP2nYYvZ25vSk3G/WYBIlAf/sN/&#10;7b1WkKZP8HsmHgG5+gEAAP//AwBQSwECLQAUAAYACAAAACEA2+H2y+4AAACFAQAAEwAAAAAAAAAA&#10;AAAAAAAAAAAAW0NvbnRlbnRfVHlwZXNdLnhtbFBLAQItABQABgAIAAAAIQBa9CxbvwAAABUBAAAL&#10;AAAAAAAAAAAAAAAAAB8BAABfcmVscy8ucmVsc1BLAQItABQABgAIAAAAIQBjklsQxQAAANwAAAAP&#10;AAAAAAAAAAAAAAAAAAcCAABkcnMvZG93bnJldi54bWxQSwUGAAAAAAMAAwC3AAAA+QIAAAAA&#10;" path="m595,1l2619,r,862l,862,595,1xe" fillcolor="black"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dyAAAANwAAAAPAAAAZHJzL2Rvd25yZXYueG1sRI9ba8JA&#10;FITfBf/DcoS+iG7Mg5ToKrUg2guCWmofD9mTC82ejdmtif76bqHg4zAz3zDzZWcqcaHGlZYVTMYR&#10;COLU6pJzBR/H9egRhPPIGivLpOBKDpaLfm+OibYt7+ly8LkIEHYJKii8rxMpXVqQQTe2NXHwMtsY&#10;9EE2udQNtgFuKhlH0VQaLDksFFjTc0Hp9+HHKMiyr/b08ro539odnt6Hq/32822l1MOge5qB8NT5&#10;e/i/vdUK4ngKf2fCEZCLXwAAAP//AwBQSwECLQAUAAYACAAAACEA2+H2y+4AAACFAQAAEwAAAAAA&#10;AAAAAAAAAAAAAAAAW0NvbnRlbnRfVHlwZXNdLnhtbFBLAQItABQABgAIAAAAIQBa9CxbvwAAABUB&#10;AAALAAAAAAAAAAAAAAAAAB8BAABfcmVscy8ucmVsc1BLAQItABQABgAIAAAAIQA+XTgdyAAAANwA&#10;AAAPAAAAAAAAAAAAAAAAAAcCAABkcnMvZG93bnJldi54bWxQSwUGAAAAAAMAAwC3AAAA/AIAAAAA&#10;" path="m668,l2619,10r,1255l,1265,668,xe" fillcolor="#ffd966" stroked="f" strokeweight="1pt">
                <v:stroke joinstyle="miter"/>
                <v:path o:connecttype="custom" o:connectlocs="598,0;2345,9;2345,1108;0,1108;598,0" o:connectangles="0,0,0,0,0"/>
              </v:shape>
              <w10:wrap anchorx="page" anchory="page"/>
            </v:group>
          </w:pict>
        </mc:Fallback>
      </mc:AlternateContent>
    </w:r>
    <w:r>
      <w:rPr>
        <w:noProof/>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txbx>
                        <w:txbxContent>
                          <w:p w:rsidR="0062651C" w:rsidRDefault="00465A5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组合 237" o:spid="_x0000_s1042" style="position:absolute;left:0;text-align:left;margin-left:-2.15pt;margin-top:47.15pt;width:235.7pt;height:32pt;z-index:251886592;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IDOwMAAF8IAAAOAAAAZHJzL2Uyb0RvYy54bWzcVk9v0zAUvyPxHSzfWZKmdGu0bCobm5Aq&#10;Nmkgzq7jpBGObWy36Tgj4MiJExKCGxLfAPFxtn0Nnp2ka8s4MBAHeohsv+f35/d+77m7+4uKoznT&#10;ppQixdFWiBETVGalKFL89MnRvR2MjCUiI1wKluJzZvD+3t07u7VKWE9OJc+YRmBEmKRWKZ5aq5Ig&#10;MHTKKmK2pGIChLnUFbGw1UWQaVKD9YoHvTAcBLXUmdKSMmPg9LAR4j1vP88ZtSd5bphFPMUQm/Vf&#10;7b8T9w32dklSaKKmJW3DILeIoiKlAKdLU4fEEjTT5U+mqpJqaWRut6isApnnJWU+B8gmCjeyOdZy&#10;pnwuRVIXagkTQLuB063N0sfzU43KLMW9eBsjQSoo0tW3Vxfv3iJ3AvjUqkhA7VirM3WqmyRhOZb0&#10;uQFxsCl3++JaeZHryl2CXNHCA3++BJ4tLKJw2BsO43gI9aEg64eDfthWhk6hfO5aFLvwQLqzsxQ9&#10;bG/H0f32Klx0EQckabz62Jax1Ao4Zq5hNH8G49mUKOarYxw+SxiB8Q2Ml+/fXH74evnpNRo0OHo9&#10;ByKyiwfSZdWdmxbZDbCifhitZ90hFoc7gIeDa9D3VpY5k0RpY4+ZrJBbpFhDE3hukvnY2AaeTsUV&#10;RsijknM4JwkXqAaLMeC5JgHjXPhSm6QJ1WFpF5NFQ50ujYnMziE7LZs+M4oelRDDmBh7SjQ0FtQJ&#10;hoU9gU/OJfiS7QqjqdQvbzp3+lAokGJUQ6Om2LyYEc0w4o8ElHAY9aHqyPpN//52DzZ6VTJZlYhZ&#10;dSBhFgCsEJ1fOn3Lu2WuZfUMZsrIeQURERR8p9h2ywPbjA+YSZSNRl4JelkROxZnijrTDXajmZV5&#10;6QF3aDXYtCACDV1j/RM+Djs+Xn38cvH9M2qbeklGqLyL5FcU7BovCvt9V2eSdByMIjDtKBjH6233&#10;2xQ0kpeZY6Ezb3QxOeAazYmb2f7n/AIH19Qarka9bZgViDpe5JxAlWilMuCIKKBgvIBHiVq9zuYm&#10;vENipo0Pb7ZJrSotPEe8rGDQrHq+gf3/MdcdYi3x/x7b/SyGV8xXsn1x3TO5uvfdcf2/YO8HAAAA&#10;//8DAFBLAwQUAAYACAAAACEA8OQm+eAAAAAJAQAADwAAAGRycy9kb3ducmV2LnhtbEyPwWrCQBCG&#10;74W+wzKF3nSTRq1NsxGRticRqoXS25gdk2B2NmTXJL5911N7Gob/459vstVoGtFT52rLCuJpBIK4&#10;sLrmUsHX4X2yBOE8ssbGMim4koNVfn+XYartwJ/U730pQgm7FBVU3replK6oyKCb2pY4ZCfbGfRh&#10;7UqpOxxCuWnkUxQtpMGaw4UKW9pUVJz3F6PgY8BhncRv/fZ82lx/DvPd9zYmpR4fxvUrCE+j/4Ph&#10;ph/UIQ9OR3th7USjYDJLAqng5TZDPls8xyCOAZwvE5B5Jv9/kP8CAAD//wMAUEsBAi0AFAAGAAgA&#10;AAAhALaDOJL+AAAA4QEAABMAAAAAAAAAAAAAAAAAAAAAAFtDb250ZW50X1R5cGVzXS54bWxQSwEC&#10;LQAUAAYACAAAACEAOP0h/9YAAACUAQAACwAAAAAAAAAAAAAAAAAvAQAAX3JlbHMvLnJlbHNQSwEC&#10;LQAUAAYACAAAACEA0AOSAzsDAABfCAAADgAAAAAAAAAAAAAAAAAuAgAAZHJzL2Uyb0RvYy54bWxQ&#10;SwECLQAUAAYACAAAACEA8OQm+eAAAAAJAQAADwAAAAAAAAAAAAAAAACVBQAAZHJzL2Rvd25yZXYu&#10;eG1sUEsFBgAAAAAEAAQA8wAAAKIGAAAAAA==&#10;">
              <v:shapetype id="_x0000_t202" coordsize="21600,21600" o:spt="202" path="m,l,21600r21600,l21600,xe">
                <v:stroke joinstyle="miter"/>
                <v:path gradientshapeok="t" o:connecttype="rect"/>
              </v:shapetype>
              <v:shape id="文本框 6" o:spid="_x0000_s1043" type="#_x0000_t202" style="position:absolute;left:1401;top:880;width:308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rsidR="0062651C" w:rsidRDefault="00465A5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部门概况</w:t>
                      </w:r>
                    </w:p>
                  </w:txbxContent>
                </v:textbox>
              </v:shape>
              <v:rect id="矩形 7" o:spid="_x0000_s1044" style="position:absolute;left:1337;top:1044;width:119;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wwAAANwAAAAPAAAAZHJzL2Rvd25yZXYueG1sRI9Ba8JA&#10;FITvBf/D8oReim5iW4nRVUQq9Goqnp/ZZxLMvg27a4z/3i0Uehxm5htmtRlMK3pyvrGsIJ0mIIhL&#10;qxuuFBx/9pMMhA/IGlvLpOBBHjbr0csKc23vfKC+CJWIEPY5KqhD6HIpfVmTQT+1HXH0LtYZDFG6&#10;SmqH9wg3rZwlyVwabDgu1NjRrqbyWtxMpBwX20/5lZ3Tj7fdKXN9WhySvVKv42G7BBFoCP/hv/a3&#10;VjB7X8DvmXgE5PoJAAD//wMAUEsBAi0AFAAGAAgAAAAhANvh9svuAAAAhQEAABMAAAAAAAAAAAAA&#10;AAAAAAAAAFtDb250ZW50X1R5cGVzXS54bWxQSwECLQAUAAYACAAAACEAWvQsW78AAAAVAQAACwAA&#10;AAAAAAAAAAAAAAAfAQAAX3JlbHMvLnJlbHNQSwECLQAUAAYACAAAACEAGf8f8cMAAADcAAAADwAA&#10;AAAAAAAAAAAAAAAHAgAAZHJzL2Rvd25yZXYueG1sUEsFBgAAAAADAAMAtwAAAPcCAAAAAA==&#10;" fillcolor="black" stroked="f" strokeweight="1pt"/>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8"/>
    </w:pPr>
    <w:r>
      <w:rPr>
        <w:noProof/>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9995" cy="416560"/>
                        <a:chOff x="881" y="505"/>
                        <a:chExt cx="11971" cy="1179203203"/>
                      </a:xfrm>
                    </wpg:grpSpPr>
                    <wps:wsp>
                      <wps:cNvPr id="26" name="矩形 2"/>
                      <wps:cNvSpPr>
                        <a:spLocks noChangeArrowheads="1"/>
                      </wps:cNvSpPr>
                      <wps:spPr bwMode="auto">
                        <a:xfrm>
                          <a:off x="881" y="1538"/>
                          <a:ext cx="11925" cy="146"/>
                        </a:xfrm>
                        <a:prstGeom prst="rect">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7"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8" name="任意多边形 4"/>
                      <wps:cNvSpPr>
                        <a:spLocks noChangeArrowheads="1"/>
                      </wps:cNvSpPr>
                      <wps:spPr bwMode="auto">
                        <a:xfrm>
                          <a:off x="10467" y="505"/>
                          <a:ext cx="2385" cy="1107"/>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ECA58" id="Group 35" o:spid="_x0000_s1026" style="position:absolute;left:0;text-align:left;margin-left:2.75pt;margin-top:46.95pt;width:596.85pt;height:32.8pt;z-index:251705344;mso-position-horizontal-relative:page;mso-position-vertical-relative:page" coordorigin="8,5" coordsize="119,117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AgUAAJoUAAAOAAAAZHJzL2Uyb0RvYy54bWzsWM1u20YQvhfoOyx4LGCLS1OUSFgOEjsy&#10;CrhpgLgPsCIpkSjJZXcpy27RW++951Kg6KWPUATt0zRtH6Mzs1yaUk3bcdKcbBgSV/txdvabn2/J&#10;wyeXZcEuUqVzWc0cvu86LK1imeTVauZ8dT7fmzpMN6JKRCGrdOZcpdp5cvTpJ4ebOko9mckiSRUD&#10;I5WONvXMyZqmjkYjHWdpKfS+rNMKJpdSlaKBoVqNEiU2YL0sRp7rBqONVEmtZJxqDb+emEnniOwv&#10;l2ncfLlc6rRhxcwB3xr6VPS5wM/R0aGIVkrUWR63bogHeFGKvIJFO1MnohFsrfL/mCrzWEktl81+&#10;LMuRXC7zOKU9wG64u7ObUyXXNe1lFW1WdUcTULvD04PNxi8uXiqWJzPHGzusEiXEiJZlB2MkZ1Ov&#10;IsCcqvpV/VKZHcLlmYy/1jA92p3H8cqA2WLzhUzAnlg3ksi5XKoSTcC22SXF4KqLQXrZsBh+nIwn&#10;YRiCLzHM+TwYB22Q4gwiibdNp9xhMDl2yUMRxdnz9mbOwwlM4q2cT0LPPYB/3MZIRGZxcrh1EHcH&#10;WaevidXvR+yrTNQpxUsjaZbYwBL790+/vv39Z+YZYgljWdWGUlbJ40xUq/SpUnKTpSIBlzjtAH0F&#10;o+YGHGgIyJ0cW7L4+GCKZkRkiQauMOTElR9skSSiWunmNJUlw4uZo6COKILi4kw3hk8LQZtaFnky&#10;z4uCBmq1OC4UuxBQc/P5SRhY61uwokJwJfE2Y9H8Av7BGtZTqqHvQu757jMv3JsH08meP/fHe+HE&#10;ne65PHwWBq4f+ifz79FB7kdZniRpdZZXqa1n7t8vrG1nMZVIFc02wL43cV3a/Jb7ur9Ll/5aDrdg&#10;Zd5AfyvyEvK2A4kII/u8SiggjcgLcz3a9p/SFuiw30QLJLAJvcnehUyuIA2UhChBf4NODBeZVN86&#10;bANdbebob9ZCpQ4rPq8glULu+9gGaeCPJx4MVH9m0Z8RVQymZk7cKIeZwXFjmue6Vvkqg7U4UVPJ&#10;p1Dky5xyAz00flGDoBL7WLU2sbX255s3f/3w49tfXv/zx29YdNQGtmoI0vZ/Kjru8gk4Al0omFLu&#10;X1edF/DQFN00oD7QdSboY2tTdJj7ttBAUZK2HFZJ25/PIWjLsgCd+mzExuGYbRiZpWy6RkEj7FCc&#10;ZaxdEC1aQ14PgiYGLB30YO7Nlvwe5BZL0HA6n8Cfm21Bv+xA7oBLQG+HGTQEZ48ONMwTxKND9XiC&#10;wHTUi8y0PYjRZdWGA66gJkCKTXOopUZxwthA3M9NzyY8hnMADPwj2EoUoG4BA8UIJtED524HA4cI&#10;nrQ96XYw8ITgsA82K7R7xf6/e4KClgAnqAXeA3ohGqTIXmLfNJmeQd+DRMeJUl6k55IgDVIFEaF1&#10;LVXX80XVxxlD4CAdBMAvO22/azLXwdo8HwSaCN2F2vXOLhYXUqewZzCPm+4uaPdIWq+It5TgnoLx&#10;KIuPsrj9DPROZ/uBIyhUuDnb78qij/X70WTRD4wsdkd3exj1Dqb2LMpd27Ts40K/pO6ti0EwHZCO&#10;vi6imnEvaB8k3ksY+ZCtB0gjujTg2buK4y2m+vI4TFdfHvtbhF73qI8fQh8p/24SSIgJCaTVvTsF&#10;klukFSv7vaOQNuPvkMg7YbsO2uU+jEY+Pjo+Pjri2xl6iKQXYHTYal/W4Ru2/phQ168Uj/4FAAD/&#10;/wMAUEsDBBQABgAIAAAAIQBk94Lt3wAAAAkBAAAPAAAAZHJzL2Rvd25yZXYueG1sTI/BasMwEETv&#10;hf6D2EBvjewElcqxHEJoewqFJoXS28ba2CaWZCzFdv6+yqm5zTLDzNt8PZmWDdT7xlkF6TwBRrZ0&#10;urGVgu/D+/MrMB/QamydJQVX8rAuHh9yzLQb7RcN+1CxWGJ9hgrqELqMc1/WZNDPXUc2eifXGwzx&#10;7CuuexxjuWn5IkleuMHGxoUaO9rWVJ73F6PgY8Rxs0zfht35tL3+HsTnzy4lpZ5m02YFLNAU/sNw&#10;w4/oUESmo7tY7VmrQIgYVCCXEtjNTqVcADtGJaQAXuT8/oPiDwAA//8DAFBLAQItABQABgAIAAAA&#10;IQC2gziS/gAAAOEBAAATAAAAAAAAAAAAAAAAAAAAAABbQ29udGVudF9UeXBlc10ueG1sUEsBAi0A&#10;FAAGAAgAAAAhADj9If/WAAAAlAEAAAsAAAAAAAAAAAAAAAAALwEAAF9yZWxzLy5yZWxzUEsBAi0A&#10;FAAGAAgAAAAhAD+139ACBQAAmhQAAA4AAAAAAAAAAAAAAAAALgIAAGRycy9lMm9Eb2MueG1sUEsB&#10;Ai0AFAAGAAgAAAAhAGT3gu3fAAAACQEAAA8AAAAAAAAAAAAAAAAAXAcAAGRycy9kb3ducmV2Lnht&#10;bFBLBQYAAAAABAAEAPMAAABoCAAAAAA=&#10;">
              <v:rect id="矩形 2" o:spid="_x0000_s1027" style="position:absolute;left:8;top:15;width:12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RPwwAAANsAAAAPAAAAZHJzL2Rvd25yZXYueG1sRI9Ra8Iw&#10;FIXfhf2HcAd7EU0mWKQaRcbG9qCIbj/g0lyb0uamNKl2/94Igo+Hc853OKvN4BpxoS5UnjW8TxUI&#10;4sKbiksNf79fkwWIEJENNp5Jwz8F2KxfRivMjb/ykS6nWIoE4ZCjBhtjm0sZCksOw9S3xMk7+85h&#10;TLIrpenwmuCukTOlMumw4rRgsaUPS0V96p2GPph5bw+q3tX7jOO3+6yLsdL67XXYLkFEGuIz/Gj/&#10;GA2zDO5f0g+Q6xsAAAD//wMAUEsBAi0AFAAGAAgAAAAhANvh9svuAAAAhQEAABMAAAAAAAAAAAAA&#10;AAAAAAAAAFtDb250ZW50X1R5cGVzXS54bWxQSwECLQAUAAYACAAAACEAWvQsW78AAAAVAQAACwAA&#10;AAAAAAAAAAAAAAAfAQAAX3JlbHMvLnJlbHNQSwECLQAUAAYACAAAACEAMEUUT8MAAADbAAAADwAA&#10;AAAAAAAAAAAAAAAHAgAAZHJzL2Rvd25yZXYueG1sUEsFBgAAAAADAAMAtwAAAPcCAAAAAA==&#10;" fillcolor="#ffd966" stroked="f" strokeweight="1pt"/>
              <v:shape id="任意多边形 3" o:spid="_x0000_s1028" style="position:absolute;left:101;top:6;width:26;height:9;visibility:visible;mso-wrap-style:square;v-text-anchor:middle"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BbxAAAANsAAAAPAAAAZHJzL2Rvd25yZXYueG1sRI9Ba8JA&#10;FITvQv/D8gq96aYW2hJdRYqCWC9qL709ss8kmn0bdzcx5te7QqHHYWa+YabzzlSiJedLywpeRwkI&#10;4szqknMFP4fV8BOED8gaK8uk4EYe5rOnwRRTba+8o3YfchEh7FNUUIRQp1L6rCCDfmRr4ugdrTMY&#10;onS51A6vEW4qOU6Sd2mw5LhQYE1fBWXnfWMU2P5XNqftwbTL/q35pv7izHmj1Mtzt5iACNSF//Bf&#10;e60VjD/g8SX+ADm7AwAA//8DAFBLAQItABQABgAIAAAAIQDb4fbL7gAAAIUBAAATAAAAAAAAAAAA&#10;AAAAAAAAAABbQ29udGVudF9UeXBlc10ueG1sUEsBAi0AFAAGAAgAAAAhAFr0LFu/AAAAFQEAAAsA&#10;AAAAAAAAAAAAAAAAHwEAAF9yZWxzLy5yZWxzUEsBAi0AFAAGAAgAAAAhAJ6QcFvEAAAA2wAAAA8A&#10;AAAAAAAAAAAAAAAABwIAAGRycy9kb3ducmV2LnhtbFBLBQYAAAAAAwADALcAAAD4AgAAAAA=&#10;" path="m595,1l2619,r,862l,862,595,1xe" fillcolor="black"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O+wwAAANsAAAAPAAAAZHJzL2Rvd25yZXYueG1sRE/LagIx&#10;FN0X/IdwBTdFM3VRymgULZRqLYIP1OVlcueBk5txEp1pv94sBJeH8x5PW1OKG9WusKzgbRCBIE6s&#10;LjhTsN999T9AOI+ssbRMCv7IwXTSeRljrG3DG7ptfSZCCLsYFeTeV7GULsnJoBvYijhwqa0N+gDr&#10;TOoamxBuSjmMondpsODQkGNFnzkl5+3VKEjTU3Nc/nxf/ps1Hn9f55vFYTVXqtdtZyMQnlr/FD/c&#10;C61gGMaGL+EHyMkdAAD//wMAUEsBAi0AFAAGAAgAAAAhANvh9svuAAAAhQEAABMAAAAAAAAAAAAA&#10;AAAAAAAAAFtDb250ZW50X1R5cGVzXS54bWxQSwECLQAUAAYACAAAACEAWvQsW78AAAAVAQAACwAA&#10;AAAAAAAAAAAAAAAfAQAAX3JlbHMvLnJlbHNQSwECLQAUAAYACAAAACEAZAqjvsMAAADbAAAADwAA&#10;AAAAAAAAAAAAAAAHAgAAZHJzL2Rvd25yZXYueG1sUEsFBgAAAAADAAMAtwAAAPcCAAAAAA==&#10;" path="m668,l2619,10r,1255l,1265,668,xe" fillcolor="#ffd966" stroked="f" strokeweight="1pt">
                <v:stroke joinstyle="miter"/>
                <v:path o:connecttype="custom" o:connectlocs="608,0;2385,9;2385,1107;0,1107;608,0" o:connectangles="0,0,0,0,0"/>
              </v:shape>
              <w10:wrap anchorx="page" anchory="page"/>
            </v:group>
          </w:pict>
        </mc:Fallback>
      </mc:AlternateContent>
    </w:r>
    <w:r>
      <w:rPr>
        <w:noProof/>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txbx>
                        <w:txbxContent>
                          <w:p w:rsidR="0062651C" w:rsidRDefault="00465A5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组合 135" o:spid="_x0000_s1047" style="position:absolute;left:0;text-align:left;margin-left:1.95pt;margin-top:47.1pt;width:235.7pt;height:32pt;z-index:251706368;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CvPgMAAF8IAAAOAAAAZHJzL2Uyb0RvYy54bWzcVs1uEzEQviPxDpbvdHezaX5WTarQ0gqp&#10;opUK4ux4vZsVXtvYTjbljIAjJ05ICG5IvAHicVpeg7F3N01COVAQB3JY2R57PPN934yzt78sOVow&#10;bQopRjjaCTFigsq0EPkIP3l8dG+AkbFEpIRLwUb4ghm8P757Z69SCevImeQp0wicCJNUaoRn1qok&#10;CAydsZKYHamYAGMmdUksTHUepJpU4L3kQScMe0Eldaq0pMwYWD2sjXjs/WcZo/Y0ywyziI8wxGb9&#10;V/vv1H2D8R5Jck3UrKBNGOQWUZSkEHDpytUhsQTNdfGTq7KgWhqZ2R0qy0BmWUGZzwGyicKtbI61&#10;nCufS55UuVrBBNBu4XRrt/TR4kyjIgXu4l2MBCmBpO9fX16+fYPcCuBTqTyBbcdanaszXScJwxNJ&#10;nxkwB9t2N8+vNy8zXbpDkCtaeuAvVsCzpUUUFjvDYRwPgR8Ktm7Y64YNM3QG9LljURz3MQLrYLAy&#10;PWhOx9FucxQOuogDktS3+thWsVQKNGauYTR/BuP5jCjm2TEOnxWMvRbGq3evr95/ufr4CvVqHP0+&#10;ByKyy/vSZdWumwbZLbCibhhtZt0iFocDwMPB1et6L6ucSaK0scdMlsgNRlhDEXhtksWJsTU87RZH&#10;jJBHBeewThIuUAUeY8BzwwLOufBUm6QO1WFpl9Oll063TWMq0wvITsu6zoyiRwXEcEKMPSMaCgt4&#10;gmZhT+GTcQl3yWaE0UzqFzetu/1AFFgxqqBQR9g8nxPNMOIPBVA4jLrAOrJ+0t3td2Ci1y3TdYuY&#10;lwcSegHACtH5odtveTvMtCyfQk+ZuFvBRASFu0fYtsMDW7cP6EmUTSZ+E9SyIvZEnCvqXNfYTeZW&#10;ZoUH3KFVY9OACDJ0hfVP9Ag6acr6w+fLb59Qv2ULROvECMy7SH4lwbbworDreSZJq8EoGtYSjOPN&#10;svttCRrJi9Sp0CFndD494BotiOvZ/uciBg1ubKu1GnX60CsQdbrIOAGWaKlS0IjIgTCew6NErd5U&#10;cx3eITGz+g7v1l1BkrKw8BzxooRGs37zDer/j7XuEGuE//fU7nsxvGKeyebFdc/k+txXx/X/gvEP&#10;AAAA//8DAFBLAwQUAAYACAAAACEA2V50+uAAAAAIAQAADwAAAGRycy9kb3ducmV2LnhtbEyPTUvD&#10;QBCG74L/YRnBm918NNqm2ZRS1FMRbAXpbZpMk9DsbMhuk/Tfu570OLwP7/tMtp50KwbqbWNYQTgL&#10;QBAXpmy4UvB1eHtagLAOucTWMCm4kYV1fn+XYVqakT9p2LtK+BK2KSqonetSKW1Rk0Y7Mx2xz86m&#10;1+j82Vey7HH05bqVURA8S40N+4UaO9rWVFz2V63gfcRxE4evw+5y3t6Oh+TjexeSUo8P02YFwtHk&#10;/mD41ffqkHunk7lyaUWrIF56UMFyHoHw8fwliUGcPJcsIpB5Jv8/kP8AAAD//wMAUEsBAi0AFAAG&#10;AAgAAAAhALaDOJL+AAAA4QEAABMAAAAAAAAAAAAAAAAAAAAAAFtDb250ZW50X1R5cGVzXS54bWxQ&#10;SwECLQAUAAYACAAAACEAOP0h/9YAAACUAQAACwAAAAAAAAAAAAAAAAAvAQAAX3JlbHMvLnJlbHNQ&#10;SwECLQAUAAYACAAAACEAJO1wrz4DAABfCAAADgAAAAAAAAAAAAAAAAAuAgAAZHJzL2Uyb0RvYy54&#10;bWxQSwECLQAUAAYACAAAACEA2V50+uAAAAAIAQAADwAAAAAAAAAAAAAAAACYBQAAZHJzL2Rvd25y&#10;ZXYueG1sUEsFBgAAAAAEAAQA8wAAAKUGAAAAAA==&#10;">
              <v:shapetype id="_x0000_t202" coordsize="21600,21600" o:spt="202" path="m,l,21600r21600,l21600,xe">
                <v:stroke joinstyle="miter"/>
                <v:path gradientshapeok="t" o:connecttype="rect"/>
              </v:shapetype>
              <v:shape id="文本框 6" o:spid="_x0000_s1048" type="#_x0000_t202" style="position:absolute;left:1401;top:880;width:308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62651C" w:rsidRDefault="00465A5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部门决算情况说明</w:t>
                      </w:r>
                    </w:p>
                  </w:txbxContent>
                </v:textbox>
              </v:shape>
              <v:rect id="矩形 7" o:spid="_x0000_s1049" style="position:absolute;left:1337;top:1044;width:119;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9kxQAAANwAAAAPAAAAZHJzL2Rvd25yZXYueG1sRI9Ba8JA&#10;EIXvBf/DMoKXUjdR26apq4hU8Goaep5mp0kwOxt215j+e7dQ8DbDe++bN+vtaDoxkPOtZQXpPAFB&#10;XFndcq2g/Dw8ZSB8QNbYWSYFv+Rhu5k8rDHX9sonGopQiwhhn6OCJoQ+l9JXDRn0c9sTR+3HOoMh&#10;rq6W2uE1wk0nF0nyIg22HC802NO+oepcXEyklG+7Z/mRfaerx/1X5oa0OCUHpWbTcfcOItAY7ub/&#10;9FHH+stX+HsmTiA3NwAAAP//AwBQSwECLQAUAAYACAAAACEA2+H2y+4AAACFAQAAEwAAAAAAAAAA&#10;AAAAAAAAAAAAW0NvbnRlbnRfVHlwZXNdLnhtbFBLAQItABQABgAIAAAAIQBa9CxbvwAAABUBAAAL&#10;AAAAAAAAAAAAAAAAAB8BAABfcmVscy8ucmVsc1BLAQItABQABgAIAAAAIQDcCU9kxQAAANwAAAAP&#10;AAAAAAAAAAAAAAAAAAcCAABkcnMvZG93bnJldi54bWxQSwUGAAAAAAMAAwC3AAAA+QIAAAAA&#10;" fillcolor="black" stroked="f" strokeweight="1pt"/>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8"/>
    </w:pPr>
    <w:r>
      <w:rPr>
        <w:noProof/>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page">
                <wp:posOffset>0</wp:posOffset>
              </wp:positionV>
              <wp:extent cx="7553960" cy="48069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480695"/>
                        <a:chOff x="881" y="505"/>
                        <a:chExt cx="11930" cy="1179203203"/>
                      </a:xfrm>
                    </wpg:grpSpPr>
                    <wps:wsp>
                      <wps:cNvPr id="22" name="矩形 2"/>
                      <wps:cNvSpPr>
                        <a:spLocks noChangeArrowheads="1"/>
                      </wps:cNvSpPr>
                      <wps:spPr bwMode="auto">
                        <a:xfrm>
                          <a:off x="881" y="1538"/>
                          <a:ext cx="11925" cy="146"/>
                        </a:xfrm>
                        <a:prstGeom prst="rect">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3"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4"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75FDF" id="Group 20" o:spid="_x0000_s1026" style="position:absolute;left:0;text-align:left;margin-left:0;margin-top:0;width:594.8pt;height:37.85pt;z-index:251754496;mso-position-horizontal-relative:page;mso-position-vertical-relative:page" coordorigin="8,5" coordsize="119,117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xjCAUAAJoUAAAOAAAAZHJzL2Uyb0RvYy54bWzsWN1u40QUvkfiHUa+ROra4zhObDVd7bab&#10;CqnASlseYGI7sYXtMTNO04K44557bpAQNzwCWsHTsMBjcM4Zj+uEpu12l71qVcU/8/nMme/8fGMf&#10;Pr2sSnaRKV3IeubwJ57DsjqRaVGvZs6X5/ODqcN0K+pUlLLOZs5Vpp2nRx9/dLhp4syXuSzTTDEw&#10;Uut408ycvG2b2HV1kmeV0E9kk9UwuJSqEi1cqpWbKrEB61Xp+p4Xuhup0kbJJNMa7p6YQeeI7C+X&#10;WdJ+sVzqrGXlzAHfWvpV9LvAX/foUMQrJZq8SDo3xAO8qERRw6S9qRPRCrZWxX9MVUWipJbL9kki&#10;K1cul0WS0RpgNdzbWc2pkuuG1rKKN6umpwmo3eHpwWaTzy9eKlakM8fnDqtFBTGiaZlP5GyaVQyY&#10;U9W8al4qs0I4PZPJVxq4c3fH8XplwGyx+UymYE+sW0nkXC5VhSZg2eySYnDVxyC7bFkCNyfj8SgK&#10;IVQJjAVTL4zGJkhJDpHEx6ZT8BQGx14/8qJ7mPNo1D3K+STyvRH84+OuiM3k5HDnICYJZJ2+Jla/&#10;G7GvctFkFC+NpFlifUvs3z/9+ub3n5mPHuHUgLGsakMpq+VxLupV9kwpuckzkYJLnFaw9QBeaAjI&#10;nRxbsvh4NDU8WqKBK39saOZBuEWSiBul29NMVgxPZo6COqIIiosz3Ro+LQQDqmVZpPOiLOlCrRbH&#10;pWIXAmpuPj+JQmt9C1bWCK4lPmYsmjvgH8yBY+gp1dC3EfcD77kfHczD6eQgmAfjg2jiTQ88Hj2H&#10;ZAmi4GT+HTrIgzgv0jSrz4o6s/XMg/uFtessphKpotkG2PcnnkeL33JfD1fp0V/H4RasKlrob2VR&#10;Qd72IBFjZF/UKaxbxK0oSnPubvtPaQsk2CPRAglsQm9SaCHTK0gDJSFKkPnQieEkl+obh22gq80c&#10;/fVaqMxh5ac1pFLEgwDbIF0E4wkUOVPDkcVwRNQJmJo5SascZi6OW9M8140qVjnMxYmaWj6DIl8W&#10;lBvoofGLGgSV2IeqtZGttT9fv/7r+x/e/PLjP3/8hkVHbWCrhiBt/6ei4x6fTKhHhVPKfZPL2N78&#10;kEem6KYh9YG+M4k4WZuiw6SwhQaKknblsEq7/nwOQVtWJejUJy4bR2O2YWSWsukaBV2yR3GWs25C&#10;tGgNQWfqIWhijyUgtYd5N1sKBpBbLEHD6S2BPzfbCgcgb49LQO/dhmDv0YP28wTx6FEDniAwPfUi&#10;N20PYnRZd+GAM6gJkGLTHBqpUZwwNqBN56ZnEx7DuQcM/CPYShSgbgEDxQgm0QPnbgcDhwiedD3p&#10;djDwhOBoCDYzdGvF/r+7g4KWADuoBT4DeiFapMieYt80mZ5D34NEx4FKXmTnkiAtUgURoXktVdfj&#10;ZT3EGUPgIG1IwC87bI8Nmeth14VlAfZogCZCd6F2vbM2klLqDNYMfuCi+xNaPZI2KOItJbinYDzK&#10;4qMsbr8DvdXefs8WFHqH2dvvymKA9fvBZDEIjSz2W3e7GfVHgd2Lco82qlBK9nVhWFL31sUwnO6R&#10;jqEuoppxP+xeJN5JGPk+Ww+QRnRpj2dvK463mBrK4366hvI4XCIE6FEf34c+Uv7dJJAQExJIq3t3&#10;CiS3SCtW9rijkDbjIYQWYY9DibwTtuugNfJ+NPLx1fHx1RG/ztBLJH0Ao81W97EOv7ANrwl1/Unx&#10;6F8AAAD//wMAUEsDBBQABgAIAAAAIQDVQkrm3QAAAAUBAAAPAAAAZHJzL2Rvd25yZXYueG1sTI9P&#10;a8JAEMXvBb/DMkJvdROLf5pmIyK2JymohdLbmB2TYHY2ZNckfvuuvbSXgcd7vPebdDWYWnTUusqy&#10;gngSgSDOra64UPB5fHtagnAeWWNtmRTcyMEqGz2kmGjb8566gy9EKGGXoILS+yaR0uUlGXQT2xAH&#10;72xbgz7ItpC6xT6Um1pOo2guDVYcFkpsaFNSfjlcjYL3Hvv1c7ztdpfz5vZ9nH187WJS6nE8rF9B&#10;eBr8Xxju+AEdssB0slfWTtQKwiP+9969ePkyB3FSsJgtQGap/E+f/QAAAP//AwBQSwECLQAUAAYA&#10;CAAAACEAtoM4kv4AAADhAQAAEwAAAAAAAAAAAAAAAAAAAAAAW0NvbnRlbnRfVHlwZXNdLnhtbFBL&#10;AQItABQABgAIAAAAIQA4/SH/1gAAAJQBAAALAAAAAAAAAAAAAAAAAC8BAABfcmVscy8ucmVsc1BL&#10;AQItABQABgAIAAAAIQACdKxjCAUAAJoUAAAOAAAAAAAAAAAAAAAAAC4CAABkcnMvZTJvRG9jLnht&#10;bFBLAQItABQABgAIAAAAIQDVQkrm3QAAAAUBAAAPAAAAAAAAAAAAAAAAAGIHAABkcnMvZG93bnJl&#10;di54bWxQSwUGAAAAAAQABADzAAAAbAgAAAAA&#10;">
              <v:rect id="矩形 2" o:spid="_x0000_s1027" style="position:absolute;left:8;top:15;width:12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JMwwAAANsAAAAPAAAAZHJzL2Rvd25yZXYueG1sRI9Ra8Iw&#10;FIXfB/sP4Q72MjSxoEg1iozJfFCGbj/g0lyb0uamNKnWf28EYY+Hc853OMv14BpxoS5UnjVMxgoE&#10;ceFNxaWGv9/taA4iRGSDjWfScKMA69XryxJz4698pMspliJBOOSowcbY5lKGwpLDMPYtcfLOvnMY&#10;k+xKaTq8JrhrZKbUTDqsOC1YbOnTUlGfeqehD2ba2x9V7+vDjOO3+6qLD6X1+9uwWYCINMT/8LO9&#10;MxqyDB5f0g+QqzsAAAD//wMAUEsBAi0AFAAGAAgAAAAhANvh9svuAAAAhQEAABMAAAAAAAAAAAAA&#10;AAAAAAAAAFtDb250ZW50X1R5cGVzXS54bWxQSwECLQAUAAYACAAAACEAWvQsW78AAAAVAQAACwAA&#10;AAAAAAAAAAAAAAAfAQAAX3JlbHMvLnJlbHNQSwECLQAUAAYACAAAACEAT34STMMAAADbAAAADwAA&#10;AAAAAAAAAAAAAAAHAgAAZHJzL2Rvd25yZXYueG1sUEsFBgAAAAADAAMAtwAAAPcCAAAAAA==&#10;" fillcolor="#ffd966" stroked="f" strokeweight="1pt"/>
              <v:shape id="任意多边形 3" o:spid="_x0000_s1028" style="position:absolute;left:101;top:6;width:26;height:9;visibility:visible;mso-wrap-style:square;v-text-anchor:middle"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3ZYxAAAANsAAAAPAAAAZHJzL2Rvd25yZXYueG1sRI9Pa8JA&#10;FMTvQr/D8gredFOFIqmriFQotRf/XHp7ZJ9JNPs27m5imk/fFQSPw8z8hpkvO1OJlpwvLSt4Gycg&#10;iDOrS84VHA+b0QyED8gaK8uk4I88LBcvgzmm2t54R+0+5CJC2KeooAihTqX0WUEG/djWxNE7WWcw&#10;ROlyqR3eItxUcpIk79JgyXGhwJrWBWWXfWMU2P5XNuefg2k/+2mzpf7qzOVbqeFrt/oAEagLz/Cj&#10;/aUVTKZw/xJ/gFz8AwAA//8DAFBLAQItABQABgAIAAAAIQDb4fbL7gAAAIUBAAATAAAAAAAAAAAA&#10;AAAAAAAAAABbQ29udGVudF9UeXBlc10ueG1sUEsBAi0AFAAGAAgAAAAhAFr0LFu/AAAAFQEAAAsA&#10;AAAAAAAAAAAAAAAAHwEAAF9yZWxzLy5yZWxzUEsBAi0AFAAGAAgAAAAhAOGrdljEAAAA2wAAAA8A&#10;AAAAAAAAAAAAAAAABwIAAGRycy9kb3ducmV2LnhtbFBLBQYAAAAAAwADALcAAAD4AgAAAAA=&#10;" path="m595,1l2619,r,862l,862,595,1xe" fillcolor="black"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6m7xwAAANsAAAAPAAAAZHJzL2Rvd25yZXYueG1sRI/dagIx&#10;FITvC75DOEJvSs0qUsrWKCqUqpWCtqiXh83ZH9ycbDepu/bpjSB4OczMN8xo0ppSnKh2hWUF/V4E&#10;gjixuuBMwc/3+/MrCOeRNZaWScGZHEzGnYcRxto2vKHT1mciQNjFqCD3voqldElOBl3PVsTBS21t&#10;0AdZZ1LX2AS4KeUgil6kwYLDQo4VzXNKjts/oyBND81+ufr4/W++cL9+mm0Wu8+ZUo/ddvoGwlPr&#10;7+Fbe6EVDIZw/RJ+gBxfAAAA//8DAFBLAQItABQABgAIAAAAIQDb4fbL7gAAAIUBAAATAAAAAAAA&#10;AAAAAAAAAAAAAABbQ29udGVudF9UeXBlc10ueG1sUEsBAi0AFAAGAAgAAAAhAFr0LFu/AAAAFQEA&#10;AAsAAAAAAAAAAAAAAAAAHwEAAF9yZWxzLy5yZWxzUEsBAi0AFAAGAAgAAAAhAOVHqbvHAAAA2wAA&#10;AA8AAAAAAAAAAAAAAAAABwIAAGRycy9kb3ducmV2LnhtbFBLBQYAAAAAAwADALcAAAD7AgAAAAA=&#10;" path="m668,l2619,10r,1255l,1265,668,xe" fillcolor="#ffd966" stroked="f" strokeweight="1pt">
                <v:stroke joinstyle="miter"/>
                <v:path o:connecttype="custom" o:connectlocs="598,0;2345,9;2345,1108;0,1108;598,0" o:connectangles="0,0,0,0,0"/>
              </v:shape>
              <w10:wrap anchorx="page" anchory="page"/>
            </v:group>
          </w:pict>
        </mc:Fallback>
      </mc:AlternateContent>
    </w:r>
    <w:r>
      <w:rPr>
        <w:noProof/>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txbx>
                        <w:txbxContent>
                          <w:p w:rsidR="0062651C" w:rsidRDefault="00465A5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组合 180" o:spid="_x0000_s1050" style="position:absolute;left:0;text-align:left;margin-left:-2.15pt;margin-top:47.15pt;width:235.7pt;height:32pt;z-index:251755520;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nBPgMAAF8IAAAOAAAAZHJzL2Uyb0RvYy54bWzcVs1u1DAQviPxDlbuNMlm2Z+o2WppaYVU&#10;0UoFcfY6zo9wbGN7N1vOCDhy4oSE4IbEGyAep+1rMHaS7e5SDhTEgT1Etmc8P998M97dvWXF0IIq&#10;XQqeeOFO4CHKiUhLnife0yeH90Ye0gbzFDPBaeKdU+3tTe7e2a1lTHuiECylCoERruNaJl5hjIx9&#10;X5OCVljvCEk5CDOhKmxgq3I/VbgG6xXze0Ew8GuhUqkEoVrD6UEj9CbOfpZRYk6yTFODWOJBbMZ9&#10;lfvO7Nef7OI4V1gWJWnDwLeIosIlB6crUwfYYDRX5U+mqpIooUVmdoiofJFlJaEuB8gmDLayOVJi&#10;Ll0ueVzncgUTQLuF063NkseLU4XKFGo3Anw4rqBIV99eXbx7i+wJ4FPLPAa1IyXP5KlqkoTlsSDP&#10;NYj9bbnd59fKy0xV9hLkipYO+PMV8HRpEIHD3ngcRWPwT0DWDwb9oK0MKaB89loYRUMPgXTUBIVj&#10;Ujxsb0fh/fYqXLQR+zhuvLrYVrHUEjimr2HUfwbjWYElddXRFp8VjGEH4+X7N5cfvl5+eo0GDY5O&#10;z4KIzPKBsFl157pFdgussB+AtfWsO8SiYAR4WLgGfWdllTOOpdLmiIoK2UXiKWgCx028ONamgadT&#10;sYXh4rBkDM5xzDiqwWIEeG5IwDjjrtQ6bkK1WJrlbOmoM+zSmIn0HLJToukzLclhCTEcY21OsYLG&#10;gjrBsDAn8MmYAF+iXXmoEOrlTedWHwoFUg/V0KiJp1/MsaIeYo84lHAc9qHqyLhN//6wBxu1Lpmt&#10;S/i82hcwCwBWiM4trb5h3TJTonoGM2VqvYIIcwK+E890y33TjA+YSYROp04Jellic8zPJLGmG+ym&#10;cyOy0gFu0WqwaUEEGtrG+id87HV8vPr45eL7Z7SqFpDWkhEqbyP5FQW7xguDft/WGccdB8Nw3FAw&#10;ijbb7rcpqAUrU8tCa16rfLbPFFpgO7Pdz/oFDm6oNVwNe0OYFYhYXmQMQ5VIJVPgCM+hYCyHR4kY&#10;tcnmJrwDrIvGhzPbpFaVBp4jVlYwaNY938D+/5jrFrGW+H+P7W4WwyvmKtm+uPaZXN+77rj+XzD5&#10;AQAA//8DAFBLAwQUAAYACAAAACEA8OQm+eAAAAAJAQAADwAAAGRycy9kb3ducmV2LnhtbEyPwWrC&#10;QBCG74W+wzKF3nSTRq1NsxGRticRqoXS25gdk2B2NmTXJL5911N7Gob/459vstVoGtFT52rLCuJp&#10;BIK4sLrmUsHX4X2yBOE8ssbGMim4koNVfn+XYartwJ/U730pQgm7FBVU3replK6oyKCb2pY4ZCfb&#10;GfRh7UqpOxxCuWnkUxQtpMGaw4UKW9pUVJz3F6PgY8BhncRv/fZ82lx/DvPd9zYmpR4fxvUrCE+j&#10;/4Phph/UIQ9OR3th7USjYDJLAqng5TZDPls8xyCOAZwvE5B5Jv9/kP8CAAD//wMAUEsBAi0AFAAG&#10;AAgAAAAhALaDOJL+AAAA4QEAABMAAAAAAAAAAAAAAAAAAAAAAFtDb250ZW50X1R5cGVzXS54bWxQ&#10;SwECLQAUAAYACAAAACEAOP0h/9YAAACUAQAACwAAAAAAAAAAAAAAAAAvAQAAX3JlbHMvLnJlbHNQ&#10;SwECLQAUAAYACAAAACEAI8bZwT4DAABfCAAADgAAAAAAAAAAAAAAAAAuAgAAZHJzL2Uyb0RvYy54&#10;bWxQSwECLQAUAAYACAAAACEA8OQm+eAAAAAJAQAADwAAAAAAAAAAAAAAAACYBQAAZHJzL2Rvd25y&#10;ZXYueG1sUEsFBgAAAAAEAAQA8wAAAKUGAAAAAA==&#10;">
              <v:shapetype id="_x0000_t202" coordsize="21600,21600" o:spt="202" path="m,l,21600r21600,l21600,xe">
                <v:stroke joinstyle="miter"/>
                <v:path gradientshapeok="t" o:connecttype="rect"/>
              </v:shapetype>
              <v:shape id="文本框 6" o:spid="_x0000_s1051" type="#_x0000_t202" style="position:absolute;left:1401;top:880;width:308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rsidR="0062651C" w:rsidRDefault="00465A51">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名词解释</w:t>
                      </w:r>
                    </w:p>
                  </w:txbxContent>
                </v:textbox>
              </v:shape>
              <v:rect id="矩形 7" o:spid="_x0000_s1052" style="position:absolute;left:1337;top:1044;width:119;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SUbwwAAANwAAAAPAAAAZHJzL2Rvd25yZXYueG1sRI9Ba8JA&#10;EIXvBf/DMkIvRTeRtsToKiIVejUVz2N2TILZ2bC7xvjvXUHobYb33jdvluvBtKIn5xvLCtJpAoK4&#10;tLrhSsHhbzfJQPiArLG1TAru5GG9Gr0tMdf2xnvqi1CJCGGfo4I6hC6X0pc1GfRT2xFH7WydwRBX&#10;V0nt8BbhppWzJPmWBhuOF2rsaFtTeSmuJlIO882X/MlO6efH9pi5Pi32yU6p9/GwWYAINIR/8yv9&#10;q2P9bAbPZ+IEcvUAAAD//wMAUEsBAi0AFAAGAAgAAAAhANvh9svuAAAAhQEAABMAAAAAAAAAAAAA&#10;AAAAAAAAAFtDb250ZW50X1R5cGVzXS54bWxQSwECLQAUAAYACAAAACEAWvQsW78AAAAVAQAACwAA&#10;AAAAAAAAAAAAAAAfAQAAX3JlbHMvLnJlbHNQSwECLQAUAAYACAAAACEAb8ElG8MAAADcAAAADwAA&#10;AAAAAAAAAAAAAAAHAgAAZHJzL2Rvd25yZXYueG1sUEsFBgAAAAADAAMAtwAAAPcCAAAAAA==&#10;" fillcolor="black" stroked="f" strokeweight="1pt"/>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1C" w:rsidRDefault="00465A51">
    <w:pPr>
      <w:pStyle w:val="a8"/>
    </w:pPr>
    <w:r>
      <w:rPr>
        <w:noProof/>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txbx>
                        <w:txbxContent>
                          <w:p w:rsidR="0062651C" w:rsidRDefault="00465A51">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id="组合 189" o:spid="_x0000_s1054" style="position:absolute;left:0;text-align:left;margin-left:0;margin-top:29.75pt;width:157.5pt;height:32pt;z-index:251757568;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D9QgMAAF8IAAAOAAAAZHJzL2Uyb0RvYy54bWzcVsFu3DYQvRfIPxC8x5J21/Za8Dpw7dgI&#10;YCQGnCBnLkVphVIkS3Ktdc9F02NPOQUomluA/EGQz4nzG3mkpLXXSQ5Ngh66B4HkkMOZ994Md//B&#10;qpHkUlhXazWj2VZKiVBcF7WqZvTZ05P7U0qcZ6pgUisxo1fC0QcH937ab00uRnqhZSEsgRPl8tbM&#10;6MJ7kyeJ4wvRMLeljVAwlto2zGNqq6SwrIX3RiajNN1JWm0LYzUXzmH1uDPSg+i/LAX3T8rSCU/k&#10;jCI2H782fufhmxzss7yyzCxq3ofBviGKhtUKl65dHTPPyNLWn7lqam6106Xf4rpJdFnWXMQckE2W&#10;3snm1OqliblUeVuZNUyA9g5O3+yWP748t6QuwN10jxLFGpD08d3vH/76k4QV4NOaKse2U2suzLnt&#10;ksTwTPNfHMzJXXuYVzebV6VtwiHkSlYR+Ks18GLlCccimExH2+CHwzZJdyZpzwxfgL5wLBuPdymB&#10;dTpdmx72p8fZcBQHQ8QJy7tbY2zrWFoDjbkbGN33wXixYEZEdlzAZ4BxD2l0MF6/fHH96u31P3+Q&#10;nQ7HuC+ASPzqZx2yGtZdj+wdsLJJmm1mPSA2TqfAI8C1M4le1jmz3FjnT4VuSBjMqEURRG2yyzPn&#10;O3iGLYEYpU9qKbHOcqlIC49j4LlhgXOpItUu70INWPrVfBWlsz2kMdfFFbKzuqszZ/hJjRjOmPPn&#10;zKKwgA2ahX+CTyk17tL9iJKFtr99aT3sB1GwUtKiUGfU/bpkVlAiHylQuJdNwDrxcTLZ3h1hYm9b&#10;5rctatkcafQCwIro4jDs93IYllY3z9FTDsOtMDHFcfeM+mF45Lv2gZ7ExeFh3IRaNsyfqQvDg+sO&#10;u8Ol12UdAQ9oddj0IEKGobD+Ez0i1b6s/37z4f1rsjuwBdEGMYL5EMnXJDgUXpZOJuEkywcNZhk6&#10;RpDgeLxZdv9agk7LuggqDO6dreZH0pJLFnp2/IV7ocGNbZ1Ws9EuegXhQRelZGCJN6aARlQFwmSF&#10;R4l7u6nmLrxj5hbdHdFtl1pTezxHsm7QaG7f/AX1/4+1HhDrhf/j1B57MV6xyGT/4oZn8vY8VsfN&#10;/4KDTwAAAP//AwBQSwMEFAAGAAgAAAAhAGuXOHndAAAABwEAAA8AAABkcnMvZG93bnJldi54bWxM&#10;j0FLw0AQhe+C/2EZwZvdpGFFYzalFPVUBFtBvE2z0yQ0uxuy2yT9944ne3zzHu99U6xm24mRhtB6&#10;pyFdJCDIVd60rtbwtX97eAIRIjqDnXek4UIBVuXtTYG58ZP7pHEXa8ElLuSooYmxz6UMVUMWw8L3&#10;5Ng7+sFiZDnU0gw4cbnt5DJJHqXF1vFCgz1tGqpOu7PV8D7htM7S13F7Om4uP3v18b1NSev7u3n9&#10;AiLSHP/D8IfP6FAy08GfnQmi08CPRA3qWYFgN0sVHw4cW2YKZFnIa/7yFwAA//8DAFBLAQItABQA&#10;BgAIAAAAIQC2gziS/gAAAOEBAAATAAAAAAAAAAAAAAAAAAAAAABbQ29udGVudF9UeXBlc10ueG1s&#10;UEsBAi0AFAAGAAgAAAAhADj9If/WAAAAlAEAAAsAAAAAAAAAAAAAAAAALwEAAF9yZWxzLy5yZWxz&#10;UEsBAi0AFAAGAAgAAAAhAKIjQP1CAwAAXwgAAA4AAAAAAAAAAAAAAAAALgIAAGRycy9lMm9Eb2Mu&#10;eG1sUEsBAi0AFAAGAAgAAAAhAGuXOHndAAAABwEAAA8AAAAAAAAAAAAAAAAAnAUAAGRycy9kb3du&#10;cmV2LnhtbFBLBQYAAAAABAAEAPMAAACmBgAAAAA=&#10;">
              <v:shapetype id="_x0000_t202" coordsize="21600,21600" o:spt="202" path="m,l,21600r21600,l21600,xe">
                <v:stroke joinstyle="miter"/>
                <v:path gradientshapeok="t" o:connecttype="rect"/>
              </v:shapetype>
              <v:shape id="文本框 6" o:spid="_x0000_s1055" type="#_x0000_t202" style="position:absolute;left:1401;top:880;width:3087;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rsidR="0062651C" w:rsidRDefault="00465A51">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v:textbox>
              </v:shape>
              <v:rect id="矩形 7" o:spid="_x0000_s1056" style="position:absolute;left:1337;top:1044;width:119;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2xxAAAANwAAAAPAAAAZHJzL2Rvd25yZXYueG1sRI9Ba8JA&#10;EIXvhf6HZQpeSt1EqsTUVUQUejWGnqfZaRKanQ27a4z/3hUEbzO89755s9qMphMDOd9aVpBOExDE&#10;ldUt1wrK0+EjA+EDssbOMim4kofN+vVlhbm2Fz7SUIRaRAj7HBU0IfS5lL5qyKCf2p44an/WGQxx&#10;dbXUDi8Rbjo5S5KFNNhyvNBgT7uGqv/ibCKlXG7ncp/9pp/vu5/MDWlxTA5KTd7G7ReIQGN4mh/p&#10;bx3rL1O4PxMnkOsbAAAA//8DAFBLAQItABQABgAIAAAAIQDb4fbL7gAAAIUBAAATAAAAAAAAAAAA&#10;AAAAAAAAAABbQ29udGVudF9UeXBlc10ueG1sUEsBAi0AFAAGAAgAAAAhAFr0LFu/AAAAFQEAAAsA&#10;AAAAAAAAAAAAAAAAHwEAAF9yZWxzLy5yZWxzUEsBAi0AFAAGAAgAAAAhABrKLbHEAAAA3AAAAA8A&#10;AAAAAAAAAAAAAAAABwIAAGRycy9kb3ducmV2LnhtbFBLBQYAAAAAAwADALcAAAD4AgAAAAA=&#10;" fillcolor="black" stroked="f" strokeweight="1pt"/>
              <w10:wrap anchorx="page" anchory="page"/>
            </v:group>
          </w:pict>
        </mc:Fallback>
      </mc:AlternateContent>
    </w:r>
    <w:r>
      <w:rPr>
        <w:noProof/>
      </w:rPr>
      <mc:AlternateContent>
        <mc:Choice Requires="wpg">
          <w:drawing>
            <wp:anchor distT="0" distB="0" distL="114300" distR="114300" simplePos="0" relativeHeight="251756544" behindDoc="0" locked="0" layoutInCell="1" allowOverlap="1">
              <wp:simplePos x="0" y="0"/>
              <wp:positionH relativeFrom="page">
                <wp:posOffset>0</wp:posOffset>
              </wp:positionH>
              <wp:positionV relativeFrom="page">
                <wp:posOffset>0</wp:posOffset>
              </wp:positionV>
              <wp:extent cx="7575550" cy="748665"/>
              <wp:effectExtent l="0" t="0" r="0" b="0"/>
              <wp:wrapNone/>
              <wp:docPr id="1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0" cy="748665"/>
                        <a:chOff x="881" y="505"/>
                        <a:chExt cx="11930" cy="1179203203"/>
                      </a:xfrm>
                    </wpg:grpSpPr>
                    <wps:wsp>
                      <wps:cNvPr id="13" name="矩形 2"/>
                      <wps:cNvSpPr>
                        <a:spLocks noChangeArrowheads="1"/>
                      </wps:cNvSpPr>
                      <wps:spPr bwMode="auto">
                        <a:xfrm>
                          <a:off x="881" y="1538"/>
                          <a:ext cx="11925" cy="146"/>
                        </a:xfrm>
                        <a:prstGeom prst="rect">
                          <a:avLst/>
                        </a:pr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 name="任意多边形 3"/>
                      <wps:cNvSpPr>
                        <a:spLocks noChangeArrowheads="1"/>
                      </wps:cNvSpPr>
                      <wps:spPr bwMode="auto">
                        <a:xfrm>
                          <a:off x="10177" y="686"/>
                          <a:ext cx="2619" cy="862"/>
                        </a:xfrm>
                        <a:custGeom>
                          <a:avLst/>
                          <a:gdLst>
                            <a:gd name="T0" fmla="*/ 595 w 2619"/>
                            <a:gd name="T1" fmla="*/ 1 h 862"/>
                            <a:gd name="T2" fmla="*/ 2619 w 2619"/>
                            <a:gd name="T3" fmla="*/ 0 h 862"/>
                            <a:gd name="T4" fmla="*/ 2619 w 2619"/>
                            <a:gd name="T5" fmla="*/ 862 h 862"/>
                            <a:gd name="T6" fmla="*/ 0 w 2619"/>
                            <a:gd name="T7" fmla="*/ 862 h 862"/>
                            <a:gd name="T8" fmla="*/ 595 w 2619"/>
                            <a:gd name="T9" fmla="*/ 1 h 862"/>
                          </a:gdLst>
                          <a:ahLst/>
                          <a:cxnLst>
                            <a:cxn ang="0">
                              <a:pos x="T0" y="T1"/>
                            </a:cxn>
                            <a:cxn ang="0">
                              <a:pos x="T2" y="T3"/>
                            </a:cxn>
                            <a:cxn ang="0">
                              <a:pos x="T4" y="T5"/>
                            </a:cxn>
                            <a:cxn ang="0">
                              <a:pos x="T6" y="T7"/>
                            </a:cxn>
                            <a:cxn ang="0">
                              <a:pos x="T8" y="T9"/>
                            </a:cxn>
                          </a:cxnLst>
                          <a:rect l="0" t="0" r="r" b="b"/>
                          <a:pathLst>
                            <a:path w="2619" h="862">
                              <a:moveTo>
                                <a:pt x="595" y="1"/>
                              </a:moveTo>
                              <a:lnTo>
                                <a:pt x="2619" y="0"/>
                              </a:lnTo>
                              <a:lnTo>
                                <a:pt x="2619" y="862"/>
                              </a:lnTo>
                              <a:lnTo>
                                <a:pt x="0" y="862"/>
                              </a:lnTo>
                              <a:lnTo>
                                <a:pt x="595" y="1"/>
                              </a:lnTo>
                              <a:close/>
                            </a:path>
                          </a:pathLst>
                        </a:cu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9" name="任意多边形 4"/>
                      <wps:cNvSpPr>
                        <a:spLocks noChangeArrowheads="1"/>
                      </wps:cNvSpPr>
                      <wps:spPr bwMode="auto">
                        <a:xfrm>
                          <a:off x="10467" y="505"/>
                          <a:ext cx="2345" cy="1108"/>
                        </a:xfrm>
                        <a:custGeom>
                          <a:avLst/>
                          <a:gdLst>
                            <a:gd name="T0" fmla="*/ 668 w 2619"/>
                            <a:gd name="T1" fmla="*/ 0 h 1265"/>
                            <a:gd name="T2" fmla="*/ 2619 w 2619"/>
                            <a:gd name="T3" fmla="*/ 10 h 1265"/>
                            <a:gd name="T4" fmla="*/ 2619 w 2619"/>
                            <a:gd name="T5" fmla="*/ 1265 h 1265"/>
                            <a:gd name="T6" fmla="*/ 0 w 2619"/>
                            <a:gd name="T7" fmla="*/ 1265 h 1265"/>
                            <a:gd name="T8" fmla="*/ 668 w 2619"/>
                            <a:gd name="T9" fmla="*/ 0 h 1265"/>
                          </a:gdLst>
                          <a:ahLst/>
                          <a:cxnLst>
                            <a:cxn ang="0">
                              <a:pos x="T0" y="T1"/>
                            </a:cxn>
                            <a:cxn ang="0">
                              <a:pos x="T2" y="T3"/>
                            </a:cxn>
                            <a:cxn ang="0">
                              <a:pos x="T4" y="T5"/>
                            </a:cxn>
                            <a:cxn ang="0">
                              <a:pos x="T6" y="T7"/>
                            </a:cxn>
                            <a:cxn ang="0">
                              <a:pos x="T8" y="T9"/>
                            </a:cxn>
                          </a:cxnLst>
                          <a:rect l="0" t="0" r="r" b="b"/>
                          <a:pathLst>
                            <a:path w="2619" h="1265">
                              <a:moveTo>
                                <a:pt x="668" y="0"/>
                              </a:moveTo>
                              <a:lnTo>
                                <a:pt x="2619" y="10"/>
                              </a:lnTo>
                              <a:lnTo>
                                <a:pt x="2619" y="1265"/>
                              </a:lnTo>
                              <a:lnTo>
                                <a:pt x="0" y="1265"/>
                              </a:lnTo>
                              <a:lnTo>
                                <a:pt x="668" y="0"/>
                              </a:lnTo>
                              <a:close/>
                            </a:path>
                          </a:pathLst>
                        </a:custGeom>
                        <a:solidFill>
                          <a:srgbClr val="FFD966"/>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41BB6FF" id="Group 25" o:spid="_x0000_s1026" style="position:absolute;left:0;text-align:left;margin-left:0;margin-top:0;width:596.5pt;height:58.95pt;z-index:251756544;mso-width-percent:1000;mso-position-horizontal-relative:page;mso-position-vertical-relative:page;mso-width-percent:1000" coordorigin="8,5" coordsize="119,117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b1BwUAAJoUAAAOAAAAZHJzL2Uyb0RvYy54bWzsWN1u40QUvkfiHUa+ROrG4zp2bDVd7bab&#10;CqnASlseYGI7sYXtMTNO04K44557bpAQNzwCWsHTsMBjcM4Zj+OEpu12l71qVcV25vPxOd/5+cY5&#10;enpVlewyU7qQ9dThT1yHZXUi06JeTp0vL2YHE4fpVtSpKGWdTZ3rTDtPjz/+6GjdxJknc1mmmWJg&#10;pNbxupk6eds28WikkzyrhH4im6yGxYVUlWjhUi1HqRJrsF6VI891g9FaqrRRMsm0hm9PzaJzTPYX&#10;iyxpv1gsdNaycuqAby19Kvqc4+fo+EjESyWavEg6N8QDvKhEUcNDe1OnohVspYr/mKqKREktF+2T&#10;RFYjuVgUSUYxQDTc3YnmTMlVQ7Es4/Wy6WkCand4erDZ5PPLl4oVKeTOc1gtKsgRPZZ5YyRn3Sxj&#10;wJyp5lXzUpkI4fRcJl9pWB7truP10oDZfP2ZTMGeWLWSyLlaqApNQNjsinJw3ecgu2pZAl+G43A8&#10;HkOqElgL/UkQkB8iTnLIJN42mXCHweLY7VdedDdzHh12t3IeRp57CP8YxkjE5uHkcOcgRgdVpzfE&#10;6ncj9lUumozypZE0S+yhJfbvn3598/vPzDPEEsayqg2lrJYnuaiX2TOl5DrPRAoucYoAfQWj5ga8&#10;0JCQOzm2ZPHx4QTNiNgSDVxBiolm7gdbJIm4Ubo9y2TF8GTqKOgjyqC4PNet4dNC0KaWZZHOirKk&#10;C7Wcn5SKXQroudnsNAqs9S1YWSO4lnibsWi+Af/gGdZT6qFvI+757nMvOpgFk/DAn/njgyh0Jwcu&#10;j55HgetH/unsO3SQ+3FepGlWnxd1ZvuZ+/dLazdZTCdSR7M19kXouhT8lvt6GKVLfx2HW7CqaGG+&#10;lUUFdduDRIyZfVGnlJBWFKU5H237T2ULdNgj0QIFbFJvqncu02soAyUhS1D5MInhJJfqG4etYapN&#10;Hf31SqjMYeWnNZRSxH0fxyBd+OPQgws1XJkPV0SdgKmpk7TKYebipDXDc9WoYpnDszhRU8tn0OSL&#10;gmoDPTR+0YCgFvtQvQYVbYbYn69f//X9D29++fGfP37DpqMxsNVDULb/U9Nxl4chzahgQrW/6Tov&#10;4JFpuklAc6CfTDDhVqbpsPZto4GipF07LNMutAtI2qIqQac+GbFxNGZrRmapmjYomJI9irOcdQ9E&#10;i9YQjPwegib2WIIB1sPcmy35A8gtliA9vSXw52ZbwQDk7nEJ6L3bEOw9etB+niAfPWrAEySmp17k&#10;ZuxBjq7qLh1wBj0BUmyGQyM1ihPmBrTpwsxswmM694CBfwRbiQLULWCgGMEkeuDc7WDgEMFhN5Nu&#10;BwNPCI6GYPOELlac/7s7KBgJsIOa4z2gF6JFiuwpzk1T6TnMPSh0XKjkZXYhCdIiVZAReq6larNe&#10;1kOcMQQO0m4N/LLL9tiQuR62aSwLsEcDNBm6C7XrnbWRlFJnEDP4gUH3JxQ9kjZo4i0luKdgPMri&#10;oyxuvwO91d5+zxYUZtzNsuhj/34wWfQDI4v91t1uRr1DH4YBbvk5d2mjCq1kXxeGLXVvXQyCyR7p&#10;GOoiqhn37CvGOwkj32frAdKILu3x7G3F8RZTQ3ncT9dQHochQoIe9fF96CPV300CCTkhgbS6d6dA&#10;cou0YmWPOwppKx5SaBH2OJTIO2G7Dloj70cjH18dH18d8dcZeomkH8Bos9X9WIe/sA2vCbX5SfH4&#10;XwAAAP//AwBQSwMEFAAGAAgAAAAhAMF5e4LcAAAABgEAAA8AAABkcnMvZG93bnJldi54bWxMj8FO&#10;wzAQRO9I/QdrK3GjTguibYhTAYIbqGpJC0c3XuKIeB1sNw1/j8OlXFY7mtXsm2zVm4Z16HxtScB0&#10;kgBDKq2qqRJQvD1fLYD5IEnJxhIK+EEPq3x0kclU2RNtsNuGisUQ8qkUoENoU859qdFIP7EtUvQ+&#10;rTMyROkqrpw8xXDT8FmS3HIja4oftGzxUWP5tT0aAbP57sY/fbTrh9fd9757eS+0qwohLsf9/R2w&#10;gH04H8OAH9Ehj0wHeyTlWSMgFgl/c/Cmy+uoD8M2XwLPM/4fP/8FAAD//wMAUEsBAi0AFAAGAAgA&#10;AAAhALaDOJL+AAAA4QEAABMAAAAAAAAAAAAAAAAAAAAAAFtDb250ZW50X1R5cGVzXS54bWxQSwEC&#10;LQAUAAYACAAAACEAOP0h/9YAAACUAQAACwAAAAAAAAAAAAAAAAAvAQAAX3JlbHMvLnJlbHNQSwEC&#10;LQAUAAYACAAAACEA1X229QcFAACaFAAADgAAAAAAAAAAAAAAAAAuAgAAZHJzL2Uyb0RvYy54bWxQ&#10;SwECLQAUAAYACAAAACEAwXl7gtwAAAAGAQAADwAAAAAAAAAAAAAAAABhBwAAZHJzL2Rvd25yZXYu&#10;eG1sUEsFBgAAAAAEAAQA8wAAAGoIAAAAAA==&#10;">
              <v:rect id="矩形 2" o:spid="_x0000_s1027" style="position:absolute;left:8;top:15;width:120;height: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1qwQAAANsAAAAPAAAAZHJzL2Rvd25yZXYueG1sRE/dasIw&#10;FL4XfIdwhN2IJm4oo5qWMRzbxUR0PsChOTalzUlpUu3efhkMdnc+vt+zK0bXihv1ofasYbVUIIhL&#10;b2quNFy+3hbPIEJENth6Jg3fFKDIp5MdZsbf+US3c6xECuGQoQYbY5dJGUpLDsPSd8SJu/reYUyw&#10;r6Tp8Z7CXSsfldpIhzWnBosdvVoqm/PgNAzBrAd7VM1nc9hwfHf7ppwrrR9m48sWRKQx/ov/3B8m&#10;zX+C31/SATL/AQAA//8DAFBLAQItABQABgAIAAAAIQDb4fbL7gAAAIUBAAATAAAAAAAAAAAAAAAA&#10;AAAAAABbQ29udGVudF9UeXBlc10ueG1sUEsBAi0AFAAGAAgAAAAhAFr0LFu/AAAAFQEAAAsAAAAA&#10;AAAAAAAAAAAAHwEAAF9yZWxzLy5yZWxzUEsBAi0AFAAGAAgAAAAhAO5efWrBAAAA2wAAAA8AAAAA&#10;AAAAAAAAAAAABwIAAGRycy9kb3ducmV2LnhtbFBLBQYAAAAAAwADALcAAAD1AgAAAAA=&#10;" fillcolor="#ffd966" stroked="f" strokeweight="1pt"/>
              <v:shape id="任意多边形 3" o:spid="_x0000_s1028" style="position:absolute;left:101;top:6;width:26;height:9;visibility:visible;mso-wrap-style:square;v-text-anchor:middle" coordsize="261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EKwgAAANsAAAAPAAAAZHJzL2Rvd25yZXYueG1sRE9Na8JA&#10;EL0X+h+WKfRWN21RSnSVUloo6kXTi7chOybR7Gy6u4kxv94VBG/zeJ8zW/SmFh05X1lW8DpKQBDn&#10;VldcKPjLfl4+QPiArLG2TArO5GExf3yYYartiTfUbUMhYgj7FBWUITSplD4vyaAf2YY4cnvrDIYI&#10;XSG1w1MMN7V8S5KJNFhxbCixoa+S8uO2NQrssJPtYZ2Z7nt4b1c0/DtzXCr1/NR/TkEE6sNdfHP/&#10;6jh/DNdf4gFyfgEAAP//AwBQSwECLQAUAAYACAAAACEA2+H2y+4AAACFAQAAEwAAAAAAAAAAAAAA&#10;AAAAAAAAW0NvbnRlbnRfVHlwZXNdLnhtbFBLAQItABQABgAIAAAAIQBa9CxbvwAAABUBAAALAAAA&#10;AAAAAAAAAAAAAB8BAABfcmVscy8ucmVsc1BLAQItABQABgAIAAAAIQDPYoEKwgAAANsAAAAPAAAA&#10;AAAAAAAAAAAAAAcCAABkcnMvZG93bnJldi54bWxQSwUGAAAAAAMAAwC3AAAA9gIAAAAA&#10;" path="m595,1l2619,r,862l,862,595,1xe" fillcolor="black" stroked="f" strokeweight="1pt">
                <v:stroke joinstyle="miter"/>
                <v:path o:connecttype="custom" o:connectlocs="595,1;2619,0;2619,862;0,862;595,1" o:connectangles="0,0,0,0,0"/>
              </v:shape>
              <v:shape id="任意多边形 4" o:spid="_x0000_s1029" style="position:absolute;left:104;top:5;width:24;height:11;visibility:visible;mso-wrap-style:square;v-text-anchor:middle" coordsize="2619,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yYxQAAANsAAAAPAAAAZHJzL2Rvd25yZXYueG1sRE9LawIx&#10;EL4X/A9hhF6KZu2htFujVEHUVgQf1B6HzewDN5N1k7prf70RCt7m43vOcNyaUpypdoVlBYN+BII4&#10;sbrgTMF+N+u9gnAeWWNpmRRcyMF41HkYYqxtwxs6b30mQgi7GBXk3lexlC7JyaDr24o4cKmtDfoA&#10;60zqGpsQbkr5HEUv0mDBoSHHiqY5Jcftr1GQpj/NYfk5P/01azysniabxffXRKnHbvvxDsJT6+/i&#10;f/dCh/lvcPslHCBHVwAAAP//AwBQSwECLQAUAAYACAAAACEA2+H2y+4AAACFAQAAEwAAAAAAAAAA&#10;AAAAAAAAAAAAW0NvbnRlbnRfVHlwZXNdLnhtbFBLAQItABQABgAIAAAAIQBa9CxbvwAAABUBAAAL&#10;AAAAAAAAAAAAAAAAAB8BAABfcmVscy8ucmVsc1BLAQItABQABgAIAAAAIQDFKsyYxQAAANsAAAAP&#10;AAAAAAAAAAAAAAAAAAcCAABkcnMvZG93bnJldi54bWxQSwUGAAAAAAMAAwC3AAAA+QIAAAAA&#10;" path="m668,l2619,10r,1255l,1265,668,xe" fillcolor="#ffd966" stroked="f" strokeweight="1pt">
                <v:stroke joinstyle="miter"/>
                <v:path o:connecttype="custom" o:connectlocs="598,0;2345,9;2345,1108;0,1108;598,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9A87"/>
    <w:multiLevelType w:val="singleLevel"/>
    <w:tmpl w:val="45DB9A8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VerticalSpacing w:val="156"/>
  <w:noPunctuationKerning/>
  <w:characterSpacingControl w:val="compressPunctuation"/>
  <w:hdrShapeDefaults>
    <o:shapedefaults v:ext="edit" spidmax="2115"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00746"/>
    <w:rsid w:val="0000476F"/>
    <w:rsid w:val="00014557"/>
    <w:rsid w:val="000155D0"/>
    <w:rsid w:val="0002578C"/>
    <w:rsid w:val="00033AB7"/>
    <w:rsid w:val="0004262D"/>
    <w:rsid w:val="000431C7"/>
    <w:rsid w:val="00051277"/>
    <w:rsid w:val="00051B4B"/>
    <w:rsid w:val="00057449"/>
    <w:rsid w:val="0007063E"/>
    <w:rsid w:val="00072846"/>
    <w:rsid w:val="00073392"/>
    <w:rsid w:val="00073F4E"/>
    <w:rsid w:val="00074F1F"/>
    <w:rsid w:val="000800DC"/>
    <w:rsid w:val="00086C89"/>
    <w:rsid w:val="000A281D"/>
    <w:rsid w:val="000A39FB"/>
    <w:rsid w:val="000A68EC"/>
    <w:rsid w:val="000D68E3"/>
    <w:rsid w:val="000F5871"/>
    <w:rsid w:val="00102117"/>
    <w:rsid w:val="00117746"/>
    <w:rsid w:val="0012251C"/>
    <w:rsid w:val="001225CB"/>
    <w:rsid w:val="00135C58"/>
    <w:rsid w:val="00151336"/>
    <w:rsid w:val="00163F95"/>
    <w:rsid w:val="0016792B"/>
    <w:rsid w:val="00174D49"/>
    <w:rsid w:val="00180A9A"/>
    <w:rsid w:val="001829C0"/>
    <w:rsid w:val="00182E1A"/>
    <w:rsid w:val="00184809"/>
    <w:rsid w:val="00184E10"/>
    <w:rsid w:val="00192112"/>
    <w:rsid w:val="00196926"/>
    <w:rsid w:val="001B0127"/>
    <w:rsid w:val="001B6235"/>
    <w:rsid w:val="001C12D5"/>
    <w:rsid w:val="001C69F7"/>
    <w:rsid w:val="001D21F1"/>
    <w:rsid w:val="001D4B29"/>
    <w:rsid w:val="001E0FA9"/>
    <w:rsid w:val="001E147A"/>
    <w:rsid w:val="001E6C6D"/>
    <w:rsid w:val="00200002"/>
    <w:rsid w:val="0021695A"/>
    <w:rsid w:val="00231AE7"/>
    <w:rsid w:val="00231BE8"/>
    <w:rsid w:val="00237532"/>
    <w:rsid w:val="002650EC"/>
    <w:rsid w:val="00293DF0"/>
    <w:rsid w:val="002A6646"/>
    <w:rsid w:val="002A6C46"/>
    <w:rsid w:val="002B5D2F"/>
    <w:rsid w:val="002C19B5"/>
    <w:rsid w:val="002C7176"/>
    <w:rsid w:val="002D08CA"/>
    <w:rsid w:val="002D4F29"/>
    <w:rsid w:val="002E4A1F"/>
    <w:rsid w:val="002F2FDF"/>
    <w:rsid w:val="00300A68"/>
    <w:rsid w:val="00302AB3"/>
    <w:rsid w:val="00304111"/>
    <w:rsid w:val="00314FD8"/>
    <w:rsid w:val="00316861"/>
    <w:rsid w:val="00330027"/>
    <w:rsid w:val="00351289"/>
    <w:rsid w:val="00352C23"/>
    <w:rsid w:val="00365462"/>
    <w:rsid w:val="00373A4B"/>
    <w:rsid w:val="00375974"/>
    <w:rsid w:val="00392519"/>
    <w:rsid w:val="003974C0"/>
    <w:rsid w:val="003A4EE8"/>
    <w:rsid w:val="003B4A6C"/>
    <w:rsid w:val="003B5F5C"/>
    <w:rsid w:val="003B6005"/>
    <w:rsid w:val="003C72BC"/>
    <w:rsid w:val="003D765F"/>
    <w:rsid w:val="00405CDA"/>
    <w:rsid w:val="0042139B"/>
    <w:rsid w:val="00442CC2"/>
    <w:rsid w:val="00446244"/>
    <w:rsid w:val="00450655"/>
    <w:rsid w:val="004539CB"/>
    <w:rsid w:val="00465A51"/>
    <w:rsid w:val="00473C20"/>
    <w:rsid w:val="004875E0"/>
    <w:rsid w:val="004C5966"/>
    <w:rsid w:val="004C69AF"/>
    <w:rsid w:val="004D47E3"/>
    <w:rsid w:val="004D61CB"/>
    <w:rsid w:val="004E2E6F"/>
    <w:rsid w:val="004E3B21"/>
    <w:rsid w:val="004E7357"/>
    <w:rsid w:val="004F0191"/>
    <w:rsid w:val="004F2F81"/>
    <w:rsid w:val="004F3676"/>
    <w:rsid w:val="005011D6"/>
    <w:rsid w:val="00503F2E"/>
    <w:rsid w:val="00511D94"/>
    <w:rsid w:val="00512173"/>
    <w:rsid w:val="0052456A"/>
    <w:rsid w:val="005312F6"/>
    <w:rsid w:val="00552226"/>
    <w:rsid w:val="00556E23"/>
    <w:rsid w:val="00562CA3"/>
    <w:rsid w:val="00566120"/>
    <w:rsid w:val="005670A7"/>
    <w:rsid w:val="00582E6D"/>
    <w:rsid w:val="005847A7"/>
    <w:rsid w:val="005954D5"/>
    <w:rsid w:val="005A53FA"/>
    <w:rsid w:val="005C0487"/>
    <w:rsid w:val="005D1293"/>
    <w:rsid w:val="005D49E9"/>
    <w:rsid w:val="005D67E8"/>
    <w:rsid w:val="005E504E"/>
    <w:rsid w:val="005F1B41"/>
    <w:rsid w:val="005F7D1B"/>
    <w:rsid w:val="0060041B"/>
    <w:rsid w:val="0062651C"/>
    <w:rsid w:val="0064130B"/>
    <w:rsid w:val="006437D4"/>
    <w:rsid w:val="00644D5F"/>
    <w:rsid w:val="00670A7E"/>
    <w:rsid w:val="006727AD"/>
    <w:rsid w:val="00685D11"/>
    <w:rsid w:val="00686AB3"/>
    <w:rsid w:val="00691425"/>
    <w:rsid w:val="00693A83"/>
    <w:rsid w:val="00694845"/>
    <w:rsid w:val="006A313B"/>
    <w:rsid w:val="006A35D1"/>
    <w:rsid w:val="006A516E"/>
    <w:rsid w:val="006B0830"/>
    <w:rsid w:val="006B2368"/>
    <w:rsid w:val="006B2479"/>
    <w:rsid w:val="006C0131"/>
    <w:rsid w:val="006C3468"/>
    <w:rsid w:val="006D1B85"/>
    <w:rsid w:val="006E1B82"/>
    <w:rsid w:val="006E3630"/>
    <w:rsid w:val="00702A87"/>
    <w:rsid w:val="00712030"/>
    <w:rsid w:val="00712CC3"/>
    <w:rsid w:val="00716E2B"/>
    <w:rsid w:val="007319CD"/>
    <w:rsid w:val="00740804"/>
    <w:rsid w:val="00750597"/>
    <w:rsid w:val="00750C18"/>
    <w:rsid w:val="00754787"/>
    <w:rsid w:val="007571F5"/>
    <w:rsid w:val="00770F18"/>
    <w:rsid w:val="00773B74"/>
    <w:rsid w:val="0078290C"/>
    <w:rsid w:val="00782B0C"/>
    <w:rsid w:val="007930D5"/>
    <w:rsid w:val="00795071"/>
    <w:rsid w:val="007A38C9"/>
    <w:rsid w:val="007B0DB8"/>
    <w:rsid w:val="007B44DE"/>
    <w:rsid w:val="007C06CA"/>
    <w:rsid w:val="007D7998"/>
    <w:rsid w:val="007E497B"/>
    <w:rsid w:val="007F02CD"/>
    <w:rsid w:val="007F07B6"/>
    <w:rsid w:val="007F1DC7"/>
    <w:rsid w:val="007F62CE"/>
    <w:rsid w:val="0080417B"/>
    <w:rsid w:val="00807E99"/>
    <w:rsid w:val="008163FB"/>
    <w:rsid w:val="0082605B"/>
    <w:rsid w:val="0085042D"/>
    <w:rsid w:val="00855C36"/>
    <w:rsid w:val="00857DBE"/>
    <w:rsid w:val="008701BC"/>
    <w:rsid w:val="0087642A"/>
    <w:rsid w:val="00883D92"/>
    <w:rsid w:val="008A5362"/>
    <w:rsid w:val="008D447C"/>
    <w:rsid w:val="008D4971"/>
    <w:rsid w:val="008D609A"/>
    <w:rsid w:val="008E16DA"/>
    <w:rsid w:val="008E27BA"/>
    <w:rsid w:val="008E45FB"/>
    <w:rsid w:val="008F21F1"/>
    <w:rsid w:val="008F221B"/>
    <w:rsid w:val="008F5A2D"/>
    <w:rsid w:val="0090359A"/>
    <w:rsid w:val="00921602"/>
    <w:rsid w:val="00927C9A"/>
    <w:rsid w:val="00930520"/>
    <w:rsid w:val="0094582C"/>
    <w:rsid w:val="00952B98"/>
    <w:rsid w:val="009552E2"/>
    <w:rsid w:val="00957EA1"/>
    <w:rsid w:val="00961E5D"/>
    <w:rsid w:val="009650A3"/>
    <w:rsid w:val="009667A7"/>
    <w:rsid w:val="00966E5B"/>
    <w:rsid w:val="00973F04"/>
    <w:rsid w:val="00993EE3"/>
    <w:rsid w:val="00996CE3"/>
    <w:rsid w:val="009A3F96"/>
    <w:rsid w:val="009A4C00"/>
    <w:rsid w:val="009A587E"/>
    <w:rsid w:val="009B4EF0"/>
    <w:rsid w:val="009D271F"/>
    <w:rsid w:val="00A00111"/>
    <w:rsid w:val="00A076A0"/>
    <w:rsid w:val="00A23C4E"/>
    <w:rsid w:val="00A53038"/>
    <w:rsid w:val="00A668CB"/>
    <w:rsid w:val="00A90C21"/>
    <w:rsid w:val="00A929C2"/>
    <w:rsid w:val="00A94BA9"/>
    <w:rsid w:val="00AB78B1"/>
    <w:rsid w:val="00AD03DA"/>
    <w:rsid w:val="00AD0892"/>
    <w:rsid w:val="00AD097F"/>
    <w:rsid w:val="00AD3723"/>
    <w:rsid w:val="00B012CC"/>
    <w:rsid w:val="00B04C67"/>
    <w:rsid w:val="00B1139C"/>
    <w:rsid w:val="00B25767"/>
    <w:rsid w:val="00B270DA"/>
    <w:rsid w:val="00B8069F"/>
    <w:rsid w:val="00B844F4"/>
    <w:rsid w:val="00BA06A1"/>
    <w:rsid w:val="00BA770A"/>
    <w:rsid w:val="00BB1579"/>
    <w:rsid w:val="00BB64DC"/>
    <w:rsid w:val="00BB72DE"/>
    <w:rsid w:val="00BE2719"/>
    <w:rsid w:val="00BF0E6E"/>
    <w:rsid w:val="00BF1210"/>
    <w:rsid w:val="00C054DE"/>
    <w:rsid w:val="00C0776D"/>
    <w:rsid w:val="00C11F82"/>
    <w:rsid w:val="00C14B4D"/>
    <w:rsid w:val="00C21C5E"/>
    <w:rsid w:val="00C22C64"/>
    <w:rsid w:val="00C22C8C"/>
    <w:rsid w:val="00C26FF2"/>
    <w:rsid w:val="00C410BC"/>
    <w:rsid w:val="00C62705"/>
    <w:rsid w:val="00C62F23"/>
    <w:rsid w:val="00C679A9"/>
    <w:rsid w:val="00C7541C"/>
    <w:rsid w:val="00CA2F9B"/>
    <w:rsid w:val="00CC0FAA"/>
    <w:rsid w:val="00CC61FE"/>
    <w:rsid w:val="00CD0736"/>
    <w:rsid w:val="00CE0EFF"/>
    <w:rsid w:val="00D1570F"/>
    <w:rsid w:val="00D21C9C"/>
    <w:rsid w:val="00D26B7D"/>
    <w:rsid w:val="00D32830"/>
    <w:rsid w:val="00D478B3"/>
    <w:rsid w:val="00D56EC9"/>
    <w:rsid w:val="00D6124D"/>
    <w:rsid w:val="00D62504"/>
    <w:rsid w:val="00D647BF"/>
    <w:rsid w:val="00D65C75"/>
    <w:rsid w:val="00D73F95"/>
    <w:rsid w:val="00D8058F"/>
    <w:rsid w:val="00D85489"/>
    <w:rsid w:val="00DA2327"/>
    <w:rsid w:val="00DA4FBC"/>
    <w:rsid w:val="00DB7153"/>
    <w:rsid w:val="00DB7F05"/>
    <w:rsid w:val="00DC45A4"/>
    <w:rsid w:val="00DD3647"/>
    <w:rsid w:val="00DE31B0"/>
    <w:rsid w:val="00DE438F"/>
    <w:rsid w:val="00DF1D24"/>
    <w:rsid w:val="00DF6F1A"/>
    <w:rsid w:val="00E028C3"/>
    <w:rsid w:val="00E13F0F"/>
    <w:rsid w:val="00E14F77"/>
    <w:rsid w:val="00E26B73"/>
    <w:rsid w:val="00E3076B"/>
    <w:rsid w:val="00E36978"/>
    <w:rsid w:val="00E636AA"/>
    <w:rsid w:val="00E72F37"/>
    <w:rsid w:val="00E77055"/>
    <w:rsid w:val="00E81BF5"/>
    <w:rsid w:val="00E82A1E"/>
    <w:rsid w:val="00E94A4D"/>
    <w:rsid w:val="00EC06F4"/>
    <w:rsid w:val="00EC3235"/>
    <w:rsid w:val="00ED11EE"/>
    <w:rsid w:val="00EE098A"/>
    <w:rsid w:val="00EE0B99"/>
    <w:rsid w:val="00EE39AB"/>
    <w:rsid w:val="00EE4E36"/>
    <w:rsid w:val="00F015B0"/>
    <w:rsid w:val="00F1381C"/>
    <w:rsid w:val="00F25E29"/>
    <w:rsid w:val="00F278A2"/>
    <w:rsid w:val="00F36DAA"/>
    <w:rsid w:val="00F56D66"/>
    <w:rsid w:val="00F63F46"/>
    <w:rsid w:val="00F6520D"/>
    <w:rsid w:val="00F665F4"/>
    <w:rsid w:val="00F76CBD"/>
    <w:rsid w:val="00FD225F"/>
    <w:rsid w:val="00FD45F9"/>
    <w:rsid w:val="00FE0A65"/>
    <w:rsid w:val="01D931E7"/>
    <w:rsid w:val="07CF38DE"/>
    <w:rsid w:val="0CFF5C7A"/>
    <w:rsid w:val="106D5852"/>
    <w:rsid w:val="19F64A40"/>
    <w:rsid w:val="21D56C57"/>
    <w:rsid w:val="29576FA9"/>
    <w:rsid w:val="2F6B0C8A"/>
    <w:rsid w:val="30F64A8C"/>
    <w:rsid w:val="31C2036A"/>
    <w:rsid w:val="320D02A5"/>
    <w:rsid w:val="348E566F"/>
    <w:rsid w:val="3A226944"/>
    <w:rsid w:val="3AEE6A48"/>
    <w:rsid w:val="3C1620AA"/>
    <w:rsid w:val="3D8F080F"/>
    <w:rsid w:val="44CE1FA4"/>
    <w:rsid w:val="487F73ED"/>
    <w:rsid w:val="4A347EAE"/>
    <w:rsid w:val="50D31E9A"/>
    <w:rsid w:val="52600405"/>
    <w:rsid w:val="529B4319"/>
    <w:rsid w:val="57773DD6"/>
    <w:rsid w:val="578B79AB"/>
    <w:rsid w:val="5AF8334E"/>
    <w:rsid w:val="5CCD3FD5"/>
    <w:rsid w:val="5EA64C63"/>
    <w:rsid w:val="5F82306C"/>
    <w:rsid w:val="61C23035"/>
    <w:rsid w:val="61FA5F9D"/>
    <w:rsid w:val="64CD6910"/>
    <w:rsid w:val="6789158D"/>
    <w:rsid w:val="67D81BA4"/>
    <w:rsid w:val="68E75B3D"/>
    <w:rsid w:val="6AAF1C96"/>
    <w:rsid w:val="6BBA0790"/>
    <w:rsid w:val="75681757"/>
    <w:rsid w:val="75A346A8"/>
    <w:rsid w:val="79B9382C"/>
    <w:rsid w:val="7B043B76"/>
    <w:rsid w:val="7C041A6A"/>
    <w:rsid w:val="7E327570"/>
    <w:rsid w:val="7E9B3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fillcolor="white">
      <v:fill color="white"/>
    </o:shapedefaults>
    <o:shapelayout v:ext="edit">
      <o:idmap v:ext="edit" data="1"/>
    </o:shapelayout>
  </w:shapeDefaults>
  <w:decimalSymbol w:val="."/>
  <w:listSeparator w:val=","/>
  <w14:docId w14:val="1BBA6F19"/>
  <w15:docId w15:val="{22B389C8-B3B8-48B9-8FAD-3B7601F5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ascii="仿宋_GB2312" w:eastAsia="仿宋_GB2312" w:hAnsi="仿宋_GB2312" w:cs="仿宋_GB2312"/>
      <w:sz w:val="32"/>
      <w:szCs w:val="32"/>
      <w:lang w:val="zh-CN" w:bidi="zh-CN"/>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a">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页眉 字符"/>
    <w:basedOn w:val="a0"/>
    <w:link w:val="a8"/>
    <w:uiPriority w:val="99"/>
    <w:qFormat/>
    <w:rPr>
      <w:rFonts w:asciiTheme="minorHAnsi" w:eastAsiaTheme="minorEastAsia" w:hAnsiTheme="minorHAnsi"/>
      <w:sz w:val="18"/>
      <w:szCs w:val="18"/>
    </w:rPr>
  </w:style>
  <w:style w:type="character" w:customStyle="1" w:styleId="a7">
    <w:name w:val="页脚 字符"/>
    <w:basedOn w:val="a0"/>
    <w:link w:val="a6"/>
    <w:uiPriority w:val="99"/>
    <w:qFormat/>
    <w:rPr>
      <w:sz w:val="18"/>
      <w:szCs w:val="18"/>
    </w:rPr>
  </w:style>
  <w:style w:type="paragraph" w:customStyle="1" w:styleId="10">
    <w:name w:val="列出段落1"/>
    <w:basedOn w:val="a"/>
    <w:uiPriority w:val="1"/>
    <w:qFormat/>
    <w:pPr>
      <w:spacing w:before="2"/>
      <w:ind w:left="119" w:right="434" w:firstLine="643"/>
    </w:pPr>
    <w:rPr>
      <w:rFonts w:ascii="仿宋_GB2312" w:eastAsia="仿宋_GB2312" w:hAnsi="仿宋_GB2312" w:cs="仿宋_GB2312"/>
      <w:lang w:val="zh-CN" w:bidi="zh-CN"/>
    </w:rPr>
  </w:style>
  <w:style w:type="character" w:customStyle="1" w:styleId="a5">
    <w:name w:val="批注框文本 字符"/>
    <w:basedOn w:val="a0"/>
    <w:link w:val="a4"/>
    <w:uiPriority w:val="99"/>
    <w:semiHidden/>
    <w:rPr>
      <w:rFonts w:asciiTheme="minorHAnsi" w:eastAsiaTheme="minorEastAsia" w:hAnsiTheme="minorHAnsi" w:cstheme="minorBidi"/>
      <w:kern w:val="2"/>
      <w:sz w:val="18"/>
      <w:szCs w:val="18"/>
    </w:rPr>
  </w:style>
  <w:style w:type="character" w:customStyle="1" w:styleId="font01">
    <w:name w:val="font01"/>
    <w:basedOn w:val="a0"/>
    <w:qFormat/>
    <w:rPr>
      <w:rFonts w:ascii="Calibri" w:hAnsi="Calibri" w:cs="Calibri"/>
      <w:color w:val="000000"/>
      <w:sz w:val="16"/>
      <w:szCs w:val="16"/>
      <w:u w:val="none"/>
    </w:rPr>
  </w:style>
  <w:style w:type="character" w:customStyle="1" w:styleId="font11">
    <w:name w:val="font11"/>
    <w:basedOn w:val="a0"/>
    <w:qFormat/>
    <w:rPr>
      <w:rFonts w:ascii="宋体" w:eastAsia="宋体" w:hAnsi="宋体" w:cs="宋体" w:hint="eastAsia"/>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oleObject" Target="embeddings/Microsoft_Excel_97-2003_Worksheet.xls"/><Relationship Id="rId39" Type="http://schemas.openxmlformats.org/officeDocument/2006/relationships/header" Target="header13.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gif"/><Relationship Id="rId25" Type="http://schemas.openxmlformats.org/officeDocument/2006/relationships/image" Target="media/image2.emf"/><Relationship Id="rId33" Type="http://schemas.openxmlformats.org/officeDocument/2006/relationships/header" Target="header9.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chart" Target="charts/chart3.xml"/><Relationship Id="rId32" Type="http://schemas.openxmlformats.org/officeDocument/2006/relationships/footer" Target="footer6.xml"/><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chart" Target="charts/chart2.xml"/><Relationship Id="rId28" Type="http://schemas.openxmlformats.org/officeDocument/2006/relationships/oleObject" Target="embeddings/oleObject1.bin"/><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hart" Target="charts/chart1.xml"/><Relationship Id="rId27" Type="http://schemas.openxmlformats.org/officeDocument/2006/relationships/image" Target="media/image3.emf"/><Relationship Id="rId30" Type="http://schemas.openxmlformats.org/officeDocument/2006/relationships/oleObject" Target="embeddings/oleObject2.bin"/><Relationship Id="rId35"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财政拨款支出</c:v>
                </c:pt>
              </c:strCache>
            </c:strRef>
          </c:tx>
          <c:explosion val="25"/>
          <c:dPt>
            <c:idx val="0"/>
            <c:bubble3D val="0"/>
            <c:extLst>
              <c:ext xmlns:c16="http://schemas.microsoft.com/office/drawing/2014/chart" uri="{C3380CC4-5D6E-409C-BE32-E72D297353CC}">
                <c16:uniqueId val="{00000000-265E-4560-B551-459086CC4D8D}"/>
              </c:ext>
            </c:extLst>
          </c:dPt>
          <c:dPt>
            <c:idx val="1"/>
            <c:bubble3D val="0"/>
            <c:extLst>
              <c:ext xmlns:c16="http://schemas.microsoft.com/office/drawing/2014/chart" uri="{C3380CC4-5D6E-409C-BE32-E72D297353CC}">
                <c16:uniqueId val="{00000001-265E-4560-B551-459086CC4D8D}"/>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基本支出</c:v>
                </c:pt>
                <c:pt idx="1">
                  <c:v>项目支出</c:v>
                </c:pt>
              </c:strCache>
            </c:strRef>
          </c:cat>
          <c:val>
            <c:numRef>
              <c:f>Sheet1!$B$2:$B$3</c:f>
              <c:numCache>
                <c:formatCode>General</c:formatCode>
                <c:ptCount val="2"/>
                <c:pt idx="0">
                  <c:v>7</c:v>
                </c:pt>
                <c:pt idx="1">
                  <c:v>93</c:v>
                </c:pt>
              </c:numCache>
            </c:numRef>
          </c:val>
          <c:extLst>
            <c:ext xmlns:c16="http://schemas.microsoft.com/office/drawing/2014/chart" uri="{C3380CC4-5D6E-409C-BE32-E72D297353CC}">
              <c16:uniqueId val="{00000002-265E-4560-B551-459086CC4D8D}"/>
            </c:ext>
          </c:extLst>
        </c:ser>
        <c:dLbls>
          <c:showLegendKey val="0"/>
          <c:showVal val="0"/>
          <c:showCatName val="0"/>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cat>
            <c:strRef>
              <c:f>Sheet1!$A$2:$A$3</c:f>
              <c:strCache>
                <c:ptCount val="2"/>
                <c:pt idx="0">
                  <c:v>2019年</c:v>
                </c:pt>
                <c:pt idx="1">
                  <c:v>2018年</c:v>
                </c:pt>
              </c:strCache>
            </c:strRef>
          </c:cat>
          <c:val>
            <c:numRef>
              <c:f>Sheet1!$B$2:$B$3</c:f>
              <c:numCache>
                <c:formatCode>General</c:formatCode>
                <c:ptCount val="2"/>
                <c:pt idx="0">
                  <c:v>43706.51</c:v>
                </c:pt>
                <c:pt idx="1">
                  <c:v>13062.24</c:v>
                </c:pt>
              </c:numCache>
            </c:numRef>
          </c:val>
          <c:extLst>
            <c:ext xmlns:c16="http://schemas.microsoft.com/office/drawing/2014/chart" uri="{C3380CC4-5D6E-409C-BE32-E72D297353CC}">
              <c16:uniqueId val="{00000000-7D1E-4458-9313-A6BF093E9E5A}"/>
            </c:ext>
          </c:extLst>
        </c:ser>
        <c:ser>
          <c:idx val="1"/>
          <c:order val="1"/>
          <c:tx>
            <c:strRef>
              <c:f>Sheet1!$C$1</c:f>
              <c:strCache>
                <c:ptCount val="1"/>
                <c:pt idx="0">
                  <c:v>财政拨款支出</c:v>
                </c:pt>
              </c:strCache>
            </c:strRef>
          </c:tx>
          <c:invertIfNegative val="0"/>
          <c:cat>
            <c:strRef>
              <c:f>Sheet1!$A$2:$A$3</c:f>
              <c:strCache>
                <c:ptCount val="2"/>
                <c:pt idx="0">
                  <c:v>2019年</c:v>
                </c:pt>
                <c:pt idx="1">
                  <c:v>2018年</c:v>
                </c:pt>
              </c:strCache>
            </c:strRef>
          </c:cat>
          <c:val>
            <c:numRef>
              <c:f>Sheet1!$C$2:$C$3</c:f>
              <c:numCache>
                <c:formatCode>General</c:formatCode>
                <c:ptCount val="2"/>
                <c:pt idx="0">
                  <c:v>32472.560000000001</c:v>
                </c:pt>
                <c:pt idx="1">
                  <c:v>6703.2</c:v>
                </c:pt>
              </c:numCache>
            </c:numRef>
          </c:val>
          <c:extLst>
            <c:ext xmlns:c16="http://schemas.microsoft.com/office/drawing/2014/chart" uri="{C3380CC4-5D6E-409C-BE32-E72D297353CC}">
              <c16:uniqueId val="{00000001-7D1E-4458-9313-A6BF093E9E5A}"/>
            </c:ext>
          </c:extLst>
        </c:ser>
        <c:dLbls>
          <c:showLegendKey val="0"/>
          <c:showVal val="0"/>
          <c:showCatName val="0"/>
          <c:showSerName val="0"/>
          <c:showPercent val="0"/>
          <c:showBubbleSize val="0"/>
        </c:dLbls>
        <c:gapWidth val="150"/>
        <c:axId val="342423808"/>
        <c:axId val="343064576"/>
      </c:barChart>
      <c:catAx>
        <c:axId val="34242380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43064576"/>
        <c:crosses val="autoZero"/>
        <c:auto val="1"/>
        <c:lblAlgn val="ctr"/>
        <c:lblOffset val="100"/>
        <c:noMultiLvlLbl val="0"/>
      </c:catAx>
      <c:valAx>
        <c:axId val="343064576"/>
        <c:scaling>
          <c:orientation val="minMax"/>
        </c:scaling>
        <c:delete val="0"/>
        <c:axPos val="l"/>
        <c:majorGridlines/>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424238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531172733843101E-2"/>
          <c:y val="4.1279669762641899E-2"/>
          <c:w val="0.52604899685665396"/>
          <c:h val="0.95600854846704497"/>
        </c:manualLayout>
      </c:layout>
      <c:pieChart>
        <c:varyColors val="1"/>
        <c:ser>
          <c:idx val="0"/>
          <c:order val="0"/>
          <c:tx>
            <c:strRef>
              <c:f>Sheet1!$B$1</c:f>
              <c:strCache>
                <c:ptCount val="1"/>
                <c:pt idx="0">
                  <c:v>财政拨款支出结构</c:v>
                </c:pt>
              </c:strCache>
            </c:strRef>
          </c:tx>
          <c:dPt>
            <c:idx val="0"/>
            <c:bubble3D val="0"/>
            <c:spPr>
              <a:gradFill>
                <a:gsLst>
                  <a:gs pos="100000">
                    <a:schemeClr val="accent1">
                      <a:shade val="76667"/>
                      <a:lumMod val="60000"/>
                      <a:lumOff val="40000"/>
                    </a:schemeClr>
                  </a:gs>
                  <a:gs pos="0">
                    <a:schemeClr val="accent1">
                      <a:shade val="76667"/>
                    </a:schemeClr>
                  </a:gs>
                </a:gsLst>
                <a:lin ang="5400000" scaled="0"/>
              </a:gradFill>
              <a:ln w="19050">
                <a:solidFill>
                  <a:schemeClr val="lt1"/>
                </a:solidFill>
              </a:ln>
              <a:effectLst/>
            </c:spPr>
            <c:extLst>
              <c:ext xmlns:c16="http://schemas.microsoft.com/office/drawing/2014/chart" uri="{C3380CC4-5D6E-409C-BE32-E72D297353CC}">
                <c16:uniqueId val="{00000001-DDDB-45A6-ADAE-24A2D4E521D2}"/>
              </c:ext>
            </c:extLst>
          </c:dPt>
          <c:dPt>
            <c:idx val="1"/>
            <c:bubble3D val="0"/>
            <c:spPr>
              <a:gradFill>
                <a:gsLst>
                  <a:gs pos="100000">
                    <a:schemeClr val="accent2">
                      <a:shade val="76667"/>
                      <a:lumMod val="60000"/>
                      <a:lumOff val="40000"/>
                    </a:schemeClr>
                  </a:gs>
                  <a:gs pos="0">
                    <a:schemeClr val="accent2">
                      <a:shade val="76667"/>
                    </a:schemeClr>
                  </a:gs>
                </a:gsLst>
                <a:lin ang="5400000" scaled="0"/>
              </a:gradFill>
              <a:ln w="19050">
                <a:solidFill>
                  <a:schemeClr val="lt1"/>
                </a:solidFill>
              </a:ln>
              <a:effectLst/>
            </c:spPr>
            <c:extLst>
              <c:ext xmlns:c16="http://schemas.microsoft.com/office/drawing/2014/chart" uri="{C3380CC4-5D6E-409C-BE32-E72D297353CC}">
                <c16:uniqueId val="{00000003-DDDB-45A6-ADAE-24A2D4E521D2}"/>
              </c:ext>
            </c:extLst>
          </c:dPt>
          <c:dPt>
            <c:idx val="2"/>
            <c:bubble3D val="0"/>
            <c:spPr>
              <a:gradFill>
                <a:gsLst>
                  <a:gs pos="100000">
                    <a:schemeClr val="accent3">
                      <a:shade val="76667"/>
                      <a:lumMod val="60000"/>
                      <a:lumOff val="40000"/>
                    </a:schemeClr>
                  </a:gs>
                  <a:gs pos="0">
                    <a:schemeClr val="accent3">
                      <a:shade val="76667"/>
                    </a:schemeClr>
                  </a:gs>
                </a:gsLst>
                <a:lin ang="5400000" scaled="0"/>
              </a:gradFill>
              <a:ln w="19050">
                <a:solidFill>
                  <a:schemeClr val="lt1"/>
                </a:solidFill>
              </a:ln>
              <a:effectLst/>
            </c:spPr>
            <c:extLst>
              <c:ext xmlns:c16="http://schemas.microsoft.com/office/drawing/2014/chart" uri="{C3380CC4-5D6E-409C-BE32-E72D297353CC}">
                <c16:uniqueId val="{00000005-DDDB-45A6-ADAE-24A2D4E521D2}"/>
              </c:ext>
            </c:extLst>
          </c:dPt>
          <c:dPt>
            <c:idx val="3"/>
            <c:bubble3D val="0"/>
            <c:spPr>
              <a:gradFill>
                <a:gsLst>
                  <a:gs pos="100000">
                    <a:schemeClr val="accent4">
                      <a:shade val="76667"/>
                      <a:lumMod val="60000"/>
                      <a:lumOff val="40000"/>
                    </a:schemeClr>
                  </a:gs>
                  <a:gs pos="0">
                    <a:schemeClr val="accent4">
                      <a:shade val="76667"/>
                    </a:schemeClr>
                  </a:gs>
                </a:gsLst>
                <a:lin ang="5400000" scaled="0"/>
              </a:gradFill>
              <a:ln w="19050">
                <a:solidFill>
                  <a:schemeClr val="lt1"/>
                </a:solidFill>
              </a:ln>
              <a:effectLst/>
            </c:spPr>
            <c:extLst>
              <c:ext xmlns:c16="http://schemas.microsoft.com/office/drawing/2014/chart" uri="{C3380CC4-5D6E-409C-BE32-E72D297353CC}">
                <c16:uniqueId val="{00000007-DDDB-45A6-ADAE-24A2D4E521D2}"/>
              </c:ext>
            </c:extLst>
          </c:dPt>
          <c:dPt>
            <c:idx val="4"/>
            <c:bubble3D val="0"/>
            <c:spPr>
              <a:gradFill>
                <a:gsLst>
                  <a:gs pos="100000">
                    <a:schemeClr val="accent5">
                      <a:shade val="76667"/>
                      <a:lumMod val="60000"/>
                      <a:lumOff val="40000"/>
                    </a:schemeClr>
                  </a:gs>
                  <a:gs pos="0">
                    <a:schemeClr val="accent5">
                      <a:shade val="76667"/>
                    </a:schemeClr>
                  </a:gs>
                </a:gsLst>
                <a:lin ang="5400000" scaled="0"/>
              </a:gradFill>
              <a:ln w="19050">
                <a:solidFill>
                  <a:schemeClr val="lt1"/>
                </a:solidFill>
              </a:ln>
              <a:effectLst/>
            </c:spPr>
            <c:extLst>
              <c:ext xmlns:c16="http://schemas.microsoft.com/office/drawing/2014/chart" uri="{C3380CC4-5D6E-409C-BE32-E72D297353CC}">
                <c16:uniqueId val="{00000009-DDDB-45A6-ADAE-24A2D4E521D2}"/>
              </c:ext>
            </c:extLst>
          </c:dPt>
          <c:dPt>
            <c:idx val="5"/>
            <c:bubble3D val="0"/>
            <c:spPr>
              <a:gradFill>
                <a:gsLst>
                  <a:gs pos="100000">
                    <a:schemeClr val="accent6">
                      <a:shade val="76667"/>
                      <a:lumMod val="60000"/>
                      <a:lumOff val="40000"/>
                    </a:schemeClr>
                  </a:gs>
                  <a:gs pos="0">
                    <a:schemeClr val="accent6">
                      <a:shade val="76667"/>
                    </a:schemeClr>
                  </a:gs>
                </a:gsLst>
                <a:lin ang="5400000" scaled="0"/>
              </a:gradFill>
              <a:ln w="19050">
                <a:solidFill>
                  <a:schemeClr val="lt1"/>
                </a:solidFill>
              </a:ln>
              <a:effectLst/>
            </c:spPr>
            <c:extLst>
              <c:ext xmlns:c16="http://schemas.microsoft.com/office/drawing/2014/chart" uri="{C3380CC4-5D6E-409C-BE32-E72D297353CC}">
                <c16:uniqueId val="{0000000B-DDDB-45A6-ADAE-24A2D4E521D2}"/>
              </c:ext>
            </c:extLst>
          </c:dPt>
          <c:dPt>
            <c:idx val="6"/>
            <c:bubble3D val="0"/>
            <c:spPr>
              <a:gradFill>
                <a:gsLst>
                  <a:gs pos="100000">
                    <a:schemeClr val="accent1">
                      <a:tint val="76667"/>
                      <a:lumMod val="60000"/>
                      <a:lumOff val="40000"/>
                    </a:schemeClr>
                  </a:gs>
                  <a:gs pos="0">
                    <a:schemeClr val="accent1">
                      <a:tint val="76667"/>
                    </a:schemeClr>
                  </a:gs>
                </a:gsLst>
                <a:lin ang="5400000" scaled="0"/>
              </a:gradFill>
              <a:ln w="19050">
                <a:solidFill>
                  <a:schemeClr val="lt1"/>
                </a:solidFill>
              </a:ln>
              <a:effectLst/>
            </c:spPr>
            <c:extLst>
              <c:ext xmlns:c16="http://schemas.microsoft.com/office/drawing/2014/chart" uri="{C3380CC4-5D6E-409C-BE32-E72D297353CC}">
                <c16:uniqueId val="{0000000D-DDDB-45A6-ADAE-24A2D4E521D2}"/>
              </c:ext>
            </c:extLst>
          </c:dPt>
          <c:dPt>
            <c:idx val="7"/>
            <c:bubble3D val="0"/>
            <c:spPr>
              <a:gradFill>
                <a:gsLst>
                  <a:gs pos="100000">
                    <a:schemeClr val="accent2">
                      <a:tint val="76667"/>
                      <a:lumMod val="60000"/>
                      <a:lumOff val="40000"/>
                    </a:schemeClr>
                  </a:gs>
                  <a:gs pos="0">
                    <a:schemeClr val="accent2">
                      <a:tint val="76667"/>
                    </a:schemeClr>
                  </a:gs>
                </a:gsLst>
                <a:lin ang="5400000" scaled="0"/>
              </a:gradFill>
              <a:ln w="19050">
                <a:solidFill>
                  <a:schemeClr val="lt1"/>
                </a:solidFill>
              </a:ln>
              <a:effectLst/>
            </c:spPr>
            <c:extLst>
              <c:ext xmlns:c16="http://schemas.microsoft.com/office/drawing/2014/chart" uri="{C3380CC4-5D6E-409C-BE32-E72D297353CC}">
                <c16:uniqueId val="{0000000F-DDDB-45A6-ADAE-24A2D4E521D2}"/>
              </c:ext>
            </c:extLst>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Sheet1!$A$2:$A$9</c:f>
              <c:strCache>
                <c:ptCount val="8"/>
                <c:pt idx="0">
                  <c:v>公共安全支出</c:v>
                </c:pt>
                <c:pt idx="1">
                  <c:v>社会保障和就业支出</c:v>
                </c:pt>
                <c:pt idx="2">
                  <c:v>卫生健康支出</c:v>
                </c:pt>
                <c:pt idx="3">
                  <c:v>节能环保</c:v>
                </c:pt>
                <c:pt idx="4">
                  <c:v>城乡社区支出</c:v>
                </c:pt>
                <c:pt idx="5">
                  <c:v>农林水支出</c:v>
                </c:pt>
                <c:pt idx="6">
                  <c:v>自然资源海洋气象支出</c:v>
                </c:pt>
                <c:pt idx="7">
                  <c:v>住房保障支出</c:v>
                </c:pt>
              </c:strCache>
            </c:strRef>
          </c:cat>
          <c:val>
            <c:numRef>
              <c:f>Sheet1!$B$2:$B$9</c:f>
              <c:numCache>
                <c:formatCode>General</c:formatCode>
                <c:ptCount val="8"/>
                <c:pt idx="0">
                  <c:v>0.01</c:v>
                </c:pt>
                <c:pt idx="1">
                  <c:v>1.38</c:v>
                </c:pt>
                <c:pt idx="2">
                  <c:v>0.39</c:v>
                </c:pt>
                <c:pt idx="3">
                  <c:v>1.7</c:v>
                </c:pt>
                <c:pt idx="4">
                  <c:v>77.989999999999995</c:v>
                </c:pt>
                <c:pt idx="5">
                  <c:v>12.74</c:v>
                </c:pt>
                <c:pt idx="6">
                  <c:v>5.53</c:v>
                </c:pt>
                <c:pt idx="7">
                  <c:v>0.26</c:v>
                </c:pt>
              </c:numCache>
            </c:numRef>
          </c:val>
          <c:extLst>
            <c:ext xmlns:c16="http://schemas.microsoft.com/office/drawing/2014/chart" uri="{C3380CC4-5D6E-409C-BE32-E72D297353CC}">
              <c16:uniqueId val="{00000010-DDDB-45A6-ADAE-24A2D4E521D2}"/>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074E0-2B75-41C4-8370-B21F92CA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2</TotalTime>
  <Pages>90</Pages>
  <Words>7479</Words>
  <Characters>42634</Characters>
  <Application>Microsoft Office Word</Application>
  <DocSecurity>4</DocSecurity>
  <Lines>355</Lines>
  <Paragraphs>100</Paragraphs>
  <ScaleCrop>false</ScaleCrop>
  <Company>微软中国</Company>
  <LinksUpToDate>false</LinksUpToDate>
  <CharactersWithSpaces>50013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DELL</cp:lastModifiedBy>
  <cp:revision>2</cp:revision>
  <cp:lastPrinted>2021-05-07T01:34:00Z</cp:lastPrinted>
  <dcterms:created xsi:type="dcterms:W3CDTF">2023-11-03T01:12:00Z</dcterms:created>
  <dcterms:modified xsi:type="dcterms:W3CDTF">2023-11-03T01:12:00Z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