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880"/>
        <w:jc w:val="center"/>
        <w:rPr>
          <w:rFonts w:ascii="黑体" w:hAnsi="黑体" w:eastAsia="黑体" w:cs="Times New Roman"/>
          <w:sz w:val="44"/>
          <w:szCs w:val="44"/>
        </w:rPr>
      </w:pPr>
      <w:r>
        <w:rPr>
          <w:rFonts w:ascii="黑体" w:hAnsi="黑体" w:eastAsia="黑体" w:cs="Times New Roman"/>
          <w:sz w:val="44"/>
          <w:szCs w:val="44"/>
        </w:rPr>
        <w:t>青龙满族自治县</w:t>
      </w:r>
    </w:p>
    <w:p>
      <w:pPr>
        <w:spacing w:line="579" w:lineRule="exact"/>
        <w:ind w:firstLine="880"/>
        <w:jc w:val="center"/>
        <w:rPr>
          <w:color w:val="000000"/>
        </w:rPr>
      </w:pPr>
      <w:r>
        <w:rPr>
          <w:rFonts w:ascii="黑体" w:hAnsi="黑体" w:eastAsia="黑体" w:cs="Times New Roman"/>
          <w:color w:val="000000"/>
          <w:sz w:val="44"/>
          <w:szCs w:val="44"/>
        </w:rPr>
        <w:t>机关事务管理局2018年部门预算信息公开情况说明</w:t>
      </w:r>
    </w:p>
    <w:p>
      <w:pPr>
        <w:ind w:firstLine="640"/>
      </w:pPr>
      <w:r>
        <w:rPr>
          <w:rFonts w:ascii="仿宋_GB2312" w:hAnsi="仿宋_GB2312" w:eastAsia="仿宋_GB2312" w:cs="Times New Roman"/>
          <w:color w:val="000000"/>
          <w:sz w:val="32"/>
          <w:szCs w:val="32"/>
        </w:rPr>
        <w:t>按照《</w:t>
      </w:r>
      <w:r>
        <w:rPr>
          <w:rFonts w:hint="eastAsia" w:ascii="仿宋_GB2312" w:hAnsi="仿宋_GB2312" w:eastAsia="仿宋_GB2312" w:cs="Times New Roman"/>
          <w:color w:val="000000"/>
          <w:sz w:val="32"/>
          <w:szCs w:val="32"/>
          <w:lang w:eastAsia="zh-CN"/>
        </w:rPr>
        <w:t>中华人民共和国</w:t>
      </w:r>
      <w:bookmarkStart w:id="7" w:name="_GoBack"/>
      <w:bookmarkEnd w:id="7"/>
      <w:r>
        <w:rPr>
          <w:rFonts w:ascii="仿宋_GB2312" w:hAnsi="仿宋_GB2312" w:eastAsia="仿宋_GB2312" w:cs="Times New Roman"/>
          <w:color w:val="000000"/>
          <w:sz w:val="32"/>
          <w:szCs w:val="32"/>
        </w:rPr>
        <w:t>预算法》、《地方预决算公开操作规程》和《河北省预决算公开操作规程实施细则》规定，现将青龙县机关事务管理局2</w:t>
      </w:r>
      <w:r>
        <w:rPr>
          <w:rFonts w:ascii="仿宋_GB2312" w:hAnsi="仿宋_GB2312" w:eastAsia="仿宋_GB2312" w:cs="Times New Roman"/>
          <w:sz w:val="32"/>
          <w:szCs w:val="32"/>
        </w:rPr>
        <w:t>018年部门预算公开如下：</w:t>
      </w:r>
    </w:p>
    <w:p>
      <w:pPr>
        <w:ind w:firstLine="640"/>
        <w:rPr>
          <w:rFonts w:ascii="黑体" w:hAnsi="黑体" w:eastAsia="黑体" w:cs="Times New Roman"/>
          <w:sz w:val="32"/>
          <w:szCs w:val="32"/>
        </w:rPr>
      </w:pPr>
      <w:r>
        <w:rPr>
          <w:rFonts w:ascii="黑体" w:hAnsi="黑体" w:eastAsia="黑体" w:cs="Times New Roman"/>
          <w:sz w:val="32"/>
          <w:szCs w:val="32"/>
        </w:rPr>
        <w:t>一、部门职责及机构设置情况</w:t>
      </w:r>
    </w:p>
    <w:p>
      <w:pPr>
        <w:ind w:firstLine="64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部门职责：</w:t>
      </w:r>
    </w:p>
    <w:p>
      <w:pPr>
        <w:pStyle w:val="2"/>
        <w:ind w:left="198" w:firstLine="640"/>
        <w:jc w:val="left"/>
        <w:rPr>
          <w:rFonts w:ascii="仿宋_GB2312" w:hAnsi="仿宋_GB2312" w:eastAsia="仿宋_GB2312"/>
          <w:color w:val="000000"/>
          <w:sz w:val="32"/>
          <w:szCs w:val="32"/>
        </w:rPr>
      </w:pPr>
      <w:r>
        <w:rPr>
          <w:rFonts w:ascii="仿宋_GB2312" w:hAnsi="仿宋_GB2312" w:eastAsia="仿宋_GB2312" w:cs="Times New Roman"/>
          <w:color w:val="000000"/>
          <w:sz w:val="32"/>
          <w:szCs w:val="32"/>
        </w:rPr>
        <w:t>青龙满族自治县机关事务管理局职责分三大类九小项。分别是：</w:t>
      </w:r>
    </w:p>
    <w:p>
      <w:pPr>
        <w:pStyle w:val="2"/>
        <w:ind w:firstLine="560"/>
        <w:rPr>
          <w:rFonts w:ascii="仿宋_GB2312" w:hAnsi="仿宋_GB2312" w:eastAsia="仿宋_GB2312"/>
          <w:sz w:val="32"/>
          <w:szCs w:val="32"/>
        </w:rPr>
      </w:pPr>
      <w:r>
        <w:rPr>
          <w:rFonts w:ascii="仿宋_GB2312" w:hAnsi="仿宋_GB2312" w:eastAsia="仿宋_GB2312"/>
          <w:sz w:val="32"/>
          <w:szCs w:val="32"/>
        </w:rPr>
        <w:t xml:space="preserve"> 一、机关事务管理</w:t>
      </w:r>
    </w:p>
    <w:p>
      <w:pPr>
        <w:pStyle w:val="2"/>
        <w:ind w:firstLine="560"/>
        <w:rPr>
          <w:rFonts w:ascii="仿宋_GB2312" w:hAnsi="仿宋_GB2312" w:eastAsia="仿宋_GB2312"/>
          <w:sz w:val="32"/>
          <w:szCs w:val="32"/>
        </w:rPr>
      </w:pPr>
      <w:r>
        <w:rPr>
          <w:rFonts w:ascii="仿宋_GB2312" w:hAnsi="仿宋_GB2312" w:eastAsia="仿宋_GB2312"/>
          <w:sz w:val="32"/>
          <w:szCs w:val="32"/>
        </w:rPr>
        <w:t xml:space="preserve"> 1、行政办公中心及附属办公用房、民族文化宫、广场、龙城明珠周转房的管理工作。绩效目标：规范管理，合理使用，保障房屋安全。</w:t>
      </w:r>
    </w:p>
    <w:p>
      <w:pPr>
        <w:pStyle w:val="2"/>
        <w:ind w:firstLine="560"/>
        <w:rPr>
          <w:rFonts w:ascii="仿宋_GB2312" w:hAnsi="仿宋_GB2312" w:eastAsia="仿宋_GB2312"/>
          <w:sz w:val="32"/>
          <w:szCs w:val="32"/>
        </w:rPr>
      </w:pPr>
      <w:r>
        <w:rPr>
          <w:rFonts w:ascii="仿宋_GB2312" w:hAnsi="仿宋_GB2312" w:eastAsia="仿宋_GB2312"/>
          <w:sz w:val="32"/>
          <w:szCs w:val="32"/>
        </w:rPr>
        <w:t xml:space="preserve"> 2、行政办公中心及附属办公用房、文化宫、广场、龙城明珠周转房的维护、维修服务，防火、防雷、电梯、空调、监控系统设施检测、更新维护及各种公用设施的管理、保养和维修。确保各类设施系统安全、稳定运行，设备正常运转。。</w:t>
      </w:r>
    </w:p>
    <w:p>
      <w:pPr>
        <w:pStyle w:val="2"/>
        <w:ind w:firstLine="560"/>
        <w:rPr>
          <w:rFonts w:ascii="仿宋_GB2312" w:hAnsi="仿宋_GB2312" w:eastAsia="仿宋_GB2312"/>
          <w:sz w:val="32"/>
          <w:szCs w:val="32"/>
        </w:rPr>
      </w:pPr>
      <w:r>
        <w:rPr>
          <w:rFonts w:ascii="仿宋_GB2312" w:hAnsi="仿宋_GB2312" w:eastAsia="仿宋_GB2312"/>
          <w:sz w:val="32"/>
          <w:szCs w:val="32"/>
        </w:rPr>
        <w:t xml:space="preserve"> 3、公车管理工作。该项工作反映的是机关公务用车的配备、更新、处置及相关工作。</w:t>
      </w:r>
    </w:p>
    <w:p>
      <w:pPr>
        <w:pStyle w:val="2"/>
        <w:ind w:firstLine="560"/>
        <w:rPr>
          <w:rFonts w:ascii="仿宋_GB2312" w:hAnsi="仿宋_GB2312" w:eastAsia="仿宋_GB2312"/>
          <w:sz w:val="32"/>
          <w:szCs w:val="32"/>
        </w:rPr>
      </w:pPr>
      <w:r>
        <w:rPr>
          <w:rFonts w:ascii="仿宋_GB2312" w:hAnsi="仿宋_GB2312" w:eastAsia="仿宋_GB2312"/>
          <w:sz w:val="32"/>
          <w:szCs w:val="32"/>
        </w:rPr>
        <w:t xml:space="preserve"> 4、公共机构节能管理工作。通过公共机构节能推进率，反映全县公共机构节能工作进展情况。</w:t>
      </w:r>
    </w:p>
    <w:p>
      <w:pPr>
        <w:pStyle w:val="2"/>
        <w:ind w:firstLine="560"/>
        <w:rPr>
          <w:rFonts w:ascii="仿宋_GB2312" w:hAnsi="仿宋_GB2312" w:eastAsia="仿宋_GB2312"/>
          <w:sz w:val="32"/>
          <w:szCs w:val="32"/>
        </w:rPr>
      </w:pPr>
      <w:r>
        <w:rPr>
          <w:rFonts w:ascii="仿宋_GB2312" w:hAnsi="仿宋_GB2312" w:eastAsia="仿宋_GB2312"/>
          <w:sz w:val="32"/>
          <w:szCs w:val="32"/>
        </w:rPr>
        <w:t xml:space="preserve"> 二、综合服务保障</w:t>
      </w:r>
    </w:p>
    <w:p>
      <w:pPr>
        <w:pStyle w:val="2"/>
        <w:ind w:firstLine="560"/>
        <w:rPr>
          <w:rFonts w:ascii="仿宋_GB2312" w:hAnsi="仿宋_GB2312" w:eastAsia="仿宋_GB2312"/>
          <w:sz w:val="32"/>
          <w:szCs w:val="32"/>
        </w:rPr>
      </w:pPr>
      <w:r>
        <w:rPr>
          <w:rFonts w:ascii="仿宋_GB2312" w:hAnsi="仿宋_GB2312" w:eastAsia="仿宋_GB2312"/>
          <w:sz w:val="32"/>
          <w:szCs w:val="32"/>
        </w:rPr>
        <w:t xml:space="preserve"> 1、通信管理和保障工作。该项工作加强线路改造；完善、拓展宽带网络建设；确保通信联络畅通。</w:t>
      </w:r>
    </w:p>
    <w:p>
      <w:pPr>
        <w:pStyle w:val="2"/>
        <w:ind w:firstLine="560"/>
        <w:rPr>
          <w:rFonts w:ascii="仿宋_GB2312" w:hAnsi="仿宋_GB2312" w:eastAsia="仿宋_GB2312"/>
          <w:sz w:val="32"/>
          <w:szCs w:val="32"/>
        </w:rPr>
      </w:pPr>
      <w:r>
        <w:rPr>
          <w:rFonts w:ascii="仿宋_GB2312" w:hAnsi="仿宋_GB2312" w:eastAsia="仿宋_GB2312"/>
          <w:sz w:val="32"/>
          <w:szCs w:val="32"/>
        </w:rPr>
        <w:t xml:space="preserve"> 2、行政办公中心、民族文化宫会议、视频会议、电视电话会议工作。该项工作确保各类会议顺利进行；保障视频会议、电视电话会议网络系统安全、稳定运行，技术设备安全可用。</w:t>
      </w:r>
    </w:p>
    <w:p>
      <w:pPr>
        <w:pStyle w:val="2"/>
        <w:ind w:firstLine="420"/>
        <w:rPr>
          <w:rFonts w:ascii="仿宋_GB2312" w:hAnsi="仿宋_GB2312" w:eastAsia="仿宋_GB2312"/>
          <w:sz w:val="32"/>
          <w:szCs w:val="32"/>
        </w:rPr>
      </w:pPr>
      <w:r>
        <w:rPr>
          <w:rFonts w:ascii="仿宋_GB2312" w:hAnsi="仿宋_GB2312" w:eastAsia="仿宋_GB2312"/>
          <w:sz w:val="32"/>
          <w:szCs w:val="32"/>
        </w:rPr>
        <w:t xml:space="preserve"> 3、安保工作。负责行政办公中心、民族文化广场的安全保卫秩序；维护机关办公区域的交通秩序和群众来访秩序；负责机关车辆通行管理及行政办公中心日常安全和保卫工作。确保安全无事故。</w:t>
      </w:r>
    </w:p>
    <w:p>
      <w:pPr>
        <w:pStyle w:val="2"/>
        <w:ind w:firstLine="560"/>
        <w:rPr>
          <w:rFonts w:ascii="仿宋_GB2312" w:hAnsi="仿宋_GB2312" w:eastAsia="仿宋_GB2312"/>
          <w:sz w:val="32"/>
          <w:szCs w:val="32"/>
        </w:rPr>
      </w:pPr>
      <w:r>
        <w:rPr>
          <w:rFonts w:ascii="仿宋_GB2312" w:hAnsi="仿宋_GB2312" w:eastAsia="仿宋_GB2312"/>
          <w:sz w:val="32"/>
          <w:szCs w:val="32"/>
        </w:rPr>
        <w:t xml:space="preserve"> 三、政务管理</w:t>
      </w:r>
    </w:p>
    <w:p>
      <w:pPr>
        <w:pStyle w:val="2"/>
        <w:ind w:firstLine="560"/>
        <w:rPr>
          <w:rFonts w:ascii="仿宋_GB2312" w:hAnsi="仿宋_GB2312" w:eastAsia="仿宋_GB2312"/>
          <w:sz w:val="32"/>
          <w:szCs w:val="32"/>
        </w:rPr>
      </w:pPr>
      <w:r>
        <w:rPr>
          <w:rFonts w:ascii="仿宋_GB2312" w:hAnsi="仿宋_GB2312" w:eastAsia="仿宋_GB2312"/>
          <w:sz w:val="32"/>
          <w:szCs w:val="32"/>
        </w:rPr>
        <w:t xml:space="preserve"> 1、综合业务管理工作。指导并组织实施机关事务工作人员岗位培训，指导机关事务工作人员业务培训；指导、协调机关事业单位绿化、爱国卫生、交通安全、环境综合整治等社会事务。组织机关事务管理先进集体、先进个人的评先表彰工作。</w:t>
      </w:r>
    </w:p>
    <w:p>
      <w:pPr>
        <w:pStyle w:val="2"/>
        <w:ind w:firstLine="560"/>
        <w:rPr>
          <w:rFonts w:ascii="仿宋_GB2312" w:hAnsi="仿宋_GB2312" w:eastAsia="仿宋_GB2312"/>
          <w:sz w:val="32"/>
          <w:szCs w:val="32"/>
        </w:rPr>
      </w:pPr>
      <w:r>
        <w:rPr>
          <w:rFonts w:ascii="仿宋_GB2312" w:hAnsi="仿宋_GB2312" w:eastAsia="仿宋_GB2312"/>
          <w:sz w:val="32"/>
          <w:szCs w:val="32"/>
        </w:rPr>
        <w:t xml:space="preserve"> 2、综合事务管理工作。管理局机关网络建设、运转维护和电子政务；机关标准化建设、保密、档案以及政务接待。办公楼物业管理和机关、龙城明珠周转房食堂管理；机关办公楼修缮、供水、供电、供暖以及环境绿化美化、卫生保洁、低值易耗品日常消耗、会务。离退休干部慰问。党组织活动。机关部门预算和单位财务管理工作；单位内部审计工作。</w:t>
      </w:r>
    </w:p>
    <w:p>
      <w:pPr>
        <w:ind w:left="198" w:firstLine="640"/>
        <w:jc w:val="center"/>
        <w:rPr>
          <w:rFonts w:cs="Times New Roman"/>
          <w:color w:val="FF0000"/>
        </w:rPr>
      </w:pPr>
    </w:p>
    <w:p>
      <w:pPr>
        <w:ind w:left="198" w:firstLine="640"/>
        <w:jc w:val="left"/>
        <w:rPr>
          <w:rFonts w:ascii="方正仿宋_GBK" w:hAnsi="方正仿宋_GBK" w:eastAsia="方正仿宋_GBK" w:cs="Times New Roman"/>
          <w:b/>
          <w:sz w:val="32"/>
          <w:szCs w:val="32"/>
        </w:rPr>
      </w:pPr>
      <w:r>
        <w:rPr>
          <w:rFonts w:ascii="方正仿宋_GBK" w:hAnsi="方正仿宋_GBK" w:eastAsia="方正仿宋_GBK"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部门机构设置情况</w:t>
      </w:r>
    </w:p>
    <w:tbl>
      <w:tblPr>
        <w:tblStyle w:val="8"/>
        <w:tblW w:w="9755" w:type="dxa"/>
        <w:jc w:val="center"/>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Layout w:type="autofit"/>
        <w:tblCellMar>
          <w:top w:w="0" w:type="dxa"/>
          <w:left w:w="91" w:type="dxa"/>
          <w:bottom w:w="0" w:type="dxa"/>
          <w:right w:w="108" w:type="dxa"/>
        </w:tblCellMar>
      </w:tblPr>
      <w:tblGrid>
        <w:gridCol w:w="4443"/>
        <w:gridCol w:w="1132"/>
        <w:gridCol w:w="1276"/>
        <w:gridCol w:w="2904"/>
      </w:tblGrid>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CellMar>
            <w:top w:w="0" w:type="dxa"/>
            <w:left w:w="91" w:type="dxa"/>
            <w:bottom w:w="0" w:type="dxa"/>
            <w:right w:w="108" w:type="dxa"/>
          </w:tblCellMar>
        </w:tblPrEx>
        <w:trPr>
          <w:trHeight w:val="300" w:hRule="atLeast"/>
          <w:tblHeader/>
          <w:jc w:val="center"/>
        </w:trPr>
        <w:tc>
          <w:tcPr>
            <w:tcW w:w="4443" w:type="dxa"/>
            <w:vMerge w:val="restart"/>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2" w:type="dxa"/>
            <w:vMerge w:val="restart"/>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3" w:type="dxa"/>
            <w:vMerge w:val="restart"/>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CellMar>
            <w:top w:w="0" w:type="dxa"/>
            <w:left w:w="91" w:type="dxa"/>
            <w:bottom w:w="0" w:type="dxa"/>
            <w:right w:w="108" w:type="dxa"/>
          </w:tblCellMar>
        </w:tblPrEx>
        <w:trPr>
          <w:trHeight w:val="300" w:hRule="atLeast"/>
          <w:tblHeader/>
          <w:jc w:val="center"/>
        </w:trPr>
        <w:tc>
          <w:tcPr>
            <w:tcW w:w="4443" w:type="dxa"/>
            <w:vMerge w:val="continue"/>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outlineLvl w:val="0"/>
              <w:rPr>
                <w:rFonts w:ascii="Times New Roman" w:hAnsi="Times New Roman" w:cs="Times New Roman"/>
                <w:szCs w:val="24"/>
              </w:rPr>
            </w:pPr>
          </w:p>
        </w:tc>
        <w:tc>
          <w:tcPr>
            <w:tcW w:w="1132" w:type="dxa"/>
            <w:vMerge w:val="continue"/>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outlineLvl w:val="0"/>
              <w:rPr>
                <w:rFonts w:ascii="Times New Roman" w:hAnsi="Times New Roman" w:cs="Times New Roman"/>
                <w:szCs w:val="24"/>
              </w:rPr>
            </w:pPr>
          </w:p>
        </w:tc>
        <w:tc>
          <w:tcPr>
            <w:tcW w:w="1276" w:type="dxa"/>
            <w:vMerge w:val="continue"/>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outlineLvl w:val="0"/>
              <w:rPr>
                <w:rFonts w:ascii="Times New Roman" w:hAnsi="Times New Roman" w:cs="Times New Roman"/>
                <w:szCs w:val="24"/>
              </w:rPr>
            </w:pPr>
          </w:p>
        </w:tc>
        <w:tc>
          <w:tcPr>
            <w:tcW w:w="2903" w:type="dxa"/>
            <w:vMerge w:val="continue"/>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outlineLvl w:val="0"/>
              <w:rPr>
                <w:rFonts w:ascii="Times New Roman" w:hAnsi="Times New Roman" w:cs="Times New Roman"/>
                <w:szCs w:val="24"/>
              </w:rPr>
            </w:pPr>
          </w:p>
        </w:tc>
      </w:tr>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CellMar>
            <w:top w:w="0" w:type="dxa"/>
            <w:left w:w="91" w:type="dxa"/>
            <w:bottom w:w="0" w:type="dxa"/>
            <w:right w:w="108" w:type="dxa"/>
          </w:tblCellMar>
        </w:tblPrEx>
        <w:trPr>
          <w:trHeight w:val="227" w:hRule="atLeast"/>
          <w:jc w:val="center"/>
        </w:trPr>
        <w:tc>
          <w:tcPr>
            <w:tcW w:w="4443"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rPr>
                <w:rFonts w:ascii="方正书宋_GBK" w:hAnsi="方正书宋_GBK" w:eastAsia="方正书宋_GBK"/>
              </w:rPr>
            </w:pPr>
            <w:r>
              <w:rPr>
                <w:rFonts w:ascii="方正书宋_GBK" w:hAnsi="方正书宋_GBK" w:eastAsia="GBK"/>
              </w:rPr>
              <w:t>青龙满族自治县机关事务管理局</w:t>
            </w:r>
            <w:r>
              <w:rPr>
                <w:rFonts w:ascii="方正书宋_GBK" w:hAnsi="方正书宋_GBK" w:eastAsia="方正书宋_GBK"/>
              </w:rPr>
              <w:t xml:space="preserve"> </w:t>
            </w:r>
          </w:p>
        </w:tc>
        <w:tc>
          <w:tcPr>
            <w:tcW w:w="1132"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center"/>
              <w:rPr>
                <w:rFonts w:ascii="方正书宋_GBK" w:hAnsi="方正书宋_GBK" w:eastAsia="方正书宋_GBK"/>
              </w:rPr>
            </w:pPr>
            <w:r>
              <w:rPr>
                <w:rFonts w:ascii="方正书宋_GBK" w:hAnsi="方正书宋_GBK" w:eastAsia="GBK"/>
              </w:rPr>
              <w:t>事业</w:t>
            </w:r>
            <w:r>
              <w:rPr>
                <w:rFonts w:ascii="方正书宋_GBK" w:hAnsi="方正书宋_GBK" w:eastAsia="方正书宋_GBK"/>
              </w:rPr>
              <w:t xml:space="preserve"> </w:t>
            </w:r>
          </w:p>
        </w:tc>
        <w:tc>
          <w:tcPr>
            <w:tcW w:w="1276"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center"/>
              <w:rPr>
                <w:rFonts w:ascii="方正书宋_GBK" w:hAnsi="方正书宋_GBK" w:eastAsia="方正书宋_GBK"/>
              </w:rPr>
            </w:pPr>
            <w:r>
              <w:rPr>
                <w:rFonts w:ascii="方正书宋_GBK" w:hAnsi="方正书宋_GBK" w:eastAsia="GBK"/>
              </w:rPr>
              <w:t>正科级</w:t>
            </w:r>
            <w:r>
              <w:rPr>
                <w:rFonts w:ascii="方正书宋_GBK" w:hAnsi="方正书宋_GBK" w:eastAsia="方正书宋_GBK"/>
              </w:rPr>
              <w:t xml:space="preserve"> </w:t>
            </w:r>
          </w:p>
        </w:tc>
        <w:tc>
          <w:tcPr>
            <w:tcW w:w="2903"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center"/>
              <w:rPr>
                <w:rFonts w:ascii="方正书宋_GBK" w:hAnsi="方正书宋_GBK" w:eastAsia="方正书宋_GBK"/>
              </w:rPr>
            </w:pPr>
            <w:r>
              <w:rPr>
                <w:rFonts w:ascii="方正书宋_GBK" w:hAnsi="方正书宋_GBK" w:eastAsia="GBK"/>
              </w:rPr>
              <w:t>财政性资金基本保证</w:t>
            </w:r>
            <w:r>
              <w:rPr>
                <w:rFonts w:ascii="方正书宋_GBK" w:hAnsi="方正书宋_GBK" w:eastAsia="方正书宋_GBK"/>
              </w:rPr>
              <w:t xml:space="preserve"> </w:t>
            </w:r>
          </w:p>
        </w:tc>
      </w:tr>
    </w:tbl>
    <w:p>
      <w:pPr>
        <w:jc w:val="center"/>
        <w:rPr>
          <w:color w:val="FF0000"/>
        </w:rPr>
      </w:pPr>
    </w:p>
    <w:p>
      <w:pPr>
        <w:ind w:firstLine="640"/>
        <w:rPr>
          <w:rFonts w:ascii="黑体" w:hAnsi="黑体" w:eastAsia="黑体" w:cs="Times New Roman"/>
          <w:sz w:val="32"/>
          <w:szCs w:val="32"/>
        </w:rPr>
      </w:pPr>
      <w:r>
        <w:rPr>
          <w:rFonts w:ascii="黑体" w:hAnsi="黑体" w:eastAsia="黑体" w:cs="Times New Roman"/>
          <w:sz w:val="32"/>
          <w:szCs w:val="32"/>
        </w:rPr>
        <w:t>二、部门预算安排的总体情况</w:t>
      </w:r>
    </w:p>
    <w:p>
      <w:pPr>
        <w:ind w:firstLine="640"/>
      </w:pPr>
      <w:r>
        <w:rPr>
          <w:rFonts w:ascii="仿宋_GB2312" w:hAnsi="仿宋_GB2312" w:eastAsia="仿宋_GB2312" w:cs="Times New Roman"/>
          <w:sz w:val="32"/>
          <w:szCs w:val="32"/>
        </w:rPr>
        <w:t>按照预算管理有关规定，目前我县部门预算的编制实行综合预算制度，即全部收入和支出都反映在预算中。</w:t>
      </w:r>
      <w:r>
        <w:rPr>
          <w:rFonts w:ascii="仿宋_GB2312" w:hAnsi="仿宋_GB2312" w:eastAsia="仿宋_GB2312" w:cs="Times New Roman"/>
          <w:color w:val="000000"/>
          <w:sz w:val="32"/>
          <w:szCs w:val="32"/>
        </w:rPr>
        <w:t>机关事务管理局</w:t>
      </w:r>
      <w:r>
        <w:rPr>
          <w:rFonts w:ascii="仿宋_GB2312" w:hAnsi="仿宋_GB2312" w:eastAsia="仿宋_GB2312" w:cs="Times New Roman"/>
          <w:sz w:val="32"/>
          <w:szCs w:val="32"/>
        </w:rPr>
        <w:t>机关及所属事业单位的收支包含在部门预算中。</w:t>
      </w:r>
    </w:p>
    <w:p>
      <w:pPr>
        <w:ind w:firstLine="640"/>
        <w:rPr>
          <w:rFonts w:ascii="仿宋_GB2312" w:hAnsi="仿宋_GB2312" w:eastAsia="仿宋_GB2312" w:cs="Times New Roman"/>
          <w:b/>
          <w:sz w:val="32"/>
          <w:szCs w:val="32"/>
        </w:rPr>
      </w:pPr>
      <w:r>
        <w:rPr>
          <w:rFonts w:ascii="仿宋_GB2312" w:hAnsi="仿宋_GB2312" w:eastAsia="仿宋_GB2312" w:cs="Times New Roman"/>
          <w:b/>
          <w:sz w:val="32"/>
          <w:szCs w:val="32"/>
        </w:rPr>
        <w:t>1、收入说明</w:t>
      </w:r>
    </w:p>
    <w:p>
      <w:pPr>
        <w:ind w:firstLine="640"/>
      </w:pPr>
      <w:r>
        <w:rPr>
          <w:rFonts w:ascii="仿宋_GB2312" w:hAnsi="仿宋_GB2312" w:eastAsia="仿宋_GB2312" w:cs="Times New Roman"/>
          <w:sz w:val="32"/>
          <w:szCs w:val="32"/>
        </w:rPr>
        <w:t>反映本部门当年全部收入。2018年预算收入</w:t>
      </w:r>
      <w:r>
        <w:rPr>
          <w:rFonts w:ascii="仿宋_GB2312" w:hAnsi="仿宋_GB2312" w:eastAsia="仿宋_GB2312" w:cs="Times New Roman"/>
          <w:color w:val="000000"/>
          <w:sz w:val="32"/>
          <w:szCs w:val="32"/>
        </w:rPr>
        <w:t>889.56万元，其中：一般公共预算收入826万元，，其他来源收入63.56万元。</w:t>
      </w:r>
    </w:p>
    <w:p>
      <w:pPr>
        <w:ind w:firstLine="640"/>
        <w:rPr>
          <w:rFonts w:ascii="仿宋_GB2312" w:hAnsi="仿宋_GB2312" w:eastAsia="仿宋_GB2312" w:cs="Times New Roman"/>
          <w:b/>
          <w:sz w:val="32"/>
          <w:szCs w:val="32"/>
        </w:rPr>
      </w:pPr>
      <w:r>
        <w:rPr>
          <w:rFonts w:ascii="仿宋_GB2312" w:hAnsi="仿宋_GB2312" w:eastAsia="仿宋_GB2312" w:cs="Times New Roman"/>
          <w:b/>
          <w:sz w:val="32"/>
          <w:szCs w:val="32"/>
        </w:rPr>
        <w:t>2、支出说明</w:t>
      </w:r>
    </w:p>
    <w:p>
      <w:pPr>
        <w:ind w:firstLine="640"/>
      </w:pPr>
      <w:r>
        <w:rPr>
          <w:rFonts w:ascii="仿宋_GB2312" w:hAnsi="仿宋_GB2312" w:eastAsia="仿宋_GB2312" w:cs="Times New Roman"/>
          <w:sz w:val="32"/>
          <w:szCs w:val="32"/>
        </w:rPr>
        <w:t>收支预算总表支出栏、基本支出表、项目支出表按经济分类和支出功能分类科目编制，反映机关事务管理</w:t>
      </w:r>
      <w:r>
        <w:rPr>
          <w:rFonts w:ascii="仿宋_GB2312" w:hAnsi="仿宋_GB2312" w:eastAsia="仿宋_GB2312" w:cs="Times New Roman"/>
          <w:color w:val="000000"/>
          <w:sz w:val="32"/>
          <w:szCs w:val="32"/>
        </w:rPr>
        <w:t>局</w:t>
      </w:r>
      <w:r>
        <w:rPr>
          <w:rFonts w:ascii="仿宋_GB2312" w:hAnsi="仿宋_GB2312" w:eastAsia="仿宋_GB2312" w:cs="Times New Roman"/>
          <w:sz w:val="32"/>
          <w:szCs w:val="32"/>
        </w:rPr>
        <w:t>年度部</w:t>
      </w:r>
      <w:r>
        <w:rPr>
          <w:rFonts w:ascii="仿宋_GB2312" w:hAnsi="仿宋_GB2312" w:eastAsia="仿宋_GB2312" w:cs="Times New Roman"/>
          <w:color w:val="000000"/>
          <w:sz w:val="32"/>
          <w:szCs w:val="32"/>
        </w:rPr>
        <w:t>门预算中支出预算的总体情况。2018年支出预算889.56万元，其中基本支出299.75万元，包括人员经费264.25万元和日常公用经费35.5万元；项目支出589.81万元，包括本级支出和对下补助支出，主要为物业费、维修费等。</w:t>
      </w:r>
    </w:p>
    <w:p>
      <w:pPr>
        <w:ind w:firstLine="640"/>
        <w:rPr>
          <w:rFonts w:ascii="仿宋_GB2312" w:hAnsi="仿宋_GB2312" w:eastAsia="仿宋_GB2312" w:cs="Times New Roman"/>
          <w:b/>
          <w:sz w:val="32"/>
          <w:szCs w:val="32"/>
        </w:rPr>
      </w:pPr>
      <w:r>
        <w:rPr>
          <w:rFonts w:ascii="仿宋_GB2312" w:hAnsi="仿宋_GB2312" w:eastAsia="仿宋_GB2312" w:cs="Times New Roman"/>
          <w:b/>
          <w:sz w:val="32"/>
          <w:szCs w:val="32"/>
        </w:rPr>
        <w:t>3、比上年增减情况</w:t>
      </w:r>
    </w:p>
    <w:p>
      <w:pPr>
        <w:ind w:firstLine="640"/>
      </w:pPr>
      <w:r>
        <w:rPr>
          <w:rFonts w:ascii="仿宋_GB2312" w:hAnsi="仿宋_GB2312" w:eastAsia="仿宋_GB2312" w:cs="Times New Roman"/>
          <w:sz w:val="32"/>
          <w:szCs w:val="32"/>
        </w:rPr>
        <w:t>2018年预算收支安排</w:t>
      </w:r>
      <w:r>
        <w:rPr>
          <w:rFonts w:ascii="仿宋_GB2312" w:hAnsi="仿宋_GB2312" w:eastAsia="仿宋_GB2312" w:cs="Times New Roman"/>
          <w:color w:val="000000"/>
          <w:sz w:val="32"/>
          <w:szCs w:val="32"/>
        </w:rPr>
        <w:t>889.56</w:t>
      </w:r>
      <w:r>
        <w:rPr>
          <w:rFonts w:ascii="仿宋_GB2312" w:hAnsi="仿宋_GB2312" w:eastAsia="仿宋_GB2312" w:cs="Times New Roman"/>
          <w:sz w:val="32"/>
          <w:szCs w:val="32"/>
        </w:rPr>
        <w:t>万元，较2017年预算</w:t>
      </w:r>
      <w:r>
        <w:rPr>
          <w:rFonts w:ascii="仿宋_GB2312" w:hAnsi="仿宋_GB2312" w:eastAsia="仿宋_GB2312" w:cs="Times New Roman"/>
          <w:color w:val="000000"/>
          <w:sz w:val="32"/>
          <w:szCs w:val="32"/>
        </w:rPr>
        <w:t>减少73.02万元，其中：基本支出增加45.31万元，主要为增加人员经费支出；项目支出减少118.33万元，主要减少政府周边工程及绿化等</w:t>
      </w:r>
      <w:r>
        <w:rPr>
          <w:rFonts w:ascii="仿宋_GB2312" w:hAnsi="仿宋_GB2312" w:eastAsia="仿宋_GB2312" w:cs="Times New Roman"/>
          <w:sz w:val="32"/>
          <w:szCs w:val="32"/>
        </w:rPr>
        <w:t>项目资金。</w:t>
      </w:r>
    </w:p>
    <w:p>
      <w:pPr>
        <w:ind w:left="198" w:firstLine="640"/>
        <w:jc w:val="left"/>
        <w:rPr>
          <w:rFonts w:ascii="黑体" w:hAnsi="黑体" w:eastAsia="黑体" w:cs="Times New Roman"/>
          <w:sz w:val="32"/>
          <w:szCs w:val="32"/>
        </w:rPr>
      </w:pPr>
      <w:r>
        <w:rPr>
          <w:rFonts w:ascii="黑体" w:hAnsi="黑体" w:eastAsia="黑体" w:cs="Times New Roman"/>
          <w:sz w:val="32"/>
          <w:szCs w:val="32"/>
        </w:rPr>
        <w:t>三、机关运行经费安排情况</w:t>
      </w:r>
    </w:p>
    <w:p>
      <w:pPr>
        <w:ind w:left="198" w:firstLine="640"/>
        <w:jc w:val="left"/>
      </w:pPr>
      <w:r>
        <w:rPr>
          <w:rFonts w:ascii="仿宋_GB2312" w:hAnsi="仿宋_GB2312" w:eastAsia="仿宋_GB2312" w:cs="Times New Roman"/>
          <w:sz w:val="32"/>
          <w:szCs w:val="32"/>
        </w:rPr>
        <w:t>2018年，我部门机关运行经费共计安排</w:t>
      </w:r>
      <w:r>
        <w:rPr>
          <w:rFonts w:ascii="仿宋_GB2312" w:hAnsi="仿宋_GB2312" w:eastAsia="仿宋_GB2312" w:cs="Times New Roman"/>
          <w:color w:val="000000"/>
          <w:sz w:val="32"/>
          <w:szCs w:val="32"/>
        </w:rPr>
        <w:t>35.5万元，主要用于办公费4.2万元、邮电费1.4万元、办公用房水电费12.2万元、网络运行维护费16.2万元、公务用车运行维护费1.3万元、公务接待费0.2万元。</w:t>
      </w:r>
    </w:p>
    <w:p>
      <w:pPr>
        <w:ind w:left="198" w:firstLine="640"/>
        <w:jc w:val="left"/>
        <w:rPr>
          <w:rFonts w:ascii="黑体" w:hAnsi="黑体" w:eastAsia="黑体" w:cs="Times New Roman"/>
          <w:sz w:val="32"/>
          <w:szCs w:val="32"/>
        </w:rPr>
      </w:pPr>
      <w:r>
        <w:rPr>
          <w:rFonts w:ascii="黑体" w:hAnsi="黑体" w:eastAsia="黑体" w:cs="Times New Roman"/>
          <w:sz w:val="32"/>
          <w:szCs w:val="32"/>
        </w:rPr>
        <w:t>四、财政拨款“三公”经费预算情况及增减变化原因</w:t>
      </w:r>
    </w:p>
    <w:p>
      <w:pPr>
        <w:ind w:left="198" w:firstLine="640"/>
        <w:jc w:val="left"/>
      </w:pPr>
      <w:r>
        <w:rPr>
          <w:rFonts w:ascii="仿宋_GB2312" w:hAnsi="仿宋_GB2312" w:eastAsia="仿宋_GB2312" w:cs="Times New Roman"/>
          <w:sz w:val="32"/>
          <w:szCs w:val="32"/>
        </w:rPr>
        <w:t>2018年，我部门财政拨款“三公”经费预算安排</w:t>
      </w:r>
      <w:r>
        <w:rPr>
          <w:rFonts w:ascii="仿宋_GB2312" w:hAnsi="仿宋_GB2312" w:eastAsia="仿宋_GB2312" w:cs="Times New Roman"/>
          <w:color w:val="000000"/>
          <w:sz w:val="32"/>
          <w:szCs w:val="32"/>
        </w:rPr>
        <w:t>1.5</w:t>
      </w:r>
      <w:r>
        <w:rPr>
          <w:rFonts w:ascii="仿宋_GB2312" w:hAnsi="仿宋_GB2312" w:eastAsia="仿宋_GB2312" w:cs="Times New Roman"/>
          <w:sz w:val="32"/>
          <w:szCs w:val="32"/>
        </w:rPr>
        <w:t>万元，其中公务用</w:t>
      </w:r>
      <w:r>
        <w:rPr>
          <w:rFonts w:ascii="仿宋_GB2312" w:hAnsi="仿宋_GB2312" w:eastAsia="仿宋_GB2312" w:cs="Times New Roman"/>
          <w:color w:val="000000"/>
          <w:sz w:val="32"/>
          <w:szCs w:val="32"/>
        </w:rPr>
        <w:t>车运行</w:t>
      </w:r>
      <w:r>
        <w:rPr>
          <w:rFonts w:hint="eastAsia" w:ascii="仿宋_GB2312" w:hAnsi="仿宋_GB2312" w:eastAsia="仿宋_GB2312" w:cs="Times New Roman"/>
          <w:color w:val="000000"/>
          <w:sz w:val="32"/>
          <w:szCs w:val="32"/>
        </w:rPr>
        <w:t>维护</w:t>
      </w:r>
      <w:r>
        <w:rPr>
          <w:rFonts w:ascii="仿宋_GB2312" w:hAnsi="仿宋_GB2312" w:eastAsia="仿宋_GB2312" w:cs="Times New Roman"/>
          <w:color w:val="000000"/>
          <w:sz w:val="32"/>
          <w:szCs w:val="32"/>
        </w:rPr>
        <w:t>费1.3万元</w:t>
      </w:r>
      <w:r>
        <w:rPr>
          <w:rFonts w:hint="eastAsia" w:ascii="仿宋_GB2312" w:hAnsi="仿宋_GB2312" w:eastAsia="仿宋_GB2312" w:cs="Times New Roman"/>
          <w:color w:val="000000"/>
          <w:sz w:val="32"/>
          <w:szCs w:val="32"/>
        </w:rPr>
        <w:t>(其中:公务用车购置0万元,公车运行维护费1.3万元)</w:t>
      </w:r>
      <w:r>
        <w:rPr>
          <w:rFonts w:ascii="仿宋_GB2312" w:hAnsi="仿宋_GB2312" w:eastAsia="仿宋_GB2312" w:cs="Times New Roman"/>
          <w:color w:val="000000"/>
          <w:sz w:val="32"/>
          <w:szCs w:val="32"/>
        </w:rPr>
        <w:t>，同比无增减变化，主要原因是我部门公车运行费一直处于低位，加强公车管理，争取有所压减；公务接待费0.2万元，</w:t>
      </w:r>
      <w:bookmarkStart w:id="0" w:name="__DdeLink__2904_3762146812"/>
      <w:r>
        <w:rPr>
          <w:rFonts w:ascii="仿宋_GB2312" w:hAnsi="仿宋_GB2312" w:eastAsia="仿宋_GB2312" w:cs="Times New Roman"/>
          <w:color w:val="000000"/>
          <w:sz w:val="32"/>
          <w:szCs w:val="32"/>
        </w:rPr>
        <w:t>同比无增减</w:t>
      </w:r>
      <w:bookmarkEnd w:id="0"/>
      <w:r>
        <w:rPr>
          <w:rFonts w:ascii="仿宋_GB2312" w:hAnsi="仿宋_GB2312" w:eastAsia="仿宋_GB2312" w:cs="Times New Roman"/>
          <w:color w:val="000000"/>
          <w:sz w:val="32"/>
          <w:szCs w:val="32"/>
        </w:rPr>
        <w:t>，主要原因是我部门公务接待费一直处于低位，加强公车管理，争取有所压减；因公出国费用0</w:t>
      </w:r>
      <w:r>
        <w:rPr>
          <w:rFonts w:hint="eastAsia" w:ascii="仿宋_GB2312" w:hAnsi="仿宋_GB2312" w:eastAsia="仿宋_GB2312" w:cs="Times New Roman"/>
          <w:color w:val="000000"/>
          <w:sz w:val="32"/>
          <w:szCs w:val="32"/>
        </w:rPr>
        <w:t>万</w:t>
      </w:r>
      <w:r>
        <w:rPr>
          <w:rFonts w:ascii="仿宋_GB2312" w:hAnsi="仿宋_GB2312" w:eastAsia="仿宋_GB2312" w:cs="Times New Roman"/>
          <w:color w:val="000000"/>
          <w:sz w:val="32"/>
          <w:szCs w:val="32"/>
        </w:rPr>
        <w:t>元，同比无增减。</w:t>
      </w:r>
    </w:p>
    <w:p>
      <w:pPr>
        <w:ind w:firstLine="640"/>
        <w:rPr>
          <w:rFonts w:ascii="黑体" w:hAnsi="黑体" w:eastAsia="黑体" w:cs="Times New Roman"/>
          <w:sz w:val="32"/>
          <w:szCs w:val="32"/>
        </w:rPr>
      </w:pPr>
      <w:r>
        <w:rPr>
          <w:rFonts w:ascii="黑体" w:hAnsi="黑体" w:eastAsia="黑体" w:cs="Times New Roman"/>
          <w:sz w:val="32"/>
          <w:szCs w:val="32"/>
        </w:rPr>
        <w:t>五、绩效预算信息</w:t>
      </w:r>
    </w:p>
    <w:p>
      <w:pPr>
        <w:ind w:firstLine="643"/>
        <w:jc w:val="left"/>
        <w:rPr>
          <w:rFonts w:ascii="楷体_GB2312" w:hAnsi="楷体_GB2312" w:eastAsia="楷体_GB2312" w:cs="Times New Roman"/>
          <w:b/>
          <w:sz w:val="32"/>
          <w:szCs w:val="32"/>
        </w:rPr>
      </w:pPr>
      <w:bookmarkStart w:id="1" w:name="_Toc471398463"/>
      <w:bookmarkEnd w:id="1"/>
      <w:r>
        <w:rPr>
          <w:rFonts w:ascii="仿宋_GB2312" w:hAnsi="仿宋_GB2312" w:eastAsia="仿宋_GB2312" w:cs="Times New Roman"/>
          <w:b/>
          <w:sz w:val="32"/>
          <w:szCs w:val="32"/>
        </w:rPr>
        <w:t>总体绩效目标：</w:t>
      </w:r>
    </w:p>
    <w:p>
      <w:pPr>
        <w:pStyle w:val="2"/>
        <w:jc w:val="left"/>
        <w:outlineLvl w:val="0"/>
        <w:rPr>
          <w:rFonts w:ascii="仿宋_GB2312" w:hAnsi="仿宋_GB2312" w:eastAsia="仿宋_GB2312"/>
          <w:sz w:val="32"/>
          <w:szCs w:val="32"/>
        </w:rPr>
      </w:pPr>
      <w:r>
        <w:rPr>
          <w:rFonts w:ascii="仿宋_GB2312" w:hAnsi="仿宋_GB2312" w:eastAsia="仿宋_GB2312" w:cs="Times New Roman"/>
          <w:color w:val="000000"/>
          <w:sz w:val="32"/>
          <w:szCs w:val="32"/>
        </w:rPr>
        <w:t xml:space="preserve">    2018年，我局将紧紧围绕县委、县政府的中心工作，按照既定的工作目标，进一步完善工作机制，创新工作方法，进一步转变工作理念，注重管理创新，改进服务方式，着力推进后勤工作的高效运行，在高标准完成各项日常服务保障工作的同时，重点做好以下几项工作：</w:t>
      </w:r>
    </w:p>
    <w:p>
      <w:pPr>
        <w:pStyle w:val="2"/>
        <w:jc w:val="left"/>
        <w:outlineLvl w:val="0"/>
        <w:rPr>
          <w:rFonts w:ascii="仿宋_GB2312" w:hAnsi="仿宋_GB2312" w:eastAsia="仿宋_GB2312"/>
          <w:sz w:val="32"/>
          <w:szCs w:val="32"/>
        </w:rPr>
      </w:pPr>
      <w:r>
        <w:rPr>
          <w:rFonts w:ascii="仿宋_GB2312" w:hAnsi="仿宋_GB2312" w:eastAsia="仿宋_GB2312" w:cs="Times New Roman"/>
          <w:color w:val="000000"/>
          <w:sz w:val="32"/>
          <w:szCs w:val="32"/>
        </w:rPr>
        <w:t xml:space="preserve">    </w:t>
      </w:r>
      <w:r>
        <w:rPr>
          <w:rFonts w:ascii="仿宋_GB2312" w:hAnsi="仿宋_GB2312" w:eastAsia="仿宋_GB2312"/>
          <w:sz w:val="32"/>
          <w:szCs w:val="32"/>
        </w:rPr>
        <w:t>（一）加强队伍建设，积极发挥新常态下的新作为。一是抓好党风廉政建设。深化廉政风险防控机制，用严格的制度来规范和约束干部，树立事务局干部勤政务实的良好形象。二是开展主题教育活动。以学习党的十九大活动为载体，结合后勤工作实际，开展警示教育活动，加强对中层干部、年轻干部的管理；抓好与联系村的结对帮扶工作。三是加强学习教育。坚持周五学习制度，严肃学习纪律，丰富学习内容，通过坚持专业技术培训与综合能力培养相结合，提高干部职工的专业素养。</w:t>
      </w:r>
    </w:p>
    <w:p>
      <w:pPr>
        <w:pStyle w:val="2"/>
        <w:spacing w:line="500" w:lineRule="atLeast"/>
        <w:ind w:firstLine="560"/>
        <w:rPr>
          <w:rFonts w:ascii="仿宋_GB2312" w:hAnsi="仿宋_GB2312" w:eastAsia="仿宋_GB2312"/>
          <w:sz w:val="32"/>
          <w:szCs w:val="32"/>
        </w:rPr>
      </w:pPr>
      <w:r>
        <w:rPr>
          <w:rFonts w:ascii="仿宋_GB2312" w:hAnsi="仿宋_GB2312" w:eastAsia="仿宋_GB2312"/>
          <w:sz w:val="32"/>
          <w:szCs w:val="32"/>
        </w:rPr>
        <w:t>（二）进一步探索后勤服务社会化。面对新形势、新要求，需要我们积极探索机关后勤服务社会化新模式。新一年里，我们将继续学习、借鉴兄弟县市的成功做法，进一步规范管理、转变服务方式、提升服务质量。</w:t>
      </w:r>
    </w:p>
    <w:p>
      <w:pPr>
        <w:pStyle w:val="2"/>
        <w:spacing w:line="500" w:lineRule="atLeast"/>
        <w:ind w:firstLine="560"/>
        <w:rPr>
          <w:rFonts w:ascii="仿宋_GB2312" w:hAnsi="仿宋_GB2312" w:eastAsia="仿宋_GB2312"/>
          <w:sz w:val="32"/>
          <w:szCs w:val="32"/>
        </w:rPr>
      </w:pPr>
      <w:r>
        <w:rPr>
          <w:rFonts w:ascii="仿宋_GB2312" w:hAnsi="仿宋_GB2312" w:eastAsia="仿宋_GB2312"/>
          <w:sz w:val="32"/>
          <w:szCs w:val="32"/>
        </w:rPr>
        <w:t>（三）切实抓好公共机构节能工作。加强对全县重点用能单位的节能管理，做好公共机构节能示范单位工作。</w:t>
      </w:r>
    </w:p>
    <w:p>
      <w:pPr>
        <w:pStyle w:val="2"/>
        <w:spacing w:line="500" w:lineRule="atLeast"/>
        <w:ind w:firstLine="560"/>
        <w:rPr>
          <w:rFonts w:ascii="仿宋_GB2312" w:hAnsi="仿宋_GB2312" w:eastAsia="仿宋_GB2312"/>
          <w:sz w:val="32"/>
          <w:szCs w:val="32"/>
        </w:rPr>
      </w:pPr>
      <w:r>
        <w:rPr>
          <w:rFonts w:ascii="仿宋_GB2312" w:hAnsi="仿宋_GB2312" w:eastAsia="仿宋_GB2312"/>
          <w:sz w:val="32"/>
          <w:szCs w:val="32"/>
        </w:rPr>
        <w:t>（四）统筹规划办公用房管理及公务用车制度改革。加强办公用房日常管理、协调工作；协调相关部门，加大对公车管理力度，是我县公车管理工作有序进行。</w:t>
      </w:r>
    </w:p>
    <w:p>
      <w:pPr>
        <w:jc w:val="center"/>
        <w:outlineLvl w:val="0"/>
        <w:rPr>
          <w:rFonts w:cs="Times New Roman"/>
          <w:color w:val="FF0000"/>
        </w:rPr>
      </w:pPr>
    </w:p>
    <w:p>
      <w:pPr>
        <w:ind w:firstLine="560"/>
        <w:rPr>
          <w:rFonts w:ascii="楷体_GB2312" w:hAnsi="楷体_GB2312" w:eastAsia="楷体_GB2312" w:cs="Times New Roman"/>
          <w:b/>
          <w:sz w:val="32"/>
          <w:szCs w:val="24"/>
        </w:rPr>
      </w:pPr>
      <w:r>
        <w:rPr>
          <w:rFonts w:ascii="楷体_GB2312" w:hAnsi="楷体_GB2312" w:eastAsia="楷体_GB2312" w:cs="Times New Roman"/>
          <w:b/>
          <w:sz w:val="32"/>
          <w:szCs w:val="32"/>
        </w:rPr>
        <w:t>部门职责及工作活动绩效目标指标：</w:t>
      </w:r>
    </w:p>
    <w:p>
      <w:pPr>
        <w:jc w:val="center"/>
        <w:outlineLvl w:val="0"/>
      </w:pPr>
      <w:bookmarkStart w:id="2" w:name="_Toc4713984631"/>
      <w:bookmarkEnd w:id="2"/>
      <w:bookmarkStart w:id="3" w:name="_Toc504489147"/>
      <w:r>
        <w:rPr>
          <w:rFonts w:ascii="方正小标宋_GBK" w:hAnsi="方正小标宋_GBK" w:eastAsia="方正小标宋_GBK" w:cs="Times New Roman"/>
          <w:sz w:val="32"/>
        </w:rPr>
        <w:t>部门职责-</w:t>
      </w:r>
      <w:bookmarkEnd w:id="3"/>
      <w:r>
        <w:rPr>
          <w:rFonts w:ascii="方正小标宋_GBK" w:hAnsi="方正小标宋_GBK" w:eastAsia="方正小标宋_GBK" w:cs="Times New Roman"/>
          <w:sz w:val="32"/>
        </w:rPr>
        <w:t>工作活动绩效目标</w:t>
      </w:r>
    </w:p>
    <w:tbl>
      <w:tblPr>
        <w:tblStyle w:val="8"/>
        <w:tblW w:w="13960" w:type="dxa"/>
        <w:jc w:val="center"/>
        <w:tblBorders>
          <w:top w:val="single" w:color="FFFFFF" w:sz="8" w:space="0"/>
          <w:left w:val="single" w:color="FFFFFF" w:sz="8" w:space="0"/>
          <w:bottom w:val="single" w:color="000001" w:sz="8" w:space="0"/>
          <w:right w:val="single" w:color="FFFFFF" w:sz="8" w:space="0"/>
          <w:insideH w:val="single" w:color="000001" w:sz="8" w:space="0"/>
          <w:insideV w:val="single" w:color="FFFFFF" w:sz="8" w:space="0"/>
        </w:tblBorders>
        <w:tblLayout w:type="autofit"/>
        <w:tblCellMar>
          <w:top w:w="28" w:type="dxa"/>
          <w:left w:w="8" w:type="dxa"/>
          <w:bottom w:w="28" w:type="dxa"/>
          <w:right w:w="28" w:type="dxa"/>
        </w:tblCellMar>
      </w:tblPr>
      <w:tblGrid>
        <w:gridCol w:w="2357"/>
        <w:gridCol w:w="1276"/>
        <w:gridCol w:w="2974"/>
        <w:gridCol w:w="2973"/>
        <w:gridCol w:w="1413"/>
        <w:gridCol w:w="738"/>
        <w:gridCol w:w="739"/>
        <w:gridCol w:w="738"/>
        <w:gridCol w:w="752"/>
      </w:tblGrid>
      <w:tr>
        <w:tblPrEx>
          <w:tblBorders>
            <w:top w:val="single" w:color="FFFFFF" w:sz="8" w:space="0"/>
            <w:left w:val="single" w:color="FFFFFF" w:sz="8" w:space="0"/>
            <w:bottom w:val="single" w:color="000001" w:sz="8" w:space="0"/>
            <w:right w:val="single" w:color="FFFFFF" w:sz="8" w:space="0"/>
            <w:insideH w:val="single" w:color="000001" w:sz="8" w:space="0"/>
            <w:insideV w:val="single" w:color="FFFFFF" w:sz="8" w:space="0"/>
          </w:tblBorders>
          <w:tblCellMar>
            <w:top w:w="28" w:type="dxa"/>
            <w:left w:w="8" w:type="dxa"/>
            <w:bottom w:w="28" w:type="dxa"/>
            <w:right w:w="28" w:type="dxa"/>
          </w:tblCellMar>
        </w:tblPrEx>
        <w:trPr>
          <w:tblHeader/>
          <w:jc w:val="center"/>
        </w:trPr>
        <w:tc>
          <w:tcPr>
            <w:tcW w:w="10993" w:type="dxa"/>
            <w:gridSpan w:val="5"/>
            <w:tcBorders>
              <w:top w:val="single" w:color="FFFFFF" w:sz="8" w:space="0"/>
              <w:left w:val="single" w:color="FFFFFF" w:sz="8" w:space="0"/>
              <w:bottom w:val="single" w:color="000001" w:sz="8" w:space="0"/>
              <w:right w:val="single" w:color="FFFFFF" w:sz="8" w:space="0"/>
            </w:tcBorders>
            <w:shd w:val="clear" w:color="auto" w:fill="auto"/>
            <w:tcMar>
              <w:left w:w="8" w:type="dxa"/>
            </w:tcMar>
            <w:vAlign w:val="center"/>
          </w:tcPr>
          <w:p>
            <w:pPr>
              <w:pStyle w:val="26"/>
              <w:spacing w:after="283" w:line="300" w:lineRule="atLeast"/>
              <w:jc w:val="left"/>
            </w:pPr>
            <w:r>
              <w:rPr>
                <w:rFonts w:ascii="GBK" w:hAnsi="GBK"/>
                <w:sz w:val="24"/>
              </w:rPr>
              <w:t>430</w:t>
            </w:r>
            <w:r>
              <w:rPr>
                <w:rFonts w:eastAsia="GBK"/>
                <w:sz w:val="24"/>
              </w:rPr>
              <w:t>机关事务局</w:t>
            </w:r>
          </w:p>
        </w:tc>
        <w:tc>
          <w:tcPr>
            <w:tcW w:w="2965" w:type="dxa"/>
            <w:gridSpan w:val="4"/>
            <w:tcBorders>
              <w:top w:val="single" w:color="FFFFFF" w:sz="8" w:space="0"/>
              <w:left w:val="single" w:color="FFFFFF" w:sz="8" w:space="0"/>
              <w:bottom w:val="single" w:color="000001" w:sz="8" w:space="0"/>
              <w:right w:val="single" w:color="FFFFFF" w:sz="8" w:space="0"/>
            </w:tcBorders>
            <w:shd w:val="clear" w:color="auto" w:fill="auto"/>
            <w:tcMar>
              <w:left w:w="-10" w:type="dxa"/>
            </w:tcMar>
            <w:vAlign w:val="center"/>
          </w:tcPr>
          <w:p>
            <w:pPr>
              <w:pStyle w:val="26"/>
              <w:spacing w:after="283" w:line="300" w:lineRule="atLeast"/>
              <w:jc w:val="right"/>
              <w:rPr>
                <w:rFonts w:eastAsia="GBK"/>
                <w:sz w:val="24"/>
              </w:rPr>
            </w:pPr>
          </w:p>
          <w:p>
            <w:pPr>
              <w:pStyle w:val="26"/>
              <w:spacing w:after="283" w:line="300" w:lineRule="atLeast"/>
              <w:jc w:val="right"/>
              <w:rPr>
                <w:rFonts w:eastAsia="GBK"/>
                <w:sz w:val="24"/>
              </w:rPr>
            </w:pPr>
            <w:r>
              <w:rPr>
                <w:rFonts w:eastAsia="GBK"/>
                <w:sz w:val="24"/>
              </w:rPr>
              <w:t xml:space="preserve">单位：万元 </w:t>
            </w:r>
          </w:p>
        </w:tc>
      </w:tr>
      <w:tr>
        <w:tblPrEx>
          <w:tblBorders>
            <w:top w:val="single" w:color="FFFFFF" w:sz="8" w:space="0"/>
            <w:left w:val="single" w:color="FFFFFF" w:sz="8" w:space="0"/>
            <w:bottom w:val="single" w:color="000001" w:sz="8" w:space="0"/>
            <w:right w:val="single" w:color="FFFFFF" w:sz="8" w:space="0"/>
            <w:insideH w:val="single" w:color="000001" w:sz="8" w:space="0"/>
            <w:insideV w:val="single" w:color="FFFFFF" w:sz="8" w:space="0"/>
          </w:tblBorders>
          <w:tblCellMar>
            <w:top w:w="28" w:type="dxa"/>
            <w:left w:w="8" w:type="dxa"/>
            <w:bottom w:w="28" w:type="dxa"/>
            <w:right w:w="28" w:type="dxa"/>
          </w:tblCellMar>
        </w:tblPrEx>
        <w:trPr>
          <w:tblHeader/>
          <w:jc w:val="center"/>
        </w:trPr>
        <w:tc>
          <w:tcPr>
            <w:tcW w:w="2357" w:type="dxa"/>
            <w:vMerge w:val="restart"/>
            <w:tcBorders>
              <w:top w:val="single" w:color="000001" w:sz="8" w:space="0"/>
              <w:left w:val="single" w:color="000001" w:sz="8" w:space="0"/>
              <w:bottom w:val="single" w:color="000001" w:sz="8" w:space="0"/>
              <w:right w:val="single" w:color="000001" w:sz="8" w:space="0"/>
            </w:tcBorders>
            <w:shd w:val="clear" w:color="auto" w:fill="auto"/>
            <w:tcMar>
              <w:top w:w="0" w:type="dxa"/>
              <w:left w:w="8" w:type="dxa"/>
            </w:tcMar>
            <w:vAlign w:val="center"/>
          </w:tcPr>
          <w:p>
            <w:pPr>
              <w:pStyle w:val="26"/>
              <w:spacing w:after="283" w:line="300" w:lineRule="atLeast"/>
              <w:jc w:val="center"/>
              <w:rPr>
                <w:rFonts w:eastAsia="GBK"/>
                <w:b/>
              </w:rPr>
            </w:pPr>
            <w:r>
              <w:rPr>
                <w:rFonts w:eastAsia="GBK"/>
                <w:b/>
              </w:rPr>
              <w:t>职责活动</w:t>
            </w:r>
          </w:p>
        </w:tc>
        <w:tc>
          <w:tcPr>
            <w:tcW w:w="1276" w:type="dxa"/>
            <w:vMerge w:val="restart"/>
            <w:tcBorders>
              <w:top w:val="single" w:color="000001" w:sz="8" w:space="0"/>
              <w:left w:val="single" w:color="FFFFFF" w:sz="8" w:space="0"/>
              <w:bottom w:val="single" w:color="000001" w:sz="8" w:space="0"/>
              <w:right w:val="single" w:color="000001" w:sz="8" w:space="0"/>
            </w:tcBorders>
            <w:shd w:val="clear" w:color="auto" w:fill="auto"/>
            <w:tcMar>
              <w:top w:w="0" w:type="dxa"/>
              <w:left w:w="-10" w:type="dxa"/>
            </w:tcMar>
            <w:vAlign w:val="center"/>
          </w:tcPr>
          <w:p>
            <w:pPr>
              <w:pStyle w:val="26"/>
              <w:spacing w:after="283" w:line="300" w:lineRule="atLeast"/>
              <w:jc w:val="center"/>
              <w:rPr>
                <w:rFonts w:eastAsia="GBK"/>
                <w:b/>
              </w:rPr>
            </w:pPr>
            <w:r>
              <w:rPr>
                <w:rFonts w:eastAsia="GBK"/>
                <w:b/>
              </w:rPr>
              <w:t>年度预算数</w:t>
            </w:r>
          </w:p>
        </w:tc>
        <w:tc>
          <w:tcPr>
            <w:tcW w:w="2974" w:type="dxa"/>
            <w:vMerge w:val="restart"/>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rPr>
                <w:rFonts w:eastAsia="GBK"/>
                <w:b/>
              </w:rPr>
            </w:pPr>
            <w:r>
              <w:rPr>
                <w:rFonts w:eastAsia="GBK"/>
                <w:b/>
              </w:rPr>
              <w:t>内容描述</w:t>
            </w:r>
          </w:p>
        </w:tc>
        <w:tc>
          <w:tcPr>
            <w:tcW w:w="2973" w:type="dxa"/>
            <w:vMerge w:val="restart"/>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rPr>
                <w:rFonts w:eastAsia="GBK"/>
                <w:b/>
              </w:rPr>
            </w:pPr>
            <w:r>
              <w:rPr>
                <w:rFonts w:eastAsia="GBK"/>
                <w:b/>
              </w:rPr>
              <w:t>绩效目标</w:t>
            </w:r>
          </w:p>
        </w:tc>
        <w:tc>
          <w:tcPr>
            <w:tcW w:w="1412" w:type="dxa"/>
            <w:vMerge w:val="restart"/>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rPr>
                <w:rFonts w:eastAsia="GBK"/>
                <w:b/>
              </w:rPr>
            </w:pPr>
            <w:r>
              <w:rPr>
                <w:rFonts w:eastAsia="GBK"/>
                <w:b/>
              </w:rPr>
              <w:t>绩效指标</w:t>
            </w:r>
          </w:p>
        </w:tc>
        <w:tc>
          <w:tcPr>
            <w:tcW w:w="2966" w:type="dxa"/>
            <w:gridSpan w:val="4"/>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rPr>
                <w:rFonts w:eastAsia="GBK"/>
                <w:b/>
              </w:rPr>
            </w:pPr>
            <w:r>
              <w:rPr>
                <w:rFonts w:eastAsia="GBK"/>
                <w:b/>
              </w:rPr>
              <w:t>评价标准</w:t>
            </w:r>
          </w:p>
        </w:tc>
      </w:tr>
      <w:tr>
        <w:tblPrEx>
          <w:tblBorders>
            <w:top w:val="single" w:color="FFFFFF" w:sz="8" w:space="0"/>
            <w:left w:val="single" w:color="FFFFFF" w:sz="8" w:space="0"/>
            <w:bottom w:val="single" w:color="000001" w:sz="8" w:space="0"/>
            <w:right w:val="single" w:color="FFFFFF" w:sz="8" w:space="0"/>
            <w:insideH w:val="single" w:color="000001" w:sz="8" w:space="0"/>
            <w:insideV w:val="single" w:color="FFFFFF" w:sz="8" w:space="0"/>
          </w:tblBorders>
          <w:tblCellMar>
            <w:top w:w="28" w:type="dxa"/>
            <w:left w:w="8" w:type="dxa"/>
            <w:bottom w:w="28" w:type="dxa"/>
            <w:right w:w="28" w:type="dxa"/>
          </w:tblCellMar>
        </w:tblPrEx>
        <w:trPr>
          <w:tblHeader/>
          <w:jc w:val="center"/>
        </w:trPr>
        <w:tc>
          <w:tcPr>
            <w:tcW w:w="2357" w:type="dxa"/>
            <w:vMerge w:val="continue"/>
            <w:tcBorders>
              <w:top w:val="single" w:color="000001" w:sz="8" w:space="0"/>
              <w:left w:val="single" w:color="000001" w:sz="8" w:space="0"/>
              <w:bottom w:val="single" w:color="000001" w:sz="8" w:space="0"/>
              <w:right w:val="single" w:color="000001" w:sz="8" w:space="0"/>
            </w:tcBorders>
            <w:shd w:val="clear" w:color="auto" w:fill="auto"/>
            <w:tcMar>
              <w:top w:w="0" w:type="dxa"/>
              <w:left w:w="8" w:type="dxa"/>
            </w:tcMar>
            <w:vAlign w:val="center"/>
          </w:tcPr>
          <w:p>
            <w:pPr>
              <w:pStyle w:val="26"/>
              <w:rPr>
                <w:sz w:val="4"/>
                <w:szCs w:val="4"/>
              </w:rPr>
            </w:pPr>
          </w:p>
        </w:tc>
        <w:tc>
          <w:tcPr>
            <w:tcW w:w="1276"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left w:w="-10" w:type="dxa"/>
            </w:tcMar>
            <w:vAlign w:val="center"/>
          </w:tcPr>
          <w:p>
            <w:pPr>
              <w:pStyle w:val="26"/>
              <w:rPr>
                <w:sz w:val="4"/>
                <w:szCs w:val="4"/>
              </w:rPr>
            </w:pPr>
          </w:p>
        </w:tc>
        <w:tc>
          <w:tcPr>
            <w:tcW w:w="2974"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2973"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1412"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rPr>
                <w:rFonts w:eastAsia="GBK"/>
                <w:b/>
              </w:rPr>
            </w:pPr>
            <w:r>
              <w:rPr>
                <w:rFonts w:eastAsia="GBK"/>
                <w:b/>
              </w:rPr>
              <w:t>优</w:t>
            </w:r>
          </w:p>
        </w:tc>
        <w:tc>
          <w:tcPr>
            <w:tcW w:w="739"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rPr>
                <w:rFonts w:eastAsia="GBK"/>
                <w:b/>
              </w:rPr>
            </w:pPr>
            <w:r>
              <w:rPr>
                <w:rFonts w:eastAsia="GBK"/>
                <w:b/>
              </w:rPr>
              <w:t>良</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rPr>
                <w:rFonts w:eastAsia="GBK"/>
                <w:b/>
              </w:rPr>
            </w:pPr>
            <w:r>
              <w:rPr>
                <w:rFonts w:eastAsia="GBK"/>
                <w:b/>
              </w:rPr>
              <w:t>中</w:t>
            </w:r>
          </w:p>
        </w:tc>
        <w:tc>
          <w:tcPr>
            <w:tcW w:w="751"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rPr>
                <w:rFonts w:eastAsia="GBK"/>
                <w:b/>
              </w:rPr>
            </w:pPr>
            <w:r>
              <w:rPr>
                <w:rFonts w:eastAsia="GBK"/>
                <w:b/>
              </w:rPr>
              <w:t>差</w:t>
            </w:r>
          </w:p>
        </w:tc>
      </w:tr>
      <w:tr>
        <w:tblPrEx>
          <w:tblBorders>
            <w:top w:val="single" w:color="FFFFFF" w:sz="8" w:space="0"/>
            <w:left w:val="single" w:color="FFFFFF" w:sz="8" w:space="0"/>
            <w:bottom w:val="single" w:color="000001" w:sz="8" w:space="0"/>
            <w:right w:val="single" w:color="FFFFFF" w:sz="8" w:space="0"/>
            <w:insideH w:val="single" w:color="000001" w:sz="8" w:space="0"/>
            <w:insideV w:val="single" w:color="FFFFFF" w:sz="8" w:space="0"/>
          </w:tblBorders>
          <w:tblCellMar>
            <w:top w:w="28" w:type="dxa"/>
            <w:left w:w="8" w:type="dxa"/>
            <w:bottom w:w="28" w:type="dxa"/>
            <w:right w:w="28" w:type="dxa"/>
          </w:tblCellMar>
        </w:tblPrEx>
        <w:trPr>
          <w:jc w:val="center"/>
        </w:trPr>
        <w:tc>
          <w:tcPr>
            <w:tcW w:w="2357" w:type="dxa"/>
            <w:tcBorders>
              <w:top w:val="single" w:color="000001" w:sz="8" w:space="0"/>
              <w:left w:val="single" w:color="000001" w:sz="8" w:space="0"/>
              <w:bottom w:val="single" w:color="000001" w:sz="8" w:space="0"/>
              <w:right w:val="single" w:color="000001" w:sz="8" w:space="0"/>
            </w:tcBorders>
            <w:shd w:val="clear" w:color="auto" w:fill="auto"/>
            <w:tcMar>
              <w:top w:w="0" w:type="dxa"/>
              <w:left w:w="8" w:type="dxa"/>
            </w:tcMar>
            <w:vAlign w:val="center"/>
          </w:tcPr>
          <w:p>
            <w:pPr>
              <w:pStyle w:val="26"/>
              <w:spacing w:after="283" w:line="300" w:lineRule="atLeast"/>
              <w:jc w:val="left"/>
              <w:rPr>
                <w:rFonts w:eastAsia="GBK"/>
                <w:b/>
              </w:rPr>
            </w:pPr>
            <w:r>
              <w:rPr>
                <w:rFonts w:eastAsia="GBK"/>
                <w:b/>
              </w:rPr>
              <w:t>一、机关事务管理</w:t>
            </w:r>
          </w:p>
        </w:tc>
        <w:tc>
          <w:tcPr>
            <w:tcW w:w="1276" w:type="dxa"/>
            <w:tcBorders>
              <w:top w:val="single" w:color="000001" w:sz="8" w:space="0"/>
              <w:left w:val="single" w:color="FFFFFF" w:sz="8" w:space="0"/>
              <w:bottom w:val="single" w:color="000001" w:sz="8" w:space="0"/>
              <w:right w:val="single" w:color="000001" w:sz="8" w:space="0"/>
            </w:tcBorders>
            <w:shd w:val="clear" w:color="auto" w:fill="auto"/>
            <w:tcMar>
              <w:top w:w="0" w:type="dxa"/>
              <w:left w:w="-10" w:type="dxa"/>
            </w:tcMar>
            <w:vAlign w:val="center"/>
          </w:tcPr>
          <w:p>
            <w:pPr>
              <w:pStyle w:val="26"/>
              <w:spacing w:after="283" w:line="300" w:lineRule="atLeast"/>
              <w:jc w:val="left"/>
              <w:rPr>
                <w:rFonts w:hint="eastAsia" w:ascii="GBK" w:hAnsi="GBK"/>
              </w:rPr>
            </w:pPr>
            <w:r>
              <w:rPr>
                <w:rFonts w:ascii="GBK" w:hAnsi="GBK"/>
              </w:rPr>
              <w:t>177.54</w:t>
            </w:r>
          </w:p>
        </w:tc>
        <w:tc>
          <w:tcPr>
            <w:tcW w:w="2974"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行政办公中心、民族文化宫、广场、龙城明珠周转房、管理，资产、节能管理。</w:t>
            </w:r>
          </w:p>
        </w:tc>
        <w:tc>
          <w:tcPr>
            <w:tcW w:w="2973"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规范管理、合理使用行政办公中心及附属办公用房、龙城明珠周转房统管、维修、消防服务；深入推进全县公共机构节能工作，降低运行成本，建设节约型机关。</w:t>
            </w:r>
          </w:p>
        </w:tc>
        <w:tc>
          <w:tcPr>
            <w:tcW w:w="1412"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pPr>
            <w:r>
              <w:t> </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t> </w:t>
            </w:r>
          </w:p>
        </w:tc>
        <w:tc>
          <w:tcPr>
            <w:tcW w:w="739"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t> </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t> </w:t>
            </w:r>
          </w:p>
        </w:tc>
        <w:tc>
          <w:tcPr>
            <w:tcW w:w="751"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t> </w:t>
            </w:r>
          </w:p>
        </w:tc>
      </w:tr>
      <w:tr>
        <w:tblPrEx>
          <w:tblBorders>
            <w:top w:val="single" w:color="FFFFFF" w:sz="8" w:space="0"/>
            <w:left w:val="single" w:color="FFFFFF" w:sz="8" w:space="0"/>
            <w:bottom w:val="single" w:color="000001" w:sz="8" w:space="0"/>
            <w:right w:val="single" w:color="FFFFFF" w:sz="8" w:space="0"/>
            <w:insideH w:val="single" w:color="000001" w:sz="8" w:space="0"/>
            <w:insideV w:val="single" w:color="FFFFFF" w:sz="8" w:space="0"/>
          </w:tblBorders>
          <w:tblCellMar>
            <w:top w:w="28" w:type="dxa"/>
            <w:left w:w="8" w:type="dxa"/>
            <w:bottom w:w="28" w:type="dxa"/>
            <w:right w:w="28" w:type="dxa"/>
          </w:tblCellMar>
        </w:tblPrEx>
        <w:trPr>
          <w:jc w:val="center"/>
        </w:trPr>
        <w:tc>
          <w:tcPr>
            <w:tcW w:w="2357" w:type="dxa"/>
            <w:vMerge w:val="restart"/>
            <w:tcBorders>
              <w:top w:val="single" w:color="000001" w:sz="8" w:space="0"/>
              <w:left w:val="single" w:color="000001" w:sz="8" w:space="0"/>
              <w:bottom w:val="single" w:color="000001" w:sz="8" w:space="0"/>
              <w:right w:val="single" w:color="000001" w:sz="8" w:space="0"/>
            </w:tcBorders>
            <w:shd w:val="clear" w:color="auto" w:fill="auto"/>
            <w:tcMar>
              <w:top w:w="0" w:type="dxa"/>
              <w:left w:w="8" w:type="dxa"/>
            </w:tcMar>
            <w:vAlign w:val="center"/>
          </w:tcPr>
          <w:p>
            <w:pPr>
              <w:pStyle w:val="26"/>
              <w:spacing w:after="283" w:line="300" w:lineRule="atLeast"/>
              <w:jc w:val="left"/>
            </w:pPr>
            <w:r>
              <w:rPr>
                <w:rFonts w:eastAsia="GBK"/>
                <w:b/>
              </w:rPr>
              <w:t>　　</w:t>
            </w:r>
            <w:r>
              <w:rPr>
                <w:rFonts w:ascii="GBK" w:hAnsi="GBK"/>
                <w:b/>
              </w:rPr>
              <w:t>1</w:t>
            </w:r>
            <w:r>
              <w:rPr>
                <w:rFonts w:eastAsia="GBK"/>
                <w:b/>
              </w:rPr>
              <w:t>、行政办公中心及附属办公用房、民族文化宫、广场、龙城明珠周转房的管理</w:t>
            </w:r>
          </w:p>
        </w:tc>
        <w:tc>
          <w:tcPr>
            <w:tcW w:w="1276" w:type="dxa"/>
            <w:vMerge w:val="restart"/>
            <w:tcBorders>
              <w:top w:val="single" w:color="000001" w:sz="8" w:space="0"/>
              <w:left w:val="single" w:color="FFFFFF" w:sz="8" w:space="0"/>
              <w:bottom w:val="single" w:color="000001" w:sz="8" w:space="0"/>
              <w:right w:val="single" w:color="000001" w:sz="8" w:space="0"/>
            </w:tcBorders>
            <w:shd w:val="clear" w:color="auto" w:fill="auto"/>
            <w:tcMar>
              <w:top w:w="0" w:type="dxa"/>
              <w:left w:w="-10" w:type="dxa"/>
            </w:tcMar>
            <w:vAlign w:val="center"/>
          </w:tcPr>
          <w:p>
            <w:pPr>
              <w:pStyle w:val="26"/>
              <w:spacing w:after="283" w:line="300" w:lineRule="atLeast"/>
              <w:jc w:val="left"/>
              <w:rPr>
                <w:rFonts w:hint="eastAsia" w:ascii="GBK" w:hAnsi="GBK"/>
              </w:rPr>
            </w:pPr>
            <w:r>
              <w:rPr>
                <w:rFonts w:ascii="GBK" w:hAnsi="GBK"/>
              </w:rPr>
              <w:t>172.34</w:t>
            </w:r>
          </w:p>
        </w:tc>
        <w:tc>
          <w:tcPr>
            <w:tcW w:w="2974" w:type="dxa"/>
            <w:vMerge w:val="restart"/>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行政办公中心及附属办公用房、文化宫、广场、龙城明珠周转房的管理；用房的调配、改造和维护、维修服务，防火、防雷、电梯、空调、监控系统设施检测、更新维护及各种公用设施的管理、保养和维修。</w:t>
            </w:r>
          </w:p>
        </w:tc>
        <w:tc>
          <w:tcPr>
            <w:tcW w:w="2973" w:type="dxa"/>
            <w:vMerge w:val="restart"/>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保障房屋安全；确保各种设施、设备运转正常。确保各类设施系统安全、安全稳定运行。</w:t>
            </w:r>
          </w:p>
        </w:tc>
        <w:tc>
          <w:tcPr>
            <w:tcW w:w="1412"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综合业务完成率</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90%</w:t>
            </w:r>
            <w:r>
              <w:rPr>
                <w:rFonts w:eastAsia="GBK"/>
              </w:rPr>
              <w:t>及以上</w:t>
            </w:r>
          </w:p>
        </w:tc>
        <w:tc>
          <w:tcPr>
            <w:tcW w:w="739"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70%</w:t>
            </w:r>
            <w:r>
              <w:rPr>
                <w:rFonts w:eastAsia="GBK"/>
              </w:rPr>
              <w:t>及以上</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60%</w:t>
            </w:r>
            <w:r>
              <w:rPr>
                <w:rFonts w:eastAsia="GBK"/>
              </w:rPr>
              <w:t>及以上</w:t>
            </w:r>
          </w:p>
        </w:tc>
        <w:tc>
          <w:tcPr>
            <w:tcW w:w="751"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60%</w:t>
            </w:r>
            <w:r>
              <w:rPr>
                <w:rFonts w:eastAsia="GBK"/>
              </w:rPr>
              <w:t>以下</w:t>
            </w:r>
          </w:p>
        </w:tc>
      </w:tr>
      <w:tr>
        <w:tblPrEx>
          <w:tblBorders>
            <w:top w:val="single" w:color="FFFFFF" w:sz="8" w:space="0"/>
            <w:left w:val="single" w:color="FFFFFF" w:sz="8" w:space="0"/>
            <w:bottom w:val="single" w:color="000001" w:sz="8" w:space="0"/>
            <w:right w:val="single" w:color="FFFFFF" w:sz="8" w:space="0"/>
            <w:insideH w:val="single" w:color="000001" w:sz="8" w:space="0"/>
            <w:insideV w:val="single" w:color="FFFFFF" w:sz="8" w:space="0"/>
          </w:tblBorders>
          <w:tblCellMar>
            <w:top w:w="28" w:type="dxa"/>
            <w:left w:w="8" w:type="dxa"/>
            <w:bottom w:w="28" w:type="dxa"/>
            <w:right w:w="28" w:type="dxa"/>
          </w:tblCellMar>
        </w:tblPrEx>
        <w:trPr>
          <w:jc w:val="center"/>
        </w:trPr>
        <w:tc>
          <w:tcPr>
            <w:tcW w:w="2357" w:type="dxa"/>
            <w:vMerge w:val="continue"/>
            <w:tcBorders>
              <w:top w:val="single" w:color="000001" w:sz="8" w:space="0"/>
              <w:left w:val="single" w:color="000001" w:sz="8" w:space="0"/>
              <w:bottom w:val="single" w:color="000001" w:sz="8" w:space="0"/>
              <w:right w:val="single" w:color="000001" w:sz="8" w:space="0"/>
            </w:tcBorders>
            <w:shd w:val="clear" w:color="auto" w:fill="auto"/>
            <w:tcMar>
              <w:top w:w="0" w:type="dxa"/>
              <w:left w:w="8" w:type="dxa"/>
            </w:tcMar>
            <w:vAlign w:val="center"/>
          </w:tcPr>
          <w:p>
            <w:pPr>
              <w:pStyle w:val="26"/>
              <w:rPr>
                <w:sz w:val="4"/>
                <w:szCs w:val="4"/>
              </w:rPr>
            </w:pPr>
          </w:p>
        </w:tc>
        <w:tc>
          <w:tcPr>
            <w:tcW w:w="1276"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left w:w="-10" w:type="dxa"/>
            </w:tcMar>
            <w:vAlign w:val="center"/>
          </w:tcPr>
          <w:p>
            <w:pPr>
              <w:pStyle w:val="26"/>
              <w:rPr>
                <w:sz w:val="4"/>
                <w:szCs w:val="4"/>
              </w:rPr>
            </w:pPr>
          </w:p>
        </w:tc>
        <w:tc>
          <w:tcPr>
            <w:tcW w:w="2974"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2973"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1412"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对干部职工满意率调查</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rPr>
                <w:rFonts w:hint="eastAsia" w:ascii="GBK" w:hAnsi="GBK"/>
              </w:rPr>
            </w:pPr>
            <w:r>
              <w:rPr>
                <w:rFonts w:ascii="GBK" w:hAnsi="GBK"/>
              </w:rPr>
              <w:t>90%</w:t>
            </w:r>
          </w:p>
        </w:tc>
        <w:tc>
          <w:tcPr>
            <w:tcW w:w="739"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85%</w:t>
            </w:r>
            <w:r>
              <w:rPr>
                <w:rFonts w:eastAsia="GBK"/>
              </w:rPr>
              <w:t>及以上</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80%</w:t>
            </w:r>
            <w:r>
              <w:rPr>
                <w:rFonts w:eastAsia="GBK"/>
              </w:rPr>
              <w:t>及以上</w:t>
            </w:r>
          </w:p>
        </w:tc>
        <w:tc>
          <w:tcPr>
            <w:tcW w:w="751"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80%</w:t>
            </w:r>
            <w:r>
              <w:rPr>
                <w:rFonts w:eastAsia="GBK"/>
              </w:rPr>
              <w:t>以下</w:t>
            </w:r>
          </w:p>
        </w:tc>
      </w:tr>
      <w:tr>
        <w:tblPrEx>
          <w:tblBorders>
            <w:top w:val="single" w:color="FFFFFF" w:sz="8" w:space="0"/>
            <w:left w:val="single" w:color="FFFFFF" w:sz="8" w:space="0"/>
            <w:bottom w:val="single" w:color="000001" w:sz="8" w:space="0"/>
            <w:right w:val="single" w:color="FFFFFF" w:sz="8" w:space="0"/>
            <w:insideH w:val="single" w:color="000001" w:sz="8" w:space="0"/>
            <w:insideV w:val="single" w:color="FFFFFF" w:sz="8" w:space="0"/>
          </w:tblBorders>
          <w:tblCellMar>
            <w:top w:w="28" w:type="dxa"/>
            <w:left w:w="8" w:type="dxa"/>
            <w:bottom w:w="28" w:type="dxa"/>
            <w:right w:w="28" w:type="dxa"/>
          </w:tblCellMar>
        </w:tblPrEx>
        <w:trPr>
          <w:jc w:val="center"/>
        </w:trPr>
        <w:tc>
          <w:tcPr>
            <w:tcW w:w="2357" w:type="dxa"/>
            <w:vMerge w:val="continue"/>
            <w:tcBorders>
              <w:top w:val="single" w:color="000001" w:sz="8" w:space="0"/>
              <w:left w:val="single" w:color="000001" w:sz="8" w:space="0"/>
              <w:bottom w:val="single" w:color="000001" w:sz="8" w:space="0"/>
              <w:right w:val="single" w:color="000001" w:sz="8" w:space="0"/>
            </w:tcBorders>
            <w:shd w:val="clear" w:color="auto" w:fill="auto"/>
            <w:tcMar>
              <w:top w:w="0" w:type="dxa"/>
              <w:left w:w="8" w:type="dxa"/>
            </w:tcMar>
            <w:vAlign w:val="center"/>
          </w:tcPr>
          <w:p>
            <w:pPr>
              <w:pStyle w:val="26"/>
              <w:rPr>
                <w:sz w:val="4"/>
                <w:szCs w:val="4"/>
              </w:rPr>
            </w:pPr>
          </w:p>
        </w:tc>
        <w:tc>
          <w:tcPr>
            <w:tcW w:w="1276"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left w:w="-10" w:type="dxa"/>
            </w:tcMar>
            <w:vAlign w:val="center"/>
          </w:tcPr>
          <w:p>
            <w:pPr>
              <w:pStyle w:val="26"/>
              <w:rPr>
                <w:sz w:val="4"/>
                <w:szCs w:val="4"/>
              </w:rPr>
            </w:pPr>
          </w:p>
        </w:tc>
        <w:tc>
          <w:tcPr>
            <w:tcW w:w="2974"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2973"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1412"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综合业务完成率</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90%</w:t>
            </w:r>
            <w:r>
              <w:rPr>
                <w:rFonts w:eastAsia="GBK"/>
              </w:rPr>
              <w:t>及以上</w:t>
            </w:r>
          </w:p>
        </w:tc>
        <w:tc>
          <w:tcPr>
            <w:tcW w:w="739"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70%</w:t>
            </w:r>
            <w:r>
              <w:rPr>
                <w:rFonts w:eastAsia="GBK"/>
              </w:rPr>
              <w:t>及以上</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60%</w:t>
            </w:r>
            <w:r>
              <w:rPr>
                <w:rFonts w:eastAsia="GBK"/>
              </w:rPr>
              <w:t>及以上</w:t>
            </w:r>
          </w:p>
        </w:tc>
        <w:tc>
          <w:tcPr>
            <w:tcW w:w="751"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60%</w:t>
            </w:r>
            <w:r>
              <w:rPr>
                <w:rFonts w:eastAsia="GBK"/>
              </w:rPr>
              <w:t>以下</w:t>
            </w:r>
          </w:p>
        </w:tc>
      </w:tr>
      <w:tr>
        <w:tblPrEx>
          <w:tblBorders>
            <w:top w:val="single" w:color="FFFFFF" w:sz="8" w:space="0"/>
            <w:left w:val="single" w:color="FFFFFF" w:sz="8" w:space="0"/>
            <w:bottom w:val="single" w:color="000001" w:sz="8" w:space="0"/>
            <w:right w:val="single" w:color="FFFFFF" w:sz="8" w:space="0"/>
            <w:insideH w:val="single" w:color="000001" w:sz="8" w:space="0"/>
            <w:insideV w:val="single" w:color="FFFFFF" w:sz="8" w:space="0"/>
          </w:tblBorders>
          <w:tblCellMar>
            <w:top w:w="28" w:type="dxa"/>
            <w:left w:w="8" w:type="dxa"/>
            <w:bottom w:w="28" w:type="dxa"/>
            <w:right w:w="28" w:type="dxa"/>
          </w:tblCellMar>
        </w:tblPrEx>
        <w:trPr>
          <w:jc w:val="center"/>
        </w:trPr>
        <w:tc>
          <w:tcPr>
            <w:tcW w:w="2357" w:type="dxa"/>
            <w:vMerge w:val="continue"/>
            <w:tcBorders>
              <w:top w:val="single" w:color="000001" w:sz="8" w:space="0"/>
              <w:left w:val="single" w:color="000001" w:sz="8" w:space="0"/>
              <w:bottom w:val="single" w:color="000001" w:sz="8" w:space="0"/>
              <w:right w:val="single" w:color="000001" w:sz="8" w:space="0"/>
            </w:tcBorders>
            <w:shd w:val="clear" w:color="auto" w:fill="auto"/>
            <w:tcMar>
              <w:top w:w="0" w:type="dxa"/>
              <w:left w:w="8" w:type="dxa"/>
            </w:tcMar>
            <w:vAlign w:val="center"/>
          </w:tcPr>
          <w:p>
            <w:pPr>
              <w:pStyle w:val="26"/>
              <w:rPr>
                <w:sz w:val="4"/>
                <w:szCs w:val="4"/>
              </w:rPr>
            </w:pPr>
          </w:p>
        </w:tc>
        <w:tc>
          <w:tcPr>
            <w:tcW w:w="1276"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left w:w="-10" w:type="dxa"/>
            </w:tcMar>
            <w:vAlign w:val="center"/>
          </w:tcPr>
          <w:p>
            <w:pPr>
              <w:pStyle w:val="26"/>
              <w:rPr>
                <w:sz w:val="4"/>
                <w:szCs w:val="4"/>
              </w:rPr>
            </w:pPr>
          </w:p>
        </w:tc>
        <w:tc>
          <w:tcPr>
            <w:tcW w:w="2974"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2973"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1412"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对干部职工满意率调查</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rPr>
                <w:rFonts w:hint="eastAsia" w:ascii="GBK" w:hAnsi="GBK"/>
              </w:rPr>
            </w:pPr>
            <w:r>
              <w:rPr>
                <w:rFonts w:ascii="GBK" w:hAnsi="GBK"/>
              </w:rPr>
              <w:t>90%</w:t>
            </w:r>
          </w:p>
        </w:tc>
        <w:tc>
          <w:tcPr>
            <w:tcW w:w="739"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85%</w:t>
            </w:r>
            <w:r>
              <w:rPr>
                <w:rFonts w:eastAsia="GBK"/>
              </w:rPr>
              <w:t>及以上</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80%</w:t>
            </w:r>
            <w:r>
              <w:rPr>
                <w:rFonts w:eastAsia="GBK"/>
              </w:rPr>
              <w:t>及以上</w:t>
            </w:r>
          </w:p>
        </w:tc>
        <w:tc>
          <w:tcPr>
            <w:tcW w:w="751"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80%</w:t>
            </w:r>
            <w:r>
              <w:rPr>
                <w:rFonts w:eastAsia="GBK"/>
              </w:rPr>
              <w:t>以下</w:t>
            </w:r>
          </w:p>
        </w:tc>
      </w:tr>
      <w:tr>
        <w:tblPrEx>
          <w:tblBorders>
            <w:top w:val="single" w:color="FFFFFF" w:sz="8" w:space="0"/>
            <w:left w:val="single" w:color="FFFFFF" w:sz="8" w:space="0"/>
            <w:bottom w:val="single" w:color="000001" w:sz="8" w:space="0"/>
            <w:right w:val="single" w:color="FFFFFF" w:sz="8" w:space="0"/>
            <w:insideH w:val="single" w:color="000001" w:sz="8" w:space="0"/>
            <w:insideV w:val="single" w:color="FFFFFF" w:sz="8" w:space="0"/>
          </w:tblBorders>
          <w:tblCellMar>
            <w:top w:w="28" w:type="dxa"/>
            <w:left w:w="8" w:type="dxa"/>
            <w:bottom w:w="28" w:type="dxa"/>
            <w:right w:w="28" w:type="dxa"/>
          </w:tblCellMar>
        </w:tblPrEx>
        <w:trPr>
          <w:jc w:val="center"/>
        </w:trPr>
        <w:tc>
          <w:tcPr>
            <w:tcW w:w="2357" w:type="dxa"/>
            <w:vMerge w:val="restart"/>
            <w:tcBorders>
              <w:top w:val="single" w:color="000001" w:sz="8" w:space="0"/>
              <w:left w:val="single" w:color="000001" w:sz="8" w:space="0"/>
              <w:bottom w:val="single" w:color="000001" w:sz="8" w:space="0"/>
              <w:right w:val="single" w:color="000001" w:sz="8" w:space="0"/>
            </w:tcBorders>
            <w:shd w:val="clear" w:color="auto" w:fill="auto"/>
            <w:tcMar>
              <w:top w:w="0" w:type="dxa"/>
              <w:left w:w="8" w:type="dxa"/>
            </w:tcMar>
            <w:vAlign w:val="center"/>
          </w:tcPr>
          <w:p>
            <w:pPr>
              <w:pStyle w:val="26"/>
              <w:spacing w:after="283" w:line="300" w:lineRule="atLeast"/>
              <w:jc w:val="left"/>
            </w:pPr>
            <w:r>
              <w:rPr>
                <w:rFonts w:eastAsia="GBK"/>
                <w:b/>
              </w:rPr>
              <w:t>　　</w:t>
            </w:r>
            <w:r>
              <w:rPr>
                <w:rFonts w:ascii="GBK" w:hAnsi="GBK"/>
                <w:b/>
              </w:rPr>
              <w:t>2</w:t>
            </w:r>
            <w:r>
              <w:rPr>
                <w:rFonts w:eastAsia="GBK"/>
                <w:b/>
              </w:rPr>
              <w:t>、公车、节能管理</w:t>
            </w:r>
          </w:p>
        </w:tc>
        <w:tc>
          <w:tcPr>
            <w:tcW w:w="1276" w:type="dxa"/>
            <w:vMerge w:val="restart"/>
            <w:tcBorders>
              <w:top w:val="single" w:color="000001" w:sz="8" w:space="0"/>
              <w:left w:val="single" w:color="FFFFFF" w:sz="8" w:space="0"/>
              <w:bottom w:val="single" w:color="000001" w:sz="8" w:space="0"/>
              <w:right w:val="single" w:color="000001" w:sz="8" w:space="0"/>
            </w:tcBorders>
            <w:shd w:val="clear" w:color="auto" w:fill="auto"/>
            <w:tcMar>
              <w:top w:w="0" w:type="dxa"/>
              <w:left w:w="-10" w:type="dxa"/>
            </w:tcMar>
            <w:vAlign w:val="center"/>
          </w:tcPr>
          <w:p>
            <w:pPr>
              <w:pStyle w:val="26"/>
              <w:spacing w:after="283" w:line="300" w:lineRule="atLeast"/>
              <w:jc w:val="left"/>
              <w:rPr>
                <w:rFonts w:hint="eastAsia" w:ascii="GBK" w:hAnsi="GBK"/>
              </w:rPr>
            </w:pPr>
            <w:r>
              <w:rPr>
                <w:rFonts w:ascii="GBK" w:hAnsi="GBK"/>
              </w:rPr>
              <w:t>5.20</w:t>
            </w:r>
          </w:p>
        </w:tc>
        <w:tc>
          <w:tcPr>
            <w:tcW w:w="2974" w:type="dxa"/>
            <w:vMerge w:val="restart"/>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公车管理平台及机关公务用车的配备、更新、处置工作；县公共机构节能管理。</w:t>
            </w:r>
          </w:p>
        </w:tc>
        <w:tc>
          <w:tcPr>
            <w:tcW w:w="2973" w:type="dxa"/>
            <w:vMerge w:val="restart"/>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县公共机构节能管理。</w:t>
            </w:r>
          </w:p>
        </w:tc>
        <w:tc>
          <w:tcPr>
            <w:tcW w:w="1412"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故障次数</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rPr>
                <w:rFonts w:hint="eastAsia" w:ascii="GBK" w:hAnsi="GBK"/>
              </w:rPr>
            </w:pPr>
            <w:r>
              <w:rPr>
                <w:rFonts w:ascii="GBK" w:hAnsi="GBK"/>
              </w:rPr>
              <w:t>0</w:t>
            </w:r>
          </w:p>
        </w:tc>
        <w:tc>
          <w:tcPr>
            <w:tcW w:w="739"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5</w:t>
            </w:r>
            <w:r>
              <w:rPr>
                <w:rFonts w:eastAsia="GBK"/>
              </w:rPr>
              <w:t>次</w:t>
            </w:r>
            <w:r>
              <w:t>及</w:t>
            </w:r>
            <w:r>
              <w:rPr>
                <w:rFonts w:eastAsia="GBK"/>
              </w:rPr>
              <w:t>以下</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10</w:t>
            </w:r>
            <w:r>
              <w:rPr>
                <w:rFonts w:eastAsia="GBK"/>
              </w:rPr>
              <w:t>次</w:t>
            </w:r>
            <w:r>
              <w:t>及</w:t>
            </w:r>
            <w:r>
              <w:rPr>
                <w:rFonts w:eastAsia="GBK"/>
              </w:rPr>
              <w:t>以下</w:t>
            </w:r>
          </w:p>
        </w:tc>
        <w:tc>
          <w:tcPr>
            <w:tcW w:w="751"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10</w:t>
            </w:r>
            <w:r>
              <w:rPr>
                <w:rFonts w:eastAsia="GBK"/>
              </w:rPr>
              <w:t>次</w:t>
            </w:r>
            <w:r>
              <w:t>及</w:t>
            </w:r>
            <w:r>
              <w:rPr>
                <w:rFonts w:eastAsia="GBK"/>
              </w:rPr>
              <w:t>以</w:t>
            </w:r>
            <w:r>
              <w:t>上</w:t>
            </w:r>
          </w:p>
        </w:tc>
      </w:tr>
      <w:tr>
        <w:tblPrEx>
          <w:tblBorders>
            <w:top w:val="single" w:color="FFFFFF" w:sz="8" w:space="0"/>
            <w:left w:val="single" w:color="FFFFFF" w:sz="8" w:space="0"/>
            <w:bottom w:val="single" w:color="000001" w:sz="8" w:space="0"/>
            <w:right w:val="single" w:color="FFFFFF" w:sz="8" w:space="0"/>
            <w:insideH w:val="single" w:color="000001" w:sz="8" w:space="0"/>
            <w:insideV w:val="single" w:color="FFFFFF" w:sz="8" w:space="0"/>
          </w:tblBorders>
          <w:tblCellMar>
            <w:top w:w="28" w:type="dxa"/>
            <w:left w:w="8" w:type="dxa"/>
            <w:bottom w:w="28" w:type="dxa"/>
            <w:right w:w="28" w:type="dxa"/>
          </w:tblCellMar>
        </w:tblPrEx>
        <w:trPr>
          <w:jc w:val="center"/>
        </w:trPr>
        <w:tc>
          <w:tcPr>
            <w:tcW w:w="2357" w:type="dxa"/>
            <w:vMerge w:val="continue"/>
            <w:tcBorders>
              <w:top w:val="single" w:color="000001" w:sz="8" w:space="0"/>
              <w:left w:val="single" w:color="000001" w:sz="8" w:space="0"/>
              <w:bottom w:val="single" w:color="000001" w:sz="8" w:space="0"/>
              <w:right w:val="single" w:color="000001" w:sz="8" w:space="0"/>
            </w:tcBorders>
            <w:shd w:val="clear" w:color="auto" w:fill="auto"/>
            <w:tcMar>
              <w:top w:w="0" w:type="dxa"/>
              <w:left w:w="8" w:type="dxa"/>
            </w:tcMar>
            <w:vAlign w:val="center"/>
          </w:tcPr>
          <w:p>
            <w:pPr>
              <w:pStyle w:val="26"/>
              <w:rPr>
                <w:sz w:val="4"/>
                <w:szCs w:val="4"/>
              </w:rPr>
            </w:pPr>
          </w:p>
        </w:tc>
        <w:tc>
          <w:tcPr>
            <w:tcW w:w="1276"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left w:w="-10" w:type="dxa"/>
            </w:tcMar>
            <w:vAlign w:val="center"/>
          </w:tcPr>
          <w:p>
            <w:pPr>
              <w:pStyle w:val="26"/>
              <w:rPr>
                <w:sz w:val="4"/>
                <w:szCs w:val="4"/>
              </w:rPr>
            </w:pPr>
          </w:p>
        </w:tc>
        <w:tc>
          <w:tcPr>
            <w:tcW w:w="2974"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2973"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1412"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平台使用人员调查满意率</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rPr>
                <w:rFonts w:hint="eastAsia" w:ascii="GBK" w:hAnsi="GBK"/>
              </w:rPr>
            </w:pPr>
            <w:r>
              <w:rPr>
                <w:rFonts w:ascii="GBK" w:hAnsi="GBK"/>
              </w:rPr>
              <w:t>90%</w:t>
            </w:r>
          </w:p>
        </w:tc>
        <w:tc>
          <w:tcPr>
            <w:tcW w:w="739"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85%</w:t>
            </w:r>
            <w:r>
              <w:rPr>
                <w:rFonts w:eastAsia="GBK"/>
              </w:rPr>
              <w:t>及以上</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80%</w:t>
            </w:r>
            <w:r>
              <w:rPr>
                <w:rFonts w:eastAsia="GBK"/>
              </w:rPr>
              <w:t>及以上</w:t>
            </w:r>
          </w:p>
        </w:tc>
        <w:tc>
          <w:tcPr>
            <w:tcW w:w="751"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80%</w:t>
            </w:r>
            <w:r>
              <w:rPr>
                <w:rFonts w:eastAsia="GBK"/>
              </w:rPr>
              <w:t>以下</w:t>
            </w:r>
          </w:p>
        </w:tc>
      </w:tr>
      <w:tr>
        <w:tblPrEx>
          <w:tblBorders>
            <w:top w:val="single" w:color="FFFFFF" w:sz="8" w:space="0"/>
            <w:left w:val="single" w:color="FFFFFF" w:sz="8" w:space="0"/>
            <w:bottom w:val="single" w:color="000001" w:sz="8" w:space="0"/>
            <w:right w:val="single" w:color="FFFFFF" w:sz="8" w:space="0"/>
            <w:insideH w:val="single" w:color="000001" w:sz="8" w:space="0"/>
            <w:insideV w:val="single" w:color="FFFFFF" w:sz="8" w:space="0"/>
          </w:tblBorders>
          <w:tblCellMar>
            <w:top w:w="28" w:type="dxa"/>
            <w:left w:w="8" w:type="dxa"/>
            <w:bottom w:w="28" w:type="dxa"/>
            <w:right w:w="28" w:type="dxa"/>
          </w:tblCellMar>
        </w:tblPrEx>
        <w:trPr>
          <w:jc w:val="center"/>
        </w:trPr>
        <w:tc>
          <w:tcPr>
            <w:tcW w:w="2357" w:type="dxa"/>
            <w:vMerge w:val="continue"/>
            <w:tcBorders>
              <w:top w:val="single" w:color="000001" w:sz="8" w:space="0"/>
              <w:left w:val="single" w:color="000001" w:sz="8" w:space="0"/>
              <w:bottom w:val="single" w:color="000001" w:sz="8" w:space="0"/>
              <w:right w:val="single" w:color="000001" w:sz="8" w:space="0"/>
            </w:tcBorders>
            <w:shd w:val="clear" w:color="auto" w:fill="auto"/>
            <w:tcMar>
              <w:top w:w="0" w:type="dxa"/>
              <w:left w:w="8" w:type="dxa"/>
            </w:tcMar>
            <w:vAlign w:val="center"/>
          </w:tcPr>
          <w:p>
            <w:pPr>
              <w:pStyle w:val="26"/>
              <w:rPr>
                <w:sz w:val="4"/>
                <w:szCs w:val="4"/>
              </w:rPr>
            </w:pPr>
          </w:p>
        </w:tc>
        <w:tc>
          <w:tcPr>
            <w:tcW w:w="1276"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left w:w="-10" w:type="dxa"/>
            </w:tcMar>
            <w:vAlign w:val="center"/>
          </w:tcPr>
          <w:p>
            <w:pPr>
              <w:pStyle w:val="26"/>
              <w:rPr>
                <w:sz w:val="4"/>
                <w:szCs w:val="4"/>
              </w:rPr>
            </w:pPr>
          </w:p>
        </w:tc>
        <w:tc>
          <w:tcPr>
            <w:tcW w:w="2974"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2973"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1412"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公车统计报告率</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95%</w:t>
            </w:r>
            <w:r>
              <w:rPr>
                <w:rFonts w:eastAsia="GBK"/>
              </w:rPr>
              <w:t>及以上</w:t>
            </w:r>
          </w:p>
        </w:tc>
        <w:tc>
          <w:tcPr>
            <w:tcW w:w="739"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90%</w:t>
            </w:r>
            <w:r>
              <w:rPr>
                <w:rFonts w:eastAsia="GBK"/>
              </w:rPr>
              <w:t>及以上</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85%</w:t>
            </w:r>
            <w:r>
              <w:rPr>
                <w:rFonts w:eastAsia="GBK"/>
              </w:rPr>
              <w:t>及以上</w:t>
            </w:r>
          </w:p>
        </w:tc>
        <w:tc>
          <w:tcPr>
            <w:tcW w:w="751"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85%</w:t>
            </w:r>
            <w:r>
              <w:rPr>
                <w:rFonts w:eastAsia="GBK"/>
              </w:rPr>
              <w:t>以下</w:t>
            </w:r>
          </w:p>
        </w:tc>
      </w:tr>
      <w:tr>
        <w:tblPrEx>
          <w:tblBorders>
            <w:top w:val="single" w:color="FFFFFF" w:sz="8" w:space="0"/>
            <w:left w:val="single" w:color="FFFFFF" w:sz="8" w:space="0"/>
            <w:bottom w:val="single" w:color="000001" w:sz="8" w:space="0"/>
            <w:right w:val="single" w:color="FFFFFF" w:sz="8" w:space="0"/>
            <w:insideH w:val="single" w:color="000001" w:sz="8" w:space="0"/>
            <w:insideV w:val="single" w:color="FFFFFF" w:sz="8" w:space="0"/>
          </w:tblBorders>
          <w:tblCellMar>
            <w:top w:w="28" w:type="dxa"/>
            <w:left w:w="8" w:type="dxa"/>
            <w:bottom w:w="28" w:type="dxa"/>
            <w:right w:w="28" w:type="dxa"/>
          </w:tblCellMar>
        </w:tblPrEx>
        <w:trPr>
          <w:jc w:val="center"/>
        </w:trPr>
        <w:tc>
          <w:tcPr>
            <w:tcW w:w="2357" w:type="dxa"/>
            <w:vMerge w:val="continue"/>
            <w:tcBorders>
              <w:top w:val="single" w:color="000001" w:sz="8" w:space="0"/>
              <w:left w:val="single" w:color="000001" w:sz="8" w:space="0"/>
              <w:bottom w:val="single" w:color="000001" w:sz="8" w:space="0"/>
              <w:right w:val="single" w:color="000001" w:sz="8" w:space="0"/>
            </w:tcBorders>
            <w:shd w:val="clear" w:color="auto" w:fill="auto"/>
            <w:tcMar>
              <w:top w:w="0" w:type="dxa"/>
              <w:left w:w="8" w:type="dxa"/>
            </w:tcMar>
            <w:vAlign w:val="center"/>
          </w:tcPr>
          <w:p>
            <w:pPr>
              <w:pStyle w:val="26"/>
              <w:rPr>
                <w:sz w:val="4"/>
                <w:szCs w:val="4"/>
              </w:rPr>
            </w:pPr>
          </w:p>
        </w:tc>
        <w:tc>
          <w:tcPr>
            <w:tcW w:w="1276"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left w:w="-10" w:type="dxa"/>
            </w:tcMar>
            <w:vAlign w:val="center"/>
          </w:tcPr>
          <w:p>
            <w:pPr>
              <w:pStyle w:val="26"/>
              <w:rPr>
                <w:sz w:val="4"/>
                <w:szCs w:val="4"/>
              </w:rPr>
            </w:pPr>
          </w:p>
        </w:tc>
        <w:tc>
          <w:tcPr>
            <w:tcW w:w="2974"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2973"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1412"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公共机构节能推进率</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95%</w:t>
            </w:r>
            <w:r>
              <w:rPr>
                <w:rFonts w:eastAsia="GBK"/>
              </w:rPr>
              <w:t>及以上</w:t>
            </w:r>
          </w:p>
        </w:tc>
        <w:tc>
          <w:tcPr>
            <w:tcW w:w="739"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90%</w:t>
            </w:r>
            <w:r>
              <w:rPr>
                <w:rFonts w:eastAsia="GBK"/>
              </w:rPr>
              <w:t>及以上</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85%</w:t>
            </w:r>
            <w:r>
              <w:rPr>
                <w:rFonts w:eastAsia="GBK"/>
              </w:rPr>
              <w:t>及以上</w:t>
            </w:r>
          </w:p>
        </w:tc>
        <w:tc>
          <w:tcPr>
            <w:tcW w:w="751"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85%</w:t>
            </w:r>
            <w:r>
              <w:rPr>
                <w:rFonts w:eastAsia="GBK"/>
              </w:rPr>
              <w:t>以下</w:t>
            </w:r>
          </w:p>
        </w:tc>
      </w:tr>
      <w:tr>
        <w:tblPrEx>
          <w:tblBorders>
            <w:top w:val="single" w:color="FFFFFF" w:sz="8" w:space="0"/>
            <w:left w:val="single" w:color="FFFFFF" w:sz="8" w:space="0"/>
            <w:bottom w:val="single" w:color="000001" w:sz="8" w:space="0"/>
            <w:right w:val="single" w:color="FFFFFF" w:sz="8" w:space="0"/>
            <w:insideH w:val="single" w:color="000001" w:sz="8" w:space="0"/>
            <w:insideV w:val="single" w:color="FFFFFF" w:sz="8" w:space="0"/>
          </w:tblBorders>
          <w:tblCellMar>
            <w:top w:w="28" w:type="dxa"/>
            <w:left w:w="8" w:type="dxa"/>
            <w:bottom w:w="28" w:type="dxa"/>
            <w:right w:w="28" w:type="dxa"/>
          </w:tblCellMar>
        </w:tblPrEx>
        <w:trPr>
          <w:jc w:val="center"/>
        </w:trPr>
        <w:tc>
          <w:tcPr>
            <w:tcW w:w="2357" w:type="dxa"/>
            <w:tcBorders>
              <w:top w:val="single" w:color="000001" w:sz="8" w:space="0"/>
              <w:left w:val="single" w:color="000001" w:sz="8" w:space="0"/>
              <w:bottom w:val="single" w:color="000001" w:sz="8" w:space="0"/>
              <w:right w:val="single" w:color="000001" w:sz="8" w:space="0"/>
            </w:tcBorders>
            <w:shd w:val="clear" w:color="auto" w:fill="auto"/>
            <w:tcMar>
              <w:top w:w="0" w:type="dxa"/>
              <w:left w:w="8" w:type="dxa"/>
            </w:tcMar>
            <w:vAlign w:val="center"/>
          </w:tcPr>
          <w:p>
            <w:pPr>
              <w:pStyle w:val="26"/>
              <w:spacing w:after="283" w:line="300" w:lineRule="atLeast"/>
              <w:jc w:val="left"/>
              <w:rPr>
                <w:rFonts w:eastAsia="GBK"/>
                <w:b/>
              </w:rPr>
            </w:pPr>
            <w:r>
              <w:rPr>
                <w:rFonts w:eastAsia="GBK"/>
                <w:b/>
              </w:rPr>
              <w:t>二、综合服务保障</w:t>
            </w:r>
          </w:p>
        </w:tc>
        <w:tc>
          <w:tcPr>
            <w:tcW w:w="1276" w:type="dxa"/>
            <w:tcBorders>
              <w:top w:val="single" w:color="000001" w:sz="8" w:space="0"/>
              <w:left w:val="single" w:color="FFFFFF" w:sz="8" w:space="0"/>
              <w:bottom w:val="single" w:color="000001" w:sz="8" w:space="0"/>
              <w:right w:val="single" w:color="000001" w:sz="8" w:space="0"/>
            </w:tcBorders>
            <w:shd w:val="clear" w:color="auto" w:fill="auto"/>
            <w:tcMar>
              <w:top w:w="0" w:type="dxa"/>
              <w:left w:w="-10" w:type="dxa"/>
            </w:tcMar>
            <w:vAlign w:val="center"/>
          </w:tcPr>
          <w:p>
            <w:pPr>
              <w:pStyle w:val="26"/>
              <w:spacing w:after="283" w:line="300" w:lineRule="atLeast"/>
              <w:jc w:val="left"/>
              <w:rPr>
                <w:rFonts w:hint="eastAsia" w:ascii="GBK" w:hAnsi="GBK"/>
              </w:rPr>
            </w:pPr>
            <w:r>
              <w:rPr>
                <w:rFonts w:ascii="GBK" w:hAnsi="GBK"/>
              </w:rPr>
              <w:t>5.00</w:t>
            </w:r>
          </w:p>
        </w:tc>
        <w:tc>
          <w:tcPr>
            <w:tcW w:w="2974"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会议、通信、安保工作保障。</w:t>
            </w:r>
          </w:p>
        </w:tc>
        <w:tc>
          <w:tcPr>
            <w:tcW w:w="2973"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pPr>
            <w:r>
              <w:rPr>
                <w:rFonts w:eastAsia="GBK"/>
              </w:rPr>
              <w:t>做好服务保障</w:t>
            </w:r>
            <w:r>
              <w:rPr>
                <w:rFonts w:ascii="GBK" w:hAnsi="GBK"/>
              </w:rPr>
              <w:t>,</w:t>
            </w:r>
            <w:r>
              <w:rPr>
                <w:rFonts w:eastAsia="GBK"/>
              </w:rPr>
              <w:t>确保行政办公中心、民族文化宫会议、视频会议、电视电话会议及通信畅通，安保工作无事故。</w:t>
            </w:r>
          </w:p>
        </w:tc>
        <w:tc>
          <w:tcPr>
            <w:tcW w:w="1412"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pPr>
            <w:r>
              <w:t> </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t> </w:t>
            </w:r>
          </w:p>
        </w:tc>
        <w:tc>
          <w:tcPr>
            <w:tcW w:w="739"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t> </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t> </w:t>
            </w:r>
          </w:p>
        </w:tc>
        <w:tc>
          <w:tcPr>
            <w:tcW w:w="751"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t> </w:t>
            </w:r>
          </w:p>
        </w:tc>
      </w:tr>
      <w:tr>
        <w:tblPrEx>
          <w:tblBorders>
            <w:top w:val="single" w:color="FFFFFF" w:sz="8" w:space="0"/>
            <w:left w:val="single" w:color="FFFFFF" w:sz="8" w:space="0"/>
            <w:bottom w:val="single" w:color="000001" w:sz="8" w:space="0"/>
            <w:right w:val="single" w:color="FFFFFF" w:sz="8" w:space="0"/>
            <w:insideH w:val="single" w:color="000001" w:sz="8" w:space="0"/>
            <w:insideV w:val="single" w:color="FFFFFF" w:sz="8" w:space="0"/>
          </w:tblBorders>
          <w:tblCellMar>
            <w:top w:w="28" w:type="dxa"/>
            <w:left w:w="8" w:type="dxa"/>
            <w:bottom w:w="28" w:type="dxa"/>
            <w:right w:w="28" w:type="dxa"/>
          </w:tblCellMar>
        </w:tblPrEx>
        <w:trPr>
          <w:jc w:val="center"/>
        </w:trPr>
        <w:tc>
          <w:tcPr>
            <w:tcW w:w="2357" w:type="dxa"/>
            <w:vMerge w:val="restart"/>
            <w:tcBorders>
              <w:top w:val="single" w:color="000001" w:sz="8" w:space="0"/>
              <w:left w:val="single" w:color="000001" w:sz="8" w:space="0"/>
              <w:bottom w:val="single" w:color="000001" w:sz="8" w:space="0"/>
              <w:right w:val="single" w:color="000001" w:sz="8" w:space="0"/>
            </w:tcBorders>
            <w:shd w:val="clear" w:color="auto" w:fill="auto"/>
            <w:tcMar>
              <w:top w:w="0" w:type="dxa"/>
              <w:left w:w="8" w:type="dxa"/>
            </w:tcMar>
            <w:vAlign w:val="center"/>
          </w:tcPr>
          <w:p>
            <w:pPr>
              <w:pStyle w:val="26"/>
              <w:spacing w:after="283" w:line="300" w:lineRule="atLeast"/>
              <w:jc w:val="left"/>
            </w:pPr>
            <w:r>
              <w:rPr>
                <w:rFonts w:eastAsia="GBK"/>
                <w:b/>
              </w:rPr>
              <w:t>　　</w:t>
            </w:r>
            <w:r>
              <w:rPr>
                <w:rFonts w:ascii="GBK" w:hAnsi="GBK"/>
                <w:b/>
              </w:rPr>
              <w:t>1</w:t>
            </w:r>
            <w:r>
              <w:rPr>
                <w:rFonts w:eastAsia="GBK"/>
                <w:b/>
              </w:rPr>
              <w:t>、通信管理和保障</w:t>
            </w:r>
          </w:p>
        </w:tc>
        <w:tc>
          <w:tcPr>
            <w:tcW w:w="1276" w:type="dxa"/>
            <w:vMerge w:val="restart"/>
            <w:tcBorders>
              <w:top w:val="single" w:color="000001" w:sz="8" w:space="0"/>
              <w:left w:val="single" w:color="FFFFFF" w:sz="8" w:space="0"/>
              <w:bottom w:val="single" w:color="000001" w:sz="8" w:space="0"/>
              <w:right w:val="single" w:color="000001" w:sz="8" w:space="0"/>
            </w:tcBorders>
            <w:shd w:val="clear" w:color="auto" w:fill="auto"/>
            <w:tcMar>
              <w:top w:w="0" w:type="dxa"/>
              <w:left w:w="-10" w:type="dxa"/>
            </w:tcMar>
            <w:vAlign w:val="center"/>
          </w:tcPr>
          <w:p>
            <w:pPr>
              <w:pStyle w:val="26"/>
              <w:spacing w:after="283" w:line="300" w:lineRule="atLeast"/>
              <w:jc w:val="left"/>
            </w:pPr>
            <w:r>
              <w:t> </w:t>
            </w:r>
          </w:p>
        </w:tc>
        <w:tc>
          <w:tcPr>
            <w:tcW w:w="2974" w:type="dxa"/>
            <w:vMerge w:val="restart"/>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行政办公中心机关单位的通信管理和保障工作。负责线路维修和通信综合管理。</w:t>
            </w:r>
          </w:p>
        </w:tc>
        <w:tc>
          <w:tcPr>
            <w:tcW w:w="2973" w:type="dxa"/>
            <w:vMerge w:val="restart"/>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加强线路改造；完善、拓展宽带网络建设；确保通信联络畅通。</w:t>
            </w:r>
          </w:p>
        </w:tc>
        <w:tc>
          <w:tcPr>
            <w:tcW w:w="1412"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通</w:t>
            </w:r>
            <w:r>
              <w:rPr>
                <w:rFonts w:hint="eastAsia" w:eastAsia="GBK"/>
                <w:lang w:eastAsia="zh-CN"/>
              </w:rPr>
              <w:t>讯</w:t>
            </w:r>
            <w:r>
              <w:rPr>
                <w:rFonts w:eastAsia="GBK"/>
              </w:rPr>
              <w:t>网络故障率</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0.3%</w:t>
            </w:r>
            <w:r>
              <w:rPr>
                <w:rFonts w:eastAsia="GBK"/>
              </w:rPr>
              <w:t>以下</w:t>
            </w:r>
          </w:p>
        </w:tc>
        <w:tc>
          <w:tcPr>
            <w:tcW w:w="739"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t> </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t> </w:t>
            </w:r>
          </w:p>
        </w:tc>
        <w:tc>
          <w:tcPr>
            <w:tcW w:w="751"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0.3%</w:t>
            </w:r>
            <w:r>
              <w:rPr>
                <w:rFonts w:eastAsia="GBK"/>
              </w:rPr>
              <w:t>及以上</w:t>
            </w:r>
          </w:p>
        </w:tc>
      </w:tr>
      <w:tr>
        <w:tblPrEx>
          <w:tblBorders>
            <w:top w:val="single" w:color="FFFFFF" w:sz="8" w:space="0"/>
            <w:left w:val="single" w:color="FFFFFF" w:sz="8" w:space="0"/>
            <w:bottom w:val="single" w:color="000001" w:sz="8" w:space="0"/>
            <w:right w:val="single" w:color="FFFFFF" w:sz="8" w:space="0"/>
            <w:insideH w:val="single" w:color="000001" w:sz="8" w:space="0"/>
            <w:insideV w:val="single" w:color="FFFFFF" w:sz="8" w:space="0"/>
          </w:tblBorders>
          <w:tblCellMar>
            <w:top w:w="28" w:type="dxa"/>
            <w:left w:w="8" w:type="dxa"/>
            <w:bottom w:w="28" w:type="dxa"/>
            <w:right w:w="28" w:type="dxa"/>
          </w:tblCellMar>
        </w:tblPrEx>
        <w:trPr>
          <w:jc w:val="center"/>
        </w:trPr>
        <w:tc>
          <w:tcPr>
            <w:tcW w:w="2357" w:type="dxa"/>
            <w:vMerge w:val="continue"/>
            <w:tcBorders>
              <w:top w:val="single" w:color="000001" w:sz="8" w:space="0"/>
              <w:left w:val="single" w:color="000001" w:sz="8" w:space="0"/>
              <w:bottom w:val="single" w:color="000001" w:sz="8" w:space="0"/>
              <w:right w:val="single" w:color="000001" w:sz="8" w:space="0"/>
            </w:tcBorders>
            <w:shd w:val="clear" w:color="auto" w:fill="auto"/>
            <w:tcMar>
              <w:top w:w="0" w:type="dxa"/>
              <w:left w:w="8" w:type="dxa"/>
            </w:tcMar>
            <w:vAlign w:val="center"/>
          </w:tcPr>
          <w:p>
            <w:pPr>
              <w:pStyle w:val="26"/>
              <w:rPr>
                <w:sz w:val="4"/>
                <w:szCs w:val="4"/>
              </w:rPr>
            </w:pPr>
          </w:p>
        </w:tc>
        <w:tc>
          <w:tcPr>
            <w:tcW w:w="1276"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left w:w="-10" w:type="dxa"/>
            </w:tcMar>
            <w:vAlign w:val="center"/>
          </w:tcPr>
          <w:p>
            <w:pPr>
              <w:pStyle w:val="26"/>
              <w:rPr>
                <w:sz w:val="4"/>
                <w:szCs w:val="4"/>
              </w:rPr>
            </w:pPr>
          </w:p>
        </w:tc>
        <w:tc>
          <w:tcPr>
            <w:tcW w:w="2974"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2973"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1412"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通讯网络故障率</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0.3%</w:t>
            </w:r>
            <w:r>
              <w:rPr>
                <w:rFonts w:eastAsia="GBK"/>
              </w:rPr>
              <w:t>以下</w:t>
            </w:r>
          </w:p>
        </w:tc>
        <w:tc>
          <w:tcPr>
            <w:tcW w:w="739"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t> </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t> </w:t>
            </w:r>
          </w:p>
        </w:tc>
        <w:tc>
          <w:tcPr>
            <w:tcW w:w="751"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0.3%</w:t>
            </w:r>
            <w:r>
              <w:rPr>
                <w:rFonts w:eastAsia="GBK"/>
              </w:rPr>
              <w:t>及以上</w:t>
            </w:r>
          </w:p>
        </w:tc>
      </w:tr>
      <w:tr>
        <w:tblPrEx>
          <w:tblBorders>
            <w:top w:val="single" w:color="FFFFFF" w:sz="8" w:space="0"/>
            <w:left w:val="single" w:color="FFFFFF" w:sz="8" w:space="0"/>
            <w:bottom w:val="single" w:color="000001" w:sz="8" w:space="0"/>
            <w:right w:val="single" w:color="FFFFFF" w:sz="8" w:space="0"/>
            <w:insideH w:val="single" w:color="000001" w:sz="8" w:space="0"/>
            <w:insideV w:val="single" w:color="FFFFFF" w:sz="8" w:space="0"/>
          </w:tblBorders>
          <w:tblCellMar>
            <w:top w:w="28" w:type="dxa"/>
            <w:left w:w="8" w:type="dxa"/>
            <w:bottom w:w="28" w:type="dxa"/>
            <w:right w:w="28" w:type="dxa"/>
          </w:tblCellMar>
        </w:tblPrEx>
        <w:trPr>
          <w:jc w:val="center"/>
        </w:trPr>
        <w:tc>
          <w:tcPr>
            <w:tcW w:w="2357" w:type="dxa"/>
            <w:vMerge w:val="continue"/>
            <w:tcBorders>
              <w:top w:val="single" w:color="000001" w:sz="8" w:space="0"/>
              <w:left w:val="single" w:color="000001" w:sz="8" w:space="0"/>
              <w:bottom w:val="single" w:color="000001" w:sz="8" w:space="0"/>
              <w:right w:val="single" w:color="000001" w:sz="8" w:space="0"/>
            </w:tcBorders>
            <w:shd w:val="clear" w:color="auto" w:fill="auto"/>
            <w:tcMar>
              <w:top w:w="0" w:type="dxa"/>
              <w:left w:w="8" w:type="dxa"/>
            </w:tcMar>
            <w:vAlign w:val="center"/>
          </w:tcPr>
          <w:p>
            <w:pPr>
              <w:pStyle w:val="26"/>
              <w:rPr>
                <w:sz w:val="4"/>
                <w:szCs w:val="4"/>
              </w:rPr>
            </w:pPr>
          </w:p>
        </w:tc>
        <w:tc>
          <w:tcPr>
            <w:tcW w:w="1276"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left w:w="-10" w:type="dxa"/>
            </w:tcMar>
            <w:vAlign w:val="center"/>
          </w:tcPr>
          <w:p>
            <w:pPr>
              <w:pStyle w:val="26"/>
              <w:rPr>
                <w:sz w:val="4"/>
                <w:szCs w:val="4"/>
              </w:rPr>
            </w:pPr>
          </w:p>
        </w:tc>
        <w:tc>
          <w:tcPr>
            <w:tcW w:w="2974"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2973"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1412"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日常管理工作落实率</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rPr>
                <w:rFonts w:hint="eastAsia" w:ascii="GBK" w:hAnsi="GBK"/>
              </w:rPr>
            </w:pPr>
            <w:r>
              <w:rPr>
                <w:rFonts w:ascii="GBK" w:hAnsi="GBK"/>
              </w:rPr>
              <w:t>100%</w:t>
            </w:r>
          </w:p>
        </w:tc>
        <w:tc>
          <w:tcPr>
            <w:tcW w:w="739"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90%</w:t>
            </w:r>
            <w:r>
              <w:rPr>
                <w:rFonts w:eastAsia="GBK"/>
              </w:rPr>
              <w:t>及以上</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80%</w:t>
            </w:r>
            <w:r>
              <w:rPr>
                <w:rFonts w:eastAsia="GBK"/>
              </w:rPr>
              <w:t>及以上</w:t>
            </w:r>
          </w:p>
        </w:tc>
        <w:tc>
          <w:tcPr>
            <w:tcW w:w="751"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80%</w:t>
            </w:r>
            <w:r>
              <w:rPr>
                <w:rFonts w:eastAsia="GBK"/>
              </w:rPr>
              <w:t>以下</w:t>
            </w:r>
          </w:p>
        </w:tc>
      </w:tr>
      <w:tr>
        <w:tblPrEx>
          <w:tblBorders>
            <w:top w:val="single" w:color="FFFFFF" w:sz="8" w:space="0"/>
            <w:left w:val="single" w:color="FFFFFF" w:sz="8" w:space="0"/>
            <w:bottom w:val="single" w:color="000001" w:sz="8" w:space="0"/>
            <w:right w:val="single" w:color="FFFFFF" w:sz="8" w:space="0"/>
            <w:insideH w:val="single" w:color="000001" w:sz="8" w:space="0"/>
            <w:insideV w:val="single" w:color="FFFFFF" w:sz="8" w:space="0"/>
          </w:tblBorders>
          <w:tblCellMar>
            <w:top w:w="28" w:type="dxa"/>
            <w:left w:w="8" w:type="dxa"/>
            <w:bottom w:w="28" w:type="dxa"/>
            <w:right w:w="28" w:type="dxa"/>
          </w:tblCellMar>
        </w:tblPrEx>
        <w:trPr>
          <w:jc w:val="center"/>
        </w:trPr>
        <w:tc>
          <w:tcPr>
            <w:tcW w:w="2357" w:type="dxa"/>
            <w:vMerge w:val="continue"/>
            <w:tcBorders>
              <w:top w:val="single" w:color="000001" w:sz="8" w:space="0"/>
              <w:left w:val="single" w:color="000001" w:sz="8" w:space="0"/>
              <w:bottom w:val="single" w:color="000001" w:sz="8" w:space="0"/>
              <w:right w:val="single" w:color="000001" w:sz="8" w:space="0"/>
            </w:tcBorders>
            <w:shd w:val="clear" w:color="auto" w:fill="auto"/>
            <w:tcMar>
              <w:top w:w="0" w:type="dxa"/>
              <w:left w:w="8" w:type="dxa"/>
            </w:tcMar>
            <w:vAlign w:val="center"/>
          </w:tcPr>
          <w:p>
            <w:pPr>
              <w:pStyle w:val="26"/>
              <w:rPr>
                <w:sz w:val="4"/>
                <w:szCs w:val="4"/>
              </w:rPr>
            </w:pPr>
          </w:p>
        </w:tc>
        <w:tc>
          <w:tcPr>
            <w:tcW w:w="1276"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left w:w="-10" w:type="dxa"/>
            </w:tcMar>
            <w:vAlign w:val="center"/>
          </w:tcPr>
          <w:p>
            <w:pPr>
              <w:pStyle w:val="26"/>
              <w:rPr>
                <w:sz w:val="4"/>
                <w:szCs w:val="4"/>
              </w:rPr>
            </w:pPr>
          </w:p>
        </w:tc>
        <w:tc>
          <w:tcPr>
            <w:tcW w:w="2974"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2973"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1412"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使用者对通讯网络满意度</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rPr>
                <w:rFonts w:hint="eastAsia" w:ascii="GBK" w:hAnsi="GBK"/>
              </w:rPr>
            </w:pPr>
            <w:r>
              <w:rPr>
                <w:rFonts w:ascii="GBK" w:hAnsi="GBK"/>
              </w:rPr>
              <w:t>100%</w:t>
            </w:r>
          </w:p>
        </w:tc>
        <w:tc>
          <w:tcPr>
            <w:tcW w:w="739"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90%</w:t>
            </w:r>
            <w:r>
              <w:rPr>
                <w:rFonts w:eastAsia="GBK"/>
              </w:rPr>
              <w:t>及以上</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80%</w:t>
            </w:r>
            <w:r>
              <w:rPr>
                <w:rFonts w:eastAsia="GBK"/>
              </w:rPr>
              <w:t>及以上</w:t>
            </w:r>
          </w:p>
        </w:tc>
        <w:tc>
          <w:tcPr>
            <w:tcW w:w="751"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80%</w:t>
            </w:r>
            <w:r>
              <w:rPr>
                <w:rFonts w:eastAsia="GBK"/>
              </w:rPr>
              <w:t>以下</w:t>
            </w:r>
          </w:p>
        </w:tc>
      </w:tr>
      <w:tr>
        <w:tblPrEx>
          <w:tblBorders>
            <w:top w:val="single" w:color="FFFFFF" w:sz="8" w:space="0"/>
            <w:left w:val="single" w:color="FFFFFF" w:sz="8" w:space="0"/>
            <w:bottom w:val="single" w:color="000001" w:sz="8" w:space="0"/>
            <w:right w:val="single" w:color="FFFFFF" w:sz="8" w:space="0"/>
            <w:insideH w:val="single" w:color="000001" w:sz="8" w:space="0"/>
            <w:insideV w:val="single" w:color="FFFFFF" w:sz="8" w:space="0"/>
          </w:tblBorders>
          <w:tblCellMar>
            <w:top w:w="28" w:type="dxa"/>
            <w:left w:w="8" w:type="dxa"/>
            <w:bottom w:w="28" w:type="dxa"/>
            <w:right w:w="28" w:type="dxa"/>
          </w:tblCellMar>
        </w:tblPrEx>
        <w:trPr>
          <w:jc w:val="center"/>
        </w:trPr>
        <w:tc>
          <w:tcPr>
            <w:tcW w:w="2357" w:type="dxa"/>
            <w:vMerge w:val="restart"/>
            <w:tcBorders>
              <w:top w:val="single" w:color="000001" w:sz="8" w:space="0"/>
              <w:left w:val="single" w:color="000001" w:sz="8" w:space="0"/>
              <w:bottom w:val="single" w:color="000001" w:sz="8" w:space="0"/>
              <w:right w:val="single" w:color="000001" w:sz="8" w:space="0"/>
            </w:tcBorders>
            <w:shd w:val="clear" w:color="auto" w:fill="auto"/>
            <w:tcMar>
              <w:top w:w="0" w:type="dxa"/>
              <w:left w:w="8" w:type="dxa"/>
            </w:tcMar>
            <w:vAlign w:val="center"/>
          </w:tcPr>
          <w:p>
            <w:pPr>
              <w:pStyle w:val="26"/>
              <w:spacing w:after="283" w:line="300" w:lineRule="atLeast"/>
              <w:jc w:val="left"/>
            </w:pPr>
            <w:r>
              <w:rPr>
                <w:rFonts w:eastAsia="GBK"/>
                <w:b/>
              </w:rPr>
              <w:t>　　</w:t>
            </w:r>
            <w:r>
              <w:rPr>
                <w:rFonts w:ascii="GBK" w:hAnsi="GBK"/>
                <w:b/>
              </w:rPr>
              <w:t>2</w:t>
            </w:r>
            <w:r>
              <w:rPr>
                <w:rFonts w:eastAsia="GBK"/>
                <w:b/>
              </w:rPr>
              <w:t>、行政办公中心、民族文化宫会议、视频会议、电视电话会议工作。</w:t>
            </w:r>
          </w:p>
        </w:tc>
        <w:tc>
          <w:tcPr>
            <w:tcW w:w="1276" w:type="dxa"/>
            <w:vMerge w:val="restart"/>
            <w:tcBorders>
              <w:top w:val="single" w:color="000001" w:sz="8" w:space="0"/>
              <w:left w:val="single" w:color="FFFFFF" w:sz="8" w:space="0"/>
              <w:bottom w:val="single" w:color="000001" w:sz="8" w:space="0"/>
              <w:right w:val="single" w:color="000001" w:sz="8" w:space="0"/>
            </w:tcBorders>
            <w:shd w:val="clear" w:color="auto" w:fill="auto"/>
            <w:tcMar>
              <w:top w:w="0" w:type="dxa"/>
              <w:left w:w="-10" w:type="dxa"/>
            </w:tcMar>
            <w:vAlign w:val="center"/>
          </w:tcPr>
          <w:p>
            <w:pPr>
              <w:pStyle w:val="26"/>
              <w:spacing w:after="283" w:line="300" w:lineRule="atLeast"/>
              <w:jc w:val="left"/>
              <w:rPr>
                <w:rFonts w:hint="eastAsia" w:ascii="GBK" w:hAnsi="GBK"/>
              </w:rPr>
            </w:pPr>
            <w:r>
              <w:rPr>
                <w:rFonts w:ascii="GBK" w:hAnsi="GBK"/>
              </w:rPr>
              <w:t>5.00</w:t>
            </w:r>
          </w:p>
        </w:tc>
        <w:tc>
          <w:tcPr>
            <w:tcW w:w="2974" w:type="dxa"/>
            <w:vMerge w:val="restart"/>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行政办公中心、民族文化宫会议、视频会议、电视电话会议工作。</w:t>
            </w:r>
          </w:p>
        </w:tc>
        <w:tc>
          <w:tcPr>
            <w:tcW w:w="2973" w:type="dxa"/>
            <w:vMerge w:val="restart"/>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确保各类会议顺利进行；保障视频会议、电视电话会议网络系统安全、稳定运行，技术设备安全可用</w:t>
            </w:r>
          </w:p>
        </w:tc>
        <w:tc>
          <w:tcPr>
            <w:tcW w:w="1412"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事故次数</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rPr>
                <w:rFonts w:hint="eastAsia" w:ascii="GBK" w:hAnsi="GBK"/>
              </w:rPr>
            </w:pPr>
            <w:r>
              <w:rPr>
                <w:rFonts w:ascii="GBK" w:hAnsi="GBK"/>
              </w:rPr>
              <w:t>0</w:t>
            </w:r>
          </w:p>
        </w:tc>
        <w:tc>
          <w:tcPr>
            <w:tcW w:w="739"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5</w:t>
            </w:r>
            <w:r>
              <w:rPr>
                <w:rFonts w:eastAsia="GBK"/>
              </w:rPr>
              <w:t>次</w:t>
            </w:r>
            <w:r>
              <w:t>及</w:t>
            </w:r>
            <w:r>
              <w:rPr>
                <w:rFonts w:eastAsia="GBK"/>
              </w:rPr>
              <w:t>以下</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10</w:t>
            </w:r>
            <w:r>
              <w:rPr>
                <w:rFonts w:eastAsia="GBK"/>
              </w:rPr>
              <w:t>次</w:t>
            </w:r>
            <w:r>
              <w:t>及</w:t>
            </w:r>
            <w:r>
              <w:rPr>
                <w:rFonts w:eastAsia="GBK"/>
              </w:rPr>
              <w:t>以下</w:t>
            </w:r>
          </w:p>
        </w:tc>
        <w:tc>
          <w:tcPr>
            <w:tcW w:w="751"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11</w:t>
            </w:r>
            <w:r>
              <w:rPr>
                <w:rFonts w:eastAsia="GBK"/>
              </w:rPr>
              <w:t>次</w:t>
            </w:r>
            <w:r>
              <w:t>及</w:t>
            </w:r>
            <w:r>
              <w:rPr>
                <w:rFonts w:eastAsia="GBK"/>
              </w:rPr>
              <w:t>以</w:t>
            </w:r>
            <w:r>
              <w:t>上</w:t>
            </w:r>
          </w:p>
        </w:tc>
      </w:tr>
      <w:tr>
        <w:tblPrEx>
          <w:tblBorders>
            <w:top w:val="single" w:color="FFFFFF" w:sz="8" w:space="0"/>
            <w:left w:val="single" w:color="FFFFFF" w:sz="8" w:space="0"/>
            <w:bottom w:val="single" w:color="000001" w:sz="8" w:space="0"/>
            <w:right w:val="single" w:color="FFFFFF" w:sz="8" w:space="0"/>
            <w:insideH w:val="single" w:color="000001" w:sz="8" w:space="0"/>
            <w:insideV w:val="single" w:color="FFFFFF" w:sz="8" w:space="0"/>
          </w:tblBorders>
          <w:tblCellMar>
            <w:top w:w="28" w:type="dxa"/>
            <w:left w:w="8" w:type="dxa"/>
            <w:bottom w:w="28" w:type="dxa"/>
            <w:right w:w="28" w:type="dxa"/>
          </w:tblCellMar>
        </w:tblPrEx>
        <w:trPr>
          <w:jc w:val="center"/>
        </w:trPr>
        <w:tc>
          <w:tcPr>
            <w:tcW w:w="2357" w:type="dxa"/>
            <w:vMerge w:val="continue"/>
            <w:tcBorders>
              <w:top w:val="single" w:color="000001" w:sz="8" w:space="0"/>
              <w:left w:val="single" w:color="000001" w:sz="8" w:space="0"/>
              <w:bottom w:val="single" w:color="000001" w:sz="8" w:space="0"/>
              <w:right w:val="single" w:color="000001" w:sz="8" w:space="0"/>
            </w:tcBorders>
            <w:shd w:val="clear" w:color="auto" w:fill="auto"/>
            <w:tcMar>
              <w:top w:w="0" w:type="dxa"/>
              <w:left w:w="8" w:type="dxa"/>
            </w:tcMar>
            <w:vAlign w:val="center"/>
          </w:tcPr>
          <w:p>
            <w:pPr>
              <w:pStyle w:val="26"/>
              <w:rPr>
                <w:sz w:val="4"/>
                <w:szCs w:val="4"/>
              </w:rPr>
            </w:pPr>
          </w:p>
        </w:tc>
        <w:tc>
          <w:tcPr>
            <w:tcW w:w="1276"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left w:w="-10" w:type="dxa"/>
            </w:tcMar>
            <w:vAlign w:val="center"/>
          </w:tcPr>
          <w:p>
            <w:pPr>
              <w:pStyle w:val="26"/>
              <w:rPr>
                <w:sz w:val="4"/>
                <w:szCs w:val="4"/>
              </w:rPr>
            </w:pPr>
          </w:p>
        </w:tc>
        <w:tc>
          <w:tcPr>
            <w:tcW w:w="2974"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2973"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1412"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参会人员调查满意率</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rPr>
                <w:rFonts w:hint="eastAsia" w:ascii="GBK" w:hAnsi="GBK"/>
              </w:rPr>
            </w:pPr>
            <w:r>
              <w:rPr>
                <w:rFonts w:ascii="GBK" w:hAnsi="GBK"/>
              </w:rPr>
              <w:t>90%</w:t>
            </w:r>
          </w:p>
        </w:tc>
        <w:tc>
          <w:tcPr>
            <w:tcW w:w="739"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85%</w:t>
            </w:r>
            <w:r>
              <w:rPr>
                <w:rFonts w:eastAsia="GBK"/>
              </w:rPr>
              <w:t>及以上</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80%</w:t>
            </w:r>
            <w:r>
              <w:rPr>
                <w:rFonts w:eastAsia="GBK"/>
              </w:rPr>
              <w:t>及以上</w:t>
            </w:r>
          </w:p>
        </w:tc>
        <w:tc>
          <w:tcPr>
            <w:tcW w:w="751"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80%</w:t>
            </w:r>
            <w:r>
              <w:rPr>
                <w:rFonts w:eastAsia="GBK"/>
              </w:rPr>
              <w:t>以下</w:t>
            </w:r>
          </w:p>
        </w:tc>
      </w:tr>
      <w:tr>
        <w:tblPrEx>
          <w:tblBorders>
            <w:top w:val="single" w:color="FFFFFF" w:sz="8" w:space="0"/>
            <w:left w:val="single" w:color="FFFFFF" w:sz="8" w:space="0"/>
            <w:bottom w:val="single" w:color="000001" w:sz="8" w:space="0"/>
            <w:right w:val="single" w:color="FFFFFF" w:sz="8" w:space="0"/>
            <w:insideH w:val="single" w:color="000001" w:sz="8" w:space="0"/>
            <w:insideV w:val="single" w:color="FFFFFF" w:sz="8" w:space="0"/>
          </w:tblBorders>
          <w:tblCellMar>
            <w:top w:w="28" w:type="dxa"/>
            <w:left w:w="8" w:type="dxa"/>
            <w:bottom w:w="28" w:type="dxa"/>
            <w:right w:w="28" w:type="dxa"/>
          </w:tblCellMar>
        </w:tblPrEx>
        <w:trPr>
          <w:jc w:val="center"/>
        </w:trPr>
        <w:tc>
          <w:tcPr>
            <w:tcW w:w="2357" w:type="dxa"/>
            <w:vMerge w:val="continue"/>
            <w:tcBorders>
              <w:top w:val="single" w:color="000001" w:sz="8" w:space="0"/>
              <w:left w:val="single" w:color="000001" w:sz="8" w:space="0"/>
              <w:bottom w:val="single" w:color="000001" w:sz="8" w:space="0"/>
              <w:right w:val="single" w:color="000001" w:sz="8" w:space="0"/>
            </w:tcBorders>
            <w:shd w:val="clear" w:color="auto" w:fill="auto"/>
            <w:tcMar>
              <w:top w:w="0" w:type="dxa"/>
              <w:left w:w="8" w:type="dxa"/>
            </w:tcMar>
            <w:vAlign w:val="center"/>
          </w:tcPr>
          <w:p>
            <w:pPr>
              <w:pStyle w:val="26"/>
              <w:rPr>
                <w:sz w:val="4"/>
                <w:szCs w:val="4"/>
              </w:rPr>
            </w:pPr>
          </w:p>
        </w:tc>
        <w:tc>
          <w:tcPr>
            <w:tcW w:w="1276"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left w:w="-10" w:type="dxa"/>
            </w:tcMar>
            <w:vAlign w:val="center"/>
          </w:tcPr>
          <w:p>
            <w:pPr>
              <w:pStyle w:val="26"/>
              <w:rPr>
                <w:sz w:val="4"/>
                <w:szCs w:val="4"/>
              </w:rPr>
            </w:pPr>
          </w:p>
        </w:tc>
        <w:tc>
          <w:tcPr>
            <w:tcW w:w="2974"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2973"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1412"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参会人员调查满意率</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rPr>
                <w:rFonts w:hint="eastAsia" w:ascii="GBK" w:hAnsi="GBK"/>
              </w:rPr>
            </w:pPr>
            <w:r>
              <w:rPr>
                <w:rFonts w:ascii="GBK" w:hAnsi="GBK"/>
              </w:rPr>
              <w:t>100%</w:t>
            </w:r>
          </w:p>
        </w:tc>
        <w:tc>
          <w:tcPr>
            <w:tcW w:w="739"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90%</w:t>
            </w:r>
            <w:r>
              <w:rPr>
                <w:rFonts w:eastAsia="GBK"/>
              </w:rPr>
              <w:t>及以上</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80%</w:t>
            </w:r>
            <w:r>
              <w:rPr>
                <w:rFonts w:eastAsia="GBK"/>
              </w:rPr>
              <w:t>及以上</w:t>
            </w:r>
          </w:p>
        </w:tc>
        <w:tc>
          <w:tcPr>
            <w:tcW w:w="751"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80%</w:t>
            </w:r>
            <w:r>
              <w:rPr>
                <w:rFonts w:eastAsia="GBK"/>
              </w:rPr>
              <w:t>以下</w:t>
            </w:r>
          </w:p>
        </w:tc>
      </w:tr>
      <w:tr>
        <w:tblPrEx>
          <w:tblBorders>
            <w:top w:val="single" w:color="FFFFFF" w:sz="8" w:space="0"/>
            <w:left w:val="single" w:color="FFFFFF" w:sz="8" w:space="0"/>
            <w:bottom w:val="single" w:color="000001" w:sz="8" w:space="0"/>
            <w:right w:val="single" w:color="FFFFFF" w:sz="8" w:space="0"/>
            <w:insideH w:val="single" w:color="000001" w:sz="8" w:space="0"/>
            <w:insideV w:val="single" w:color="FFFFFF" w:sz="8" w:space="0"/>
          </w:tblBorders>
          <w:tblCellMar>
            <w:top w:w="28" w:type="dxa"/>
            <w:left w:w="8" w:type="dxa"/>
            <w:bottom w:w="28" w:type="dxa"/>
            <w:right w:w="28" w:type="dxa"/>
          </w:tblCellMar>
        </w:tblPrEx>
        <w:trPr>
          <w:jc w:val="center"/>
        </w:trPr>
        <w:tc>
          <w:tcPr>
            <w:tcW w:w="2357" w:type="dxa"/>
            <w:vMerge w:val="restart"/>
            <w:tcBorders>
              <w:top w:val="single" w:color="000001" w:sz="8" w:space="0"/>
              <w:left w:val="single" w:color="000001" w:sz="8" w:space="0"/>
              <w:bottom w:val="single" w:color="000001" w:sz="8" w:space="0"/>
              <w:right w:val="single" w:color="000001" w:sz="8" w:space="0"/>
            </w:tcBorders>
            <w:shd w:val="clear" w:color="auto" w:fill="auto"/>
            <w:tcMar>
              <w:top w:w="0" w:type="dxa"/>
              <w:left w:w="8" w:type="dxa"/>
            </w:tcMar>
            <w:vAlign w:val="center"/>
          </w:tcPr>
          <w:p>
            <w:pPr>
              <w:pStyle w:val="26"/>
              <w:spacing w:after="283" w:line="300" w:lineRule="atLeast"/>
              <w:jc w:val="left"/>
            </w:pPr>
            <w:r>
              <w:rPr>
                <w:rFonts w:eastAsia="GBK"/>
                <w:b/>
              </w:rPr>
              <w:t>　　</w:t>
            </w:r>
            <w:r>
              <w:rPr>
                <w:rFonts w:ascii="GBK" w:hAnsi="GBK"/>
                <w:b/>
              </w:rPr>
              <w:t>3</w:t>
            </w:r>
            <w:r>
              <w:rPr>
                <w:rFonts w:eastAsia="GBK"/>
                <w:b/>
              </w:rPr>
              <w:t>、负责行政办公中心、民族文化广场的安全保卫、秩序维护工作</w:t>
            </w:r>
          </w:p>
        </w:tc>
        <w:tc>
          <w:tcPr>
            <w:tcW w:w="1276" w:type="dxa"/>
            <w:vMerge w:val="restart"/>
            <w:tcBorders>
              <w:top w:val="single" w:color="000001" w:sz="8" w:space="0"/>
              <w:left w:val="single" w:color="FFFFFF" w:sz="8" w:space="0"/>
              <w:bottom w:val="single" w:color="000001" w:sz="8" w:space="0"/>
              <w:right w:val="single" w:color="000001" w:sz="8" w:space="0"/>
            </w:tcBorders>
            <w:shd w:val="clear" w:color="auto" w:fill="auto"/>
            <w:tcMar>
              <w:top w:w="0" w:type="dxa"/>
              <w:left w:w="-10" w:type="dxa"/>
            </w:tcMar>
            <w:vAlign w:val="center"/>
          </w:tcPr>
          <w:p>
            <w:pPr>
              <w:pStyle w:val="26"/>
              <w:spacing w:after="283" w:line="300" w:lineRule="atLeast"/>
              <w:jc w:val="left"/>
            </w:pPr>
            <w:r>
              <w:t> </w:t>
            </w:r>
          </w:p>
        </w:tc>
        <w:tc>
          <w:tcPr>
            <w:tcW w:w="2974" w:type="dxa"/>
            <w:vMerge w:val="restart"/>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维护机关办公区域的交通秩序和群众来访秩序；负责机关车辆通行管理及行政办公中心日常安全和保卫工作。</w:t>
            </w:r>
          </w:p>
        </w:tc>
        <w:tc>
          <w:tcPr>
            <w:tcW w:w="2973" w:type="dxa"/>
            <w:vMerge w:val="restart"/>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机关车辆通行及停放管理，行政办公中心日常安全和保卫工作。确保安全无事故。</w:t>
            </w:r>
          </w:p>
        </w:tc>
        <w:tc>
          <w:tcPr>
            <w:tcW w:w="1412"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安保事故次数</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rPr>
                <w:rFonts w:hint="eastAsia" w:ascii="GBK" w:hAnsi="GBK"/>
              </w:rPr>
            </w:pPr>
            <w:r>
              <w:rPr>
                <w:rFonts w:ascii="GBK" w:hAnsi="GBK"/>
              </w:rPr>
              <w:t>0次</w:t>
            </w:r>
          </w:p>
        </w:tc>
        <w:tc>
          <w:tcPr>
            <w:tcW w:w="739"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5</w:t>
            </w:r>
            <w:r>
              <w:rPr>
                <w:rFonts w:eastAsia="GBK"/>
              </w:rPr>
              <w:t>次</w:t>
            </w:r>
            <w:r>
              <w:t>及</w:t>
            </w:r>
            <w:r>
              <w:rPr>
                <w:rFonts w:eastAsia="GBK"/>
              </w:rPr>
              <w:t>以下</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10</w:t>
            </w:r>
            <w:r>
              <w:rPr>
                <w:rFonts w:eastAsia="GBK"/>
              </w:rPr>
              <w:t>次</w:t>
            </w:r>
            <w:r>
              <w:t>及</w:t>
            </w:r>
            <w:r>
              <w:rPr>
                <w:rFonts w:eastAsia="GBK"/>
              </w:rPr>
              <w:t>以下</w:t>
            </w:r>
          </w:p>
        </w:tc>
        <w:tc>
          <w:tcPr>
            <w:tcW w:w="751"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10</w:t>
            </w:r>
            <w:r>
              <w:rPr>
                <w:rFonts w:eastAsia="GBK"/>
              </w:rPr>
              <w:t>次以</w:t>
            </w:r>
            <w:r>
              <w:t>上</w:t>
            </w:r>
          </w:p>
        </w:tc>
      </w:tr>
      <w:tr>
        <w:tblPrEx>
          <w:tblBorders>
            <w:top w:val="single" w:color="FFFFFF" w:sz="8" w:space="0"/>
            <w:left w:val="single" w:color="FFFFFF" w:sz="8" w:space="0"/>
            <w:bottom w:val="single" w:color="000001" w:sz="8" w:space="0"/>
            <w:right w:val="single" w:color="FFFFFF" w:sz="8" w:space="0"/>
            <w:insideH w:val="single" w:color="000001" w:sz="8" w:space="0"/>
            <w:insideV w:val="single" w:color="FFFFFF" w:sz="8" w:space="0"/>
          </w:tblBorders>
          <w:tblCellMar>
            <w:top w:w="28" w:type="dxa"/>
            <w:left w:w="8" w:type="dxa"/>
            <w:bottom w:w="28" w:type="dxa"/>
            <w:right w:w="28" w:type="dxa"/>
          </w:tblCellMar>
        </w:tblPrEx>
        <w:trPr>
          <w:jc w:val="center"/>
        </w:trPr>
        <w:tc>
          <w:tcPr>
            <w:tcW w:w="2357" w:type="dxa"/>
            <w:vMerge w:val="continue"/>
            <w:tcBorders>
              <w:top w:val="single" w:color="000001" w:sz="8" w:space="0"/>
              <w:left w:val="single" w:color="000001" w:sz="8" w:space="0"/>
              <w:bottom w:val="single" w:color="000001" w:sz="8" w:space="0"/>
              <w:right w:val="single" w:color="000001" w:sz="8" w:space="0"/>
            </w:tcBorders>
            <w:shd w:val="clear" w:color="auto" w:fill="auto"/>
            <w:tcMar>
              <w:top w:w="0" w:type="dxa"/>
              <w:left w:w="8" w:type="dxa"/>
            </w:tcMar>
            <w:vAlign w:val="center"/>
          </w:tcPr>
          <w:p>
            <w:pPr>
              <w:pStyle w:val="26"/>
              <w:rPr>
                <w:sz w:val="4"/>
                <w:szCs w:val="4"/>
              </w:rPr>
            </w:pPr>
          </w:p>
        </w:tc>
        <w:tc>
          <w:tcPr>
            <w:tcW w:w="1276"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left w:w="-10" w:type="dxa"/>
            </w:tcMar>
            <w:vAlign w:val="center"/>
          </w:tcPr>
          <w:p>
            <w:pPr>
              <w:pStyle w:val="26"/>
              <w:rPr>
                <w:sz w:val="4"/>
                <w:szCs w:val="4"/>
              </w:rPr>
            </w:pPr>
          </w:p>
        </w:tc>
        <w:tc>
          <w:tcPr>
            <w:tcW w:w="2974"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2973"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1412"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车辆通行及有序停放工作</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rPr>
                <w:rFonts w:hint="eastAsia" w:ascii="GBK" w:hAnsi="GBK"/>
              </w:rPr>
            </w:pPr>
            <w:r>
              <w:rPr>
                <w:rFonts w:ascii="GBK" w:hAnsi="GBK"/>
              </w:rPr>
              <w:t>100%</w:t>
            </w:r>
          </w:p>
        </w:tc>
        <w:tc>
          <w:tcPr>
            <w:tcW w:w="739"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90%</w:t>
            </w:r>
            <w:r>
              <w:rPr>
                <w:rFonts w:eastAsia="GBK"/>
              </w:rPr>
              <w:t>及以上</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80%</w:t>
            </w:r>
            <w:r>
              <w:rPr>
                <w:rFonts w:eastAsia="GBK"/>
              </w:rPr>
              <w:t>及以上</w:t>
            </w:r>
          </w:p>
        </w:tc>
        <w:tc>
          <w:tcPr>
            <w:tcW w:w="751"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80%</w:t>
            </w:r>
            <w:r>
              <w:rPr>
                <w:rFonts w:eastAsia="GBK"/>
              </w:rPr>
              <w:t>以下</w:t>
            </w:r>
          </w:p>
        </w:tc>
      </w:tr>
      <w:tr>
        <w:tblPrEx>
          <w:tblBorders>
            <w:top w:val="single" w:color="FFFFFF" w:sz="8" w:space="0"/>
            <w:left w:val="single" w:color="FFFFFF" w:sz="8" w:space="0"/>
            <w:bottom w:val="single" w:color="000001" w:sz="8" w:space="0"/>
            <w:right w:val="single" w:color="FFFFFF" w:sz="8" w:space="0"/>
            <w:insideH w:val="single" w:color="000001" w:sz="8" w:space="0"/>
            <w:insideV w:val="single" w:color="FFFFFF" w:sz="8" w:space="0"/>
          </w:tblBorders>
          <w:tblCellMar>
            <w:top w:w="28" w:type="dxa"/>
            <w:left w:w="8" w:type="dxa"/>
            <w:bottom w:w="28" w:type="dxa"/>
            <w:right w:w="28" w:type="dxa"/>
          </w:tblCellMar>
        </w:tblPrEx>
        <w:trPr>
          <w:jc w:val="center"/>
        </w:trPr>
        <w:tc>
          <w:tcPr>
            <w:tcW w:w="2357" w:type="dxa"/>
            <w:vMerge w:val="continue"/>
            <w:tcBorders>
              <w:top w:val="single" w:color="000001" w:sz="8" w:space="0"/>
              <w:left w:val="single" w:color="000001" w:sz="8" w:space="0"/>
              <w:bottom w:val="single" w:color="000001" w:sz="8" w:space="0"/>
              <w:right w:val="single" w:color="000001" w:sz="8" w:space="0"/>
            </w:tcBorders>
            <w:shd w:val="clear" w:color="auto" w:fill="auto"/>
            <w:tcMar>
              <w:top w:w="0" w:type="dxa"/>
              <w:left w:w="8" w:type="dxa"/>
            </w:tcMar>
            <w:vAlign w:val="center"/>
          </w:tcPr>
          <w:p>
            <w:pPr>
              <w:pStyle w:val="26"/>
              <w:rPr>
                <w:sz w:val="4"/>
                <w:szCs w:val="4"/>
              </w:rPr>
            </w:pPr>
          </w:p>
        </w:tc>
        <w:tc>
          <w:tcPr>
            <w:tcW w:w="1276"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left w:w="-10" w:type="dxa"/>
            </w:tcMar>
            <w:vAlign w:val="center"/>
          </w:tcPr>
          <w:p>
            <w:pPr>
              <w:pStyle w:val="26"/>
              <w:rPr>
                <w:sz w:val="4"/>
                <w:szCs w:val="4"/>
              </w:rPr>
            </w:pPr>
          </w:p>
        </w:tc>
        <w:tc>
          <w:tcPr>
            <w:tcW w:w="2974"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2973"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1412"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日常管理工作落实率</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rPr>
                <w:rFonts w:hint="eastAsia" w:ascii="GBK" w:hAnsi="GBK"/>
              </w:rPr>
            </w:pPr>
            <w:r>
              <w:rPr>
                <w:rFonts w:ascii="GBK" w:hAnsi="GBK"/>
              </w:rPr>
              <w:t>100%</w:t>
            </w:r>
          </w:p>
        </w:tc>
        <w:tc>
          <w:tcPr>
            <w:tcW w:w="739"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90%</w:t>
            </w:r>
            <w:r>
              <w:rPr>
                <w:rFonts w:eastAsia="GBK"/>
              </w:rPr>
              <w:t>及以上</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80%</w:t>
            </w:r>
            <w:r>
              <w:rPr>
                <w:rFonts w:eastAsia="GBK"/>
              </w:rPr>
              <w:t>及以上</w:t>
            </w:r>
          </w:p>
        </w:tc>
        <w:tc>
          <w:tcPr>
            <w:tcW w:w="751"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80%</w:t>
            </w:r>
            <w:r>
              <w:rPr>
                <w:rFonts w:eastAsia="GBK"/>
              </w:rPr>
              <w:t>以下</w:t>
            </w:r>
          </w:p>
        </w:tc>
      </w:tr>
      <w:tr>
        <w:tblPrEx>
          <w:tblBorders>
            <w:top w:val="single" w:color="FFFFFF" w:sz="8" w:space="0"/>
            <w:left w:val="single" w:color="FFFFFF" w:sz="8" w:space="0"/>
            <w:bottom w:val="single" w:color="000001" w:sz="8" w:space="0"/>
            <w:right w:val="single" w:color="FFFFFF" w:sz="8" w:space="0"/>
            <w:insideH w:val="single" w:color="000001" w:sz="8" w:space="0"/>
            <w:insideV w:val="single" w:color="FFFFFF" w:sz="8" w:space="0"/>
          </w:tblBorders>
          <w:tblCellMar>
            <w:top w:w="28" w:type="dxa"/>
            <w:left w:w="8" w:type="dxa"/>
            <w:bottom w:w="28" w:type="dxa"/>
            <w:right w:w="28" w:type="dxa"/>
          </w:tblCellMar>
        </w:tblPrEx>
        <w:trPr>
          <w:jc w:val="center"/>
        </w:trPr>
        <w:tc>
          <w:tcPr>
            <w:tcW w:w="2357" w:type="dxa"/>
            <w:vMerge w:val="continue"/>
            <w:tcBorders>
              <w:top w:val="single" w:color="000001" w:sz="8" w:space="0"/>
              <w:left w:val="single" w:color="000001" w:sz="8" w:space="0"/>
              <w:bottom w:val="single" w:color="000001" w:sz="8" w:space="0"/>
              <w:right w:val="single" w:color="000001" w:sz="8" w:space="0"/>
            </w:tcBorders>
            <w:shd w:val="clear" w:color="auto" w:fill="auto"/>
            <w:tcMar>
              <w:top w:w="0" w:type="dxa"/>
              <w:left w:w="8" w:type="dxa"/>
            </w:tcMar>
            <w:vAlign w:val="center"/>
          </w:tcPr>
          <w:p>
            <w:pPr>
              <w:pStyle w:val="26"/>
              <w:rPr>
                <w:sz w:val="4"/>
                <w:szCs w:val="4"/>
              </w:rPr>
            </w:pPr>
          </w:p>
        </w:tc>
        <w:tc>
          <w:tcPr>
            <w:tcW w:w="1276"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left w:w="-10" w:type="dxa"/>
            </w:tcMar>
            <w:vAlign w:val="center"/>
          </w:tcPr>
          <w:p>
            <w:pPr>
              <w:pStyle w:val="26"/>
              <w:rPr>
                <w:sz w:val="4"/>
                <w:szCs w:val="4"/>
              </w:rPr>
            </w:pPr>
          </w:p>
        </w:tc>
        <w:tc>
          <w:tcPr>
            <w:tcW w:w="2974"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2973"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1412"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满意度</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rPr>
                <w:rFonts w:hint="eastAsia" w:ascii="GBK" w:hAnsi="GBK"/>
              </w:rPr>
            </w:pPr>
            <w:r>
              <w:rPr>
                <w:rFonts w:ascii="GBK" w:hAnsi="GBK"/>
              </w:rPr>
              <w:t>90%</w:t>
            </w:r>
          </w:p>
        </w:tc>
        <w:tc>
          <w:tcPr>
            <w:tcW w:w="739"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85%</w:t>
            </w:r>
            <w:r>
              <w:rPr>
                <w:rFonts w:eastAsia="GBK"/>
              </w:rPr>
              <w:t>及以上</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80%</w:t>
            </w:r>
            <w:r>
              <w:rPr>
                <w:rFonts w:eastAsia="GBK"/>
              </w:rPr>
              <w:t>及以上</w:t>
            </w:r>
          </w:p>
        </w:tc>
        <w:tc>
          <w:tcPr>
            <w:tcW w:w="751"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80%</w:t>
            </w:r>
            <w:r>
              <w:rPr>
                <w:rFonts w:eastAsia="GBK"/>
              </w:rPr>
              <w:t>以下</w:t>
            </w:r>
          </w:p>
        </w:tc>
      </w:tr>
      <w:tr>
        <w:tblPrEx>
          <w:tblBorders>
            <w:top w:val="single" w:color="FFFFFF" w:sz="8" w:space="0"/>
            <w:left w:val="single" w:color="FFFFFF" w:sz="8" w:space="0"/>
            <w:bottom w:val="single" w:color="000001" w:sz="8" w:space="0"/>
            <w:right w:val="single" w:color="FFFFFF" w:sz="8" w:space="0"/>
            <w:insideH w:val="single" w:color="000001" w:sz="8" w:space="0"/>
            <w:insideV w:val="single" w:color="FFFFFF" w:sz="8" w:space="0"/>
          </w:tblBorders>
          <w:tblCellMar>
            <w:top w:w="28" w:type="dxa"/>
            <w:left w:w="8" w:type="dxa"/>
            <w:bottom w:w="28" w:type="dxa"/>
            <w:right w:w="28" w:type="dxa"/>
          </w:tblCellMar>
        </w:tblPrEx>
        <w:trPr>
          <w:jc w:val="center"/>
        </w:trPr>
        <w:tc>
          <w:tcPr>
            <w:tcW w:w="2357" w:type="dxa"/>
            <w:tcBorders>
              <w:top w:val="single" w:color="000001" w:sz="8" w:space="0"/>
              <w:left w:val="single" w:color="000001" w:sz="8" w:space="0"/>
              <w:bottom w:val="single" w:color="000001" w:sz="8" w:space="0"/>
              <w:right w:val="single" w:color="000001" w:sz="8" w:space="0"/>
            </w:tcBorders>
            <w:shd w:val="clear" w:color="auto" w:fill="auto"/>
            <w:tcMar>
              <w:top w:w="0" w:type="dxa"/>
              <w:left w:w="8" w:type="dxa"/>
            </w:tcMar>
            <w:vAlign w:val="center"/>
          </w:tcPr>
          <w:p>
            <w:pPr>
              <w:pStyle w:val="26"/>
              <w:spacing w:after="283" w:line="300" w:lineRule="atLeast"/>
              <w:jc w:val="left"/>
              <w:rPr>
                <w:rFonts w:eastAsia="GBK"/>
                <w:b/>
              </w:rPr>
            </w:pPr>
            <w:r>
              <w:rPr>
                <w:rFonts w:eastAsia="GBK"/>
                <w:b/>
              </w:rPr>
              <w:t>三、政务管理</w:t>
            </w:r>
          </w:p>
        </w:tc>
        <w:tc>
          <w:tcPr>
            <w:tcW w:w="1276" w:type="dxa"/>
            <w:tcBorders>
              <w:top w:val="single" w:color="000001" w:sz="8" w:space="0"/>
              <w:left w:val="single" w:color="FFFFFF" w:sz="8" w:space="0"/>
              <w:bottom w:val="single" w:color="000001" w:sz="8" w:space="0"/>
              <w:right w:val="single" w:color="000001" w:sz="8" w:space="0"/>
            </w:tcBorders>
            <w:shd w:val="clear" w:color="auto" w:fill="auto"/>
            <w:tcMar>
              <w:top w:w="0" w:type="dxa"/>
              <w:left w:w="-10" w:type="dxa"/>
            </w:tcMar>
            <w:vAlign w:val="center"/>
          </w:tcPr>
          <w:p>
            <w:pPr>
              <w:pStyle w:val="26"/>
              <w:spacing w:after="283" w:line="300" w:lineRule="atLeast"/>
              <w:jc w:val="left"/>
              <w:rPr>
                <w:rFonts w:hint="eastAsia" w:ascii="GBK" w:hAnsi="GBK"/>
              </w:rPr>
            </w:pPr>
            <w:r>
              <w:rPr>
                <w:rFonts w:ascii="GBK" w:hAnsi="GBK"/>
              </w:rPr>
              <w:t>407.27</w:t>
            </w:r>
          </w:p>
        </w:tc>
        <w:tc>
          <w:tcPr>
            <w:tcW w:w="2974"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承担系统综合业务管理和部门综合事务管理。</w:t>
            </w:r>
          </w:p>
        </w:tc>
        <w:tc>
          <w:tcPr>
            <w:tcW w:w="2973"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促进全县机关事务管理工作科学发展。</w:t>
            </w:r>
          </w:p>
        </w:tc>
        <w:tc>
          <w:tcPr>
            <w:tcW w:w="1412"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pPr>
            <w:r>
              <w:t> </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t> </w:t>
            </w:r>
          </w:p>
        </w:tc>
        <w:tc>
          <w:tcPr>
            <w:tcW w:w="739"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t> </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t> </w:t>
            </w:r>
          </w:p>
        </w:tc>
        <w:tc>
          <w:tcPr>
            <w:tcW w:w="751"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t> </w:t>
            </w:r>
          </w:p>
        </w:tc>
      </w:tr>
      <w:tr>
        <w:tblPrEx>
          <w:tblBorders>
            <w:top w:val="single" w:color="FFFFFF" w:sz="8" w:space="0"/>
            <w:left w:val="single" w:color="FFFFFF" w:sz="8" w:space="0"/>
            <w:bottom w:val="single" w:color="000001" w:sz="8" w:space="0"/>
            <w:right w:val="single" w:color="FFFFFF" w:sz="8" w:space="0"/>
            <w:insideH w:val="single" w:color="000001" w:sz="8" w:space="0"/>
            <w:insideV w:val="single" w:color="FFFFFF" w:sz="8" w:space="0"/>
          </w:tblBorders>
          <w:tblCellMar>
            <w:top w:w="28" w:type="dxa"/>
            <w:left w:w="8" w:type="dxa"/>
            <w:bottom w:w="28" w:type="dxa"/>
            <w:right w:w="28" w:type="dxa"/>
          </w:tblCellMar>
        </w:tblPrEx>
        <w:trPr>
          <w:jc w:val="center"/>
        </w:trPr>
        <w:tc>
          <w:tcPr>
            <w:tcW w:w="2357" w:type="dxa"/>
            <w:vMerge w:val="restart"/>
            <w:tcBorders>
              <w:top w:val="single" w:color="000001" w:sz="8" w:space="0"/>
              <w:left w:val="single" w:color="000001" w:sz="8" w:space="0"/>
              <w:bottom w:val="single" w:color="000001" w:sz="8" w:space="0"/>
              <w:right w:val="single" w:color="000001" w:sz="8" w:space="0"/>
            </w:tcBorders>
            <w:shd w:val="clear" w:color="auto" w:fill="auto"/>
            <w:tcMar>
              <w:top w:w="0" w:type="dxa"/>
              <w:left w:w="8" w:type="dxa"/>
            </w:tcMar>
            <w:vAlign w:val="center"/>
          </w:tcPr>
          <w:p>
            <w:pPr>
              <w:pStyle w:val="26"/>
              <w:spacing w:after="283" w:line="300" w:lineRule="atLeast"/>
              <w:jc w:val="left"/>
            </w:pPr>
            <w:r>
              <w:rPr>
                <w:rFonts w:eastAsia="GBK"/>
                <w:b/>
              </w:rPr>
              <w:t>　　</w:t>
            </w:r>
            <w:r>
              <w:rPr>
                <w:rFonts w:ascii="GBK" w:hAnsi="GBK"/>
                <w:b/>
              </w:rPr>
              <w:t>1</w:t>
            </w:r>
            <w:r>
              <w:rPr>
                <w:rFonts w:eastAsia="GBK"/>
                <w:b/>
              </w:rPr>
              <w:t>、综合业务管理</w:t>
            </w:r>
          </w:p>
        </w:tc>
        <w:tc>
          <w:tcPr>
            <w:tcW w:w="1276" w:type="dxa"/>
            <w:vMerge w:val="restart"/>
            <w:tcBorders>
              <w:top w:val="single" w:color="000001" w:sz="8" w:space="0"/>
              <w:left w:val="single" w:color="FFFFFF" w:sz="8" w:space="0"/>
              <w:bottom w:val="single" w:color="000001" w:sz="8" w:space="0"/>
              <w:right w:val="single" w:color="000001" w:sz="8" w:space="0"/>
            </w:tcBorders>
            <w:shd w:val="clear" w:color="auto" w:fill="auto"/>
            <w:tcMar>
              <w:top w:w="0" w:type="dxa"/>
              <w:left w:w="-10" w:type="dxa"/>
            </w:tcMar>
            <w:vAlign w:val="center"/>
          </w:tcPr>
          <w:p>
            <w:pPr>
              <w:pStyle w:val="26"/>
              <w:spacing w:after="283" w:line="300" w:lineRule="atLeast"/>
              <w:jc w:val="left"/>
            </w:pPr>
            <w:r>
              <w:t> </w:t>
            </w:r>
          </w:p>
        </w:tc>
        <w:tc>
          <w:tcPr>
            <w:tcW w:w="2974" w:type="dxa"/>
            <w:vMerge w:val="restart"/>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指导并组织实施机关事务工作人员岗位培训，指导机关事务工作人员业务培训；指导、协调机关事业单位绿化、卫生、交通安全、环境综合整治等社会事务。组织机关事务管理先进集体、先进个人的评先表彰工作。</w:t>
            </w:r>
          </w:p>
        </w:tc>
        <w:tc>
          <w:tcPr>
            <w:tcW w:w="2973" w:type="dxa"/>
            <w:vMerge w:val="restart"/>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推进全县机关事务管理工作科学发展；提高管理、保障、服务水平；协调推进改革进程，理顺机关事务管理工作体制。提高人员素质；推进机关事业单位办公环境改善。</w:t>
            </w:r>
          </w:p>
        </w:tc>
        <w:tc>
          <w:tcPr>
            <w:tcW w:w="1412"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综合业务完成率</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rPr>
                <w:rFonts w:hint="eastAsia" w:ascii="GBK" w:hAnsi="GBK"/>
              </w:rPr>
            </w:pPr>
            <w:r>
              <w:rPr>
                <w:rFonts w:ascii="GBK" w:hAnsi="GBK"/>
              </w:rPr>
              <w:t>100%</w:t>
            </w:r>
          </w:p>
        </w:tc>
        <w:tc>
          <w:tcPr>
            <w:tcW w:w="739"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90%</w:t>
            </w:r>
            <w:r>
              <w:rPr>
                <w:rFonts w:eastAsia="GBK"/>
              </w:rPr>
              <w:t>及以上</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80%</w:t>
            </w:r>
            <w:r>
              <w:rPr>
                <w:rFonts w:eastAsia="GBK"/>
              </w:rPr>
              <w:t>及以上</w:t>
            </w:r>
          </w:p>
        </w:tc>
        <w:tc>
          <w:tcPr>
            <w:tcW w:w="751"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80%</w:t>
            </w:r>
            <w:r>
              <w:rPr>
                <w:rFonts w:eastAsia="GBK"/>
              </w:rPr>
              <w:t>以下</w:t>
            </w:r>
          </w:p>
        </w:tc>
      </w:tr>
      <w:tr>
        <w:tblPrEx>
          <w:tblBorders>
            <w:top w:val="single" w:color="FFFFFF" w:sz="8" w:space="0"/>
            <w:left w:val="single" w:color="FFFFFF" w:sz="8" w:space="0"/>
            <w:bottom w:val="single" w:color="000001" w:sz="8" w:space="0"/>
            <w:right w:val="single" w:color="FFFFFF" w:sz="8" w:space="0"/>
            <w:insideH w:val="single" w:color="000001" w:sz="8" w:space="0"/>
            <w:insideV w:val="single" w:color="FFFFFF" w:sz="8" w:space="0"/>
          </w:tblBorders>
          <w:tblCellMar>
            <w:top w:w="28" w:type="dxa"/>
            <w:left w:w="8" w:type="dxa"/>
            <w:bottom w:w="28" w:type="dxa"/>
            <w:right w:w="28" w:type="dxa"/>
          </w:tblCellMar>
        </w:tblPrEx>
        <w:trPr>
          <w:jc w:val="center"/>
        </w:trPr>
        <w:tc>
          <w:tcPr>
            <w:tcW w:w="2357" w:type="dxa"/>
            <w:vMerge w:val="continue"/>
            <w:tcBorders>
              <w:top w:val="single" w:color="000001" w:sz="8" w:space="0"/>
              <w:left w:val="single" w:color="000001" w:sz="8" w:space="0"/>
              <w:bottom w:val="single" w:color="000001" w:sz="8" w:space="0"/>
              <w:right w:val="single" w:color="000001" w:sz="8" w:space="0"/>
            </w:tcBorders>
            <w:shd w:val="clear" w:color="auto" w:fill="auto"/>
            <w:tcMar>
              <w:top w:w="0" w:type="dxa"/>
              <w:left w:w="8" w:type="dxa"/>
            </w:tcMar>
            <w:vAlign w:val="center"/>
          </w:tcPr>
          <w:p>
            <w:pPr>
              <w:pStyle w:val="26"/>
              <w:rPr>
                <w:sz w:val="4"/>
                <w:szCs w:val="4"/>
              </w:rPr>
            </w:pPr>
          </w:p>
        </w:tc>
        <w:tc>
          <w:tcPr>
            <w:tcW w:w="1276"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left w:w="-10" w:type="dxa"/>
            </w:tcMar>
            <w:vAlign w:val="center"/>
          </w:tcPr>
          <w:p>
            <w:pPr>
              <w:pStyle w:val="26"/>
              <w:rPr>
                <w:sz w:val="4"/>
                <w:szCs w:val="4"/>
              </w:rPr>
            </w:pPr>
          </w:p>
        </w:tc>
        <w:tc>
          <w:tcPr>
            <w:tcW w:w="2974"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2973"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1412"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业务培训次数</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t>≥</w:t>
            </w:r>
            <w:r>
              <w:rPr>
                <w:rFonts w:ascii="GBK" w:hAnsi="GBK"/>
              </w:rPr>
              <w:t>4</w:t>
            </w:r>
          </w:p>
        </w:tc>
        <w:tc>
          <w:tcPr>
            <w:tcW w:w="739"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rPr>
                <w:rFonts w:hint="eastAsia" w:ascii="GBK" w:hAnsi="GBK"/>
              </w:rPr>
            </w:pPr>
            <w:r>
              <w:rPr>
                <w:rFonts w:ascii="GBK" w:hAnsi="GBK"/>
              </w:rPr>
              <w:t>3</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rPr>
                <w:rFonts w:hint="eastAsia" w:ascii="GBK" w:hAnsi="GBK"/>
              </w:rPr>
            </w:pPr>
            <w:r>
              <w:rPr>
                <w:rFonts w:ascii="GBK" w:hAnsi="GBK"/>
              </w:rPr>
              <w:t>2</w:t>
            </w:r>
          </w:p>
        </w:tc>
        <w:tc>
          <w:tcPr>
            <w:tcW w:w="751"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rPr>
                <w:rFonts w:hint="eastAsia" w:ascii="GBK" w:hAnsi="GBK"/>
              </w:rPr>
            </w:pPr>
            <w:r>
              <w:rPr>
                <w:rFonts w:ascii="GBK" w:hAnsi="GBK"/>
              </w:rPr>
              <w:t>1</w:t>
            </w:r>
          </w:p>
        </w:tc>
      </w:tr>
      <w:tr>
        <w:tblPrEx>
          <w:tblBorders>
            <w:top w:val="single" w:color="FFFFFF" w:sz="8" w:space="0"/>
            <w:left w:val="single" w:color="FFFFFF" w:sz="8" w:space="0"/>
            <w:bottom w:val="single" w:color="000001" w:sz="8" w:space="0"/>
            <w:right w:val="single" w:color="FFFFFF" w:sz="8" w:space="0"/>
            <w:insideH w:val="single" w:color="000001" w:sz="8" w:space="0"/>
            <w:insideV w:val="single" w:color="FFFFFF" w:sz="8" w:space="0"/>
          </w:tblBorders>
          <w:tblCellMar>
            <w:top w:w="28" w:type="dxa"/>
            <w:left w:w="8" w:type="dxa"/>
            <w:bottom w:w="28" w:type="dxa"/>
            <w:right w:w="28" w:type="dxa"/>
          </w:tblCellMar>
        </w:tblPrEx>
        <w:trPr>
          <w:jc w:val="center"/>
        </w:trPr>
        <w:tc>
          <w:tcPr>
            <w:tcW w:w="2357" w:type="dxa"/>
            <w:vMerge w:val="continue"/>
            <w:tcBorders>
              <w:top w:val="single" w:color="000001" w:sz="8" w:space="0"/>
              <w:left w:val="single" w:color="000001" w:sz="8" w:space="0"/>
              <w:bottom w:val="single" w:color="000001" w:sz="8" w:space="0"/>
              <w:right w:val="single" w:color="000001" w:sz="8" w:space="0"/>
            </w:tcBorders>
            <w:shd w:val="clear" w:color="auto" w:fill="auto"/>
            <w:tcMar>
              <w:top w:w="0" w:type="dxa"/>
              <w:left w:w="8" w:type="dxa"/>
            </w:tcMar>
            <w:vAlign w:val="center"/>
          </w:tcPr>
          <w:p>
            <w:pPr>
              <w:pStyle w:val="26"/>
              <w:rPr>
                <w:sz w:val="4"/>
                <w:szCs w:val="4"/>
              </w:rPr>
            </w:pPr>
          </w:p>
        </w:tc>
        <w:tc>
          <w:tcPr>
            <w:tcW w:w="1276"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left w:w="-10" w:type="dxa"/>
            </w:tcMar>
            <w:vAlign w:val="center"/>
          </w:tcPr>
          <w:p>
            <w:pPr>
              <w:pStyle w:val="26"/>
              <w:rPr>
                <w:sz w:val="4"/>
                <w:szCs w:val="4"/>
              </w:rPr>
            </w:pPr>
          </w:p>
        </w:tc>
        <w:tc>
          <w:tcPr>
            <w:tcW w:w="2974"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2973"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1412"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综合业务管理工作落实率</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rPr>
                <w:rFonts w:hint="eastAsia" w:ascii="GBK" w:hAnsi="GBK"/>
              </w:rPr>
            </w:pPr>
            <w:r>
              <w:rPr>
                <w:rFonts w:ascii="GBK" w:hAnsi="GBK"/>
              </w:rPr>
              <w:t>100%</w:t>
            </w:r>
          </w:p>
        </w:tc>
        <w:tc>
          <w:tcPr>
            <w:tcW w:w="739"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90%</w:t>
            </w:r>
            <w:r>
              <w:rPr>
                <w:rFonts w:eastAsia="GBK"/>
              </w:rPr>
              <w:t>及以上</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80%</w:t>
            </w:r>
            <w:r>
              <w:rPr>
                <w:rFonts w:eastAsia="GBK"/>
              </w:rPr>
              <w:t>及以上</w:t>
            </w:r>
          </w:p>
        </w:tc>
        <w:tc>
          <w:tcPr>
            <w:tcW w:w="751"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80%</w:t>
            </w:r>
            <w:r>
              <w:rPr>
                <w:rFonts w:eastAsia="GBK"/>
              </w:rPr>
              <w:t>以下</w:t>
            </w:r>
          </w:p>
        </w:tc>
      </w:tr>
      <w:tr>
        <w:tblPrEx>
          <w:tblBorders>
            <w:top w:val="single" w:color="FFFFFF" w:sz="8" w:space="0"/>
            <w:left w:val="single" w:color="FFFFFF" w:sz="8" w:space="0"/>
            <w:bottom w:val="single" w:color="000001" w:sz="8" w:space="0"/>
            <w:right w:val="single" w:color="FFFFFF" w:sz="8" w:space="0"/>
            <w:insideH w:val="single" w:color="000001" w:sz="8" w:space="0"/>
            <w:insideV w:val="single" w:color="FFFFFF" w:sz="8" w:space="0"/>
          </w:tblBorders>
          <w:tblCellMar>
            <w:top w:w="28" w:type="dxa"/>
            <w:left w:w="8" w:type="dxa"/>
            <w:bottom w:w="28" w:type="dxa"/>
            <w:right w:w="28" w:type="dxa"/>
          </w:tblCellMar>
        </w:tblPrEx>
        <w:trPr>
          <w:jc w:val="center"/>
        </w:trPr>
        <w:tc>
          <w:tcPr>
            <w:tcW w:w="2357" w:type="dxa"/>
            <w:vMerge w:val="continue"/>
            <w:tcBorders>
              <w:top w:val="single" w:color="000001" w:sz="8" w:space="0"/>
              <w:left w:val="single" w:color="000001" w:sz="8" w:space="0"/>
              <w:bottom w:val="single" w:color="000001" w:sz="8" w:space="0"/>
              <w:right w:val="single" w:color="000001" w:sz="8" w:space="0"/>
            </w:tcBorders>
            <w:shd w:val="clear" w:color="auto" w:fill="auto"/>
            <w:tcMar>
              <w:top w:w="0" w:type="dxa"/>
              <w:left w:w="8" w:type="dxa"/>
            </w:tcMar>
            <w:vAlign w:val="center"/>
          </w:tcPr>
          <w:p>
            <w:pPr>
              <w:pStyle w:val="26"/>
              <w:rPr>
                <w:sz w:val="4"/>
                <w:szCs w:val="4"/>
              </w:rPr>
            </w:pPr>
          </w:p>
        </w:tc>
        <w:tc>
          <w:tcPr>
            <w:tcW w:w="1276"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left w:w="-10" w:type="dxa"/>
            </w:tcMar>
            <w:vAlign w:val="center"/>
          </w:tcPr>
          <w:p>
            <w:pPr>
              <w:pStyle w:val="26"/>
              <w:rPr>
                <w:sz w:val="4"/>
                <w:szCs w:val="4"/>
              </w:rPr>
            </w:pPr>
          </w:p>
        </w:tc>
        <w:tc>
          <w:tcPr>
            <w:tcW w:w="2974"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2973"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1412"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机关业务对象满意度</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rPr>
                <w:rFonts w:hint="eastAsia" w:ascii="GBK" w:hAnsi="GBK"/>
              </w:rPr>
            </w:pPr>
            <w:r>
              <w:rPr>
                <w:rFonts w:ascii="GBK" w:hAnsi="GBK"/>
              </w:rPr>
              <w:t>90%</w:t>
            </w:r>
          </w:p>
        </w:tc>
        <w:tc>
          <w:tcPr>
            <w:tcW w:w="739"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85%</w:t>
            </w:r>
            <w:r>
              <w:rPr>
                <w:rFonts w:eastAsia="GBK"/>
              </w:rPr>
              <w:t>及以上</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80%</w:t>
            </w:r>
            <w:r>
              <w:rPr>
                <w:rFonts w:eastAsia="GBK"/>
              </w:rPr>
              <w:t>及以上</w:t>
            </w:r>
          </w:p>
        </w:tc>
        <w:tc>
          <w:tcPr>
            <w:tcW w:w="751"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80%</w:t>
            </w:r>
            <w:r>
              <w:rPr>
                <w:rFonts w:eastAsia="GBK"/>
              </w:rPr>
              <w:t>以下</w:t>
            </w:r>
          </w:p>
        </w:tc>
      </w:tr>
      <w:tr>
        <w:tblPrEx>
          <w:tblBorders>
            <w:top w:val="single" w:color="FFFFFF" w:sz="8" w:space="0"/>
            <w:left w:val="single" w:color="FFFFFF" w:sz="8" w:space="0"/>
            <w:bottom w:val="single" w:color="000001" w:sz="8" w:space="0"/>
            <w:right w:val="single" w:color="FFFFFF" w:sz="8" w:space="0"/>
            <w:insideH w:val="single" w:color="000001" w:sz="8" w:space="0"/>
            <w:insideV w:val="single" w:color="FFFFFF" w:sz="8" w:space="0"/>
          </w:tblBorders>
          <w:tblCellMar>
            <w:top w:w="28" w:type="dxa"/>
            <w:left w:w="8" w:type="dxa"/>
            <w:bottom w:w="28" w:type="dxa"/>
            <w:right w:w="28" w:type="dxa"/>
          </w:tblCellMar>
        </w:tblPrEx>
        <w:trPr>
          <w:jc w:val="center"/>
        </w:trPr>
        <w:tc>
          <w:tcPr>
            <w:tcW w:w="2357" w:type="dxa"/>
            <w:vMerge w:val="restart"/>
            <w:tcBorders>
              <w:top w:val="single" w:color="000001" w:sz="8" w:space="0"/>
              <w:left w:val="single" w:color="000001" w:sz="8" w:space="0"/>
              <w:bottom w:val="single" w:color="000001" w:sz="8" w:space="0"/>
              <w:right w:val="single" w:color="000001" w:sz="8" w:space="0"/>
            </w:tcBorders>
            <w:shd w:val="clear" w:color="auto" w:fill="auto"/>
            <w:tcMar>
              <w:top w:w="0" w:type="dxa"/>
              <w:left w:w="8" w:type="dxa"/>
            </w:tcMar>
            <w:vAlign w:val="center"/>
          </w:tcPr>
          <w:p>
            <w:pPr>
              <w:pStyle w:val="26"/>
              <w:spacing w:after="283" w:line="300" w:lineRule="atLeast"/>
              <w:jc w:val="left"/>
            </w:pPr>
            <w:r>
              <w:rPr>
                <w:rFonts w:eastAsia="GBK"/>
                <w:b/>
              </w:rPr>
              <w:t>　　</w:t>
            </w:r>
            <w:r>
              <w:rPr>
                <w:rFonts w:ascii="GBK" w:hAnsi="GBK"/>
                <w:b/>
              </w:rPr>
              <w:t>2</w:t>
            </w:r>
            <w:r>
              <w:rPr>
                <w:rFonts w:eastAsia="GBK"/>
                <w:b/>
              </w:rPr>
              <w:t>、综合事务管理</w:t>
            </w:r>
          </w:p>
        </w:tc>
        <w:tc>
          <w:tcPr>
            <w:tcW w:w="1276" w:type="dxa"/>
            <w:vMerge w:val="restart"/>
            <w:tcBorders>
              <w:top w:val="single" w:color="000001" w:sz="8" w:space="0"/>
              <w:left w:val="single" w:color="FFFFFF" w:sz="8" w:space="0"/>
              <w:bottom w:val="single" w:color="000001" w:sz="8" w:space="0"/>
              <w:right w:val="single" w:color="000001" w:sz="8" w:space="0"/>
            </w:tcBorders>
            <w:shd w:val="clear" w:color="auto" w:fill="auto"/>
            <w:tcMar>
              <w:top w:w="0" w:type="dxa"/>
              <w:left w:w="-10" w:type="dxa"/>
            </w:tcMar>
            <w:vAlign w:val="center"/>
          </w:tcPr>
          <w:p>
            <w:pPr>
              <w:pStyle w:val="26"/>
              <w:spacing w:after="283" w:line="300" w:lineRule="atLeast"/>
              <w:jc w:val="left"/>
              <w:rPr>
                <w:rFonts w:hint="eastAsia" w:ascii="GBK" w:hAnsi="GBK"/>
              </w:rPr>
            </w:pPr>
            <w:r>
              <w:rPr>
                <w:rFonts w:ascii="GBK" w:hAnsi="GBK"/>
              </w:rPr>
              <w:t>407.27</w:t>
            </w:r>
          </w:p>
        </w:tc>
        <w:tc>
          <w:tcPr>
            <w:tcW w:w="2974" w:type="dxa"/>
            <w:vMerge w:val="restart"/>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管理局机关网络建设、运转维护和电子政务；机关标准化建设、保密、档案以及政务接待。办公楼物业管理和机关、龙城明珠周转房食堂管理；机关办公楼修缮、供水、供电、供暖以及环境绿化美化、卫生保洁、低值易耗品日常消耗、会务。离退休干部慰问。党组织活动。机关部门预算和单位财务管理工作；单位内部审计工作。</w:t>
            </w:r>
          </w:p>
        </w:tc>
        <w:tc>
          <w:tcPr>
            <w:tcW w:w="2973" w:type="dxa"/>
            <w:vMerge w:val="restart"/>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搞好服务保障，为广大干部职工提供安全、快捷、细致、周到的工作环境；加强财务管理，确保资金安全，提高财政资金使用效益。</w:t>
            </w:r>
          </w:p>
        </w:tc>
        <w:tc>
          <w:tcPr>
            <w:tcW w:w="1412"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综合事务保障完成率</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rPr>
                <w:rFonts w:hint="eastAsia" w:ascii="GBK" w:hAnsi="GBK"/>
              </w:rPr>
            </w:pPr>
            <w:r>
              <w:rPr>
                <w:rFonts w:ascii="GBK" w:hAnsi="GBK"/>
              </w:rPr>
              <w:t>100%</w:t>
            </w:r>
          </w:p>
        </w:tc>
        <w:tc>
          <w:tcPr>
            <w:tcW w:w="739"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90%</w:t>
            </w:r>
            <w:r>
              <w:rPr>
                <w:rFonts w:eastAsia="GBK"/>
              </w:rPr>
              <w:t>及以上</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80%</w:t>
            </w:r>
            <w:r>
              <w:rPr>
                <w:rFonts w:eastAsia="GBK"/>
              </w:rPr>
              <w:t>及以上</w:t>
            </w:r>
          </w:p>
        </w:tc>
        <w:tc>
          <w:tcPr>
            <w:tcW w:w="751"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80%</w:t>
            </w:r>
            <w:r>
              <w:rPr>
                <w:rFonts w:eastAsia="GBK"/>
              </w:rPr>
              <w:t>以下</w:t>
            </w:r>
          </w:p>
        </w:tc>
      </w:tr>
      <w:tr>
        <w:tblPrEx>
          <w:tblBorders>
            <w:top w:val="single" w:color="FFFFFF" w:sz="8" w:space="0"/>
            <w:left w:val="single" w:color="FFFFFF" w:sz="8" w:space="0"/>
            <w:bottom w:val="single" w:color="000001" w:sz="8" w:space="0"/>
            <w:right w:val="single" w:color="FFFFFF" w:sz="8" w:space="0"/>
            <w:insideH w:val="single" w:color="000001" w:sz="8" w:space="0"/>
            <w:insideV w:val="single" w:color="FFFFFF" w:sz="8" w:space="0"/>
          </w:tblBorders>
          <w:tblCellMar>
            <w:top w:w="28" w:type="dxa"/>
            <w:left w:w="8" w:type="dxa"/>
            <w:bottom w:w="28" w:type="dxa"/>
            <w:right w:w="28" w:type="dxa"/>
          </w:tblCellMar>
        </w:tblPrEx>
        <w:trPr>
          <w:jc w:val="center"/>
        </w:trPr>
        <w:tc>
          <w:tcPr>
            <w:tcW w:w="2357" w:type="dxa"/>
            <w:vMerge w:val="continue"/>
            <w:tcBorders>
              <w:top w:val="single" w:color="000001" w:sz="8" w:space="0"/>
              <w:left w:val="single" w:color="000001" w:sz="8" w:space="0"/>
              <w:bottom w:val="single" w:color="000001" w:sz="8" w:space="0"/>
              <w:right w:val="single" w:color="000001" w:sz="8" w:space="0"/>
            </w:tcBorders>
            <w:shd w:val="clear" w:color="auto" w:fill="auto"/>
            <w:tcMar>
              <w:top w:w="0" w:type="dxa"/>
              <w:left w:w="8" w:type="dxa"/>
            </w:tcMar>
            <w:vAlign w:val="center"/>
          </w:tcPr>
          <w:p>
            <w:pPr>
              <w:pStyle w:val="26"/>
              <w:rPr>
                <w:sz w:val="4"/>
                <w:szCs w:val="4"/>
              </w:rPr>
            </w:pPr>
          </w:p>
        </w:tc>
        <w:tc>
          <w:tcPr>
            <w:tcW w:w="1276"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left w:w="-10" w:type="dxa"/>
            </w:tcMar>
            <w:vAlign w:val="center"/>
          </w:tcPr>
          <w:p>
            <w:pPr>
              <w:pStyle w:val="26"/>
              <w:rPr>
                <w:sz w:val="4"/>
                <w:szCs w:val="4"/>
              </w:rPr>
            </w:pPr>
          </w:p>
        </w:tc>
        <w:tc>
          <w:tcPr>
            <w:tcW w:w="2974"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2973"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1412"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隐患整改率</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rPr>
                <w:rFonts w:hint="eastAsia" w:ascii="GBK" w:hAnsi="GBK"/>
              </w:rPr>
            </w:pPr>
            <w:r>
              <w:rPr>
                <w:rFonts w:ascii="GBK" w:hAnsi="GBK"/>
              </w:rPr>
              <w:t>100%</w:t>
            </w:r>
          </w:p>
        </w:tc>
        <w:tc>
          <w:tcPr>
            <w:tcW w:w="739"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90%</w:t>
            </w:r>
            <w:r>
              <w:rPr>
                <w:rFonts w:eastAsia="GBK"/>
              </w:rPr>
              <w:t>及以上</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80%</w:t>
            </w:r>
            <w:r>
              <w:rPr>
                <w:rFonts w:eastAsia="GBK"/>
              </w:rPr>
              <w:t>及以上</w:t>
            </w:r>
          </w:p>
        </w:tc>
        <w:tc>
          <w:tcPr>
            <w:tcW w:w="751"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80%</w:t>
            </w:r>
            <w:r>
              <w:rPr>
                <w:rFonts w:eastAsia="GBK"/>
              </w:rPr>
              <w:t>以下</w:t>
            </w:r>
          </w:p>
        </w:tc>
      </w:tr>
      <w:tr>
        <w:tblPrEx>
          <w:tblBorders>
            <w:top w:val="single" w:color="FFFFFF" w:sz="8" w:space="0"/>
            <w:left w:val="single" w:color="FFFFFF" w:sz="8" w:space="0"/>
            <w:bottom w:val="single" w:color="000001" w:sz="8" w:space="0"/>
            <w:right w:val="single" w:color="FFFFFF" w:sz="8" w:space="0"/>
            <w:insideH w:val="single" w:color="000001" w:sz="8" w:space="0"/>
            <w:insideV w:val="single" w:color="FFFFFF" w:sz="8" w:space="0"/>
          </w:tblBorders>
          <w:tblCellMar>
            <w:top w:w="28" w:type="dxa"/>
            <w:left w:w="8" w:type="dxa"/>
            <w:bottom w:w="28" w:type="dxa"/>
            <w:right w:w="28" w:type="dxa"/>
          </w:tblCellMar>
        </w:tblPrEx>
        <w:trPr>
          <w:jc w:val="center"/>
        </w:trPr>
        <w:tc>
          <w:tcPr>
            <w:tcW w:w="2357" w:type="dxa"/>
            <w:vMerge w:val="continue"/>
            <w:tcBorders>
              <w:top w:val="single" w:color="000001" w:sz="8" w:space="0"/>
              <w:left w:val="single" w:color="000001" w:sz="8" w:space="0"/>
              <w:bottom w:val="single" w:color="000001" w:sz="8" w:space="0"/>
              <w:right w:val="single" w:color="000001" w:sz="8" w:space="0"/>
            </w:tcBorders>
            <w:shd w:val="clear" w:color="auto" w:fill="auto"/>
            <w:tcMar>
              <w:top w:w="0" w:type="dxa"/>
              <w:left w:w="8" w:type="dxa"/>
            </w:tcMar>
            <w:vAlign w:val="center"/>
          </w:tcPr>
          <w:p>
            <w:pPr>
              <w:pStyle w:val="26"/>
              <w:rPr>
                <w:sz w:val="4"/>
                <w:szCs w:val="4"/>
              </w:rPr>
            </w:pPr>
          </w:p>
        </w:tc>
        <w:tc>
          <w:tcPr>
            <w:tcW w:w="1276"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left w:w="-10" w:type="dxa"/>
            </w:tcMar>
            <w:vAlign w:val="center"/>
          </w:tcPr>
          <w:p>
            <w:pPr>
              <w:pStyle w:val="26"/>
              <w:rPr>
                <w:sz w:val="4"/>
                <w:szCs w:val="4"/>
              </w:rPr>
            </w:pPr>
          </w:p>
        </w:tc>
        <w:tc>
          <w:tcPr>
            <w:tcW w:w="2974"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2973"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1412"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日常管理工作落实率</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rPr>
                <w:rFonts w:hint="eastAsia" w:ascii="GBK" w:hAnsi="GBK"/>
              </w:rPr>
            </w:pPr>
            <w:r>
              <w:rPr>
                <w:rFonts w:ascii="GBK" w:hAnsi="GBK"/>
              </w:rPr>
              <w:t>100%</w:t>
            </w:r>
          </w:p>
        </w:tc>
        <w:tc>
          <w:tcPr>
            <w:tcW w:w="739"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90%</w:t>
            </w:r>
            <w:r>
              <w:rPr>
                <w:rFonts w:eastAsia="GBK"/>
              </w:rPr>
              <w:t>及以上</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80%</w:t>
            </w:r>
            <w:r>
              <w:rPr>
                <w:rFonts w:eastAsia="GBK"/>
              </w:rPr>
              <w:t>及以上</w:t>
            </w:r>
          </w:p>
        </w:tc>
        <w:tc>
          <w:tcPr>
            <w:tcW w:w="751"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80%</w:t>
            </w:r>
            <w:r>
              <w:rPr>
                <w:rFonts w:eastAsia="GBK"/>
              </w:rPr>
              <w:t>以下</w:t>
            </w:r>
          </w:p>
        </w:tc>
      </w:tr>
      <w:tr>
        <w:tblPrEx>
          <w:tblBorders>
            <w:top w:val="single" w:color="FFFFFF" w:sz="8" w:space="0"/>
            <w:left w:val="single" w:color="FFFFFF" w:sz="8" w:space="0"/>
            <w:bottom w:val="single" w:color="000001" w:sz="8" w:space="0"/>
            <w:right w:val="single" w:color="FFFFFF" w:sz="8" w:space="0"/>
            <w:insideH w:val="single" w:color="000001" w:sz="8" w:space="0"/>
            <w:insideV w:val="single" w:color="FFFFFF" w:sz="8" w:space="0"/>
          </w:tblBorders>
          <w:tblCellMar>
            <w:top w:w="28" w:type="dxa"/>
            <w:left w:w="8" w:type="dxa"/>
            <w:bottom w:w="28" w:type="dxa"/>
            <w:right w:w="28" w:type="dxa"/>
          </w:tblCellMar>
        </w:tblPrEx>
        <w:trPr>
          <w:jc w:val="center"/>
        </w:trPr>
        <w:tc>
          <w:tcPr>
            <w:tcW w:w="2357" w:type="dxa"/>
            <w:vMerge w:val="continue"/>
            <w:tcBorders>
              <w:top w:val="single" w:color="000001" w:sz="8" w:space="0"/>
              <w:left w:val="single" w:color="000001" w:sz="8" w:space="0"/>
              <w:bottom w:val="single" w:color="000001" w:sz="8" w:space="0"/>
              <w:right w:val="single" w:color="000001" w:sz="8" w:space="0"/>
            </w:tcBorders>
            <w:shd w:val="clear" w:color="auto" w:fill="auto"/>
            <w:tcMar>
              <w:top w:w="0" w:type="dxa"/>
              <w:left w:w="8" w:type="dxa"/>
            </w:tcMar>
            <w:vAlign w:val="center"/>
          </w:tcPr>
          <w:p>
            <w:pPr>
              <w:pStyle w:val="26"/>
              <w:rPr>
                <w:sz w:val="4"/>
                <w:szCs w:val="4"/>
              </w:rPr>
            </w:pPr>
          </w:p>
        </w:tc>
        <w:tc>
          <w:tcPr>
            <w:tcW w:w="1276"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left w:w="-10" w:type="dxa"/>
            </w:tcMar>
            <w:vAlign w:val="center"/>
          </w:tcPr>
          <w:p>
            <w:pPr>
              <w:pStyle w:val="26"/>
              <w:rPr>
                <w:sz w:val="4"/>
                <w:szCs w:val="4"/>
              </w:rPr>
            </w:pPr>
          </w:p>
        </w:tc>
        <w:tc>
          <w:tcPr>
            <w:tcW w:w="2974"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2973" w:type="dxa"/>
            <w:vMerge w:val="continue"/>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rPr>
                <w:sz w:val="4"/>
                <w:szCs w:val="4"/>
              </w:rPr>
            </w:pPr>
          </w:p>
        </w:tc>
        <w:tc>
          <w:tcPr>
            <w:tcW w:w="1412"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left"/>
              <w:rPr>
                <w:rFonts w:eastAsia="GBK"/>
              </w:rPr>
            </w:pPr>
            <w:r>
              <w:rPr>
                <w:rFonts w:eastAsia="GBK"/>
              </w:rPr>
              <w:t>使用者对通讯网络满意度</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rPr>
                <w:rFonts w:hint="eastAsia" w:ascii="GBK" w:hAnsi="GBK"/>
              </w:rPr>
            </w:pPr>
            <w:r>
              <w:rPr>
                <w:rFonts w:ascii="GBK" w:hAnsi="GBK"/>
              </w:rPr>
              <w:t>90%</w:t>
            </w:r>
          </w:p>
        </w:tc>
        <w:tc>
          <w:tcPr>
            <w:tcW w:w="739"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85%</w:t>
            </w:r>
            <w:r>
              <w:rPr>
                <w:rFonts w:eastAsia="GBK"/>
              </w:rPr>
              <w:t>及以上</w:t>
            </w:r>
          </w:p>
        </w:tc>
        <w:tc>
          <w:tcPr>
            <w:tcW w:w="738"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80%</w:t>
            </w:r>
            <w:r>
              <w:rPr>
                <w:rFonts w:eastAsia="GBK"/>
              </w:rPr>
              <w:t>及以上</w:t>
            </w:r>
          </w:p>
        </w:tc>
        <w:tc>
          <w:tcPr>
            <w:tcW w:w="751" w:type="dxa"/>
            <w:tcBorders>
              <w:top w:val="single" w:color="000001" w:sz="8" w:space="0"/>
              <w:left w:val="single" w:color="FFFFFF" w:sz="8" w:space="0"/>
              <w:bottom w:val="single" w:color="000001" w:sz="8" w:space="0"/>
              <w:right w:val="single" w:color="000001" w:sz="8" w:space="0"/>
            </w:tcBorders>
            <w:shd w:val="clear" w:color="auto" w:fill="auto"/>
            <w:tcMar>
              <w:top w:w="0" w:type="dxa"/>
            </w:tcMar>
            <w:vAlign w:val="center"/>
          </w:tcPr>
          <w:p>
            <w:pPr>
              <w:pStyle w:val="26"/>
              <w:spacing w:after="283" w:line="300" w:lineRule="atLeast"/>
              <w:jc w:val="center"/>
            </w:pPr>
            <w:r>
              <w:rPr>
                <w:rFonts w:ascii="GBK" w:hAnsi="GBK"/>
              </w:rPr>
              <w:t>80%</w:t>
            </w:r>
            <w:r>
              <w:rPr>
                <w:rFonts w:eastAsia="GBK"/>
              </w:rPr>
              <w:t>以下</w:t>
            </w:r>
          </w:p>
        </w:tc>
      </w:tr>
    </w:tbl>
    <w:p>
      <w:pPr>
        <w:sectPr>
          <w:pgSz w:w="16838" w:h="11906" w:orient="landscape"/>
          <w:pgMar w:top="1020" w:right="1361" w:bottom="1020" w:left="1361" w:header="0" w:footer="0" w:gutter="0"/>
          <w:cols w:space="720" w:num="1"/>
          <w:formProt w:val="0"/>
          <w:titlePg/>
          <w:docGrid w:type="lines" w:linePitch="312" w:charSpace="5734"/>
        </w:sectPr>
      </w:pPr>
    </w:p>
    <w:p>
      <w:pPr>
        <w:ind w:firstLine="640"/>
        <w:jc w:val="left"/>
        <w:rPr>
          <w:rFonts w:ascii="黑体" w:hAnsi="黑体" w:eastAsia="黑体" w:cs="Times New Roman"/>
          <w:sz w:val="32"/>
          <w:szCs w:val="32"/>
        </w:rPr>
      </w:pPr>
      <w:r>
        <w:rPr>
          <w:rFonts w:ascii="黑体" w:hAnsi="黑体" w:eastAsia="黑体" w:cs="Times New Roman"/>
          <w:sz w:val="32"/>
          <w:szCs w:val="32"/>
        </w:rPr>
        <w:t>六、政府采购预算情况</w:t>
      </w:r>
    </w:p>
    <w:p>
      <w:pPr>
        <w:outlineLvl w:val="0"/>
      </w:pPr>
      <w:bookmarkStart w:id="4" w:name="_Toc471398468"/>
      <w:bookmarkEnd w:id="4"/>
      <w:r>
        <w:rPr>
          <w:rFonts w:ascii="仿宋_GB2312" w:hAnsi="仿宋_GB2312" w:eastAsia="仿宋_GB2312" w:cs="Times New Roman"/>
          <w:sz w:val="32"/>
          <w:szCs w:val="24"/>
        </w:rPr>
        <w:t xml:space="preserve">    2018年，我部门安排政府采购预算</w:t>
      </w:r>
      <w:r>
        <w:rPr>
          <w:rFonts w:ascii="仿宋_GB2312" w:hAnsi="仿宋_GB2312" w:eastAsia="仿宋_GB2312" w:cs="Times New Roman"/>
          <w:color w:val="000000"/>
          <w:sz w:val="32"/>
          <w:szCs w:val="32"/>
        </w:rPr>
        <w:t>372.11</w:t>
      </w:r>
      <w:r>
        <w:rPr>
          <w:rFonts w:ascii="仿宋_GB2312" w:hAnsi="仿宋_GB2312" w:eastAsia="仿宋_GB2312" w:cs="Times New Roman"/>
          <w:sz w:val="32"/>
          <w:szCs w:val="24"/>
        </w:rPr>
        <w:t>万元。具体内容见下表。</w:t>
      </w:r>
    </w:p>
    <w:p>
      <w:pPr>
        <w:jc w:val="center"/>
        <w:outlineLvl w:val="0"/>
        <w:rPr>
          <w:rFonts w:ascii="方正小标宋_GBK" w:hAnsi="方正小标宋_GBK" w:eastAsia="方正小标宋_GBK" w:cs="Times New Roman"/>
          <w:sz w:val="32"/>
        </w:rPr>
      </w:pPr>
      <w:bookmarkStart w:id="5" w:name="_Toc4713984681"/>
      <w:bookmarkEnd w:id="5"/>
      <w:bookmarkStart w:id="6" w:name="_Toc504489153"/>
      <w:bookmarkEnd w:id="6"/>
      <w:r>
        <w:rPr>
          <w:rFonts w:ascii="方正小标宋_GBK" w:hAnsi="方正小标宋_GBK" w:eastAsia="方正小标宋_GBK" w:cs="Times New Roman"/>
          <w:sz w:val="32"/>
        </w:rPr>
        <w:t>部门政府采购预算</w:t>
      </w:r>
    </w:p>
    <w:tbl>
      <w:tblPr>
        <w:tblStyle w:val="8"/>
        <w:tblW w:w="4850" w:type="pct"/>
        <w:jc w:val="center"/>
        <w:tblBorders>
          <w:top w:val="single" w:color="FFFFFF" w:sz="6" w:space="0"/>
          <w:left w:val="single" w:color="FFFFFF" w:sz="6" w:space="0"/>
          <w:bottom w:val="single" w:color="000001" w:sz="6" w:space="0"/>
          <w:right w:val="single" w:color="FFFFFF" w:sz="6" w:space="0"/>
          <w:insideH w:val="single" w:color="000001" w:sz="6" w:space="0"/>
          <w:insideV w:val="single" w:color="FFFFFF" w:sz="6" w:space="0"/>
        </w:tblBorders>
        <w:tblLayout w:type="autofit"/>
        <w:tblCellMar>
          <w:top w:w="0" w:type="dxa"/>
          <w:left w:w="91" w:type="dxa"/>
          <w:bottom w:w="0" w:type="dxa"/>
          <w:right w:w="108" w:type="dxa"/>
        </w:tblCellMar>
      </w:tblPr>
      <w:tblGrid>
        <w:gridCol w:w="2364"/>
        <w:gridCol w:w="1019"/>
        <w:gridCol w:w="1391"/>
        <w:gridCol w:w="1022"/>
        <w:gridCol w:w="681"/>
        <w:gridCol w:w="742"/>
        <w:gridCol w:w="1052"/>
        <w:gridCol w:w="1035"/>
        <w:gridCol w:w="1093"/>
        <w:gridCol w:w="1094"/>
        <w:gridCol w:w="745"/>
        <w:gridCol w:w="806"/>
        <w:gridCol w:w="745"/>
        <w:gridCol w:w="758"/>
      </w:tblGrid>
      <w:tr>
        <w:tblPrEx>
          <w:tblBorders>
            <w:top w:val="single" w:color="FFFFFF" w:sz="6" w:space="0"/>
            <w:left w:val="single" w:color="FFFFFF" w:sz="6" w:space="0"/>
            <w:bottom w:val="single" w:color="000001" w:sz="6" w:space="0"/>
            <w:right w:val="single" w:color="FFFFFF" w:sz="6" w:space="0"/>
            <w:insideH w:val="single" w:color="000001" w:sz="6" w:space="0"/>
            <w:insideV w:val="single" w:color="FFFFFF" w:sz="6" w:space="0"/>
          </w:tblBorders>
          <w:tblCellMar>
            <w:top w:w="0" w:type="dxa"/>
            <w:left w:w="91" w:type="dxa"/>
            <w:bottom w:w="0" w:type="dxa"/>
            <w:right w:w="108" w:type="dxa"/>
          </w:tblCellMar>
        </w:tblPrEx>
        <w:trPr>
          <w:tblHeader/>
          <w:jc w:val="center"/>
        </w:trPr>
        <w:tc>
          <w:tcPr>
            <w:tcW w:w="8161" w:type="dxa"/>
            <w:gridSpan w:val="7"/>
            <w:tcBorders>
              <w:top w:val="single" w:color="FFFFFF" w:sz="6" w:space="0"/>
              <w:left w:val="single" w:color="FFFFFF" w:sz="6" w:space="0"/>
              <w:bottom w:val="single" w:color="000001" w:sz="6" w:space="0"/>
              <w:right w:val="single" w:color="FFFFFF" w:sz="6" w:space="0"/>
            </w:tcBorders>
            <w:shd w:val="clear" w:color="auto" w:fill="auto"/>
            <w:tcMar>
              <w:left w:w="91" w:type="dxa"/>
            </w:tcMar>
            <w:vAlign w:val="center"/>
          </w:tcPr>
          <w:p>
            <w:pPr>
              <w:spacing w:line="300" w:lineRule="exact"/>
              <w:jc w:val="left"/>
              <w:rPr>
                <w:rFonts w:ascii="方正小标宋_GBK" w:hAnsi="方正小标宋_GBK" w:eastAsia="方正小标宋_GBK" w:cs="Times New Roman"/>
                <w:sz w:val="24"/>
              </w:rPr>
            </w:pPr>
          </w:p>
        </w:tc>
        <w:tc>
          <w:tcPr>
            <w:tcW w:w="6192" w:type="dxa"/>
            <w:gridSpan w:val="7"/>
            <w:tcBorders>
              <w:top w:val="single" w:color="FFFFFF" w:sz="6" w:space="0"/>
              <w:left w:val="single" w:color="FFFFFF" w:sz="6" w:space="0"/>
              <w:bottom w:val="single" w:color="000001" w:sz="6" w:space="0"/>
              <w:right w:val="single" w:color="FFFFFF" w:sz="6" w:space="0"/>
            </w:tcBorders>
            <w:shd w:val="clear" w:color="auto" w:fill="auto"/>
            <w:tcMar>
              <w:left w:w="91" w:type="dxa"/>
            </w:tcMar>
            <w:vAlign w:val="center"/>
          </w:tcPr>
          <w:p>
            <w:pPr>
              <w:spacing w:line="300" w:lineRule="exact"/>
              <w:jc w:val="right"/>
              <w:rPr>
                <w:rFonts w:ascii="方正书宋_GBK" w:hAnsi="方正书宋_GBK" w:eastAsia="方正书宋_GBK" w:cs="Times New Roman"/>
                <w:sz w:val="24"/>
              </w:rPr>
            </w:pPr>
            <w:r>
              <w:rPr>
                <w:rFonts w:ascii="方正书宋_GBK" w:hAnsi="方正书宋_GBK" w:eastAsia="方正书宋_GBK" w:cs="Times New Roman"/>
                <w:sz w:val="24"/>
              </w:rPr>
              <w:t>单位：万元</w:t>
            </w:r>
          </w:p>
        </w:tc>
      </w:tr>
      <w:tr>
        <w:tblPrEx>
          <w:tblBorders>
            <w:top w:val="single" w:color="FFFFFF" w:sz="6" w:space="0"/>
            <w:left w:val="single" w:color="FFFFFF" w:sz="6" w:space="0"/>
            <w:bottom w:val="single" w:color="000001" w:sz="6" w:space="0"/>
            <w:right w:val="single" w:color="FFFFFF" w:sz="6" w:space="0"/>
            <w:insideH w:val="single" w:color="000001" w:sz="6" w:space="0"/>
            <w:insideV w:val="single" w:color="FFFFFF" w:sz="6" w:space="0"/>
          </w:tblBorders>
          <w:tblCellMar>
            <w:top w:w="0" w:type="dxa"/>
            <w:left w:w="91" w:type="dxa"/>
            <w:bottom w:w="0" w:type="dxa"/>
            <w:right w:w="108" w:type="dxa"/>
          </w:tblCellMar>
        </w:tblPrEx>
        <w:trPr>
          <w:tblHeader/>
          <w:jc w:val="center"/>
        </w:trPr>
        <w:tc>
          <w:tcPr>
            <w:tcW w:w="3338" w:type="dxa"/>
            <w:gridSpan w:val="2"/>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center"/>
              <w:rPr>
                <w:rFonts w:ascii="方正书宋_GBK" w:hAnsi="方正书宋_GBK" w:eastAsia="方正书宋_GBK" w:cs="Times New Roman"/>
                <w:b/>
              </w:rPr>
            </w:pPr>
            <w:r>
              <w:rPr>
                <w:rFonts w:ascii="方正书宋_GBK" w:hAnsi="方正书宋_GBK" w:eastAsia="方正书宋_GBK" w:cs="Times New Roman"/>
                <w:b/>
              </w:rPr>
              <w:t>政府采购项目来源</w:t>
            </w:r>
          </w:p>
        </w:tc>
        <w:tc>
          <w:tcPr>
            <w:tcW w:w="1372" w:type="dxa"/>
            <w:vMerge w:val="restart"/>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center"/>
              <w:rPr>
                <w:rFonts w:ascii="方正书宋_GBK" w:hAnsi="方正书宋_GBK" w:eastAsia="方正书宋_GBK" w:cs="Times New Roman"/>
                <w:b/>
              </w:rPr>
            </w:pPr>
            <w:r>
              <w:rPr>
                <w:rFonts w:ascii="方正书宋_GBK" w:hAnsi="方正书宋_GBK" w:eastAsia="方正书宋_GBK" w:cs="Times New Roman"/>
                <w:b/>
              </w:rPr>
              <w:t>采购物品名称</w:t>
            </w:r>
          </w:p>
        </w:tc>
        <w:tc>
          <w:tcPr>
            <w:tcW w:w="1009" w:type="dxa"/>
            <w:vMerge w:val="restart"/>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center"/>
              <w:rPr>
                <w:rFonts w:ascii="方正书宋_GBK" w:hAnsi="方正书宋_GBK" w:eastAsia="方正书宋_GBK" w:cs="Times New Roman"/>
                <w:b/>
              </w:rPr>
            </w:pPr>
            <w:r>
              <w:rPr>
                <w:rFonts w:ascii="方正书宋_GBK" w:hAnsi="方正书宋_GBK" w:eastAsia="方正书宋_GBK" w:cs="Times New Roman"/>
                <w:b/>
              </w:rPr>
              <w:t>政府采购目录序号</w:t>
            </w:r>
          </w:p>
        </w:tc>
        <w:tc>
          <w:tcPr>
            <w:tcW w:w="672" w:type="dxa"/>
            <w:vMerge w:val="restart"/>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center"/>
              <w:rPr>
                <w:rFonts w:ascii="方正书宋_GBK" w:hAnsi="方正书宋_GBK" w:eastAsia="方正书宋_GBK" w:cs="Times New Roman"/>
                <w:b/>
              </w:rPr>
            </w:pPr>
            <w:r>
              <w:rPr>
                <w:rFonts w:ascii="方正书宋_GBK" w:hAnsi="方正书宋_GBK" w:eastAsia="方正书宋_GBK" w:cs="Times New Roman"/>
                <w:b/>
              </w:rPr>
              <w:t>数量  单位</w:t>
            </w:r>
          </w:p>
        </w:tc>
        <w:tc>
          <w:tcPr>
            <w:tcW w:w="732" w:type="dxa"/>
            <w:vMerge w:val="restart"/>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center"/>
              <w:rPr>
                <w:rFonts w:ascii="方正书宋_GBK" w:hAnsi="方正书宋_GBK" w:eastAsia="方正书宋_GBK" w:cs="Times New Roman"/>
                <w:b/>
              </w:rPr>
            </w:pPr>
            <w:r>
              <w:rPr>
                <w:rFonts w:ascii="方正书宋_GBK" w:hAnsi="方正书宋_GBK" w:eastAsia="方正书宋_GBK" w:cs="Times New Roman"/>
                <w:b/>
              </w:rPr>
              <w:t>数量</w:t>
            </w:r>
          </w:p>
        </w:tc>
        <w:tc>
          <w:tcPr>
            <w:tcW w:w="1038" w:type="dxa"/>
            <w:vMerge w:val="restart"/>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center"/>
              <w:rPr>
                <w:rFonts w:ascii="方正书宋_GBK" w:hAnsi="方正书宋_GBK" w:eastAsia="方正书宋_GBK" w:cs="Times New Roman"/>
                <w:b/>
              </w:rPr>
            </w:pPr>
            <w:r>
              <w:rPr>
                <w:rFonts w:ascii="方正书宋_GBK" w:hAnsi="方正书宋_GBK" w:eastAsia="方正书宋_GBK" w:cs="Times New Roman"/>
                <w:b/>
              </w:rPr>
              <w:t>单价</w:t>
            </w:r>
          </w:p>
        </w:tc>
        <w:tc>
          <w:tcPr>
            <w:tcW w:w="6192" w:type="dxa"/>
            <w:gridSpan w:val="7"/>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center"/>
              <w:rPr>
                <w:rFonts w:ascii="方正书宋_GBK" w:hAnsi="方正书宋_GBK" w:eastAsia="方正书宋_GBK" w:cs="Times New Roman"/>
                <w:b/>
              </w:rPr>
            </w:pPr>
            <w:r>
              <w:rPr>
                <w:rFonts w:ascii="方正书宋_GBK" w:hAnsi="方正书宋_GBK" w:eastAsia="方正书宋_GBK" w:cs="Times New Roman"/>
                <w:b/>
              </w:rPr>
              <w:t>政府采购金额</w:t>
            </w:r>
          </w:p>
        </w:tc>
      </w:tr>
      <w:tr>
        <w:tblPrEx>
          <w:tblBorders>
            <w:top w:val="single" w:color="FFFFFF" w:sz="6" w:space="0"/>
            <w:left w:val="single" w:color="FFFFFF" w:sz="6" w:space="0"/>
            <w:bottom w:val="single" w:color="000001" w:sz="6" w:space="0"/>
            <w:right w:val="single" w:color="FFFFFF" w:sz="6" w:space="0"/>
            <w:insideH w:val="single" w:color="000001" w:sz="6" w:space="0"/>
            <w:insideV w:val="single" w:color="FFFFFF" w:sz="6" w:space="0"/>
          </w:tblBorders>
          <w:tblCellMar>
            <w:top w:w="0" w:type="dxa"/>
            <w:left w:w="91" w:type="dxa"/>
            <w:bottom w:w="0" w:type="dxa"/>
            <w:right w:w="108" w:type="dxa"/>
          </w:tblCellMar>
        </w:tblPrEx>
        <w:trPr>
          <w:tblHeader/>
          <w:jc w:val="center"/>
        </w:trPr>
        <w:tc>
          <w:tcPr>
            <w:tcW w:w="2333" w:type="dxa"/>
            <w:vMerge w:val="restart"/>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center"/>
              <w:rPr>
                <w:rFonts w:ascii="方正书宋_GBK" w:hAnsi="方正书宋_GBK" w:eastAsia="方正书宋_GBK" w:cs="Times New Roman"/>
                <w:b/>
              </w:rPr>
            </w:pPr>
            <w:r>
              <w:rPr>
                <w:rFonts w:ascii="方正书宋_GBK" w:hAnsi="方正书宋_GBK" w:eastAsia="方正书宋_GBK" w:cs="Times New Roman"/>
                <w:b/>
              </w:rPr>
              <w:t>项目名称</w:t>
            </w:r>
          </w:p>
        </w:tc>
        <w:tc>
          <w:tcPr>
            <w:tcW w:w="1006" w:type="dxa"/>
            <w:vMerge w:val="restart"/>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center"/>
              <w:rPr>
                <w:rFonts w:ascii="方正书宋_GBK" w:hAnsi="方正书宋_GBK" w:eastAsia="方正书宋_GBK" w:cs="Times New Roman"/>
                <w:b/>
              </w:rPr>
            </w:pPr>
            <w:r>
              <w:rPr>
                <w:rFonts w:ascii="方正书宋_GBK" w:hAnsi="方正书宋_GBK" w:eastAsia="方正书宋_GBK" w:cs="Times New Roman"/>
                <w:b/>
              </w:rPr>
              <w:t>预算资金</w:t>
            </w:r>
          </w:p>
        </w:tc>
        <w:tc>
          <w:tcPr>
            <w:tcW w:w="1373" w:type="dxa"/>
            <w:vMerge w:val="continue"/>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outlineLvl w:val="0"/>
              <w:rPr>
                <w:rFonts w:cs="Times New Roman"/>
              </w:rPr>
            </w:pPr>
          </w:p>
        </w:tc>
        <w:tc>
          <w:tcPr>
            <w:tcW w:w="1009" w:type="dxa"/>
            <w:vMerge w:val="continue"/>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outlineLvl w:val="0"/>
              <w:rPr>
                <w:rFonts w:cs="Times New Roman"/>
              </w:rPr>
            </w:pPr>
          </w:p>
        </w:tc>
        <w:tc>
          <w:tcPr>
            <w:tcW w:w="672" w:type="dxa"/>
            <w:vMerge w:val="continue"/>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outlineLvl w:val="0"/>
              <w:rPr>
                <w:rFonts w:cs="Times New Roman"/>
              </w:rPr>
            </w:pPr>
          </w:p>
        </w:tc>
        <w:tc>
          <w:tcPr>
            <w:tcW w:w="732" w:type="dxa"/>
            <w:vMerge w:val="continue"/>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outlineLvl w:val="0"/>
              <w:rPr>
                <w:rFonts w:cs="Times New Roman"/>
              </w:rPr>
            </w:pPr>
          </w:p>
        </w:tc>
        <w:tc>
          <w:tcPr>
            <w:tcW w:w="1037" w:type="dxa"/>
            <w:vMerge w:val="continue"/>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outlineLvl w:val="0"/>
              <w:rPr>
                <w:rFonts w:cs="Times New Roman"/>
              </w:rPr>
            </w:pPr>
          </w:p>
        </w:tc>
        <w:tc>
          <w:tcPr>
            <w:tcW w:w="1021" w:type="dxa"/>
            <w:vMerge w:val="restart"/>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center"/>
              <w:rPr>
                <w:rFonts w:ascii="方正书宋_GBK" w:hAnsi="方正书宋_GBK" w:eastAsia="方正书宋_GBK" w:cs="Times New Roman"/>
                <w:b/>
              </w:rPr>
            </w:pPr>
            <w:r>
              <w:rPr>
                <w:rFonts w:ascii="方正书宋_GBK" w:hAnsi="方正书宋_GBK" w:eastAsia="方正书宋_GBK" w:cs="Times New Roman"/>
                <w:b/>
              </w:rPr>
              <w:t>总计</w:t>
            </w:r>
          </w:p>
        </w:tc>
        <w:tc>
          <w:tcPr>
            <w:tcW w:w="4424" w:type="dxa"/>
            <w:gridSpan w:val="5"/>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center"/>
              <w:rPr>
                <w:rFonts w:ascii="方正书宋_GBK" w:hAnsi="方正书宋_GBK" w:eastAsia="方正书宋_GBK" w:cs="Times New Roman"/>
                <w:b/>
              </w:rPr>
            </w:pPr>
            <w:r>
              <w:rPr>
                <w:rFonts w:ascii="方正书宋_GBK" w:hAnsi="方正书宋_GBK" w:eastAsia="方正书宋_GBK" w:cs="Times New Roman"/>
                <w:b/>
              </w:rPr>
              <w:t>当年部门预算安排资金</w:t>
            </w:r>
          </w:p>
        </w:tc>
        <w:tc>
          <w:tcPr>
            <w:tcW w:w="746"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center"/>
              <w:rPr>
                <w:rFonts w:ascii="方正书宋_GBK" w:hAnsi="方正书宋_GBK" w:eastAsia="方正书宋_GBK" w:cs="Times New Roman"/>
                <w:b/>
              </w:rPr>
            </w:pPr>
            <w:r>
              <w:rPr>
                <w:rFonts w:ascii="方正书宋_GBK" w:hAnsi="方正书宋_GBK" w:eastAsia="方正书宋_GBK" w:cs="Times New Roman"/>
                <w:b/>
              </w:rPr>
              <w:t>其他渠道资金</w:t>
            </w:r>
          </w:p>
        </w:tc>
      </w:tr>
      <w:tr>
        <w:tblPrEx>
          <w:tblBorders>
            <w:top w:val="single" w:color="FFFFFF" w:sz="6" w:space="0"/>
            <w:left w:val="single" w:color="FFFFFF" w:sz="6" w:space="0"/>
            <w:bottom w:val="single" w:color="000001" w:sz="6" w:space="0"/>
            <w:right w:val="single" w:color="FFFFFF" w:sz="6" w:space="0"/>
            <w:insideH w:val="single" w:color="000001" w:sz="6" w:space="0"/>
            <w:insideV w:val="single" w:color="FFFFFF" w:sz="6" w:space="0"/>
          </w:tblBorders>
          <w:tblCellMar>
            <w:top w:w="0" w:type="dxa"/>
            <w:left w:w="91" w:type="dxa"/>
            <w:bottom w:w="0" w:type="dxa"/>
            <w:right w:w="108" w:type="dxa"/>
          </w:tblCellMar>
        </w:tblPrEx>
        <w:trPr>
          <w:tblHeader/>
          <w:jc w:val="center"/>
        </w:trPr>
        <w:tc>
          <w:tcPr>
            <w:tcW w:w="2333" w:type="dxa"/>
            <w:vMerge w:val="continue"/>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outlineLvl w:val="0"/>
              <w:rPr>
                <w:rFonts w:cs="Times New Roman"/>
              </w:rPr>
            </w:pPr>
          </w:p>
        </w:tc>
        <w:tc>
          <w:tcPr>
            <w:tcW w:w="1006" w:type="dxa"/>
            <w:vMerge w:val="continue"/>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outlineLvl w:val="0"/>
              <w:rPr>
                <w:rFonts w:cs="Times New Roman"/>
              </w:rPr>
            </w:pPr>
          </w:p>
        </w:tc>
        <w:tc>
          <w:tcPr>
            <w:tcW w:w="1373" w:type="dxa"/>
            <w:vMerge w:val="continue"/>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outlineLvl w:val="0"/>
              <w:rPr>
                <w:rFonts w:cs="Times New Roman"/>
              </w:rPr>
            </w:pPr>
          </w:p>
        </w:tc>
        <w:tc>
          <w:tcPr>
            <w:tcW w:w="1009" w:type="dxa"/>
            <w:vMerge w:val="continue"/>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outlineLvl w:val="0"/>
              <w:rPr>
                <w:rFonts w:cs="Times New Roman"/>
              </w:rPr>
            </w:pPr>
          </w:p>
        </w:tc>
        <w:tc>
          <w:tcPr>
            <w:tcW w:w="672" w:type="dxa"/>
            <w:vMerge w:val="continue"/>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outlineLvl w:val="0"/>
              <w:rPr>
                <w:rFonts w:cs="Times New Roman"/>
              </w:rPr>
            </w:pPr>
          </w:p>
        </w:tc>
        <w:tc>
          <w:tcPr>
            <w:tcW w:w="732" w:type="dxa"/>
            <w:vMerge w:val="continue"/>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outlineLvl w:val="0"/>
              <w:rPr>
                <w:rFonts w:cs="Times New Roman"/>
              </w:rPr>
            </w:pPr>
          </w:p>
        </w:tc>
        <w:tc>
          <w:tcPr>
            <w:tcW w:w="1037" w:type="dxa"/>
            <w:vMerge w:val="continue"/>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outlineLvl w:val="0"/>
              <w:rPr>
                <w:rFonts w:cs="Times New Roman"/>
              </w:rPr>
            </w:pPr>
          </w:p>
        </w:tc>
        <w:tc>
          <w:tcPr>
            <w:tcW w:w="1021" w:type="dxa"/>
            <w:vMerge w:val="continue"/>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outlineLvl w:val="0"/>
              <w:rPr>
                <w:rFonts w:cs="Times New Roman"/>
              </w:rPr>
            </w:pPr>
          </w:p>
        </w:tc>
        <w:tc>
          <w:tcPr>
            <w:tcW w:w="1079"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center"/>
              <w:rPr>
                <w:rFonts w:ascii="方正书宋_GBK" w:hAnsi="方正书宋_GBK" w:eastAsia="方正书宋_GBK" w:cs="Times New Roman"/>
                <w:b/>
              </w:rPr>
            </w:pPr>
            <w:r>
              <w:rPr>
                <w:rFonts w:ascii="方正书宋_GBK" w:hAnsi="方正书宋_GBK" w:eastAsia="方正书宋_GBK" w:cs="Times New Roman"/>
                <w:b/>
              </w:rPr>
              <w:t>合计</w:t>
            </w:r>
          </w:p>
        </w:tc>
        <w:tc>
          <w:tcPr>
            <w:tcW w:w="1080"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center"/>
              <w:rPr>
                <w:rFonts w:ascii="方正书宋_GBK" w:hAnsi="方正书宋_GBK" w:eastAsia="方正书宋_GBK" w:cs="Times New Roman"/>
                <w:b/>
              </w:rPr>
            </w:pPr>
            <w:r>
              <w:rPr>
                <w:rFonts w:ascii="方正书宋_GBK" w:hAnsi="方正书宋_GBK" w:eastAsia="方正书宋_GBK" w:cs="Times New Roman"/>
                <w:b/>
              </w:rPr>
              <w:t>一般公共预算拨款</w:t>
            </w:r>
          </w:p>
        </w:tc>
        <w:tc>
          <w:tcPr>
            <w:tcW w:w="735"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center"/>
              <w:rPr>
                <w:rFonts w:ascii="方正书宋_GBK" w:hAnsi="方正书宋_GBK" w:eastAsia="方正书宋_GBK" w:cs="Times New Roman"/>
                <w:b/>
              </w:rPr>
            </w:pPr>
            <w:r>
              <w:rPr>
                <w:rFonts w:ascii="方正书宋_GBK" w:hAnsi="方正书宋_GBK" w:eastAsia="方正书宋_GBK" w:cs="Times New Roman"/>
                <w:b/>
              </w:rPr>
              <w:t>基金预算拨款</w:t>
            </w:r>
          </w:p>
        </w:tc>
        <w:tc>
          <w:tcPr>
            <w:tcW w:w="795"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center"/>
              <w:rPr>
                <w:rFonts w:ascii="方正书宋_GBK" w:hAnsi="方正书宋_GBK" w:eastAsia="方正书宋_GBK" w:cs="Times New Roman"/>
                <w:b/>
              </w:rPr>
            </w:pPr>
            <w:r>
              <w:rPr>
                <w:rFonts w:ascii="方正书宋_GBK" w:hAnsi="方正书宋_GBK" w:eastAsia="方正书宋_GBK" w:cs="Times New Roman"/>
                <w:b/>
              </w:rPr>
              <w:t>财政专户核拨</w:t>
            </w:r>
          </w:p>
        </w:tc>
        <w:tc>
          <w:tcPr>
            <w:tcW w:w="735"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center"/>
              <w:rPr>
                <w:rFonts w:ascii="方正书宋_GBK" w:hAnsi="方正书宋_GBK" w:eastAsia="方正书宋_GBK" w:cs="Times New Roman"/>
                <w:b/>
              </w:rPr>
            </w:pPr>
            <w:r>
              <w:rPr>
                <w:rFonts w:ascii="方正书宋_GBK" w:hAnsi="方正书宋_GBK" w:eastAsia="方正书宋_GBK" w:cs="Times New Roman"/>
                <w:b/>
              </w:rPr>
              <w:t>其他来源收入</w:t>
            </w:r>
          </w:p>
        </w:tc>
        <w:tc>
          <w:tcPr>
            <w:tcW w:w="746"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outlineLvl w:val="0"/>
              <w:rPr>
                <w:rFonts w:cs="Times New Roman"/>
              </w:rPr>
            </w:pPr>
          </w:p>
        </w:tc>
      </w:tr>
      <w:tr>
        <w:tblPrEx>
          <w:tblBorders>
            <w:top w:val="single" w:color="FFFFFF" w:sz="6" w:space="0"/>
            <w:left w:val="single" w:color="FFFFFF" w:sz="6" w:space="0"/>
            <w:bottom w:val="single" w:color="000001" w:sz="6" w:space="0"/>
            <w:right w:val="single" w:color="FFFFFF" w:sz="6" w:space="0"/>
            <w:insideH w:val="single" w:color="000001" w:sz="6" w:space="0"/>
            <w:insideV w:val="single" w:color="FFFFFF" w:sz="6" w:space="0"/>
          </w:tblBorders>
          <w:tblCellMar>
            <w:top w:w="0" w:type="dxa"/>
            <w:left w:w="91" w:type="dxa"/>
            <w:bottom w:w="0" w:type="dxa"/>
            <w:right w:w="108" w:type="dxa"/>
          </w:tblCellMar>
        </w:tblPrEx>
        <w:trPr>
          <w:jc w:val="center"/>
        </w:trPr>
        <w:tc>
          <w:tcPr>
            <w:tcW w:w="2333"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center"/>
              <w:rPr>
                <w:rFonts w:ascii="方正书宋_GBK" w:hAnsi="方正书宋_GBK" w:eastAsia="方正书宋_GBK" w:cs="Times New Roman"/>
                <w:b/>
              </w:rPr>
            </w:pPr>
            <w:r>
              <w:rPr>
                <w:rFonts w:ascii="方正书宋_GBK" w:hAnsi="方正书宋_GBK" w:eastAsia="方正书宋_GBK" w:cs="Times New Roman"/>
                <w:b/>
              </w:rPr>
              <w:t>合　计</w:t>
            </w:r>
          </w:p>
        </w:tc>
        <w:tc>
          <w:tcPr>
            <w:tcW w:w="1006"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right"/>
              <w:rPr>
                <w:rFonts w:ascii="方正书宋_GBK" w:hAnsi="方正书宋_GBK" w:eastAsia="方正书宋_GBK" w:cs="Times New Roman"/>
                <w:b/>
              </w:rPr>
            </w:pPr>
          </w:p>
        </w:tc>
        <w:tc>
          <w:tcPr>
            <w:tcW w:w="1373"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rPr>
                <w:rFonts w:ascii="方正书宋_GBK" w:hAnsi="方正书宋_GBK" w:eastAsia="方正书宋_GBK" w:cs="Times New Roman"/>
                <w:b/>
              </w:rPr>
            </w:pPr>
          </w:p>
        </w:tc>
        <w:tc>
          <w:tcPr>
            <w:tcW w:w="1009"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rPr>
                <w:rFonts w:ascii="方正书宋_GBK" w:hAnsi="方正书宋_GBK" w:eastAsia="方正书宋_GBK" w:cs="Times New Roman"/>
                <w:b/>
              </w:rPr>
            </w:pPr>
          </w:p>
        </w:tc>
        <w:tc>
          <w:tcPr>
            <w:tcW w:w="672"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rPr>
                <w:rFonts w:ascii="方正书宋_GBK" w:hAnsi="方正书宋_GBK" w:eastAsia="方正书宋_GBK" w:cs="Times New Roman"/>
                <w:b/>
              </w:rPr>
            </w:pPr>
          </w:p>
        </w:tc>
        <w:tc>
          <w:tcPr>
            <w:tcW w:w="732"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right"/>
              <w:rPr>
                <w:rFonts w:ascii="方正书宋_GBK" w:hAnsi="方正书宋_GBK" w:eastAsia="方正书宋_GBK" w:cs="Times New Roman"/>
                <w:b/>
              </w:rPr>
            </w:pPr>
          </w:p>
        </w:tc>
        <w:tc>
          <w:tcPr>
            <w:tcW w:w="1037"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right"/>
              <w:rPr>
                <w:rFonts w:ascii="方正书宋_GBK" w:hAnsi="方正书宋_GBK" w:eastAsia="方正书宋_GBK" w:cs="Times New Roman"/>
                <w:b/>
              </w:rPr>
            </w:pPr>
          </w:p>
        </w:tc>
        <w:tc>
          <w:tcPr>
            <w:tcW w:w="1021"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right"/>
              <w:rPr>
                <w:rFonts w:ascii="方正书宋_GBK" w:hAnsi="方正书宋_GBK" w:eastAsia="方正书宋_GBK" w:cs="Times New Roman"/>
                <w:b/>
              </w:rPr>
            </w:pPr>
            <w:r>
              <w:rPr>
                <w:rFonts w:ascii="GBK" w:hAnsi="GBK" w:eastAsia="方正书宋_GBK" w:cs="Times New Roman"/>
                <w:b/>
              </w:rPr>
              <w:t>372.11</w:t>
            </w:r>
            <w:r>
              <w:rPr>
                <w:rFonts w:ascii="方正书宋_GBK" w:hAnsi="方正书宋_GBK" w:eastAsia="方正书宋_GBK" w:cs="Times New Roman"/>
                <w:b/>
              </w:rPr>
              <w:t xml:space="preserve"> </w:t>
            </w:r>
          </w:p>
        </w:tc>
        <w:tc>
          <w:tcPr>
            <w:tcW w:w="1079"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right"/>
              <w:rPr>
                <w:rFonts w:ascii="方正书宋_GBK" w:hAnsi="方正书宋_GBK" w:eastAsia="方正书宋_GBK" w:cs="Times New Roman"/>
                <w:b/>
              </w:rPr>
            </w:pPr>
            <w:r>
              <w:rPr>
                <w:rFonts w:ascii="GBK" w:hAnsi="GBK" w:eastAsia="方正书宋_GBK" w:cs="Times New Roman"/>
                <w:b/>
              </w:rPr>
              <w:t>372.11</w:t>
            </w:r>
            <w:r>
              <w:rPr>
                <w:rFonts w:ascii="方正书宋_GBK" w:hAnsi="方正书宋_GBK" w:eastAsia="方正书宋_GBK" w:cs="Times New Roman"/>
                <w:b/>
              </w:rPr>
              <w:t xml:space="preserve"> </w:t>
            </w:r>
          </w:p>
        </w:tc>
        <w:tc>
          <w:tcPr>
            <w:tcW w:w="1080"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right"/>
              <w:rPr>
                <w:rFonts w:ascii="方正书宋_GBK" w:hAnsi="方正书宋_GBK" w:eastAsia="方正书宋_GBK" w:cs="Times New Roman"/>
                <w:b/>
              </w:rPr>
            </w:pPr>
            <w:r>
              <w:rPr>
                <w:rFonts w:ascii="GBK" w:hAnsi="GBK" w:eastAsia="方正书宋_GBK" w:cs="Times New Roman"/>
                <w:b/>
              </w:rPr>
              <w:t>372.11</w:t>
            </w:r>
            <w:r>
              <w:rPr>
                <w:rFonts w:ascii="方正书宋_GBK" w:hAnsi="方正书宋_GBK" w:eastAsia="方正书宋_GBK" w:cs="Times New Roman"/>
                <w:b/>
              </w:rPr>
              <w:t xml:space="preserve"> </w:t>
            </w:r>
          </w:p>
        </w:tc>
        <w:tc>
          <w:tcPr>
            <w:tcW w:w="735"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right"/>
              <w:rPr>
                <w:rFonts w:ascii="方正书宋_GBK" w:hAnsi="方正书宋_GBK" w:eastAsia="方正书宋_GBK" w:cs="Times New Roman"/>
                <w:b/>
              </w:rPr>
            </w:pPr>
          </w:p>
        </w:tc>
        <w:tc>
          <w:tcPr>
            <w:tcW w:w="795"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right"/>
              <w:rPr>
                <w:rFonts w:ascii="方正书宋_GBK" w:hAnsi="方正书宋_GBK" w:eastAsia="方正书宋_GBK" w:cs="Times New Roman"/>
                <w:b/>
              </w:rPr>
            </w:pPr>
          </w:p>
        </w:tc>
        <w:tc>
          <w:tcPr>
            <w:tcW w:w="735"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right"/>
              <w:rPr>
                <w:rFonts w:ascii="方正书宋_GBK" w:hAnsi="方正书宋_GBK" w:eastAsia="方正书宋_GBK" w:cs="Times New Roman"/>
                <w:b/>
              </w:rPr>
            </w:pPr>
          </w:p>
        </w:tc>
        <w:tc>
          <w:tcPr>
            <w:tcW w:w="746"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right"/>
              <w:rPr>
                <w:rFonts w:ascii="方正书宋_GBK" w:hAnsi="方正书宋_GBK" w:eastAsia="方正书宋_GBK" w:cs="Times New Roman"/>
                <w:b/>
              </w:rPr>
            </w:pPr>
          </w:p>
        </w:tc>
      </w:tr>
      <w:tr>
        <w:tblPrEx>
          <w:tblBorders>
            <w:top w:val="single" w:color="FFFFFF" w:sz="6" w:space="0"/>
            <w:left w:val="single" w:color="FFFFFF" w:sz="6" w:space="0"/>
            <w:bottom w:val="single" w:color="000001" w:sz="6" w:space="0"/>
            <w:right w:val="single" w:color="FFFFFF" w:sz="6" w:space="0"/>
            <w:insideH w:val="single" w:color="000001" w:sz="6" w:space="0"/>
            <w:insideV w:val="single" w:color="FFFFFF" w:sz="6" w:space="0"/>
          </w:tblBorders>
          <w:tblCellMar>
            <w:top w:w="0" w:type="dxa"/>
            <w:left w:w="91" w:type="dxa"/>
            <w:bottom w:w="0" w:type="dxa"/>
            <w:right w:w="108" w:type="dxa"/>
          </w:tblCellMar>
        </w:tblPrEx>
        <w:trPr>
          <w:jc w:val="center"/>
        </w:trPr>
        <w:tc>
          <w:tcPr>
            <w:tcW w:w="2333"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rPr>
                <w:rFonts w:ascii="方正书宋_GBK" w:hAnsi="方正书宋_GBK" w:eastAsia="方正书宋_GBK" w:cs="Times New Roman"/>
              </w:rPr>
            </w:pPr>
            <w:r>
              <w:rPr>
                <w:rFonts w:ascii="方正书宋_GBK" w:hAnsi="方正书宋_GBK" w:eastAsia="GBK" w:cs="Times New Roman"/>
              </w:rPr>
              <w:t>消防系统工程升级改造项目</w:t>
            </w:r>
            <w:r>
              <w:rPr>
                <w:rFonts w:ascii="方正书宋_GBK" w:hAnsi="方正书宋_GBK" w:eastAsia="方正书宋_GBK" w:cs="Times New Roman"/>
              </w:rPr>
              <w:t xml:space="preserve"> </w:t>
            </w:r>
          </w:p>
        </w:tc>
        <w:tc>
          <w:tcPr>
            <w:tcW w:w="1006"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pStyle w:val="2"/>
              <w:spacing w:line="300" w:lineRule="exact"/>
              <w:jc w:val="left"/>
              <w:rPr>
                <w:rFonts w:ascii="GBK" w:hAnsi="GBK" w:eastAsia="方正书宋_GBK" w:cs="Times New Roman"/>
              </w:rPr>
            </w:pPr>
            <w:r>
              <w:rPr>
                <w:rFonts w:ascii="GBK" w:hAnsi="GBK" w:eastAsia="方正书宋_GBK" w:cs="Times New Roman"/>
              </w:rPr>
              <w:t>33.00</w:t>
            </w:r>
          </w:p>
        </w:tc>
        <w:tc>
          <w:tcPr>
            <w:tcW w:w="1373"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rPr>
                <w:rFonts w:ascii="方正书宋_GBK" w:hAnsi="方正书宋_GBK" w:eastAsia="方正书宋_GBK" w:cs="Times New Roman"/>
              </w:rPr>
            </w:pPr>
            <w:r>
              <w:rPr>
                <w:rFonts w:ascii="方正书宋_GBK" w:hAnsi="方正书宋_GBK" w:eastAsia="GBK" w:cs="Times New Roman"/>
              </w:rPr>
              <w:t>消防工程和安防工程</w:t>
            </w:r>
            <w:r>
              <w:rPr>
                <w:rFonts w:ascii="方正书宋_GBK" w:hAnsi="方正书宋_GBK" w:eastAsia="方正书宋_GBK" w:cs="Times New Roman"/>
              </w:rPr>
              <w:t xml:space="preserve"> </w:t>
            </w:r>
          </w:p>
        </w:tc>
        <w:tc>
          <w:tcPr>
            <w:tcW w:w="1009"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pStyle w:val="2"/>
              <w:spacing w:line="300" w:lineRule="exact"/>
              <w:jc w:val="left"/>
              <w:rPr>
                <w:rFonts w:ascii="GBK" w:hAnsi="GBK" w:eastAsia="方正书宋_GBK" w:cs="Times New Roman"/>
              </w:rPr>
            </w:pPr>
            <w:r>
              <w:rPr>
                <w:rFonts w:ascii="GBK" w:hAnsi="GBK" w:eastAsia="方正书宋_GBK" w:cs="Times New Roman"/>
              </w:rPr>
              <w:t>B0510</w:t>
            </w:r>
          </w:p>
          <w:p>
            <w:pPr>
              <w:spacing w:line="300" w:lineRule="exact"/>
              <w:jc w:val="left"/>
              <w:rPr>
                <w:rFonts w:ascii="方正书宋_GBK" w:hAnsi="方正书宋_GBK" w:eastAsia="方正书宋_GBK" w:cs="Times New Roman"/>
              </w:rPr>
            </w:pPr>
          </w:p>
        </w:tc>
        <w:tc>
          <w:tcPr>
            <w:tcW w:w="672"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rPr>
                <w:rFonts w:ascii="方正书宋_GBK" w:hAnsi="方正书宋_GBK" w:eastAsia="方正书宋_GBK" w:cs="Times New Roman"/>
              </w:rPr>
            </w:pPr>
          </w:p>
        </w:tc>
        <w:tc>
          <w:tcPr>
            <w:tcW w:w="732"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rPr>
                <w:rFonts w:ascii="方正书宋_GBK" w:hAnsi="方正书宋_GBK" w:eastAsia="方正书宋_GBK" w:cs="Times New Roman"/>
              </w:rPr>
            </w:pPr>
            <w:r>
              <w:rPr>
                <w:rFonts w:ascii="GBK" w:hAnsi="GBK" w:eastAsia="方正书宋_GBK" w:cs="Times New Roman"/>
              </w:rPr>
              <w:t>1.00</w:t>
            </w:r>
            <w:r>
              <w:rPr>
                <w:rFonts w:ascii="方正书宋_GBK" w:hAnsi="方正书宋_GBK" w:eastAsia="方正书宋_GBK" w:cs="Times New Roman"/>
              </w:rPr>
              <w:t xml:space="preserve"> </w:t>
            </w:r>
          </w:p>
        </w:tc>
        <w:tc>
          <w:tcPr>
            <w:tcW w:w="1037"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rPr>
                <w:rFonts w:ascii="方正书宋_GBK" w:hAnsi="方正书宋_GBK" w:eastAsia="方正书宋_GBK" w:cs="Times New Roman"/>
              </w:rPr>
            </w:pPr>
            <w:r>
              <w:rPr>
                <w:rFonts w:ascii="GBK" w:hAnsi="GBK" w:eastAsia="方正书宋_GBK" w:cs="Times New Roman"/>
              </w:rPr>
              <w:t>33.00</w:t>
            </w:r>
            <w:r>
              <w:rPr>
                <w:rFonts w:ascii="方正书宋_GBK" w:hAnsi="方正书宋_GBK" w:eastAsia="方正书宋_GBK" w:cs="Times New Roman"/>
              </w:rPr>
              <w:t xml:space="preserve"> </w:t>
            </w:r>
          </w:p>
        </w:tc>
        <w:tc>
          <w:tcPr>
            <w:tcW w:w="1021"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rPr>
                <w:rFonts w:ascii="方正书宋_GBK" w:hAnsi="方正书宋_GBK" w:eastAsia="方正书宋_GBK" w:cs="Times New Roman"/>
              </w:rPr>
            </w:pPr>
            <w:r>
              <w:rPr>
                <w:rFonts w:ascii="GBK" w:hAnsi="GBK" w:eastAsia="方正书宋_GBK" w:cs="Times New Roman"/>
              </w:rPr>
              <w:t>33.00</w:t>
            </w:r>
            <w:r>
              <w:rPr>
                <w:rFonts w:ascii="方正书宋_GBK" w:hAnsi="方正书宋_GBK" w:eastAsia="方正书宋_GBK" w:cs="Times New Roman"/>
              </w:rPr>
              <w:t xml:space="preserve"> </w:t>
            </w:r>
          </w:p>
        </w:tc>
        <w:tc>
          <w:tcPr>
            <w:tcW w:w="1079"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rPr>
                <w:rFonts w:ascii="方正书宋_GBK" w:hAnsi="方正书宋_GBK" w:eastAsia="方正书宋_GBK" w:cs="Times New Roman"/>
              </w:rPr>
            </w:pPr>
            <w:r>
              <w:rPr>
                <w:rFonts w:ascii="GBK" w:hAnsi="GBK" w:eastAsia="方正书宋_GBK" w:cs="Times New Roman"/>
              </w:rPr>
              <w:t>33.00</w:t>
            </w:r>
            <w:r>
              <w:rPr>
                <w:rFonts w:ascii="方正书宋_GBK" w:hAnsi="方正书宋_GBK" w:eastAsia="方正书宋_GBK" w:cs="Times New Roman"/>
              </w:rPr>
              <w:t xml:space="preserve"> </w:t>
            </w:r>
          </w:p>
        </w:tc>
        <w:tc>
          <w:tcPr>
            <w:tcW w:w="1080"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rPr>
                <w:rFonts w:ascii="方正书宋_GBK" w:hAnsi="方正书宋_GBK" w:eastAsia="方正书宋_GBK" w:cs="Times New Roman"/>
              </w:rPr>
            </w:pPr>
            <w:r>
              <w:rPr>
                <w:rFonts w:ascii="GBK" w:hAnsi="GBK" w:eastAsia="方正书宋_GBK" w:cs="Times New Roman"/>
              </w:rPr>
              <w:t>33.00</w:t>
            </w:r>
            <w:r>
              <w:rPr>
                <w:rFonts w:ascii="方正书宋_GBK" w:hAnsi="方正书宋_GBK" w:eastAsia="方正书宋_GBK" w:cs="Times New Roman"/>
              </w:rPr>
              <w:t xml:space="preserve"> </w:t>
            </w:r>
          </w:p>
        </w:tc>
        <w:tc>
          <w:tcPr>
            <w:tcW w:w="735"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rPr>
                <w:rFonts w:ascii="方正书宋_GBK" w:hAnsi="方正书宋_GBK" w:eastAsia="方正书宋_GBK" w:cs="Times New Roman"/>
              </w:rPr>
            </w:pPr>
          </w:p>
        </w:tc>
        <w:tc>
          <w:tcPr>
            <w:tcW w:w="795"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rPr>
                <w:rFonts w:ascii="方正书宋_GBK" w:hAnsi="方正书宋_GBK" w:eastAsia="方正书宋_GBK" w:cs="Times New Roman"/>
              </w:rPr>
            </w:pPr>
          </w:p>
        </w:tc>
        <w:tc>
          <w:tcPr>
            <w:tcW w:w="735"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rPr>
                <w:rFonts w:ascii="方正书宋_GBK" w:hAnsi="方正书宋_GBK" w:eastAsia="方正书宋_GBK" w:cs="Times New Roman"/>
              </w:rPr>
            </w:pPr>
          </w:p>
        </w:tc>
        <w:tc>
          <w:tcPr>
            <w:tcW w:w="746"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rPr>
                <w:rFonts w:ascii="方正书宋_GBK" w:hAnsi="方正书宋_GBK" w:eastAsia="方正书宋_GBK" w:cs="Times New Roman"/>
              </w:rPr>
            </w:pPr>
          </w:p>
        </w:tc>
      </w:tr>
      <w:tr>
        <w:tblPrEx>
          <w:tblBorders>
            <w:top w:val="single" w:color="FFFFFF" w:sz="6" w:space="0"/>
            <w:left w:val="single" w:color="FFFFFF" w:sz="6" w:space="0"/>
            <w:bottom w:val="single" w:color="000001" w:sz="6" w:space="0"/>
            <w:right w:val="single" w:color="FFFFFF" w:sz="6" w:space="0"/>
            <w:insideH w:val="single" w:color="000001" w:sz="6" w:space="0"/>
            <w:insideV w:val="single" w:color="FFFFFF" w:sz="6" w:space="0"/>
          </w:tblBorders>
          <w:tblCellMar>
            <w:top w:w="0" w:type="dxa"/>
            <w:left w:w="91" w:type="dxa"/>
            <w:bottom w:w="0" w:type="dxa"/>
            <w:right w:w="108" w:type="dxa"/>
          </w:tblCellMar>
        </w:tblPrEx>
        <w:trPr>
          <w:jc w:val="center"/>
        </w:trPr>
        <w:tc>
          <w:tcPr>
            <w:tcW w:w="2333"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rPr>
                <w:rFonts w:ascii="方正书宋_GBK" w:hAnsi="方正书宋_GBK" w:eastAsia="方正书宋_GBK" w:cs="Times New Roman"/>
              </w:rPr>
            </w:pPr>
            <w:r>
              <w:rPr>
                <w:rFonts w:ascii="方正书宋_GBK" w:hAnsi="方正书宋_GBK" w:eastAsia="GBK" w:cs="Times New Roman"/>
              </w:rPr>
              <w:t>物业费</w:t>
            </w:r>
            <w:r>
              <w:rPr>
                <w:rFonts w:ascii="方正书宋_GBK" w:hAnsi="方正书宋_GBK" w:eastAsia="方正书宋_GBK" w:cs="Times New Roman"/>
              </w:rPr>
              <w:t xml:space="preserve"> </w:t>
            </w:r>
          </w:p>
        </w:tc>
        <w:tc>
          <w:tcPr>
            <w:tcW w:w="1006"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pStyle w:val="2"/>
              <w:spacing w:line="300" w:lineRule="atLeast"/>
              <w:jc w:val="right"/>
              <w:rPr>
                <w:rFonts w:ascii="GBK" w:hAnsi="GBK" w:eastAsia="方正书宋_GBK" w:cs="Times New Roman"/>
              </w:rPr>
            </w:pPr>
            <w:r>
              <w:rPr>
                <w:rFonts w:ascii="GBK" w:hAnsi="GBK" w:eastAsia="方正书宋_GBK" w:cs="Times New Roman"/>
              </w:rPr>
              <w:t>339.12</w:t>
            </w:r>
          </w:p>
        </w:tc>
        <w:tc>
          <w:tcPr>
            <w:tcW w:w="1373"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rPr>
                <w:rFonts w:ascii="方正书宋_GBK" w:hAnsi="方正书宋_GBK" w:eastAsia="方正书宋_GBK" w:cs="Times New Roman"/>
              </w:rPr>
            </w:pPr>
            <w:r>
              <w:rPr>
                <w:rFonts w:ascii="方正书宋_GBK" w:hAnsi="方正书宋_GBK" w:eastAsia="GBK" w:cs="Times New Roman"/>
              </w:rPr>
              <w:t>物业管理服务</w:t>
            </w:r>
            <w:r>
              <w:rPr>
                <w:rFonts w:ascii="方正书宋_GBK" w:hAnsi="方正书宋_GBK" w:eastAsia="方正书宋_GBK" w:cs="Times New Roman"/>
              </w:rPr>
              <w:t xml:space="preserve"> </w:t>
            </w:r>
          </w:p>
        </w:tc>
        <w:tc>
          <w:tcPr>
            <w:tcW w:w="1009"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rPr>
                <w:rFonts w:ascii="方正书宋_GBK" w:hAnsi="方正书宋_GBK" w:eastAsia="方正书宋_GBK" w:cs="Times New Roman"/>
              </w:rPr>
            </w:pPr>
            <w:r>
              <w:rPr>
                <w:rFonts w:ascii="GBK" w:hAnsi="GBK" w:eastAsia="方正书宋_GBK" w:cs="Times New Roman"/>
              </w:rPr>
              <w:t>C1204</w:t>
            </w:r>
            <w:r>
              <w:rPr>
                <w:rFonts w:ascii="方正书宋_GBK" w:hAnsi="方正书宋_GBK" w:eastAsia="方正书宋_GBK" w:cs="Times New Roman"/>
              </w:rPr>
              <w:t xml:space="preserve"> </w:t>
            </w:r>
          </w:p>
        </w:tc>
        <w:tc>
          <w:tcPr>
            <w:tcW w:w="672"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rPr>
                <w:rFonts w:ascii="方正书宋_GBK" w:hAnsi="方正书宋_GBK" w:eastAsia="方正书宋_GBK" w:cs="Times New Roman"/>
              </w:rPr>
            </w:pPr>
          </w:p>
        </w:tc>
        <w:tc>
          <w:tcPr>
            <w:tcW w:w="732"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rPr>
                <w:rFonts w:ascii="方正书宋_GBK" w:hAnsi="方正书宋_GBK" w:eastAsia="方正书宋_GBK" w:cs="Times New Roman"/>
              </w:rPr>
            </w:pPr>
            <w:r>
              <w:rPr>
                <w:rFonts w:ascii="GBK" w:hAnsi="GBK" w:eastAsia="方正书宋_GBK" w:cs="Times New Roman"/>
              </w:rPr>
              <w:t>1.00</w:t>
            </w:r>
            <w:r>
              <w:rPr>
                <w:rFonts w:ascii="方正书宋_GBK" w:hAnsi="方正书宋_GBK" w:eastAsia="方正书宋_GBK" w:cs="Times New Roman"/>
              </w:rPr>
              <w:t xml:space="preserve"> </w:t>
            </w:r>
          </w:p>
        </w:tc>
        <w:tc>
          <w:tcPr>
            <w:tcW w:w="1037"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rPr>
                <w:rFonts w:ascii="方正书宋_GBK" w:hAnsi="方正书宋_GBK" w:eastAsia="方正书宋_GBK" w:cs="Times New Roman"/>
              </w:rPr>
            </w:pPr>
            <w:r>
              <w:rPr>
                <w:rFonts w:ascii="GBK" w:hAnsi="GBK" w:eastAsia="方正书宋_GBK" w:cs="Times New Roman"/>
              </w:rPr>
              <w:t>339.11</w:t>
            </w:r>
            <w:r>
              <w:rPr>
                <w:rFonts w:ascii="方正书宋_GBK" w:hAnsi="方正书宋_GBK" w:eastAsia="方正书宋_GBK" w:cs="Times New Roman"/>
              </w:rPr>
              <w:t xml:space="preserve"> </w:t>
            </w:r>
          </w:p>
        </w:tc>
        <w:tc>
          <w:tcPr>
            <w:tcW w:w="1021"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rPr>
                <w:rFonts w:ascii="方正书宋_GBK" w:hAnsi="方正书宋_GBK" w:eastAsia="方正书宋_GBK" w:cs="Times New Roman"/>
              </w:rPr>
            </w:pPr>
            <w:r>
              <w:rPr>
                <w:rFonts w:ascii="GBK" w:hAnsi="GBK" w:eastAsia="方正书宋_GBK" w:cs="Times New Roman"/>
              </w:rPr>
              <w:t>339.11</w:t>
            </w:r>
            <w:r>
              <w:rPr>
                <w:rFonts w:ascii="方正书宋_GBK" w:hAnsi="方正书宋_GBK" w:eastAsia="方正书宋_GBK" w:cs="Times New Roman"/>
              </w:rPr>
              <w:t xml:space="preserve"> </w:t>
            </w:r>
          </w:p>
        </w:tc>
        <w:tc>
          <w:tcPr>
            <w:tcW w:w="1079"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rPr>
                <w:rFonts w:ascii="方正书宋_GBK" w:hAnsi="方正书宋_GBK" w:eastAsia="方正书宋_GBK" w:cs="Times New Roman"/>
              </w:rPr>
            </w:pPr>
            <w:r>
              <w:rPr>
                <w:rFonts w:ascii="GBK" w:hAnsi="GBK" w:eastAsia="方正书宋_GBK" w:cs="Times New Roman"/>
              </w:rPr>
              <w:t>339.11</w:t>
            </w:r>
            <w:r>
              <w:rPr>
                <w:rFonts w:ascii="方正书宋_GBK" w:hAnsi="方正书宋_GBK" w:eastAsia="方正书宋_GBK" w:cs="Times New Roman"/>
              </w:rPr>
              <w:t xml:space="preserve"> </w:t>
            </w:r>
          </w:p>
        </w:tc>
        <w:tc>
          <w:tcPr>
            <w:tcW w:w="1080"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rPr>
                <w:rFonts w:ascii="方正书宋_GBK" w:hAnsi="方正书宋_GBK" w:eastAsia="方正书宋_GBK" w:cs="Times New Roman"/>
              </w:rPr>
            </w:pPr>
            <w:r>
              <w:rPr>
                <w:rFonts w:ascii="GBK" w:hAnsi="GBK" w:eastAsia="方正书宋_GBK" w:cs="Times New Roman"/>
              </w:rPr>
              <w:t>339.11</w:t>
            </w:r>
            <w:r>
              <w:rPr>
                <w:rFonts w:ascii="方正书宋_GBK" w:hAnsi="方正书宋_GBK" w:eastAsia="方正书宋_GBK" w:cs="Times New Roman"/>
              </w:rPr>
              <w:t xml:space="preserve"> </w:t>
            </w:r>
          </w:p>
        </w:tc>
        <w:tc>
          <w:tcPr>
            <w:tcW w:w="735"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rPr>
                <w:rFonts w:ascii="方正书宋_GBK" w:hAnsi="方正书宋_GBK" w:eastAsia="方正书宋_GBK" w:cs="Times New Roman"/>
              </w:rPr>
            </w:pPr>
          </w:p>
        </w:tc>
        <w:tc>
          <w:tcPr>
            <w:tcW w:w="795"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rPr>
                <w:rFonts w:ascii="方正书宋_GBK" w:hAnsi="方正书宋_GBK" w:eastAsia="方正书宋_GBK" w:cs="Times New Roman"/>
              </w:rPr>
            </w:pPr>
          </w:p>
        </w:tc>
        <w:tc>
          <w:tcPr>
            <w:tcW w:w="735"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rPr>
                <w:rFonts w:ascii="方正书宋_GBK" w:hAnsi="方正书宋_GBK" w:eastAsia="方正书宋_GBK" w:cs="Times New Roman"/>
              </w:rPr>
            </w:pPr>
          </w:p>
        </w:tc>
        <w:tc>
          <w:tcPr>
            <w:tcW w:w="746" w:type="dxa"/>
            <w:tcBorders>
              <w:top w:val="single" w:color="000001" w:sz="6" w:space="0"/>
              <w:left w:val="single" w:color="000001" w:sz="6" w:space="0"/>
              <w:bottom w:val="single" w:color="000001" w:sz="6" w:space="0"/>
              <w:right w:val="single" w:color="000001" w:sz="6" w:space="0"/>
            </w:tcBorders>
            <w:shd w:val="clear" w:color="auto" w:fill="auto"/>
            <w:tcMar>
              <w:left w:w="91" w:type="dxa"/>
            </w:tcMar>
            <w:vAlign w:val="center"/>
          </w:tcPr>
          <w:p>
            <w:pPr>
              <w:spacing w:line="300" w:lineRule="exact"/>
              <w:jc w:val="left"/>
              <w:rPr>
                <w:rFonts w:ascii="方正书宋_GBK" w:hAnsi="方正书宋_GBK" w:eastAsia="方正书宋_GBK" w:cs="Times New Roman"/>
              </w:rPr>
            </w:pPr>
          </w:p>
        </w:tc>
      </w:tr>
    </w:tbl>
    <w:p>
      <w:pPr>
        <w:sectPr>
          <w:pgSz w:w="16838" w:h="11906" w:orient="landscape"/>
          <w:pgMar w:top="1361" w:right="1020" w:bottom="1361" w:left="1020" w:header="0" w:footer="0" w:gutter="0"/>
          <w:cols w:space="720" w:num="1"/>
          <w:formProt w:val="0"/>
          <w:docGrid w:type="lines" w:linePitch="312" w:charSpace="5734"/>
        </w:sectPr>
      </w:pPr>
    </w:p>
    <w:p>
      <w:pPr>
        <w:ind w:firstLine="640"/>
        <w:jc w:val="left"/>
        <w:rPr>
          <w:rFonts w:ascii="黑体" w:hAnsi="黑体" w:eastAsia="黑体" w:cs="Times New Roman"/>
          <w:sz w:val="32"/>
          <w:szCs w:val="32"/>
        </w:rPr>
      </w:pPr>
      <w:r>
        <w:rPr>
          <w:rFonts w:ascii="黑体" w:hAnsi="黑体" w:eastAsia="黑体" w:cs="Times New Roman"/>
          <w:sz w:val="32"/>
          <w:szCs w:val="32"/>
        </w:rPr>
        <w:t>七、国有资产信息</w:t>
      </w:r>
    </w:p>
    <w:p>
      <w:pPr>
        <w:ind w:firstLine="640"/>
      </w:pPr>
      <w:r>
        <w:rPr>
          <w:rFonts w:ascii="仿宋_GB2312" w:hAnsi="仿宋_GB2312" w:eastAsia="仿宋_GB2312" w:cs="Times New Roman"/>
          <w:sz w:val="32"/>
          <w:szCs w:val="32"/>
        </w:rPr>
        <w:t>我部门上年末固定资产金额为</w:t>
      </w:r>
      <w:r>
        <w:rPr>
          <w:rFonts w:ascii="仿宋_GB2312" w:hAnsi="仿宋_GB2312" w:eastAsia="仿宋_GB2312" w:cs="Times New Roman"/>
          <w:color w:val="000000"/>
          <w:sz w:val="32"/>
          <w:szCs w:val="32"/>
        </w:rPr>
        <w:t>16662.74万元（详见下表），本年度各单位拟购置固定资产总额为33万元，主要为消防系统设备，已列入政府采购预算，详见政府采购预算表。</w:t>
      </w:r>
    </w:p>
    <w:tbl>
      <w:tblPr>
        <w:tblStyle w:val="8"/>
        <w:tblW w:w="13325" w:type="dxa"/>
        <w:tblInd w:w="93" w:type="dxa"/>
        <w:tblLayout w:type="autofit"/>
        <w:tblCellMar>
          <w:top w:w="0" w:type="dxa"/>
          <w:left w:w="108" w:type="dxa"/>
          <w:bottom w:w="0" w:type="dxa"/>
          <w:right w:w="108" w:type="dxa"/>
        </w:tblCellMar>
      </w:tblPr>
      <w:tblGrid>
        <w:gridCol w:w="5163"/>
        <w:gridCol w:w="3118"/>
        <w:gridCol w:w="5044"/>
      </w:tblGrid>
      <w:tr>
        <w:tblPrEx>
          <w:tblCellMar>
            <w:top w:w="0" w:type="dxa"/>
            <w:left w:w="108" w:type="dxa"/>
            <w:bottom w:w="0" w:type="dxa"/>
            <w:right w:w="108" w:type="dxa"/>
          </w:tblCellMar>
        </w:tblPrEx>
        <w:trPr>
          <w:trHeight w:val="705" w:hRule="atLeast"/>
        </w:trPr>
        <w:tc>
          <w:tcPr>
            <w:tcW w:w="13325" w:type="dxa"/>
            <w:gridSpan w:val="3"/>
            <w:shd w:val="clear" w:color="auto" w:fill="auto"/>
            <w:vAlign w:val="center"/>
          </w:tcPr>
          <w:p>
            <w:pPr>
              <w:widowControl/>
              <w:jc w:val="center"/>
              <w:rPr>
                <w:rFonts w:ascii="宋体" w:hAnsi="宋体" w:cs="宋体"/>
                <w:b/>
                <w:bCs/>
                <w:kern w:val="0"/>
                <w:sz w:val="32"/>
                <w:szCs w:val="32"/>
              </w:rPr>
            </w:pPr>
            <w:r>
              <w:rPr>
                <w:rFonts w:ascii="宋体" w:hAnsi="宋体" w:cs="宋体"/>
                <w:b/>
                <w:bCs/>
                <w:color w:val="000000"/>
                <w:kern w:val="0"/>
                <w:sz w:val="32"/>
                <w:szCs w:val="32"/>
              </w:rPr>
              <w:t>青龙县部门固定资产占用情况表</w:t>
            </w:r>
          </w:p>
        </w:tc>
      </w:tr>
      <w:tr>
        <w:tblPrEx>
          <w:tblCellMar>
            <w:top w:w="0" w:type="dxa"/>
            <w:left w:w="108" w:type="dxa"/>
            <w:bottom w:w="0" w:type="dxa"/>
            <w:right w:w="108" w:type="dxa"/>
          </w:tblCellMar>
        </w:tblPrEx>
        <w:trPr>
          <w:trHeight w:val="510" w:hRule="atLeast"/>
        </w:trPr>
        <w:tc>
          <w:tcPr>
            <w:tcW w:w="8281" w:type="dxa"/>
            <w:gridSpan w:val="2"/>
            <w:shd w:val="clear" w:color="auto" w:fill="auto"/>
            <w:vAlign w:val="center"/>
          </w:tcPr>
          <w:p>
            <w:pPr>
              <w:widowControl/>
              <w:jc w:val="left"/>
              <w:rPr>
                <w:color w:val="000000"/>
              </w:rPr>
            </w:pPr>
            <w:r>
              <w:rPr>
                <w:rFonts w:ascii="宋体" w:hAnsi="宋体" w:cs="宋体"/>
                <w:color w:val="000000"/>
                <w:kern w:val="0"/>
                <w:sz w:val="22"/>
              </w:rPr>
              <w:t>编制部门：</w:t>
            </w:r>
            <w:r>
              <w:rPr>
                <w:rFonts w:ascii="仿宋_GB2312" w:hAnsi="仿宋_GB2312" w:eastAsia="仿宋_GB2312" w:cs="Times New Roman"/>
                <w:color w:val="000000"/>
                <w:kern w:val="0"/>
                <w:sz w:val="32"/>
                <w:szCs w:val="32"/>
              </w:rPr>
              <w:t>机关事务管理局</w:t>
            </w:r>
          </w:p>
        </w:tc>
        <w:tc>
          <w:tcPr>
            <w:tcW w:w="5044" w:type="dxa"/>
            <w:shd w:val="clear" w:color="auto" w:fill="auto"/>
            <w:vAlign w:val="center"/>
          </w:tcPr>
          <w:p>
            <w:pPr>
              <w:widowControl/>
              <w:jc w:val="left"/>
              <w:rPr>
                <w:rFonts w:ascii="宋体" w:hAnsi="宋体" w:cs="宋体"/>
                <w:kern w:val="0"/>
                <w:sz w:val="22"/>
              </w:rPr>
            </w:pPr>
            <w:r>
              <w:rPr>
                <w:rFonts w:ascii="宋体" w:hAnsi="宋体" w:cs="宋体"/>
                <w:color w:val="000000"/>
                <w:kern w:val="0"/>
                <w:sz w:val="22"/>
              </w:rPr>
              <w:t xml:space="preserve">截止时间：2017年12月31日  </w:t>
            </w:r>
          </w:p>
        </w:tc>
      </w:tr>
      <w:tr>
        <w:tblPrEx>
          <w:tblCellMar>
            <w:top w:w="0" w:type="dxa"/>
            <w:left w:w="108" w:type="dxa"/>
            <w:bottom w:w="0" w:type="dxa"/>
            <w:right w:w="108" w:type="dxa"/>
          </w:tblCellMar>
        </w:tblPrEx>
        <w:trPr>
          <w:trHeight w:val="567" w:hRule="exact"/>
        </w:trPr>
        <w:tc>
          <w:tcPr>
            <w:tcW w:w="5163" w:type="dxa"/>
            <w:tcBorders>
              <w:top w:val="single" w:color="00000A" w:sz="4" w:space="0"/>
              <w:left w:val="single" w:color="00000A" w:sz="4" w:space="0"/>
              <w:bottom w:val="single" w:color="00000A" w:sz="4" w:space="0"/>
              <w:right w:val="single" w:color="00000A" w:sz="4" w:space="0"/>
            </w:tcBorders>
            <w:shd w:val="clear" w:color="auto" w:fill="auto"/>
            <w:tcMar>
              <w:left w:w="93" w:type="dxa"/>
            </w:tcMar>
            <w:vAlign w:val="center"/>
          </w:tcPr>
          <w:p>
            <w:pPr>
              <w:widowControl/>
              <w:jc w:val="center"/>
              <w:rPr>
                <w:rFonts w:ascii="宋体" w:hAnsi="宋体" w:cs="宋体"/>
                <w:b/>
                <w:bCs/>
                <w:kern w:val="0"/>
                <w:sz w:val="22"/>
              </w:rPr>
            </w:pPr>
            <w:r>
              <w:rPr>
                <w:rFonts w:ascii="宋体" w:hAnsi="宋体" w:cs="宋体"/>
                <w:b/>
                <w:bCs/>
                <w:color w:val="000000"/>
                <w:kern w:val="0"/>
                <w:sz w:val="22"/>
              </w:rPr>
              <w:t>项   目</w:t>
            </w:r>
          </w:p>
        </w:tc>
        <w:tc>
          <w:tcPr>
            <w:tcW w:w="3118" w:type="dxa"/>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widowControl/>
              <w:jc w:val="center"/>
              <w:rPr>
                <w:rFonts w:ascii="宋体" w:hAnsi="宋体" w:cs="宋体"/>
                <w:b/>
                <w:bCs/>
                <w:kern w:val="0"/>
                <w:sz w:val="22"/>
              </w:rPr>
            </w:pPr>
            <w:r>
              <w:rPr>
                <w:rFonts w:ascii="宋体" w:hAnsi="宋体" w:cs="宋体"/>
                <w:b/>
                <w:bCs/>
                <w:color w:val="000000"/>
                <w:kern w:val="0"/>
                <w:sz w:val="22"/>
              </w:rPr>
              <w:t>数量</w:t>
            </w:r>
          </w:p>
        </w:tc>
        <w:tc>
          <w:tcPr>
            <w:tcW w:w="5044" w:type="dxa"/>
            <w:tcBorders>
              <w:top w:val="single" w:color="00000A" w:sz="4" w:space="0"/>
              <w:left w:val="single" w:color="00000A" w:sz="4" w:space="0"/>
              <w:bottom w:val="single" w:color="00000A" w:sz="4" w:space="0"/>
              <w:right w:val="single" w:color="00000A" w:sz="4" w:space="0"/>
            </w:tcBorders>
            <w:shd w:val="clear" w:color="auto" w:fill="auto"/>
            <w:tcMar>
              <w:left w:w="93" w:type="dxa"/>
            </w:tcMar>
            <w:vAlign w:val="center"/>
          </w:tcPr>
          <w:p>
            <w:pPr>
              <w:widowControl/>
              <w:jc w:val="center"/>
              <w:rPr>
                <w:rFonts w:ascii="宋体" w:hAnsi="宋体" w:cs="宋体"/>
                <w:b/>
                <w:bCs/>
                <w:kern w:val="0"/>
                <w:sz w:val="22"/>
              </w:rPr>
            </w:pPr>
            <w:r>
              <w:rPr>
                <w:rFonts w:ascii="宋体" w:hAnsi="宋体" w:cs="宋体"/>
                <w:b/>
                <w:bCs/>
                <w:color w:val="000000"/>
                <w:kern w:val="0"/>
                <w:sz w:val="22"/>
              </w:rPr>
              <w:t>价值（金额单位：万元）</w:t>
            </w:r>
          </w:p>
        </w:tc>
      </w:tr>
      <w:tr>
        <w:tblPrEx>
          <w:tblCellMar>
            <w:top w:w="0" w:type="dxa"/>
            <w:left w:w="108" w:type="dxa"/>
            <w:bottom w:w="0" w:type="dxa"/>
            <w:right w:w="108" w:type="dxa"/>
          </w:tblCellMar>
        </w:tblPrEx>
        <w:trPr>
          <w:trHeight w:val="567" w:hRule="exact"/>
        </w:trPr>
        <w:tc>
          <w:tcPr>
            <w:tcW w:w="5163" w:type="dxa"/>
            <w:tcBorders>
              <w:top w:val="single" w:color="00000A" w:sz="4" w:space="0"/>
              <w:left w:val="single" w:color="00000A" w:sz="4" w:space="0"/>
              <w:bottom w:val="single" w:color="00000A" w:sz="4" w:space="0"/>
              <w:right w:val="single" w:color="00000A" w:sz="4" w:space="0"/>
            </w:tcBorders>
            <w:shd w:val="clear" w:color="auto" w:fill="auto"/>
            <w:tcMar>
              <w:left w:w="93" w:type="dxa"/>
            </w:tcMar>
            <w:vAlign w:val="center"/>
          </w:tcPr>
          <w:p>
            <w:pPr>
              <w:widowControl/>
              <w:jc w:val="center"/>
              <w:rPr>
                <w:rFonts w:ascii="宋体" w:hAnsi="宋体" w:cs="宋体"/>
                <w:kern w:val="0"/>
                <w:sz w:val="22"/>
              </w:rPr>
            </w:pPr>
            <w:r>
              <w:rPr>
                <w:rFonts w:ascii="宋体" w:hAnsi="宋体" w:cs="宋体"/>
                <w:color w:val="000000"/>
                <w:kern w:val="0"/>
                <w:sz w:val="22"/>
              </w:rPr>
              <w:t>资产总额</w:t>
            </w:r>
          </w:p>
        </w:tc>
        <w:tc>
          <w:tcPr>
            <w:tcW w:w="3118" w:type="dxa"/>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jc w:val="center"/>
              <w:rPr>
                <w:rFonts w:ascii="宋体" w:hAnsi="宋体" w:cs="宋体"/>
                <w:sz w:val="22"/>
              </w:rPr>
            </w:pPr>
            <w:r>
              <w:rPr>
                <w:color w:val="000000"/>
                <w:sz w:val="22"/>
              </w:rPr>
              <w:t>——</w:t>
            </w:r>
          </w:p>
        </w:tc>
        <w:tc>
          <w:tcPr>
            <w:tcW w:w="5044" w:type="dxa"/>
            <w:tcBorders>
              <w:top w:val="single" w:color="00000A" w:sz="4" w:space="0"/>
              <w:left w:val="single" w:color="00000A" w:sz="4" w:space="0"/>
              <w:bottom w:val="single" w:color="00000A" w:sz="4" w:space="0"/>
              <w:right w:val="single" w:color="00000A" w:sz="4" w:space="0"/>
            </w:tcBorders>
            <w:shd w:val="clear" w:color="auto" w:fill="auto"/>
            <w:tcMar>
              <w:left w:w="93" w:type="dxa"/>
            </w:tcMar>
            <w:vAlign w:val="center"/>
          </w:tcPr>
          <w:p>
            <w:pPr>
              <w:ind w:firstLine="640"/>
              <w:jc w:val="center"/>
              <w:rPr>
                <w:rFonts w:ascii="宋体" w:hAnsi="宋体" w:cs="宋体"/>
                <w:color w:val="000000"/>
                <w:sz w:val="22"/>
              </w:rPr>
            </w:pPr>
            <w:r>
              <w:rPr>
                <w:rFonts w:ascii="仿宋_GB2312" w:hAnsi="仿宋_GB2312" w:eastAsia="仿宋_GB2312" w:cs="Times New Roman"/>
                <w:color w:val="000000"/>
                <w:sz w:val="32"/>
                <w:szCs w:val="32"/>
              </w:rPr>
              <w:t>16662.74</w:t>
            </w:r>
          </w:p>
        </w:tc>
      </w:tr>
      <w:tr>
        <w:tblPrEx>
          <w:tblCellMar>
            <w:top w:w="0" w:type="dxa"/>
            <w:left w:w="108" w:type="dxa"/>
            <w:bottom w:w="0" w:type="dxa"/>
            <w:right w:w="108" w:type="dxa"/>
          </w:tblCellMar>
        </w:tblPrEx>
        <w:trPr>
          <w:trHeight w:val="567" w:hRule="exact"/>
        </w:trPr>
        <w:tc>
          <w:tcPr>
            <w:tcW w:w="5163" w:type="dxa"/>
            <w:tcBorders>
              <w:top w:val="single" w:color="00000A" w:sz="4" w:space="0"/>
              <w:left w:val="single" w:color="00000A" w:sz="4" w:space="0"/>
              <w:bottom w:val="single" w:color="00000A" w:sz="4" w:space="0"/>
              <w:right w:val="single" w:color="00000A" w:sz="4" w:space="0"/>
            </w:tcBorders>
            <w:shd w:val="clear" w:color="auto" w:fill="auto"/>
            <w:tcMar>
              <w:left w:w="93" w:type="dxa"/>
            </w:tcMar>
            <w:vAlign w:val="center"/>
          </w:tcPr>
          <w:p>
            <w:pPr>
              <w:widowControl/>
              <w:jc w:val="left"/>
              <w:rPr>
                <w:rFonts w:ascii="宋体" w:hAnsi="宋体" w:cs="宋体"/>
                <w:kern w:val="0"/>
                <w:sz w:val="22"/>
              </w:rPr>
            </w:pPr>
            <w:r>
              <w:rPr>
                <w:rFonts w:ascii="宋体" w:hAnsi="宋体" w:cs="宋体"/>
                <w:color w:val="000000"/>
                <w:kern w:val="0"/>
                <w:sz w:val="22"/>
              </w:rPr>
              <w:t>1、房屋（平方米）</w:t>
            </w:r>
          </w:p>
        </w:tc>
        <w:tc>
          <w:tcPr>
            <w:tcW w:w="3118" w:type="dxa"/>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jc w:val="center"/>
              <w:rPr>
                <w:rFonts w:ascii="宋体" w:hAnsi="宋体" w:cs="宋体"/>
                <w:color w:val="000000"/>
                <w:sz w:val="22"/>
              </w:rPr>
            </w:pPr>
            <w:r>
              <w:rPr>
                <w:rFonts w:ascii="宋体" w:hAnsi="宋体" w:cs="宋体"/>
                <w:color w:val="000000"/>
                <w:sz w:val="22"/>
              </w:rPr>
              <w:t>28828</w:t>
            </w:r>
          </w:p>
        </w:tc>
        <w:tc>
          <w:tcPr>
            <w:tcW w:w="5044" w:type="dxa"/>
            <w:tcBorders>
              <w:top w:val="single" w:color="00000A" w:sz="4" w:space="0"/>
              <w:left w:val="single" w:color="00000A" w:sz="4" w:space="0"/>
              <w:bottom w:val="single" w:color="00000A" w:sz="4" w:space="0"/>
              <w:right w:val="single" w:color="00000A" w:sz="4" w:space="0"/>
            </w:tcBorders>
            <w:shd w:val="clear" w:color="auto" w:fill="auto"/>
            <w:tcMar>
              <w:left w:w="93" w:type="dxa"/>
            </w:tcMar>
            <w:vAlign w:val="center"/>
          </w:tcPr>
          <w:p>
            <w:pPr>
              <w:jc w:val="center"/>
              <w:rPr>
                <w:rFonts w:ascii="宋体" w:hAnsi="宋体" w:cs="宋体"/>
                <w:color w:val="000000"/>
                <w:sz w:val="22"/>
              </w:rPr>
            </w:pPr>
            <w:r>
              <w:rPr>
                <w:rFonts w:ascii="宋体" w:hAnsi="宋体" w:cs="宋体"/>
                <w:color w:val="000000"/>
                <w:sz w:val="22"/>
              </w:rPr>
              <w:t>15363.52</w:t>
            </w:r>
          </w:p>
        </w:tc>
      </w:tr>
      <w:tr>
        <w:tblPrEx>
          <w:tblCellMar>
            <w:top w:w="0" w:type="dxa"/>
            <w:left w:w="108" w:type="dxa"/>
            <w:bottom w:w="0" w:type="dxa"/>
            <w:right w:w="108" w:type="dxa"/>
          </w:tblCellMar>
        </w:tblPrEx>
        <w:trPr>
          <w:trHeight w:val="567" w:hRule="exact"/>
        </w:trPr>
        <w:tc>
          <w:tcPr>
            <w:tcW w:w="5163" w:type="dxa"/>
            <w:tcBorders>
              <w:top w:val="single" w:color="00000A" w:sz="4" w:space="0"/>
              <w:left w:val="single" w:color="00000A" w:sz="4" w:space="0"/>
              <w:bottom w:val="single" w:color="00000A" w:sz="4" w:space="0"/>
              <w:right w:val="single" w:color="00000A" w:sz="4" w:space="0"/>
            </w:tcBorders>
            <w:shd w:val="clear" w:color="auto" w:fill="auto"/>
            <w:tcMar>
              <w:left w:w="93" w:type="dxa"/>
            </w:tcMar>
            <w:vAlign w:val="center"/>
          </w:tcPr>
          <w:p>
            <w:pPr>
              <w:widowControl/>
              <w:jc w:val="left"/>
              <w:rPr>
                <w:rFonts w:ascii="宋体" w:hAnsi="宋体" w:cs="宋体"/>
                <w:kern w:val="0"/>
                <w:sz w:val="22"/>
              </w:rPr>
            </w:pPr>
            <w:r>
              <w:rPr>
                <w:rFonts w:ascii="宋体" w:hAnsi="宋体" w:cs="宋体"/>
                <w:color w:val="000000"/>
                <w:kern w:val="0"/>
                <w:sz w:val="22"/>
              </w:rPr>
              <w:t xml:space="preserve">   其中：办公用房（平方米）</w:t>
            </w:r>
          </w:p>
        </w:tc>
        <w:tc>
          <w:tcPr>
            <w:tcW w:w="3118" w:type="dxa"/>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jc w:val="center"/>
              <w:rPr>
                <w:rFonts w:ascii="宋体" w:hAnsi="宋体" w:cs="宋体"/>
                <w:color w:val="000000"/>
                <w:sz w:val="22"/>
              </w:rPr>
            </w:pPr>
            <w:r>
              <w:rPr>
                <w:rFonts w:ascii="宋体" w:hAnsi="宋体" w:cs="宋体"/>
                <w:color w:val="000000"/>
                <w:sz w:val="22"/>
              </w:rPr>
              <w:t>22666</w:t>
            </w:r>
          </w:p>
        </w:tc>
        <w:tc>
          <w:tcPr>
            <w:tcW w:w="5044" w:type="dxa"/>
            <w:tcBorders>
              <w:top w:val="single" w:color="00000A" w:sz="4" w:space="0"/>
              <w:left w:val="single" w:color="00000A" w:sz="4" w:space="0"/>
              <w:bottom w:val="single" w:color="00000A" w:sz="4" w:space="0"/>
              <w:right w:val="single" w:color="00000A" w:sz="4" w:space="0"/>
            </w:tcBorders>
            <w:shd w:val="clear" w:color="auto" w:fill="auto"/>
            <w:tcMar>
              <w:left w:w="93" w:type="dxa"/>
            </w:tcMar>
            <w:vAlign w:val="center"/>
          </w:tcPr>
          <w:p>
            <w:pPr>
              <w:jc w:val="center"/>
              <w:rPr>
                <w:rFonts w:ascii="宋体" w:hAnsi="宋体" w:cs="宋体"/>
                <w:color w:val="000000"/>
                <w:sz w:val="22"/>
              </w:rPr>
            </w:pPr>
            <w:r>
              <w:rPr>
                <w:rFonts w:ascii="宋体" w:hAnsi="宋体" w:cs="宋体"/>
                <w:color w:val="000000"/>
                <w:sz w:val="22"/>
              </w:rPr>
              <w:t>1173.15</w:t>
            </w:r>
          </w:p>
        </w:tc>
      </w:tr>
      <w:tr>
        <w:tblPrEx>
          <w:tblCellMar>
            <w:top w:w="0" w:type="dxa"/>
            <w:left w:w="108" w:type="dxa"/>
            <w:bottom w:w="0" w:type="dxa"/>
            <w:right w:w="108" w:type="dxa"/>
          </w:tblCellMar>
        </w:tblPrEx>
        <w:trPr>
          <w:trHeight w:val="567" w:hRule="exact"/>
        </w:trPr>
        <w:tc>
          <w:tcPr>
            <w:tcW w:w="5163" w:type="dxa"/>
            <w:tcBorders>
              <w:top w:val="single" w:color="00000A" w:sz="4" w:space="0"/>
              <w:left w:val="single" w:color="00000A" w:sz="4" w:space="0"/>
              <w:bottom w:val="single" w:color="00000A" w:sz="4" w:space="0"/>
              <w:right w:val="single" w:color="00000A" w:sz="4" w:space="0"/>
            </w:tcBorders>
            <w:shd w:val="clear" w:color="auto" w:fill="auto"/>
            <w:tcMar>
              <w:left w:w="93" w:type="dxa"/>
            </w:tcMar>
            <w:vAlign w:val="center"/>
          </w:tcPr>
          <w:p>
            <w:pPr>
              <w:widowControl/>
              <w:jc w:val="left"/>
              <w:rPr>
                <w:rFonts w:ascii="宋体" w:hAnsi="宋体" w:cs="宋体"/>
                <w:kern w:val="0"/>
                <w:sz w:val="22"/>
              </w:rPr>
            </w:pPr>
            <w:r>
              <w:rPr>
                <w:rFonts w:ascii="宋体" w:hAnsi="宋体" w:cs="宋体"/>
                <w:color w:val="000000"/>
                <w:kern w:val="0"/>
                <w:sz w:val="22"/>
              </w:rPr>
              <w:t>2、车辆（台、辆）</w:t>
            </w:r>
          </w:p>
        </w:tc>
        <w:tc>
          <w:tcPr>
            <w:tcW w:w="3118" w:type="dxa"/>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jc w:val="center"/>
              <w:rPr>
                <w:rFonts w:ascii="宋体" w:hAnsi="宋体" w:cs="宋体"/>
                <w:color w:val="000000"/>
                <w:sz w:val="22"/>
              </w:rPr>
            </w:pPr>
            <w:r>
              <w:rPr>
                <w:rFonts w:ascii="宋体" w:hAnsi="宋体" w:cs="宋体"/>
                <w:color w:val="000000"/>
                <w:sz w:val="22"/>
              </w:rPr>
              <w:t>1</w:t>
            </w:r>
          </w:p>
        </w:tc>
        <w:tc>
          <w:tcPr>
            <w:tcW w:w="5044" w:type="dxa"/>
            <w:tcBorders>
              <w:top w:val="single" w:color="00000A" w:sz="4" w:space="0"/>
              <w:left w:val="single" w:color="00000A" w:sz="4" w:space="0"/>
              <w:bottom w:val="single" w:color="00000A" w:sz="4" w:space="0"/>
              <w:right w:val="single" w:color="00000A" w:sz="4" w:space="0"/>
            </w:tcBorders>
            <w:shd w:val="clear" w:color="auto" w:fill="auto"/>
            <w:tcMar>
              <w:left w:w="93" w:type="dxa"/>
            </w:tcMar>
            <w:vAlign w:val="center"/>
          </w:tcPr>
          <w:p>
            <w:pPr>
              <w:jc w:val="center"/>
              <w:rPr>
                <w:rFonts w:ascii="宋体" w:hAnsi="宋体" w:cs="宋体"/>
                <w:color w:val="000000"/>
                <w:sz w:val="22"/>
              </w:rPr>
            </w:pPr>
            <w:r>
              <w:rPr>
                <w:rFonts w:ascii="宋体" w:hAnsi="宋体" w:cs="宋体"/>
                <w:color w:val="000000"/>
                <w:sz w:val="22"/>
              </w:rPr>
              <w:t>15.94</w:t>
            </w:r>
          </w:p>
        </w:tc>
      </w:tr>
      <w:tr>
        <w:tblPrEx>
          <w:tblCellMar>
            <w:top w:w="0" w:type="dxa"/>
            <w:left w:w="108" w:type="dxa"/>
            <w:bottom w:w="0" w:type="dxa"/>
            <w:right w:w="108" w:type="dxa"/>
          </w:tblCellMar>
        </w:tblPrEx>
        <w:trPr>
          <w:trHeight w:val="567" w:hRule="exact"/>
        </w:trPr>
        <w:tc>
          <w:tcPr>
            <w:tcW w:w="5163" w:type="dxa"/>
            <w:tcBorders>
              <w:top w:val="single" w:color="00000A" w:sz="4" w:space="0"/>
              <w:left w:val="single" w:color="00000A" w:sz="4" w:space="0"/>
              <w:bottom w:val="single" w:color="00000A" w:sz="4" w:space="0"/>
              <w:right w:val="single" w:color="00000A" w:sz="4" w:space="0"/>
            </w:tcBorders>
            <w:shd w:val="clear" w:color="auto" w:fill="auto"/>
            <w:tcMar>
              <w:left w:w="93" w:type="dxa"/>
            </w:tcMar>
            <w:vAlign w:val="center"/>
          </w:tcPr>
          <w:p>
            <w:pPr>
              <w:widowControl/>
              <w:jc w:val="left"/>
              <w:rPr>
                <w:rFonts w:ascii="宋体" w:hAnsi="宋体" w:cs="宋体"/>
                <w:kern w:val="0"/>
                <w:sz w:val="22"/>
              </w:rPr>
            </w:pPr>
            <w:r>
              <w:rPr>
                <w:rFonts w:ascii="宋体" w:hAnsi="宋体" w:cs="宋体"/>
                <w:color w:val="000000"/>
                <w:kern w:val="0"/>
                <w:sz w:val="22"/>
              </w:rPr>
              <w:t>3、单价在20万元以上的设备</w:t>
            </w:r>
          </w:p>
        </w:tc>
        <w:tc>
          <w:tcPr>
            <w:tcW w:w="3118" w:type="dxa"/>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jc w:val="center"/>
              <w:rPr>
                <w:rFonts w:ascii="宋体" w:hAnsi="宋体" w:cs="宋体"/>
                <w:color w:val="000000"/>
                <w:sz w:val="22"/>
              </w:rPr>
            </w:pPr>
            <w:r>
              <w:rPr>
                <w:rFonts w:ascii="宋体" w:hAnsi="宋体" w:cs="宋体"/>
                <w:color w:val="000000"/>
                <w:sz w:val="22"/>
              </w:rPr>
              <w:t>1</w:t>
            </w:r>
          </w:p>
        </w:tc>
        <w:tc>
          <w:tcPr>
            <w:tcW w:w="5044" w:type="dxa"/>
            <w:tcBorders>
              <w:top w:val="single" w:color="00000A" w:sz="4" w:space="0"/>
              <w:left w:val="single" w:color="00000A" w:sz="4" w:space="0"/>
              <w:bottom w:val="single" w:color="00000A" w:sz="4" w:space="0"/>
              <w:right w:val="single" w:color="00000A" w:sz="4" w:space="0"/>
            </w:tcBorders>
            <w:shd w:val="clear" w:color="auto" w:fill="auto"/>
            <w:tcMar>
              <w:left w:w="93" w:type="dxa"/>
            </w:tcMar>
            <w:vAlign w:val="center"/>
          </w:tcPr>
          <w:p>
            <w:pPr>
              <w:jc w:val="center"/>
              <w:rPr>
                <w:rFonts w:ascii="宋体" w:hAnsi="宋体" w:cs="宋体"/>
                <w:color w:val="000000"/>
                <w:sz w:val="22"/>
              </w:rPr>
            </w:pPr>
            <w:r>
              <w:rPr>
                <w:rFonts w:ascii="宋体" w:hAnsi="宋体" w:cs="宋体"/>
                <w:color w:val="000000"/>
                <w:sz w:val="22"/>
              </w:rPr>
              <w:t>57</w:t>
            </w:r>
          </w:p>
        </w:tc>
      </w:tr>
      <w:tr>
        <w:tblPrEx>
          <w:tblCellMar>
            <w:top w:w="0" w:type="dxa"/>
            <w:left w:w="108" w:type="dxa"/>
            <w:bottom w:w="0" w:type="dxa"/>
            <w:right w:w="108" w:type="dxa"/>
          </w:tblCellMar>
        </w:tblPrEx>
        <w:trPr>
          <w:trHeight w:val="567" w:hRule="exact"/>
        </w:trPr>
        <w:tc>
          <w:tcPr>
            <w:tcW w:w="5163" w:type="dxa"/>
            <w:tcBorders>
              <w:top w:val="single" w:color="00000A" w:sz="4" w:space="0"/>
              <w:left w:val="single" w:color="00000A" w:sz="4" w:space="0"/>
              <w:bottom w:val="single" w:color="00000A" w:sz="4" w:space="0"/>
              <w:right w:val="single" w:color="00000A" w:sz="4" w:space="0"/>
            </w:tcBorders>
            <w:shd w:val="clear" w:color="auto" w:fill="auto"/>
            <w:tcMar>
              <w:left w:w="93" w:type="dxa"/>
            </w:tcMar>
            <w:vAlign w:val="center"/>
          </w:tcPr>
          <w:p>
            <w:pPr>
              <w:widowControl/>
              <w:jc w:val="left"/>
              <w:rPr>
                <w:rFonts w:ascii="宋体" w:hAnsi="宋体" w:cs="宋体"/>
                <w:kern w:val="0"/>
                <w:sz w:val="22"/>
              </w:rPr>
            </w:pPr>
            <w:r>
              <w:rPr>
                <w:rFonts w:ascii="宋体" w:hAnsi="宋体" w:cs="宋体"/>
                <w:color w:val="000000"/>
                <w:kern w:val="0"/>
                <w:sz w:val="22"/>
              </w:rPr>
              <w:t>4、其他固定资产</w:t>
            </w:r>
          </w:p>
        </w:tc>
        <w:tc>
          <w:tcPr>
            <w:tcW w:w="3118" w:type="dxa"/>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jc w:val="center"/>
              <w:rPr>
                <w:rFonts w:ascii="宋体" w:hAnsi="宋体" w:cs="宋体"/>
                <w:color w:val="000000"/>
                <w:sz w:val="22"/>
              </w:rPr>
            </w:pPr>
            <w:r>
              <w:rPr>
                <w:rFonts w:ascii="宋体" w:hAnsi="宋体" w:cs="宋体"/>
                <w:color w:val="000000"/>
                <w:sz w:val="22"/>
              </w:rPr>
              <w:t>3955</w:t>
            </w:r>
          </w:p>
        </w:tc>
        <w:tc>
          <w:tcPr>
            <w:tcW w:w="5044" w:type="dxa"/>
            <w:tcBorders>
              <w:top w:val="single" w:color="00000A" w:sz="4" w:space="0"/>
              <w:left w:val="single" w:color="00000A" w:sz="4" w:space="0"/>
              <w:bottom w:val="single" w:color="00000A" w:sz="4" w:space="0"/>
              <w:right w:val="single" w:color="00000A" w:sz="4" w:space="0"/>
            </w:tcBorders>
            <w:shd w:val="clear" w:color="auto" w:fill="auto"/>
            <w:tcMar>
              <w:left w:w="93" w:type="dxa"/>
            </w:tcMar>
            <w:vAlign w:val="center"/>
          </w:tcPr>
          <w:p>
            <w:pPr>
              <w:jc w:val="center"/>
              <w:rPr>
                <w:rFonts w:ascii="宋体" w:hAnsi="宋体" w:cs="宋体"/>
                <w:color w:val="000000"/>
                <w:sz w:val="22"/>
              </w:rPr>
            </w:pPr>
            <w:r>
              <w:rPr>
                <w:rFonts w:ascii="宋体" w:hAnsi="宋体" w:cs="宋体"/>
                <w:color w:val="000000"/>
                <w:sz w:val="22"/>
              </w:rPr>
              <w:t>1226.28</w:t>
            </w:r>
          </w:p>
        </w:tc>
      </w:tr>
    </w:tbl>
    <w:p>
      <w:pPr>
        <w:ind w:left="198" w:firstLine="640"/>
        <w:jc w:val="left"/>
        <w:rPr>
          <w:rFonts w:ascii="黑体" w:hAnsi="黑体" w:eastAsia="黑体" w:cs="Times New Roman"/>
          <w:sz w:val="32"/>
          <w:szCs w:val="32"/>
        </w:rPr>
      </w:pPr>
      <w:r>
        <w:rPr>
          <w:rFonts w:ascii="黑体" w:hAnsi="黑体" w:eastAsia="黑体" w:cs="Times New Roman"/>
          <w:sz w:val="32"/>
          <w:szCs w:val="32"/>
        </w:rPr>
        <w:t>八、名词解释</w:t>
      </w:r>
    </w:p>
    <w:p>
      <w:pPr>
        <w:tabs>
          <w:tab w:val="left" w:pos="11490"/>
        </w:tabs>
        <w:ind w:firstLine="643"/>
        <w:rPr>
          <w:rFonts w:ascii="楷体_GB2312" w:hAnsi="楷体_GB2312" w:eastAsia="楷体_GB2312" w:cs="Times New Roman"/>
          <w:sz w:val="32"/>
          <w:szCs w:val="32"/>
        </w:rPr>
      </w:pPr>
      <w:r>
        <w:rPr>
          <w:rFonts w:ascii="仿宋_GB2312" w:hAnsi="仿宋_GB2312" w:eastAsia="仿宋_GB2312" w:cs="Times New Roman"/>
          <w:b/>
          <w:sz w:val="32"/>
          <w:szCs w:val="32"/>
        </w:rPr>
        <w:t>1、一般公共预算拨款收入：</w:t>
      </w:r>
      <w:r>
        <w:rPr>
          <w:rFonts w:hint="eastAsia" w:ascii="仿宋_GB2312" w:hAnsi="仿宋_GB2312" w:eastAsia="仿宋_GB2312" w:cs="Times New Roman"/>
          <w:sz w:val="32"/>
          <w:szCs w:val="32"/>
        </w:rPr>
        <w:t>指县级财政通过当年一般公共预算拨付的资金。</w:t>
      </w:r>
    </w:p>
    <w:p>
      <w:pPr>
        <w:tabs>
          <w:tab w:val="left" w:pos="11490"/>
        </w:tabs>
        <w:ind w:firstLine="643"/>
        <w:rPr>
          <w:rFonts w:ascii="仿宋_GB2312" w:hAnsi="仿宋_GB2312" w:eastAsia="仿宋_GB2312" w:cs="Times New Roman"/>
          <w:sz w:val="32"/>
          <w:szCs w:val="32"/>
        </w:rPr>
      </w:pPr>
      <w:r>
        <w:rPr>
          <w:rFonts w:ascii="仿宋_GB2312" w:hAnsi="仿宋_GB2312" w:eastAsia="仿宋_GB2312" w:cs="Times New Roman"/>
          <w:b/>
          <w:sz w:val="32"/>
          <w:szCs w:val="32"/>
        </w:rPr>
        <w:t>2、事业收入：</w:t>
      </w:r>
      <w:r>
        <w:rPr>
          <w:rFonts w:ascii="仿宋_GB2312" w:hAnsi="仿宋_GB2312" w:eastAsia="仿宋_GB2312" w:cs="Times New Roman"/>
          <w:sz w:val="32"/>
          <w:szCs w:val="32"/>
        </w:rPr>
        <w:t>指事业单位开展专业业务活动及辅助活动所取得的收入。</w:t>
      </w:r>
    </w:p>
    <w:p>
      <w:pPr>
        <w:tabs>
          <w:tab w:val="left" w:pos="11490"/>
        </w:tabs>
        <w:ind w:firstLine="643"/>
        <w:rPr>
          <w:rFonts w:ascii="Times New Roman" w:hAnsi="Times New Roman" w:eastAsia="方正仿宋_GBK" w:cs="Times New Roman"/>
          <w:b/>
          <w:sz w:val="32"/>
          <w:szCs w:val="32"/>
        </w:rPr>
      </w:pPr>
      <w:r>
        <w:rPr>
          <w:rFonts w:ascii="仿宋_GB2312" w:hAnsi="仿宋_GB2312" w:eastAsia="仿宋_GB2312" w:cs="Times New Roman"/>
          <w:b/>
          <w:sz w:val="32"/>
          <w:szCs w:val="32"/>
        </w:rPr>
        <w:t>3、其他收入：</w:t>
      </w:r>
      <w:r>
        <w:rPr>
          <w:rFonts w:ascii="仿宋_GB2312" w:hAnsi="仿宋_GB2312" w:eastAsia="仿宋_GB2312" w:cs="Times New Roman"/>
          <w:sz w:val="32"/>
          <w:szCs w:val="32"/>
        </w:rPr>
        <w:t>指除“一般公共预算拨款收入”、“事业收入”等以外的收入。主要是按规定动用的租房收入、存款利息收入等。</w:t>
      </w:r>
    </w:p>
    <w:p>
      <w:pPr>
        <w:tabs>
          <w:tab w:val="left" w:pos="11490"/>
        </w:tabs>
        <w:ind w:firstLine="643"/>
        <w:rPr>
          <w:rFonts w:ascii="Times New Roman" w:hAnsi="Times New Roman" w:eastAsia="方正仿宋_GBK" w:cs="Times New Roman"/>
          <w:sz w:val="32"/>
          <w:szCs w:val="32"/>
        </w:rPr>
      </w:pPr>
      <w:r>
        <w:rPr>
          <w:rFonts w:ascii="仿宋_GB2312" w:hAnsi="仿宋_GB2312" w:eastAsia="仿宋_GB2312" w:cs="Times New Roman"/>
          <w:b/>
          <w:sz w:val="32"/>
          <w:szCs w:val="32"/>
        </w:rPr>
        <w:t>4、基本支出：</w:t>
      </w:r>
      <w:r>
        <w:rPr>
          <w:rFonts w:ascii="仿宋_GB2312" w:hAnsi="仿宋_GB2312" w:eastAsia="仿宋_GB2312" w:cs="Times New Roman"/>
          <w:sz w:val="32"/>
          <w:szCs w:val="32"/>
        </w:rPr>
        <w:t>指为保障机构正常运转、完成日常工作任务而发生的人员支出和公用支出。</w:t>
      </w:r>
    </w:p>
    <w:p>
      <w:pPr>
        <w:tabs>
          <w:tab w:val="left" w:pos="11490"/>
        </w:tabs>
        <w:ind w:firstLine="643"/>
        <w:rPr>
          <w:rFonts w:ascii="仿宋_GB2312" w:hAnsi="仿宋_GB2312" w:eastAsia="仿宋_GB2312" w:cs="Times New Roman"/>
          <w:sz w:val="32"/>
          <w:szCs w:val="32"/>
        </w:rPr>
      </w:pPr>
      <w:r>
        <w:rPr>
          <w:rFonts w:ascii="仿宋_GB2312" w:hAnsi="仿宋_GB2312" w:eastAsia="仿宋_GB2312" w:cs="Times New Roman"/>
          <w:b/>
          <w:sz w:val="32"/>
          <w:szCs w:val="32"/>
        </w:rPr>
        <w:t>5、项目支出：</w:t>
      </w:r>
      <w:r>
        <w:rPr>
          <w:rFonts w:ascii="仿宋_GB2312" w:hAnsi="仿宋_GB2312" w:eastAsia="仿宋_GB2312" w:cs="Times New Roman"/>
          <w:sz w:val="32"/>
          <w:szCs w:val="32"/>
        </w:rPr>
        <w:t>指在基本支出之外为完成特定行政任务和事业发展目标所发生的支出。</w:t>
      </w:r>
    </w:p>
    <w:p>
      <w:pPr>
        <w:tabs>
          <w:tab w:val="left" w:pos="11490"/>
        </w:tabs>
        <w:ind w:firstLine="643"/>
        <w:rPr>
          <w:rFonts w:ascii="仿宋_GB2312" w:hAnsi="仿宋_GB2312" w:eastAsia="仿宋_GB2312" w:cs="Times New Roman"/>
          <w:sz w:val="32"/>
          <w:szCs w:val="32"/>
        </w:rPr>
      </w:pPr>
      <w:r>
        <w:rPr>
          <w:rFonts w:ascii="仿宋_GB2312" w:hAnsi="仿宋_GB2312" w:eastAsia="仿宋_GB2312" w:cs="Times New Roman"/>
          <w:b/>
          <w:sz w:val="32"/>
          <w:szCs w:val="32"/>
        </w:rPr>
        <w:t>6、上缴上级支出：</w:t>
      </w:r>
      <w:r>
        <w:rPr>
          <w:rFonts w:ascii="仿宋_GB2312" w:hAnsi="仿宋_GB2312" w:eastAsia="仿宋_GB2312" w:cs="Times New Roman"/>
          <w:sz w:val="32"/>
          <w:szCs w:val="32"/>
        </w:rPr>
        <w:t>指下级单位上缴上级的支出。</w:t>
      </w:r>
    </w:p>
    <w:p>
      <w:pPr>
        <w:tabs>
          <w:tab w:val="left" w:pos="11490"/>
        </w:tabs>
        <w:ind w:firstLine="643"/>
        <w:rPr>
          <w:rFonts w:ascii="Times New Roman" w:hAnsi="Times New Roman" w:eastAsia="方正仿宋_GBK" w:cs="Times New Roman"/>
          <w:sz w:val="32"/>
          <w:szCs w:val="32"/>
        </w:rPr>
      </w:pPr>
      <w:r>
        <w:rPr>
          <w:rFonts w:ascii="仿宋_GB2312" w:hAnsi="仿宋_GB2312" w:eastAsia="仿宋_GB2312" w:cs="Times New Roman"/>
          <w:b/>
          <w:sz w:val="32"/>
          <w:szCs w:val="32"/>
        </w:rPr>
        <w:t>7、“三公”经费：</w:t>
      </w:r>
      <w:r>
        <w:rPr>
          <w:rFonts w:ascii="仿宋_GB2312" w:hAnsi="仿宋_GB2312" w:eastAsia="仿宋_GB2312" w:cs="Times New Roman"/>
          <w:sz w:val="32"/>
          <w:szCs w:val="32"/>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pPr>
      <w:r>
        <w:rPr>
          <w:rFonts w:ascii="仿宋_GB2312" w:hAnsi="仿宋_GB2312" w:eastAsia="仿宋_GB2312" w:cs="Times New Roman"/>
          <w:b/>
          <w:sz w:val="32"/>
          <w:szCs w:val="32"/>
        </w:rPr>
        <w:t>8、机关运行费：</w:t>
      </w:r>
      <w:r>
        <w:rPr>
          <w:rFonts w:ascii="仿宋_GB2312" w:hAnsi="仿宋_GB2312" w:eastAsia="仿宋_GB2312" w:cs="Times New Roman"/>
          <w:sz w:val="32"/>
          <w:szCs w:val="32"/>
        </w:rPr>
        <w:t>为保障全部单位运行用于购买货物和服务的各项资金，包括办公及印刷费、邮电费、差旅费、会议费、福利费、日常维修费、专用材料及一般设备购置费、办公用房水电费、公务用车运行维护费以及其他费用。</w:t>
      </w:r>
    </w:p>
    <w:p>
      <w:pPr>
        <w:tabs>
          <w:tab w:val="left" w:pos="11490"/>
        </w:tabs>
        <w:ind w:firstLine="643"/>
        <w:rPr>
          <w:rFonts w:ascii="仿宋_GB2312" w:hAnsi="仿宋_GB2312" w:eastAsia="仿宋_GB2312" w:cs="Times New Roman"/>
          <w:sz w:val="32"/>
          <w:szCs w:val="32"/>
        </w:rPr>
      </w:pPr>
      <w:r>
        <w:rPr>
          <w:rFonts w:ascii="仿宋_GB2312" w:hAnsi="仿宋_GB2312" w:eastAsia="仿宋_GB2312" w:cs="Times New Roman"/>
          <w:b/>
          <w:sz w:val="32"/>
          <w:szCs w:val="32"/>
        </w:rPr>
        <w:t>9、上年结转：</w:t>
      </w:r>
      <w:r>
        <w:rPr>
          <w:rFonts w:ascii="仿宋_GB2312" w:hAnsi="仿宋_GB2312" w:eastAsia="仿宋_GB2312" w:cs="Times New Roman"/>
          <w:sz w:val="32"/>
          <w:szCs w:val="32"/>
        </w:rPr>
        <w:t>指以前年度尚未完成、结转到本年仍按原规定用途继续使用的资金。</w:t>
      </w:r>
    </w:p>
    <w:p>
      <w:pPr>
        <w:tabs>
          <w:tab w:val="left" w:pos="11490"/>
        </w:tabs>
        <w:ind w:firstLine="643"/>
        <w:rPr>
          <w:rFonts w:ascii="仿宋_GB2312" w:hAnsi="仿宋_GB2312" w:eastAsia="仿宋_GB2312" w:cs="Times New Roman"/>
          <w:sz w:val="32"/>
          <w:szCs w:val="32"/>
        </w:rPr>
      </w:pPr>
      <w:r>
        <w:rPr>
          <w:rFonts w:ascii="仿宋_GB2312" w:hAnsi="仿宋_GB2312" w:eastAsia="仿宋_GB2312" w:cs="Times New Roman"/>
          <w:b/>
          <w:sz w:val="32"/>
          <w:szCs w:val="32"/>
        </w:rPr>
        <w:t>10、事业单位经营支出：</w:t>
      </w:r>
      <w:r>
        <w:rPr>
          <w:rFonts w:ascii="仿宋_GB2312" w:hAnsi="仿宋_GB2312" w:eastAsia="仿宋_GB2312" w:cs="Times New Roman"/>
          <w:sz w:val="32"/>
          <w:szCs w:val="32"/>
        </w:rPr>
        <w:t>指事业单位在专业业务活动及其辅助活动之外开展非独立核算经营活动发生的支出。</w:t>
      </w:r>
    </w:p>
    <w:p>
      <w:pPr>
        <w:ind w:left="198" w:firstLine="640"/>
        <w:jc w:val="left"/>
        <w:rPr>
          <w:rFonts w:ascii="黑体" w:hAnsi="黑体" w:eastAsia="黑体" w:cs="Times New Roman"/>
          <w:sz w:val="32"/>
          <w:szCs w:val="32"/>
        </w:rPr>
      </w:pPr>
      <w:r>
        <w:rPr>
          <w:rFonts w:ascii="黑体" w:hAnsi="黑体" w:eastAsia="黑体" w:cs="Times New Roman"/>
          <w:sz w:val="32"/>
          <w:szCs w:val="32"/>
        </w:rPr>
        <w:t>九、其他需要说明的事项</w:t>
      </w:r>
    </w:p>
    <w:p>
      <w:pPr>
        <w:ind w:firstLine="640"/>
      </w:pPr>
      <w:r>
        <w:rPr>
          <w:rFonts w:ascii="仿宋_GB2312" w:hAnsi="仿宋_GB2312" w:eastAsia="仿宋_GB2312" w:cs="Times New Roman"/>
          <w:color w:val="000000"/>
          <w:sz w:val="32"/>
          <w:szCs w:val="32"/>
        </w:rPr>
        <w:t>我部门无其他需要说明的事项。</w:t>
      </w:r>
    </w:p>
    <w:sectPr>
      <w:pgSz w:w="16838" w:h="11906" w:orient="landscape"/>
      <w:pgMar w:top="1800" w:right="1440" w:bottom="1800" w:left="1440" w:header="0" w:footer="0" w:gutter="0"/>
      <w:cols w:space="720" w:num="1"/>
      <w:formProt w:val="0"/>
      <w:titlePg/>
      <w:docGrid w:type="lines" w:linePitch="312"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OpenSymbol">
    <w:altName w:val="宋体"/>
    <w:panose1 w:val="00000000000000000000"/>
    <w:charset w:val="86"/>
    <w:family w:val="roman"/>
    <w:pitch w:val="default"/>
    <w:sig w:usb0="00000000" w:usb1="00000000" w:usb2="00000000" w:usb3="00000000" w:csb0="00000000" w:csb1="00000000"/>
  </w:font>
  <w:font w:name="Liberation Sans">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GBK">
    <w:altName w:val="宋体"/>
    <w:panose1 w:val="00000000000000000000"/>
    <w:charset w:val="86"/>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characterSpacingControl w:val="doNotCompress"/>
  <w:compat>
    <w:doNotExpandShiftReturn/>
    <w:useFELayout/>
    <w:compatSetting w:name="compatibilityMode" w:uri="http://schemas.microsoft.com/office/word" w:val="12"/>
  </w:compat>
  <w:rsids>
    <w:rsidRoot w:val="00FC710D"/>
    <w:rsid w:val="001018AF"/>
    <w:rsid w:val="00137BCD"/>
    <w:rsid w:val="00173FF9"/>
    <w:rsid w:val="00220F5E"/>
    <w:rsid w:val="002768C6"/>
    <w:rsid w:val="003A7D3C"/>
    <w:rsid w:val="007B1DEF"/>
    <w:rsid w:val="00A81872"/>
    <w:rsid w:val="00ED5264"/>
    <w:rsid w:val="00FC710D"/>
    <w:rsid w:val="413D404C"/>
    <w:rsid w:val="73FF2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heme="minorBidi"/>
      <w:color w:val="00000A"/>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40" w:line="288" w:lineRule="auto"/>
    </w:pPr>
  </w:style>
  <w:style w:type="paragraph" w:styleId="3">
    <w:name w:val="Balloon Text"/>
    <w:basedOn w:val="1"/>
    <w:semiHidden/>
    <w:unhideWhenUsed/>
    <w:qFormat/>
    <w:uiPriority w:val="99"/>
    <w:rPr>
      <w:sz w:val="18"/>
      <w:szCs w:val="18"/>
    </w:rPr>
  </w:style>
  <w:style w:type="paragraph" w:styleId="4">
    <w:name w:val="footer"/>
    <w:basedOn w:val="1"/>
    <w:link w:val="29"/>
    <w:semiHidden/>
    <w:unhideWhenUsed/>
    <w:qFormat/>
    <w:uiPriority w:val="99"/>
    <w:pPr>
      <w:tabs>
        <w:tab w:val="center" w:pos="4153"/>
        <w:tab w:val="right" w:pos="8306"/>
      </w:tabs>
      <w:snapToGrid w:val="0"/>
      <w:jc w:val="left"/>
    </w:pPr>
    <w:rPr>
      <w:sz w:val="18"/>
      <w:szCs w:val="18"/>
    </w:rPr>
  </w:style>
  <w:style w:type="paragraph" w:styleId="5">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w:basedOn w:val="2"/>
    <w:qFormat/>
    <w:uiPriority w:val="0"/>
    <w:rPr>
      <w:rFonts w:cs="Lucida Sans"/>
    </w:rPr>
  </w:style>
  <w:style w:type="paragraph" w:styleId="7">
    <w:name w:val="footnote text"/>
    <w:basedOn w:val="1"/>
    <w:link w:val="12"/>
    <w:semiHidden/>
    <w:unhideWhenUsed/>
    <w:qFormat/>
    <w:uiPriority w:val="99"/>
    <w:pPr>
      <w:snapToGrid w:val="0"/>
      <w:jc w:val="left"/>
    </w:pPr>
    <w:rPr>
      <w:rFonts w:cs="Times New Roman"/>
      <w:sz w:val="18"/>
      <w:szCs w:val="18"/>
    </w:rPr>
  </w:style>
  <w:style w:type="character" w:styleId="10">
    <w:name w:val="footnote reference"/>
    <w:semiHidden/>
    <w:unhideWhenUsed/>
    <w:qFormat/>
    <w:uiPriority w:val="99"/>
    <w:rPr>
      <w:vertAlign w:val="superscript"/>
    </w:rPr>
  </w:style>
  <w:style w:type="character" w:customStyle="1" w:styleId="11">
    <w:name w:val="页眉 Char"/>
    <w:basedOn w:val="9"/>
    <w:qFormat/>
    <w:uiPriority w:val="99"/>
    <w:rPr>
      <w:rFonts w:ascii="Times New Roman" w:hAnsi="Times New Roman" w:eastAsia="宋体" w:cs="Times New Roman"/>
      <w:sz w:val="18"/>
      <w:szCs w:val="18"/>
    </w:rPr>
  </w:style>
  <w:style w:type="character" w:customStyle="1" w:styleId="12">
    <w:name w:val="脚注文本 Char2"/>
    <w:basedOn w:val="9"/>
    <w:link w:val="7"/>
    <w:qFormat/>
    <w:uiPriority w:val="99"/>
    <w:rPr>
      <w:rFonts w:ascii="Times New Roman" w:hAnsi="Times New Roman" w:eastAsia="宋体" w:cs="Times New Roman"/>
      <w:sz w:val="18"/>
      <w:szCs w:val="18"/>
    </w:rPr>
  </w:style>
  <w:style w:type="character" w:customStyle="1" w:styleId="13">
    <w:name w:val="脚注文本 Char1"/>
    <w:basedOn w:val="9"/>
    <w:semiHidden/>
    <w:qFormat/>
    <w:uiPriority w:val="99"/>
    <w:rPr>
      <w:sz w:val="18"/>
      <w:szCs w:val="18"/>
    </w:rPr>
  </w:style>
  <w:style w:type="character" w:customStyle="1" w:styleId="14">
    <w:name w:val="脚注文本 Char"/>
    <w:basedOn w:val="9"/>
    <w:semiHidden/>
    <w:qFormat/>
    <w:uiPriority w:val="99"/>
    <w:rPr>
      <w:rFonts w:ascii="Calibri" w:hAnsi="Calibri" w:eastAsia="宋体" w:cs="Times New Roman"/>
      <w:sz w:val="18"/>
      <w:szCs w:val="18"/>
    </w:rPr>
  </w:style>
  <w:style w:type="character" w:customStyle="1" w:styleId="15">
    <w:name w:val="项目符号"/>
    <w:qFormat/>
    <w:uiPriority w:val="0"/>
    <w:rPr>
      <w:rFonts w:ascii="OpenSymbol" w:hAnsi="OpenSymbol" w:eastAsia="OpenSymbol" w:cs="OpenSymbol"/>
    </w:rPr>
  </w:style>
  <w:style w:type="character" w:customStyle="1" w:styleId="16">
    <w:name w:val="页眉 Char1"/>
    <w:basedOn w:val="9"/>
    <w:semiHidden/>
    <w:qFormat/>
    <w:uiPriority w:val="99"/>
    <w:rPr>
      <w:color w:val="00000A"/>
      <w:sz w:val="18"/>
      <w:szCs w:val="18"/>
    </w:rPr>
  </w:style>
  <w:style w:type="character" w:customStyle="1" w:styleId="17">
    <w:name w:val="页脚 Char"/>
    <w:basedOn w:val="9"/>
    <w:link w:val="18"/>
    <w:semiHidden/>
    <w:qFormat/>
    <w:uiPriority w:val="99"/>
    <w:rPr>
      <w:color w:val="00000A"/>
      <w:sz w:val="18"/>
      <w:szCs w:val="18"/>
    </w:rPr>
  </w:style>
  <w:style w:type="paragraph" w:customStyle="1" w:styleId="18">
    <w:name w:val="Footer"/>
    <w:basedOn w:val="1"/>
    <w:link w:val="17"/>
    <w:semiHidden/>
    <w:unhideWhenUsed/>
    <w:qFormat/>
    <w:uiPriority w:val="99"/>
    <w:pPr>
      <w:tabs>
        <w:tab w:val="center" w:pos="4153"/>
        <w:tab w:val="right" w:pos="8306"/>
      </w:tabs>
      <w:snapToGrid w:val="0"/>
      <w:jc w:val="left"/>
    </w:pPr>
    <w:rPr>
      <w:sz w:val="18"/>
      <w:szCs w:val="18"/>
    </w:rPr>
  </w:style>
  <w:style w:type="paragraph" w:customStyle="1" w:styleId="19">
    <w:name w:val="标题样式"/>
    <w:basedOn w:val="1"/>
    <w:next w:val="2"/>
    <w:qFormat/>
    <w:uiPriority w:val="0"/>
    <w:pPr>
      <w:keepNext/>
      <w:spacing w:before="240" w:after="120"/>
    </w:pPr>
    <w:rPr>
      <w:rFonts w:ascii="Liberation Sans" w:hAnsi="Liberation Sans" w:eastAsia="微软雅黑" w:cs="Lucida Sans"/>
      <w:sz w:val="28"/>
      <w:szCs w:val="28"/>
    </w:rPr>
  </w:style>
  <w:style w:type="paragraph" w:customStyle="1" w:styleId="20">
    <w:name w:val="Caption"/>
    <w:basedOn w:val="1"/>
    <w:qFormat/>
    <w:uiPriority w:val="0"/>
    <w:pPr>
      <w:suppressLineNumbers/>
      <w:spacing w:before="120" w:after="120"/>
    </w:pPr>
    <w:rPr>
      <w:rFonts w:cs="Lucida Sans"/>
      <w:i/>
      <w:iCs/>
      <w:sz w:val="24"/>
      <w:szCs w:val="24"/>
    </w:rPr>
  </w:style>
  <w:style w:type="paragraph" w:customStyle="1" w:styleId="21">
    <w:name w:val="索引"/>
    <w:basedOn w:val="1"/>
    <w:qFormat/>
    <w:uiPriority w:val="0"/>
    <w:pPr>
      <w:suppressLineNumbers/>
    </w:pPr>
    <w:rPr>
      <w:rFonts w:cs="Lucida Sans"/>
    </w:rPr>
  </w:style>
  <w:style w:type="paragraph" w:customStyle="1" w:styleId="22">
    <w:name w:val="TOC 1"/>
    <w:basedOn w:val="1"/>
    <w:qFormat/>
    <w:uiPriority w:val="39"/>
    <w:rPr>
      <w:rFonts w:ascii="Times New Roman" w:hAnsi="Times New Roman" w:cs="Times New Roman"/>
      <w:szCs w:val="24"/>
    </w:rPr>
  </w:style>
  <w:style w:type="paragraph" w:customStyle="1" w:styleId="23">
    <w:name w:val="TOC 2"/>
    <w:basedOn w:val="1"/>
    <w:qFormat/>
    <w:uiPriority w:val="39"/>
    <w:pPr>
      <w:ind w:left="420"/>
    </w:pPr>
    <w:rPr>
      <w:rFonts w:ascii="Times New Roman" w:hAnsi="Times New Roman" w:cs="Times New Roman"/>
      <w:szCs w:val="24"/>
    </w:rPr>
  </w:style>
  <w:style w:type="paragraph" w:customStyle="1" w:styleId="24">
    <w:name w:val="Header"/>
    <w:basedOn w:val="1"/>
    <w:semiHidden/>
    <w:unhideWhenUsed/>
    <w:qFormat/>
    <w:uiPriority w:val="99"/>
    <w:pPr>
      <w:pBdr>
        <w:bottom w:val="single" w:color="00000A" w:sz="6" w:space="1"/>
      </w:pBdr>
      <w:tabs>
        <w:tab w:val="center" w:pos="4153"/>
        <w:tab w:val="right" w:pos="8306"/>
      </w:tabs>
      <w:snapToGrid w:val="0"/>
      <w:jc w:val="center"/>
    </w:pPr>
    <w:rPr>
      <w:sz w:val="18"/>
      <w:szCs w:val="18"/>
    </w:rPr>
  </w:style>
  <w:style w:type="paragraph" w:customStyle="1" w:styleId="25">
    <w:name w:val="Default"/>
    <w:qFormat/>
    <w:uiPriority w:val="0"/>
    <w:pPr>
      <w:widowControl w:val="0"/>
    </w:pPr>
    <w:rPr>
      <w:rFonts w:ascii="Times New Roman" w:hAnsi="Times New Roman" w:eastAsia="宋体" w:cs="Times New Roman"/>
      <w:color w:val="000000"/>
      <w:kern w:val="0"/>
      <w:sz w:val="24"/>
      <w:szCs w:val="24"/>
      <w:lang w:val="en-US" w:eastAsia="zh-CN" w:bidi="ar-SA"/>
    </w:rPr>
  </w:style>
  <w:style w:type="paragraph" w:customStyle="1" w:styleId="26">
    <w:name w:val="表格内容"/>
    <w:basedOn w:val="1"/>
    <w:qFormat/>
    <w:uiPriority w:val="0"/>
    <w:pPr>
      <w:suppressLineNumbers/>
    </w:pPr>
  </w:style>
  <w:style w:type="paragraph" w:customStyle="1" w:styleId="27">
    <w:name w:val="表格标题"/>
    <w:basedOn w:val="26"/>
    <w:qFormat/>
    <w:uiPriority w:val="0"/>
    <w:pPr>
      <w:jc w:val="center"/>
    </w:pPr>
    <w:rPr>
      <w:b/>
      <w:bCs/>
    </w:rPr>
  </w:style>
  <w:style w:type="character" w:customStyle="1" w:styleId="28">
    <w:name w:val="页眉 Char2"/>
    <w:basedOn w:val="9"/>
    <w:link w:val="5"/>
    <w:semiHidden/>
    <w:qFormat/>
    <w:uiPriority w:val="99"/>
    <w:rPr>
      <w:rFonts w:ascii="Calibri" w:hAnsi="Calibri" w:eastAsia="宋体"/>
      <w:color w:val="00000A"/>
      <w:sz w:val="18"/>
      <w:szCs w:val="18"/>
    </w:rPr>
  </w:style>
  <w:style w:type="character" w:customStyle="1" w:styleId="29">
    <w:name w:val="页脚 Char1"/>
    <w:basedOn w:val="9"/>
    <w:link w:val="4"/>
    <w:semiHidden/>
    <w:qFormat/>
    <w:uiPriority w:val="99"/>
    <w:rPr>
      <w:rFonts w:ascii="Calibri" w:hAnsi="Calibri" w:eastAsia="宋体"/>
      <w:color w:val="00000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9529BC-A0EF-4831-9A5E-A0B48494517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897</Words>
  <Characters>5114</Characters>
  <Lines>42</Lines>
  <Paragraphs>11</Paragraphs>
  <TotalTime>434</TotalTime>
  <ScaleCrop>false</ScaleCrop>
  <LinksUpToDate>false</LinksUpToDate>
  <CharactersWithSpaces>6000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2018-01-30T08:48:00Z</dcterms:created>
  <dc:creator>guest</dc:creator>
  <cp:lastModifiedBy>逍遥</cp:lastModifiedBy>
  <cp:lastPrinted>2018-02-22T02:41:00Z</cp:lastPrinted>
  <dcterms:modified xsi:type="dcterms:W3CDTF">2023-11-03T02:32:20Z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2052-11.1.0.10314</vt:lpwstr>
  </property>
</Properties>
</file>