
<file path=[Content_Types].xml><?xml version="1.0" encoding="utf-8"?>
<Types xmlns="http://schemas.openxmlformats.org/package/2006/content-types">
  <Default Extension="xml" ContentType="application/xml"/>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a:effectLst/>
                      </wps:spPr>
                      <wps:txbx>
                        <w:txbxContent>
                          <w:p>
                            <w:pPr>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二〇二〇年十月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vZZLNkAAAAOAQAADwAAAAAAAAABACAAAAAiAAAAZHJzL2Rv&#10;d25yZXYueG1sUEsBAhQAFAAAAAgAh07iQMgTBuLHAQAAhQMAAA4AAAAAAAAAAQAgAAAAKAEAAGRy&#10;cy9lMm9Eb2MueG1sUEsFBgAAAAAGAAYAWQEAAGEFA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二〇二〇年十月</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txbx>
                        <w:txbxContent>
                          <w:p/>
                        </w:txbxContent>
                      </wps:txbx>
                      <wps:bodyPr rtlCol="0" anchor="ctr" anchorCtr="0"/>
                    </wps:wsp>
                  </a:graphicData>
                </a:graphic>
              </wp:anchor>
            </w:drawing>
          </mc:Choice>
          <mc:Fallback>
            <w:pict>
              <v:shape id="椭圆 8" o:spid="_x0000_s1026"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yXOe2QAAAAsBAAAPAAAAAAAAAAEAIAAAACIAAABkcnMvZG93bnJl&#10;di54bWxQSwECFAAUAAAACACHTuJAw/ztCvwBAADxAwAADgAAAAAAAAABACAAAAAoAQAAZHJzL2Uy&#10;b0RvYy54bWxQSwUGAAAAAAYABgBZAQAAlgUAAAAA&#10;">
                <v:fill on="t" focussize="0,0"/>
                <v:stroke on="f" weight="1pt" miterlimit="8"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a:noFill/>
                        <a:ln>
                          <a:noFill/>
                        </a:ln>
                        <a:effectLst/>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pVqbnZAAAACgEAAA8AAAAAAAAAAQAgAAAAIgAAAGRycy9kb3du&#10;cmV2LnhtbFBLAQIUABQAAAAIAIdO4kBOsRLzxQEAAHgDAAAOAAAAAAAAAAEAIAAAACgBAABkcnMv&#10;ZTJvRG9jLnhtbFBLBQYAAAAABgAGAFkBAABfBQ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w="12700" cap="flat" cmpd="sng" algn="ctr">
                          <a:noFill/>
                          <a:prstDash val="solid"/>
                          <a:miter lim="800000"/>
                        </a:ln>
                        <a:effectLst/>
                      </wps:spPr>
                      <wps:txbx>
                        <w:txbxContent>
                          <w:p/>
                        </w:txbxContent>
                      </wps:txbx>
                      <wps:bodyPr rtlCol="0" anchor="ctr" anchorCtr="0"/>
                    </wps:wsp>
                  </a:graphicData>
                </a:graphic>
              </wp:anchor>
            </w:drawing>
          </mc:Choice>
          <mc:Fallback>
            <w:pict>
              <v:shape id="椭圆 9" o:spid="_x0000_s102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0Chgu2AAAAAsBAAAPAAAAAAAAAAEAIAAA&#10;ACIAAABkcnMvZG93bnJldi54bWxQSwECFAAUAAAACACHTuJA916PDwwCAAD9AwAADgAAAAAAAAAB&#10;ACAAAAAnAQAAZHJzL2Uyb0RvYy54bWxQSwUGAAAAAAYABgBZAQAApQUAAAAA&#10;">
                <v:fill on="t" focussize="0,0"/>
                <v:stroke on="f" weight="1pt" miterlimit="8" joinstyle="miter"/>
                <v:imagedata o:title=""/>
                <o:lock v:ext="edit" aspectratio="f"/>
                <v:textbox>
                  <w:txbxContent>
                    <w:p/>
                  </w:txbxContent>
                </v:textbox>
              </v:shape>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22"/>
                <wp:cNvGraphicFramePr/>
                <a:graphic xmlns:a="http://schemas.openxmlformats.org/drawingml/2006/main">
                  <a:graphicData uri="http://schemas.microsoft.com/office/word/2010/wordprocessingGroup">
                    <wpg:wgp>
                      <wpg:cNvGrpSpPr/>
                      <wpg:grpSpPr>
                        <a:xfrm>
                          <a:off x="0" y="0"/>
                          <a:ext cx="7559675" cy="272415"/>
                          <a:chOff x="1483" y="16692"/>
                          <a:chExt cx="11905" cy="429"/>
                        </a:xfrm>
                        <a:effectLst/>
                      </wpg:grpSpPr>
                      <wps:wsp>
                        <wps:cNvPr id="7" name="矩形 6"/>
                        <wps:cNvSpPr/>
                        <wps:spPr>
                          <a:xfrm>
                            <a:off x="1483" y="16692"/>
                            <a:ext cx="1125" cy="428"/>
                          </a:xfrm>
                          <a:prstGeom prst="rect">
                            <a:avLst/>
                          </a:prstGeom>
                          <a:solidFill>
                            <a:srgbClr val="FDBC11"/>
                          </a:solidFill>
                          <a:ln w="12700" cap="flat" cmpd="sng" algn="ctr">
                            <a:noFill/>
                            <a:prstDash val="solid"/>
                            <a:miter lim="800000"/>
                          </a:ln>
                          <a:effectLst/>
                        </wps:spPr>
                        <wps:bodyPr rtlCol="0" anchor="ctr" anchorCtr="0"/>
                      </wps:wsp>
                      <wps:wsp>
                        <wps:cNvPr id="8" name="矩形 7"/>
                        <wps:cNvSpPr/>
                        <wps:spPr>
                          <a:xfrm>
                            <a:off x="2608" y="16693"/>
                            <a:ext cx="10780" cy="428"/>
                          </a:xfrm>
                          <a:prstGeom prst="rect">
                            <a:avLst/>
                          </a:prstGeom>
                          <a:solidFill>
                            <a:srgbClr val="1F2959"/>
                          </a:solidFill>
                          <a:ln w="12700" cap="flat" cmpd="sng" algn="ctr">
                            <a:noFill/>
                            <a:prstDash val="solid"/>
                            <a:miter lim="800000"/>
                          </a:ln>
                          <a:effectLst/>
                        </wps:spPr>
                        <wps:bodyPr rtlCol="0" anchor="ctr" anchorCtr="0"/>
                      </wps:wsp>
                    </wpg:wgp>
                  </a:graphicData>
                </a:graphic>
              </wp:anchor>
            </w:drawing>
          </mc:Choice>
          <mc:Fallback>
            <w:pict>
              <v:group id="组合 22" o:spid="_x0000_s1026" o:spt="203" style="position:absolute;left:0pt;margin-left:1.25pt;margin-top:821.7pt;height:21.45pt;width:595.25pt;z-index:25166233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DTXJ8l2gAAAAwBAAAPAAAAAAAAAAEAIAAAACIAAABkcnMvZG93bnJldi54&#10;bWxQSwECFAAUAAAACACHTuJAY8X+0aMCAAAqBwAADgAAAAAAAAABACAAAAApAQAAZHJzL2Uyb0Rv&#10;Yy54bWxQSwUGAAAAAAYABgBZAQAAPgY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9264" behindDoc="1" locked="0" layoutInCell="1" allowOverlap="1">
                <wp:simplePos x="0" y="0"/>
                <wp:positionH relativeFrom="column">
                  <wp:posOffset>-31750</wp:posOffset>
                </wp:positionH>
                <wp:positionV relativeFrom="paragraph">
                  <wp:posOffset>-88265</wp:posOffset>
                </wp:positionV>
                <wp:extent cx="0" cy="0"/>
                <wp:effectExtent l="0" t="0" r="635" b="635"/>
                <wp:wrapNone/>
                <wp:docPr id="4" name="组合 19"/>
                <wp:cNvGraphicFramePr/>
                <a:graphic xmlns:a="http://schemas.openxmlformats.org/drawingml/2006/main">
                  <a:graphicData uri="http://schemas.microsoft.com/office/word/2010/wordprocessingGroup">
                    <wpg:wgp>
                      <wpg:cNvGrpSpPr/>
                      <wpg:grpSpPr>
                        <a:xfrm>
                          <a:off x="0" y="0"/>
                          <a:ext cx="0" cy="0"/>
                          <a:chOff x="13622" y="283"/>
                          <a:chExt cx="12005" cy="6442"/>
                        </a:xfrm>
                        <a:effectLst/>
                      </wpg:grpSpPr>
                      <wps:wsp>
                        <wps:cNvPr id="6" name="矩形 5"/>
                        <wps:cNvSpPr/>
                        <wps:spPr>
                          <a:xfrm>
                            <a:off x="13622" y="283"/>
                            <a:ext cx="12005" cy="6170"/>
                          </a:xfrm>
                          <a:prstGeom prst="rect">
                            <a:avLst/>
                          </a:prstGeom>
                          <a:solidFill>
                            <a:srgbClr val="FDBC11"/>
                          </a:solidFill>
                          <a:ln w="12700" cap="flat" cmpd="sng" algn="ctr">
                            <a:noFill/>
                            <a:prstDash val="solid"/>
                            <a:miter lim="800000"/>
                          </a:ln>
                          <a:effectLst/>
                        </wps:spPr>
                        <wps:bodyPr rtlCol="0" anchor="ctr" anchorCtr="0"/>
                      </wps:wsp>
                      <wps:wsp>
                        <wps:cNvPr id="11" name="文本框 10"/>
                        <wps:cNvSpPr txBox="1"/>
                        <wps:spPr>
                          <a:xfrm>
                            <a:off x="17229" y="5021"/>
                            <a:ext cx="8083" cy="1704"/>
                          </a:xfrm>
                          <a:prstGeom prst="rect">
                            <a:avLst/>
                          </a:prstGeom>
                          <a:noFill/>
                          <a:ln>
                            <a:noFill/>
                          </a:ln>
                          <a:effectLst/>
                        </wps:spPr>
                        <wps:txbx>
                          <w:txbxContent>
                            <w:p>
                              <w:pPr>
                                <w:jc w:val="left"/>
                                <w:rPr>
                                  <w:color w:val="000000" w:themeColor="text1"/>
                                  <w:kern w:val="0"/>
                                  <w:sz w:val="92"/>
                                  <w:szCs w:val="92"/>
                                  <w14:textFill>
                                    <w14:solidFill>
                                      <w14:schemeClr w14:val="tx1"/>
                                    </w14:solidFill>
                                  </w14:textFill>
                                </w:rPr>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wps:txbx>
                        <wps:bodyPr wrap="square" rtlCol="0">
                          <a:spAutoFit/>
                        </wps:bodyPr>
                      </wps:wsp>
                    </wpg:wgp>
                  </a:graphicData>
                </a:graphic>
              </wp:anchor>
            </w:drawing>
          </mc:Choice>
          <mc:Fallback>
            <w:pict>
              <v:group id="组合 19" o:spid="_x0000_s1026" o:spt="203" style="position:absolute;left:0pt;margin-left:-2.5pt;margin-top:-6.95pt;height:0pt;width:0pt;z-index:-251657216;mso-width-relative:page;mso-height-relative:page;" coordorigin="13622,283" coordsize="12005,6442" o:gfxdata="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AfffWAAAACQEAAA8AAAAAAAAAAQAgAAAAIgAAAGRycy9kb3ducmV2LnhtbFBLAQIUABQA&#10;AAAIAIdO4kDz/Pc/1gIAAMIGAAAOAAAAAAAAAAEAIAAAACUBAABkcnMvZTJvRG9jLnhtbFBLBQYA&#10;AAAABgAGAFkBAABtBg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themeColor="text1"/>
                            <w:kern w:val="0"/>
                            <w:sz w:val="92"/>
                            <w:szCs w:val="92"/>
                            <w14:textFill>
                              <w14:solidFill>
                                <w14:schemeClr w14:val="tx1"/>
                              </w14:solidFill>
                            </w14:textFill>
                          </w:rPr>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v:textbox>
                </v:shape>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a:effectLst/>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kF9HbAAAADAEAAA8AAAAAAAAAAQAgAAAAIgAAAGRycy9kb3ducmV2LnhtbFBLAQIU&#10;ABQAAAAIAIdO4kBICsdgtwEAAGsDAAAOAAAAAAAAAAEAIAAAACoBAABkcnMvZTJvRG9jLnhtbFBL&#10;BQYAAAAABgAGAFkBAABT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青龙满族自治县交通运输局</w:t>
      </w: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二〇二〇年十月</w:t>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3" name="文本框 1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wps:txbx>
                      <wps:bodyPr anchor="ctr" anchorCtr="0" upright="1"/>
                    </wps:wsp>
                  </a:graphicData>
                </a:graphic>
              </wp:anchor>
            </w:drawing>
          </mc:Choice>
          <mc:Fallback>
            <w:pict>
              <v:shape id="文本框 17" o:spid="_x0000_s1026"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2EzKdwAAAANAQAADwAAAAAAAAABACAAAAAiAAAA&#10;ZHJzL2Rvd25yZXYueG1sUEsBAhQAFAAAAAgAh07iQJW/Muw8AgAAnQQAAA4AAAAAAAAAAQAgAAAA&#10;KwEAAGRycy9lMm9Eb2MueG1sUEsFBgAAAAAGAAYAWQEAANkFAAAAAA==&#10;">
                <v:fill type="pattern" on="t" color2="#FFFFFF" o:title="5%" focussize="0,0" r:id="rId30"/>
                <v:stroke weight="1pt" color="#FFD966" joinstyle="round"/>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620" w:lineRule="exact"/>
        <w:ind w:firstLine="645"/>
        <w:rPr>
          <w:rFonts w:ascii="仿宋_GB2312" w:eastAsia="仿宋_GB2312"/>
          <w:sz w:val="32"/>
          <w:szCs w:val="32"/>
        </w:rPr>
      </w:pPr>
      <w:r>
        <w:rPr>
          <w:rFonts w:hint="eastAsia" w:ascii="仿宋_GB2312"/>
          <w:sz w:val="32"/>
          <w:szCs w:val="32"/>
        </w:rPr>
        <w:t>1、</w:t>
      </w:r>
      <w:r>
        <w:rPr>
          <w:rFonts w:hint="eastAsia" w:ascii="仿宋_GB2312" w:eastAsia="仿宋_GB2312"/>
          <w:sz w:val="32"/>
          <w:szCs w:val="32"/>
        </w:rPr>
        <w:t>贯彻执行国家、省、市有关交通运输行业发展的方针、政策和法律、法规、规章；承担全县综合运输体系的规划协调工作，会同有关部门组织编制全县综合运输体系规划，加快推进城乡交通运输一体化；承担国防交通战备工作。</w:t>
      </w:r>
    </w:p>
    <w:p>
      <w:pPr>
        <w:spacing w:line="620" w:lineRule="exact"/>
        <w:ind w:firstLine="645"/>
        <w:rPr>
          <w:rFonts w:ascii="仿宋_GB2312" w:eastAsia="仿宋_GB2312"/>
          <w:sz w:val="32"/>
          <w:szCs w:val="32"/>
        </w:rPr>
      </w:pPr>
      <w:r>
        <w:rPr>
          <w:rFonts w:hint="eastAsia" w:ascii="仿宋_GB2312"/>
          <w:sz w:val="32"/>
          <w:szCs w:val="32"/>
        </w:rPr>
        <w:t>2、</w:t>
      </w:r>
      <w:r>
        <w:rPr>
          <w:rFonts w:hint="eastAsia" w:ascii="仿宋_GB2312" w:eastAsia="仿宋_GB2312"/>
          <w:sz w:val="32"/>
          <w:szCs w:val="32"/>
        </w:rPr>
        <w:t>组织拟订全县公路、地方铁路、城市客运中长期发展规划及交通基础设施、公路、地方铁路、城市客运等专项规划并监督实施。</w:t>
      </w:r>
    </w:p>
    <w:p>
      <w:pPr>
        <w:spacing w:line="620" w:lineRule="exact"/>
        <w:ind w:firstLine="645"/>
        <w:rPr>
          <w:rFonts w:ascii="仿宋_GB2312" w:eastAsia="仿宋_GB2312"/>
          <w:sz w:val="32"/>
          <w:szCs w:val="32"/>
        </w:rPr>
      </w:pPr>
      <w:r>
        <w:rPr>
          <w:rFonts w:hint="eastAsia" w:ascii="仿宋_GB2312"/>
          <w:sz w:val="32"/>
          <w:szCs w:val="32"/>
        </w:rPr>
        <w:t>3、</w:t>
      </w:r>
      <w:r>
        <w:rPr>
          <w:rFonts w:hint="eastAsia" w:ascii="仿宋_GB2312" w:eastAsia="仿宋_GB2312"/>
          <w:sz w:val="32"/>
          <w:szCs w:val="32"/>
        </w:rPr>
        <w:t>贯彻执行国家、省、市有关物流业发展的法律、法规、政策和技术标准；参与拟订全县物流业发展规划，拟订有关政策和标准并监督实施。</w:t>
      </w:r>
    </w:p>
    <w:p>
      <w:pPr>
        <w:spacing w:line="620" w:lineRule="exact"/>
        <w:ind w:firstLine="645"/>
        <w:rPr>
          <w:rFonts w:ascii="仿宋_GB2312" w:eastAsia="仿宋_GB2312"/>
          <w:sz w:val="32"/>
          <w:szCs w:val="32"/>
        </w:rPr>
      </w:pPr>
      <w:r>
        <w:rPr>
          <w:rFonts w:hint="eastAsia" w:ascii="仿宋_GB2312"/>
          <w:sz w:val="32"/>
          <w:szCs w:val="32"/>
        </w:rPr>
        <w:t>4、</w:t>
      </w:r>
      <w:r>
        <w:rPr>
          <w:rFonts w:hint="eastAsia" w:ascii="仿宋_GB2312" w:eastAsia="仿宋_GB2312"/>
          <w:sz w:val="32"/>
          <w:szCs w:val="32"/>
        </w:rPr>
        <w:t>负责全县交通运输行业精神文明建设、职工队伍建设及思想政治工作；围绕全县交通运输工作中心，对重大决策、重要工作部署及重点交通运输建设项目的实施进行督察督办。</w:t>
      </w:r>
    </w:p>
    <w:p>
      <w:pPr>
        <w:spacing w:line="620" w:lineRule="exact"/>
        <w:ind w:firstLine="645"/>
        <w:rPr>
          <w:rFonts w:ascii="仿宋_GB2312" w:eastAsia="仿宋_GB2312"/>
          <w:sz w:val="32"/>
          <w:szCs w:val="32"/>
        </w:rPr>
      </w:pPr>
      <w:r>
        <w:rPr>
          <w:rFonts w:hint="eastAsia" w:ascii="仿宋_GB2312"/>
          <w:sz w:val="32"/>
          <w:szCs w:val="32"/>
        </w:rPr>
        <w:t>5、</w:t>
      </w:r>
      <w:r>
        <w:rPr>
          <w:rFonts w:hint="eastAsia" w:ascii="仿宋_GB2312" w:eastAsia="仿宋_GB2312"/>
          <w:sz w:val="32"/>
          <w:szCs w:val="32"/>
        </w:rPr>
        <w:t>负责交通运输系统财务管理和会计核算工作；负责交通运输行业养护资金、工程建设资金、预算外资金以及其他专项资金的筹集、管理、下拨、使用和监督工作；负责交通运输行业国有资产，专项资金的监管；组织交通运输行业内部审计工作，负责全县交通运输行业科技教育工作。</w:t>
      </w:r>
    </w:p>
    <w:p>
      <w:pPr>
        <w:spacing w:line="620" w:lineRule="exact"/>
        <w:ind w:firstLine="645"/>
        <w:rPr>
          <w:rFonts w:ascii="仿宋_GB2312" w:eastAsia="仿宋_GB2312"/>
          <w:sz w:val="32"/>
          <w:szCs w:val="32"/>
        </w:rPr>
      </w:pPr>
      <w:r>
        <w:rPr>
          <w:rFonts w:hint="eastAsia" w:ascii="仿宋_GB2312"/>
          <w:sz w:val="32"/>
          <w:szCs w:val="32"/>
        </w:rPr>
        <w:t>6、</w:t>
      </w:r>
      <w:r>
        <w:rPr>
          <w:rFonts w:hint="eastAsia" w:ascii="仿宋_GB2312" w:eastAsia="仿宋_GB2312"/>
          <w:sz w:val="32"/>
          <w:szCs w:val="32"/>
        </w:rPr>
        <w:t>负责全县交通运输行业信息化建设，监测分析运行情况，发布相关信息；负责全县交通运输行业环境保护和节能减排工作。</w:t>
      </w:r>
    </w:p>
    <w:p>
      <w:pPr>
        <w:spacing w:line="620" w:lineRule="exact"/>
        <w:ind w:firstLine="645"/>
        <w:rPr>
          <w:rFonts w:ascii="仿宋_GB2312" w:eastAsia="仿宋_GB2312"/>
          <w:sz w:val="32"/>
          <w:szCs w:val="32"/>
        </w:rPr>
      </w:pPr>
      <w:r>
        <w:rPr>
          <w:rFonts w:hint="eastAsia" w:ascii="仿宋_GB2312"/>
          <w:sz w:val="32"/>
          <w:szCs w:val="32"/>
        </w:rPr>
        <w:t>7、</w:t>
      </w:r>
      <w:r>
        <w:rPr>
          <w:rFonts w:hint="eastAsia" w:ascii="仿宋_GB2312" w:eastAsia="仿宋_GB2312"/>
          <w:sz w:val="32"/>
          <w:szCs w:val="32"/>
        </w:rPr>
        <w:t>指导全县公路、地方铁路、城市客运建设及运营的安全生产和应急管理。负责对交通运输行业内部安全管理进行综合指导和监督，督促法人安全责任制的落实；组织协调全县交通运输行业重特大责任事故应急救援和突发事件的处置，依法组织或参与有关事故的调查处理工作。</w:t>
      </w:r>
    </w:p>
    <w:p>
      <w:pPr>
        <w:spacing w:line="620" w:lineRule="exact"/>
        <w:ind w:firstLine="645"/>
        <w:rPr>
          <w:rFonts w:ascii="仿宋_GB2312" w:eastAsia="仿宋_GB2312"/>
          <w:sz w:val="32"/>
          <w:szCs w:val="32"/>
        </w:rPr>
      </w:pPr>
      <w:r>
        <w:rPr>
          <w:rFonts w:hint="eastAsia" w:ascii="仿宋_GB2312"/>
          <w:sz w:val="32"/>
          <w:szCs w:val="32"/>
        </w:rPr>
        <w:t>8、</w:t>
      </w:r>
      <w:r>
        <w:rPr>
          <w:rFonts w:hint="eastAsia" w:ascii="仿宋_GB2312" w:eastAsia="仿宋_GB2312"/>
          <w:sz w:val="32"/>
          <w:szCs w:val="32"/>
        </w:rPr>
        <w:t>负责全县交通运输综合行政执法和队伍建设有关工作。组织、指导、协调并监督交通运输行业的行政执法、行政应讼及有关行政复议工作。</w:t>
      </w:r>
    </w:p>
    <w:p>
      <w:pPr>
        <w:spacing w:line="620" w:lineRule="exact"/>
        <w:ind w:firstLine="645"/>
        <w:rPr>
          <w:rFonts w:ascii="仿宋_GB2312" w:eastAsia="仿宋_GB2312"/>
          <w:sz w:val="32"/>
          <w:szCs w:val="32"/>
        </w:rPr>
      </w:pPr>
      <w:r>
        <w:rPr>
          <w:rFonts w:hint="eastAsia" w:ascii="仿宋_GB2312"/>
          <w:sz w:val="32"/>
          <w:szCs w:val="32"/>
        </w:rPr>
        <w:t>9、</w:t>
      </w:r>
      <w:r>
        <w:rPr>
          <w:rFonts w:hint="eastAsia" w:ascii="仿宋_GB2312" w:eastAsia="仿宋_GB2312"/>
          <w:sz w:val="32"/>
          <w:szCs w:val="32"/>
        </w:rPr>
        <w:t>负责运输市场、运输服务、车辆维修、运输场站、搬运装卸、汽车驾驶学校、驾驶员培训、出租汽车及现代物流业的行业管理。</w:t>
      </w:r>
    </w:p>
    <w:p>
      <w:pPr>
        <w:spacing w:line="620" w:lineRule="exact"/>
        <w:ind w:firstLine="645"/>
        <w:rPr>
          <w:rFonts w:ascii="仿宋_GB2312" w:eastAsia="仿宋_GB2312"/>
          <w:sz w:val="32"/>
          <w:szCs w:val="32"/>
        </w:rPr>
      </w:pPr>
      <w:r>
        <w:rPr>
          <w:rFonts w:hint="eastAsia" w:ascii="仿宋_GB2312"/>
          <w:sz w:val="32"/>
          <w:szCs w:val="32"/>
        </w:rPr>
        <w:t>10、</w:t>
      </w:r>
      <w:r>
        <w:rPr>
          <w:rFonts w:hint="eastAsia" w:ascii="仿宋_GB2312" w:eastAsia="仿宋_GB2312"/>
          <w:sz w:val="32"/>
          <w:szCs w:val="32"/>
        </w:rPr>
        <w:t>负责城市客运行业管理；负责城市公共交通基础设施建设、城市客运特许经营权的许可和运输市场监管工作；紧急情况时临时接管城市客运业务的经营。</w:t>
      </w:r>
    </w:p>
    <w:p>
      <w:pPr>
        <w:spacing w:line="620" w:lineRule="exact"/>
        <w:ind w:firstLine="645"/>
        <w:rPr>
          <w:rFonts w:ascii="仿宋_GB2312" w:eastAsia="仿宋_GB2312"/>
          <w:sz w:val="32"/>
          <w:szCs w:val="32"/>
        </w:rPr>
      </w:pPr>
      <w:r>
        <w:rPr>
          <w:rFonts w:hint="eastAsia" w:ascii="仿宋_GB2312"/>
          <w:sz w:val="32"/>
          <w:szCs w:val="32"/>
        </w:rPr>
        <w:t>11、</w:t>
      </w:r>
      <w:r>
        <w:rPr>
          <w:rFonts w:hint="eastAsia" w:ascii="仿宋_GB2312" w:eastAsia="仿宋_GB2312"/>
          <w:sz w:val="32"/>
          <w:szCs w:val="32"/>
        </w:rPr>
        <w:t>负责渔船检验和监督管理工作。</w:t>
      </w:r>
    </w:p>
    <w:p>
      <w:pPr>
        <w:spacing w:line="620" w:lineRule="exact"/>
        <w:ind w:firstLine="645"/>
        <w:rPr>
          <w:rFonts w:ascii="仿宋_GB2312" w:eastAsia="仿宋_GB2312"/>
          <w:sz w:val="32"/>
          <w:szCs w:val="32"/>
        </w:rPr>
      </w:pPr>
      <w:r>
        <w:rPr>
          <w:rFonts w:hint="eastAsia" w:ascii="仿宋_GB2312"/>
          <w:sz w:val="32"/>
          <w:szCs w:val="32"/>
        </w:rPr>
        <w:t>12、</w:t>
      </w:r>
      <w:r>
        <w:rPr>
          <w:rFonts w:hint="eastAsia" w:ascii="仿宋_GB2312" w:eastAsia="仿宋_GB2312"/>
          <w:sz w:val="32"/>
          <w:szCs w:val="32"/>
        </w:rPr>
        <w:t>承担全县公路建设市场监管责任。拟订公路建设相关政策、制度和技术标准并监督实施；负责公路及其设施的建设、养护、管理和公路工程建设、工程质量的监督管理工作；负责全县交通运输基本建设项目招投标活动的监督管理。</w:t>
      </w:r>
    </w:p>
    <w:p>
      <w:pPr>
        <w:spacing w:line="620" w:lineRule="exact"/>
        <w:ind w:firstLine="645"/>
        <w:rPr>
          <w:rFonts w:ascii="仿宋_GB2312" w:eastAsia="仿宋_GB2312"/>
          <w:caps/>
          <w:sz w:val="32"/>
          <w:szCs w:val="32"/>
        </w:rPr>
      </w:pPr>
      <w:r>
        <w:rPr>
          <w:rFonts w:hint="eastAsia" w:ascii="仿宋_GB2312"/>
          <w:sz w:val="32"/>
          <w:szCs w:val="32"/>
        </w:rPr>
        <w:t>13、</w:t>
      </w:r>
      <w:r>
        <w:rPr>
          <w:rFonts w:hint="eastAsia" w:ascii="仿宋_GB2312" w:eastAsia="仿宋_GB2312"/>
          <w:sz w:val="32"/>
          <w:szCs w:val="32"/>
        </w:rPr>
        <w:t>承担全县公路工程建设、养护和管理责任；负责公路工程质量检查验收和编制工程预决算</w:t>
      </w:r>
      <w:r>
        <w:rPr>
          <w:rFonts w:hint="eastAsia" w:ascii="仿宋_GB2312" w:eastAsia="仿宋_GB2312"/>
          <w:caps/>
          <w:sz w:val="32"/>
          <w:szCs w:val="32"/>
        </w:rPr>
        <w:t>工作；负责工程技术资料的收集、整理工作，积极推广和使用公路建设和管养的新技术、新工艺；指导乡镇搞好农村公路建设规划、技术服务和工程质量的监督工作。</w:t>
      </w:r>
    </w:p>
    <w:p>
      <w:pPr>
        <w:spacing w:line="620" w:lineRule="exact"/>
        <w:ind w:firstLine="645"/>
        <w:rPr>
          <w:rFonts w:ascii="仿宋_GB2312" w:eastAsia="仿宋_GB2312"/>
          <w:sz w:val="32"/>
          <w:szCs w:val="32"/>
        </w:rPr>
      </w:pPr>
      <w:r>
        <w:rPr>
          <w:rFonts w:hint="eastAsia" w:ascii="仿宋_GB2312"/>
          <w:sz w:val="32"/>
          <w:szCs w:val="32"/>
        </w:rPr>
        <w:t>14、</w:t>
      </w:r>
      <w:r>
        <w:rPr>
          <w:rFonts w:hint="eastAsia" w:ascii="仿宋_GB2312" w:eastAsia="仿宋_GB2312"/>
          <w:sz w:val="32"/>
          <w:szCs w:val="32"/>
        </w:rPr>
        <w:t>承办县政府交办的其他事项。</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1个，具体情况如下：</w:t>
      </w:r>
    </w:p>
    <w:p>
      <w:pPr>
        <w:jc w:val="center"/>
        <w:outlineLvl w:val="0"/>
        <w:rPr>
          <w:rFonts w:ascii="Times New Roman" w:hAnsi="Times New Roman" w:eastAsia="方正小标宋_GBK"/>
          <w:sz w:val="32"/>
          <w:szCs w:val="24"/>
        </w:rPr>
      </w:pPr>
      <w:r>
        <w:rPr>
          <w:rFonts w:hint="eastAsia" w:ascii="Times New Roman" w:hAnsi="Times New Roman" w:eastAsia="方正小标宋_GBK"/>
          <w:sz w:val="32"/>
          <w:szCs w:val="24"/>
        </w:rPr>
        <w:t>部门机构设置情况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单位名称</w:t>
            </w:r>
          </w:p>
        </w:tc>
        <w:tc>
          <w:tcPr>
            <w:tcW w:w="1134"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单位性质</w:t>
            </w:r>
          </w:p>
        </w:tc>
        <w:tc>
          <w:tcPr>
            <w:tcW w:w="1276"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单位规格</w:t>
            </w:r>
          </w:p>
        </w:tc>
        <w:tc>
          <w:tcPr>
            <w:tcW w:w="2902"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Times New Roman" w:hAnsi="Times New Roman"/>
                <w:szCs w:val="24"/>
              </w:rPr>
            </w:pPr>
          </w:p>
        </w:tc>
        <w:tc>
          <w:tcPr>
            <w:tcW w:w="1134" w:type="dxa"/>
            <w:vMerge w:val="continue"/>
            <w:vAlign w:val="center"/>
          </w:tcPr>
          <w:p>
            <w:pPr>
              <w:spacing w:line="300" w:lineRule="exact"/>
              <w:jc w:val="left"/>
              <w:outlineLvl w:val="0"/>
              <w:rPr>
                <w:rFonts w:ascii="Times New Roman" w:hAnsi="Times New Roman"/>
                <w:szCs w:val="24"/>
              </w:rPr>
            </w:pPr>
          </w:p>
        </w:tc>
        <w:tc>
          <w:tcPr>
            <w:tcW w:w="1276" w:type="dxa"/>
            <w:vMerge w:val="continue"/>
            <w:vAlign w:val="center"/>
          </w:tcPr>
          <w:p>
            <w:pPr>
              <w:spacing w:line="300" w:lineRule="exact"/>
              <w:jc w:val="left"/>
              <w:outlineLvl w:val="0"/>
              <w:rPr>
                <w:rFonts w:ascii="Times New Roman" w:hAnsi="Times New Roman"/>
                <w:szCs w:val="24"/>
              </w:rPr>
            </w:pPr>
          </w:p>
        </w:tc>
        <w:tc>
          <w:tcPr>
            <w:tcW w:w="2902" w:type="dxa"/>
            <w:vMerge w:val="continue"/>
            <w:vAlign w:val="center"/>
          </w:tcPr>
          <w:p>
            <w:pPr>
              <w:spacing w:line="300" w:lineRule="exact"/>
              <w:jc w:val="left"/>
              <w:outlineLvl w:val="0"/>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青龙满族自治县交通运输局</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848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950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5" name="文本框 1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wps:txbx>
                      <wps:bodyPr anchor="ctr" anchorCtr="0" upright="1"/>
                    </wps:wsp>
                  </a:graphicData>
                </a:graphic>
              </wp:anchor>
            </w:drawing>
          </mc:Choice>
          <mc:Fallback>
            <w:pict>
              <v:shape id="文本框 15" o:spid="_x0000_s1026"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Hz4toAAAALAQAADwAAAAAAAAABACAAAAAiAAAAZHJz&#10;L2Rvd25yZXYueG1sUEsBAhQAFAAAAAgAh07iQDnXeKw7AgAAnAQAAA4AAAAAAAAAAQAgAAAAKQEA&#10;AGRycy9lMm9Eb2MueG1sUEsFBgAAAAAGAAYAWQEAANYFAAAAAA==&#10;">
                <v:fill type="pattern" on="t" color2="#FFFFFF" o:title="5%" focussize="0,0" r:id="rId30"/>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本部门2019年度收支总计（含结转和结余）25549.22万元。与2018年度决算相比，收支各增加</w:t>
      </w:r>
      <w:r>
        <w:rPr>
          <w:rFonts w:hint="eastAsia" w:ascii="仿宋_GB2312" w:hAnsi="Times New Roman" w:cs="DengXian-Regular"/>
          <w:sz w:val="32"/>
          <w:szCs w:val="32"/>
        </w:rPr>
        <w:t>4788.02</w:t>
      </w:r>
      <w:r>
        <w:rPr>
          <w:rFonts w:hint="eastAsia" w:ascii="仿宋_GB2312" w:hAnsi="Times New Roman" w:eastAsia="仿宋_GB2312" w:cs="DengXian-Regular"/>
          <w:sz w:val="32"/>
          <w:szCs w:val="32"/>
        </w:rPr>
        <w:t>万元，</w:t>
      </w:r>
      <w:r>
        <w:rPr>
          <w:rFonts w:hint="eastAsia" w:cs="DengXian-Regular" w:asciiTheme="minorEastAsia" w:hAnsiTheme="minorEastAsia"/>
          <w:sz w:val="32"/>
          <w:szCs w:val="32"/>
        </w:rPr>
        <w:t>上</w:t>
      </w:r>
      <w:r>
        <w:rPr>
          <w:rFonts w:hint="eastAsia" w:ascii="仿宋_GB2312" w:hAnsi="Times New Roman" w:eastAsia="仿宋_GB2312" w:cs="DengXian-Regular"/>
          <w:sz w:val="32"/>
          <w:szCs w:val="32"/>
        </w:rPr>
        <w:t>升</w:t>
      </w:r>
      <w:r>
        <w:rPr>
          <w:rFonts w:hint="eastAsia" w:ascii="仿宋_GB2312" w:hAnsi="Times New Roman" w:cs="DengXian-Regular"/>
          <w:sz w:val="32"/>
          <w:szCs w:val="32"/>
        </w:rPr>
        <w:t>23.06</w:t>
      </w:r>
      <w:r>
        <w:rPr>
          <w:rFonts w:hint="eastAsia" w:ascii="仿宋_GB2312" w:hAnsi="Times New Roman" w:eastAsia="仿宋_GB2312" w:cs="DengXian-Regular"/>
          <w:sz w:val="32"/>
          <w:szCs w:val="32"/>
        </w:rPr>
        <w:t>%，主要原因是本年度项目支出有8700万元为上年结转金额，导致本年支出上升。</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本部门2019年度本年收入合计16845.24万元，其中：财政拨款收入16845.24万元，占100%。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w:t>
      </w:r>
      <w:r>
        <w:rPr>
          <w:rFonts w:hint="eastAsia" w:ascii="仿宋_GB2312" w:hAnsi="Times New Roman" w:cs="DengXian-Regular"/>
          <w:sz w:val="32"/>
          <w:szCs w:val="32"/>
        </w:rPr>
        <w:t>16197.02</w:t>
      </w:r>
      <w:r>
        <w:rPr>
          <w:rFonts w:hint="eastAsia" w:ascii="仿宋_GB2312" w:hAnsi="Times New Roman" w:eastAsia="仿宋_GB2312" w:cs="DengXian-Regular"/>
          <w:sz w:val="32"/>
          <w:szCs w:val="32"/>
        </w:rPr>
        <w:t>万元，其中：基本支出</w:t>
      </w:r>
      <w:r>
        <w:rPr>
          <w:rFonts w:hint="eastAsia" w:ascii="仿宋_GB2312" w:hAnsi="Times New Roman" w:cs="DengXian-Regular"/>
          <w:sz w:val="32"/>
          <w:szCs w:val="32"/>
        </w:rPr>
        <w:t>256.01</w:t>
      </w:r>
      <w:r>
        <w:rPr>
          <w:rFonts w:hint="eastAsia" w:ascii="仿宋_GB2312" w:hAnsi="Times New Roman" w:eastAsia="仿宋_GB2312" w:cs="DengXian-Regular"/>
          <w:sz w:val="32"/>
          <w:szCs w:val="32"/>
        </w:rPr>
        <w:t>万元，占</w:t>
      </w:r>
      <w:r>
        <w:rPr>
          <w:rFonts w:hint="eastAsia" w:ascii="仿宋_GB2312" w:hAnsi="Times New Roman" w:cs="DengXian-Regular"/>
          <w:sz w:val="32"/>
          <w:szCs w:val="32"/>
        </w:rPr>
        <w:t>1.56</w:t>
      </w:r>
      <w:r>
        <w:rPr>
          <w:rFonts w:hint="eastAsia" w:ascii="仿宋_GB2312" w:hAnsi="Times New Roman" w:eastAsia="仿宋_GB2312" w:cs="DengXian-Regular"/>
          <w:sz w:val="32"/>
          <w:szCs w:val="32"/>
        </w:rPr>
        <w:t>%；项目支出</w:t>
      </w:r>
      <w:r>
        <w:rPr>
          <w:rFonts w:hint="eastAsia" w:ascii="仿宋_GB2312" w:hAnsi="Times New Roman" w:cs="DengXian-Regular"/>
          <w:sz w:val="32"/>
          <w:szCs w:val="32"/>
        </w:rPr>
        <w:t>15941.01</w:t>
      </w:r>
      <w:r>
        <w:rPr>
          <w:rFonts w:hint="eastAsia" w:ascii="仿宋_GB2312" w:hAnsi="Times New Roman" w:eastAsia="仿宋_GB2312" w:cs="DengXian-Regular"/>
          <w:sz w:val="32"/>
          <w:szCs w:val="32"/>
        </w:rPr>
        <w:t>万元，占</w:t>
      </w:r>
      <w:r>
        <w:rPr>
          <w:rFonts w:hint="eastAsia" w:ascii="仿宋_GB2312" w:hAnsi="Times New Roman" w:cs="DengXian-Regular"/>
          <w:sz w:val="32"/>
          <w:szCs w:val="32"/>
        </w:rPr>
        <w:t>98.42</w:t>
      </w:r>
      <w:r>
        <w:rPr>
          <w:rFonts w:hint="eastAsia" w:ascii="仿宋_GB2312" w:hAnsi="Times New Roman" w:eastAsia="仿宋_GB2312" w:cs="DengXian-Regular"/>
          <w:sz w:val="32"/>
          <w:szCs w:val="32"/>
        </w:rPr>
        <w:t>%。如图所示：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drawing>
          <wp:anchor distT="0" distB="0" distL="114300" distR="114300" simplePos="0" relativeHeight="251672576" behindDoc="0" locked="0" layoutInCell="1" allowOverlap="1">
            <wp:simplePos x="0" y="0"/>
            <wp:positionH relativeFrom="column">
              <wp:posOffset>259080</wp:posOffset>
            </wp:positionH>
            <wp:positionV relativeFrom="paragraph">
              <wp:posOffset>315595</wp:posOffset>
            </wp:positionV>
            <wp:extent cx="3910330" cy="2277110"/>
            <wp:effectExtent l="0" t="0" r="0" b="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1"/>
                    <a:srcRect/>
                    <a:stretch>
                      <a:fillRect/>
                    </a:stretch>
                  </pic:blipFill>
                  <pic:spPr>
                    <a:xfrm>
                      <a:off x="0" y="0"/>
                      <a:ext cx="3910779" cy="2277718"/>
                    </a:xfrm>
                    <a:prstGeom prst="rect">
                      <a:avLst/>
                    </a:prstGeom>
                    <a:noFill/>
                  </pic:spPr>
                </pic:pic>
              </a:graphicData>
            </a:graphic>
          </wp:anchor>
        </w:drawing>
      </w: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rPr>
          <w:rFonts w:ascii="仿宋_GB2312" w:hAnsi="Times New Roman" w:eastAsia="仿宋_GB2312" w:cs="DengXian-Regular"/>
          <w:sz w:val="32"/>
          <w:szCs w:val="32"/>
        </w:rPr>
      </w:pPr>
    </w:p>
    <w:p>
      <w:pPr>
        <w:adjustRightInd w:val="0"/>
        <w:snapToGrid w:val="0"/>
        <w:spacing w:line="580" w:lineRule="exact"/>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2019年度形成的财政拨款收支为一般公共预算财政拨款和政府性基金预算拨款共计16845.24，其中本年一般公共预算财政拨款收入15892.24万元,政府性基金预算拨款953万元，比2018年度减少1454.33万元，降低7.94%，主要是减少了本年度项目支出；本年支出16197.02万元，比2018年增加了4139.8万元，增加34.33%，主要是2018年度未支出的项目于今年支出，导致支出增加。</w:t>
      </w:r>
    </w:p>
    <w:p>
      <w:pPr>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drawing>
          <wp:anchor distT="0" distB="0" distL="114300" distR="114300" simplePos="0" relativeHeight="251674624" behindDoc="0" locked="0" layoutInCell="1" allowOverlap="1">
            <wp:simplePos x="0" y="0"/>
            <wp:positionH relativeFrom="column">
              <wp:posOffset>339090</wp:posOffset>
            </wp:positionH>
            <wp:positionV relativeFrom="paragraph">
              <wp:posOffset>39370</wp:posOffset>
            </wp:positionV>
            <wp:extent cx="4595495" cy="2760345"/>
            <wp:effectExtent l="19050" t="0" r="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a:srcRect/>
                    <a:stretch>
                      <a:fillRect/>
                    </a:stretch>
                  </pic:blipFill>
                  <pic:spPr>
                    <a:xfrm>
                      <a:off x="0" y="0"/>
                      <a:ext cx="4595495" cy="2760345"/>
                    </a:xfrm>
                    <a:prstGeom prst="rect">
                      <a:avLst/>
                    </a:prstGeom>
                    <a:noFill/>
                  </pic:spPr>
                </pic:pic>
              </a:graphicData>
            </a:graphic>
          </wp:anchor>
        </w:drawing>
      </w:r>
    </w:p>
    <w:p>
      <w:pPr>
        <w:snapToGrid w:val="0"/>
        <w:spacing w:line="580" w:lineRule="exact"/>
        <w:ind w:firstLine="643" w:firstLineChars="200"/>
        <w:rPr>
          <w:rFonts w:ascii="仿宋" w:hAnsi="仿宋" w:eastAsia="仿宋" w:cs="仿宋"/>
          <w:b/>
          <w:bCs/>
          <w:sz w:val="32"/>
          <w:szCs w:val="32"/>
        </w:rPr>
      </w:pPr>
    </w:p>
    <w:p>
      <w:pPr>
        <w:snapToGrid w:val="0"/>
        <w:spacing w:line="580" w:lineRule="exact"/>
        <w:ind w:firstLine="643" w:firstLineChars="200"/>
        <w:rPr>
          <w:rFonts w:ascii="仿宋" w:hAnsi="仿宋" w:eastAsia="仿宋" w:cs="仿宋"/>
          <w:b/>
          <w:bCs/>
          <w:sz w:val="32"/>
          <w:szCs w:val="32"/>
        </w:rPr>
      </w:pPr>
    </w:p>
    <w:p>
      <w:pPr>
        <w:snapToGrid w:val="0"/>
        <w:spacing w:line="580" w:lineRule="exact"/>
        <w:ind w:firstLine="643" w:firstLineChars="200"/>
        <w:rPr>
          <w:rFonts w:ascii="仿宋" w:hAnsi="仿宋" w:eastAsia="仿宋" w:cs="仿宋"/>
          <w:b/>
          <w:bCs/>
          <w:sz w:val="32"/>
          <w:szCs w:val="32"/>
        </w:rPr>
      </w:pPr>
    </w:p>
    <w:p>
      <w:pPr>
        <w:snapToGrid w:val="0"/>
        <w:spacing w:line="580" w:lineRule="exact"/>
        <w:ind w:firstLine="643" w:firstLineChars="200"/>
        <w:rPr>
          <w:rFonts w:ascii="仿宋" w:hAnsi="仿宋" w:eastAsia="仿宋" w:cs="仿宋"/>
          <w:b/>
          <w:bCs/>
          <w:sz w:val="32"/>
          <w:szCs w:val="32"/>
        </w:rPr>
      </w:pPr>
    </w:p>
    <w:p>
      <w:pPr>
        <w:snapToGrid w:val="0"/>
        <w:spacing w:line="580" w:lineRule="exact"/>
        <w:ind w:firstLine="643" w:firstLineChars="200"/>
        <w:rPr>
          <w:rFonts w:ascii="仿宋" w:hAnsi="仿宋" w:eastAsia="仿宋" w:cs="仿宋"/>
          <w:b/>
          <w:bCs/>
          <w:sz w:val="32"/>
          <w:szCs w:val="32"/>
        </w:rPr>
      </w:pPr>
    </w:p>
    <w:p>
      <w:pPr>
        <w:snapToGrid w:val="0"/>
        <w:spacing w:line="580" w:lineRule="exact"/>
        <w:ind w:firstLine="643" w:firstLineChars="200"/>
        <w:rPr>
          <w:rFonts w:ascii="仿宋" w:hAnsi="仿宋" w:eastAsia="仿宋" w:cs="仿宋"/>
          <w:b/>
          <w:bCs/>
          <w:sz w:val="32"/>
          <w:szCs w:val="32"/>
        </w:rPr>
      </w:pPr>
    </w:p>
    <w:p>
      <w:pPr>
        <w:snapToGrid w:val="0"/>
        <w:spacing w:line="580" w:lineRule="exact"/>
        <w:ind w:firstLine="643" w:firstLineChars="200"/>
        <w:rPr>
          <w:rFonts w:ascii="仿宋" w:hAnsi="仿宋" w:eastAsia="仿宋" w:cs="仿宋"/>
          <w:b/>
          <w:bCs/>
          <w:sz w:val="32"/>
          <w:szCs w:val="32"/>
        </w:rPr>
      </w:pPr>
    </w:p>
    <w:p>
      <w:pPr>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（二）财政拨款收支与年初预算数对比情况</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2019年度一般公共预算财政拨款收入15892.24万元，完成年初预算的196%（如图4）,比年初预算增加7798.21万元，决算数大于预算数的原因为我单位2019年有些项目预算为追加的预算导致比年初预算增加；本年支出16197.02万元，完成年初预算的168%,比年初预算增加6560.99万元，决算数大于预算数的原因为2019年追加的项目资金较多，导致决算数大于预算数。</w:t>
      </w:r>
    </w:p>
    <w:p>
      <w:pPr>
        <w:numPr>
          <w:ilvl w:val="0"/>
          <w:numId w:val="1"/>
        </w:numPr>
        <w:adjustRightInd w:val="0"/>
        <w:snapToGrid w:val="0"/>
        <w:spacing w:line="580" w:lineRule="exact"/>
        <w:ind w:left="420" w:leftChars="200"/>
        <w:rPr>
          <w:rFonts w:ascii="仿宋" w:hAnsi="仿宋" w:eastAsia="仿宋" w:cs="仿宋"/>
          <w:b/>
          <w:bCs/>
          <w:sz w:val="32"/>
          <w:szCs w:val="32"/>
        </w:rPr>
      </w:pPr>
      <w:r>
        <w:rPr>
          <w:rFonts w:hint="eastAsia" w:ascii="仿宋" w:hAnsi="仿宋" w:eastAsia="仿宋" w:cs="仿宋"/>
          <w:b/>
          <w:bCs/>
          <w:sz w:val="32"/>
          <w:szCs w:val="32"/>
        </w:rPr>
        <w:t>财政拨款支出决算结构情况。</w:t>
      </w:r>
    </w:p>
    <w:p>
      <w:pPr>
        <w:ind w:firstLine="640" w:firstLineChars="200"/>
        <w:rPr>
          <w:rFonts w:ascii="仿宋" w:hAnsi="仿宋" w:eastAsia="仿宋" w:cs="仿宋"/>
          <w:sz w:val="32"/>
          <w:szCs w:val="32"/>
        </w:rPr>
      </w:pPr>
      <w:r>
        <w:rPr>
          <w:rFonts w:hint="eastAsia" w:ascii="仿宋" w:hAnsi="仿宋" w:eastAsia="仿宋" w:cs="仿宋"/>
          <w:sz w:val="32"/>
          <w:szCs w:val="32"/>
        </w:rPr>
        <w:t>2019 年度财政拨款支出16197.02万元，主要用于以下方面：社会保障和就业（类）支出 61.02万元，占0.38%；卫生健康（类）支出7.15万元，占0.04%；节能环保支出250万元，占1.54%，城乡社区支出3074万元，占18.98%，农林水支出2404.72万元，占14.85%，交通运输支出10395.4，占64.18%，住房保障（类）支出4.73万元，占0.03%。</w:t>
      </w:r>
    </w:p>
    <w:p>
      <w:pPr>
        <w:adjustRightInd w:val="0"/>
        <w:snapToGrid w:val="0"/>
        <w:spacing w:line="580" w:lineRule="exact"/>
        <w:rPr>
          <w:rFonts w:ascii="仿宋" w:hAnsi="仿宋" w:eastAsia="仿宋" w:cs="仿宋"/>
          <w:b/>
          <w:bCs/>
          <w:sz w:val="32"/>
          <w:szCs w:val="32"/>
        </w:rPr>
      </w:pPr>
      <w:r>
        <w:rPr>
          <w:rFonts w:hint="eastAsia" w:ascii="仿宋" w:hAnsi="仿宋" w:eastAsia="仿宋" w:cs="仿宋"/>
          <w:b/>
          <w:bCs/>
          <w:sz w:val="32"/>
          <w:szCs w:val="32"/>
        </w:rPr>
        <w:drawing>
          <wp:anchor distT="0" distB="0" distL="114300" distR="114300" simplePos="0" relativeHeight="251673600" behindDoc="0" locked="0" layoutInCell="1" allowOverlap="1">
            <wp:simplePos x="0" y="0"/>
            <wp:positionH relativeFrom="column">
              <wp:posOffset>424815</wp:posOffset>
            </wp:positionH>
            <wp:positionV relativeFrom="paragraph">
              <wp:posOffset>245110</wp:posOffset>
            </wp:positionV>
            <wp:extent cx="4595495" cy="2768600"/>
            <wp:effectExtent l="19050" t="0" r="0"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33"/>
                    <a:srcRect/>
                    <a:stretch>
                      <a:fillRect/>
                    </a:stretch>
                  </pic:blipFill>
                  <pic:spPr>
                    <a:xfrm>
                      <a:off x="0" y="0"/>
                      <a:ext cx="4595495" cy="2768600"/>
                    </a:xfrm>
                    <a:prstGeom prst="rect">
                      <a:avLst/>
                    </a:prstGeom>
                    <a:noFill/>
                  </pic:spPr>
                </pic:pic>
              </a:graphicData>
            </a:graphic>
          </wp:anchor>
        </w:drawing>
      </w:r>
    </w:p>
    <w:p>
      <w:pPr>
        <w:adjustRightInd w:val="0"/>
        <w:snapToGrid w:val="0"/>
        <w:spacing w:line="580" w:lineRule="exact"/>
        <w:rPr>
          <w:rFonts w:ascii="仿宋" w:hAnsi="仿宋" w:eastAsia="仿宋" w:cs="仿宋"/>
          <w:b/>
          <w:bCs/>
          <w:sz w:val="32"/>
          <w:szCs w:val="32"/>
        </w:rPr>
      </w:pPr>
    </w:p>
    <w:p>
      <w:pPr>
        <w:adjustRightInd w:val="0"/>
        <w:snapToGrid w:val="0"/>
        <w:spacing w:line="580" w:lineRule="exact"/>
        <w:ind w:firstLine="643" w:firstLineChars="200"/>
        <w:rPr>
          <w:rFonts w:ascii="仿宋" w:hAnsi="仿宋" w:eastAsia="仿宋" w:cs="仿宋"/>
          <w:b/>
          <w:bCs/>
          <w:sz w:val="32"/>
          <w:szCs w:val="32"/>
        </w:rPr>
      </w:pPr>
    </w:p>
    <w:p>
      <w:pPr>
        <w:adjustRightInd w:val="0"/>
        <w:snapToGrid w:val="0"/>
        <w:spacing w:line="580" w:lineRule="exact"/>
        <w:rPr>
          <w:rFonts w:ascii="仿宋" w:hAnsi="仿宋" w:eastAsia="仿宋" w:cs="仿宋"/>
          <w:b/>
          <w:bCs/>
          <w:sz w:val="32"/>
          <w:szCs w:val="32"/>
        </w:rPr>
      </w:pPr>
    </w:p>
    <w:p>
      <w:pPr>
        <w:adjustRightInd w:val="0"/>
        <w:snapToGrid w:val="0"/>
        <w:spacing w:line="580" w:lineRule="exact"/>
        <w:ind w:left="420" w:leftChars="200"/>
        <w:rPr>
          <w:rFonts w:ascii="仿宋" w:hAnsi="仿宋" w:eastAsia="仿宋" w:cs="仿宋"/>
          <w:b/>
          <w:bCs/>
          <w:sz w:val="32"/>
          <w:szCs w:val="32"/>
        </w:rPr>
      </w:pPr>
    </w:p>
    <w:p>
      <w:pPr>
        <w:adjustRightInd w:val="0"/>
        <w:snapToGrid w:val="0"/>
        <w:spacing w:line="580" w:lineRule="exact"/>
        <w:ind w:left="420" w:leftChars="200"/>
        <w:rPr>
          <w:rFonts w:ascii="仿宋" w:hAnsi="仿宋" w:eastAsia="仿宋" w:cs="仿宋"/>
          <w:b/>
          <w:bCs/>
          <w:sz w:val="32"/>
          <w:szCs w:val="32"/>
        </w:rPr>
      </w:pPr>
    </w:p>
    <w:p>
      <w:pPr>
        <w:adjustRightInd w:val="0"/>
        <w:snapToGrid w:val="0"/>
        <w:spacing w:line="580" w:lineRule="exact"/>
        <w:ind w:left="420" w:leftChars="200"/>
        <w:rPr>
          <w:rFonts w:ascii="仿宋" w:hAnsi="仿宋" w:eastAsia="仿宋" w:cs="仿宋"/>
          <w:b/>
          <w:bCs/>
          <w:sz w:val="32"/>
          <w:szCs w:val="32"/>
        </w:rPr>
      </w:pPr>
    </w:p>
    <w:p>
      <w:pPr>
        <w:adjustRightInd w:val="0"/>
        <w:snapToGrid w:val="0"/>
        <w:spacing w:line="580" w:lineRule="exact"/>
        <w:ind w:left="420" w:leftChars="200"/>
        <w:rPr>
          <w:rFonts w:ascii="仿宋" w:hAnsi="仿宋" w:eastAsia="仿宋" w:cs="仿宋"/>
          <w:b/>
          <w:bCs/>
          <w:sz w:val="32"/>
          <w:szCs w:val="32"/>
        </w:rPr>
      </w:pPr>
    </w:p>
    <w:p>
      <w:pPr>
        <w:adjustRightInd w:val="0"/>
        <w:snapToGrid w:val="0"/>
        <w:spacing w:line="580" w:lineRule="exact"/>
        <w:ind w:left="420" w:leftChars="200"/>
        <w:rPr>
          <w:rFonts w:ascii="仿宋" w:hAnsi="仿宋" w:eastAsia="仿宋" w:cs="仿宋"/>
          <w:b/>
          <w:bCs/>
          <w:sz w:val="32"/>
          <w:szCs w:val="32"/>
        </w:rPr>
      </w:pPr>
      <w:r>
        <w:rPr>
          <w:rFonts w:hint="eastAsia" w:ascii="仿宋" w:hAnsi="仿宋" w:eastAsia="仿宋" w:cs="仿宋"/>
          <w:b/>
          <w:bCs/>
          <w:sz w:val="32"/>
          <w:szCs w:val="32"/>
        </w:rPr>
        <w:t>（四）一般公共预算基本支出决算情况说明</w:t>
      </w:r>
    </w:p>
    <w:p>
      <w:pPr>
        <w:adjustRightInd w:val="0"/>
        <w:snapToGrid w:val="0"/>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2019 年度财政拨款基本支出256.01万元，其中：人员经费 249.98万元，主要包括基本工资146.08万元、津贴补贴26.08万元、奖金4.12万元、机关事业单位基本养老保险缴费17.97万元、职工基本医疗保险缴费6.36万元、其他社会保障缴费1.65万元、住房公积金4.73万元</w:t>
      </w:r>
      <w:r>
        <w:rPr>
          <w:rFonts w:hint="eastAsia" w:ascii="仿宋" w:hAnsi="仿宋" w:eastAsia="仿宋" w:cs="仿宋"/>
          <w:bCs/>
          <w:sz w:val="32"/>
          <w:szCs w:val="32"/>
          <w:lang w:eastAsia="zh-CN"/>
        </w:rPr>
        <w:t>、</w:t>
      </w:r>
      <w:r>
        <w:rPr>
          <w:rFonts w:hint="eastAsia" w:ascii="仿宋" w:hAnsi="仿宋" w:eastAsia="仿宋" w:cs="仿宋"/>
          <w:bCs/>
          <w:sz w:val="32"/>
          <w:szCs w:val="32"/>
        </w:rPr>
        <w:t>对个人和家庭的补助</w:t>
      </w:r>
      <w:r>
        <w:rPr>
          <w:rFonts w:hint="eastAsia" w:ascii="仿宋" w:hAnsi="仿宋" w:eastAsia="仿宋" w:cs="仿宋"/>
          <w:bCs/>
          <w:sz w:val="32"/>
          <w:szCs w:val="32"/>
          <w:lang w:val="en-US" w:eastAsia="zh-CN"/>
        </w:rPr>
        <w:t>42.99万元；</w:t>
      </w:r>
      <w:r>
        <w:rPr>
          <w:rFonts w:hint="eastAsia" w:ascii="仿宋" w:hAnsi="仿宋" w:eastAsia="仿宋" w:cs="仿宋"/>
          <w:bCs/>
          <w:sz w:val="32"/>
          <w:szCs w:val="32"/>
        </w:rPr>
        <w:t>公用经费6.03万元，主要包括办公费6.03万元。</w:t>
      </w:r>
    </w:p>
    <w:p>
      <w:pPr>
        <w:keepNext/>
        <w:keepLines/>
        <w:snapToGrid w:val="0"/>
        <w:spacing w:line="580" w:lineRule="exact"/>
        <w:ind w:firstLine="640" w:firstLineChars="200"/>
        <w:outlineLvl w:val="1"/>
        <w:rPr>
          <w:rFonts w:ascii="仿宋" w:hAnsi="仿宋" w:eastAsia="仿宋" w:cs="仿宋"/>
          <w:sz w:val="32"/>
          <w:szCs w:val="32"/>
        </w:rPr>
      </w:pPr>
      <w:r>
        <w:rPr>
          <w:rFonts w:hint="eastAsia" w:ascii="仿宋" w:hAnsi="仿宋" w:eastAsia="仿宋" w:cs="仿宋"/>
          <w:sz w:val="32"/>
          <w:szCs w:val="32"/>
        </w:rPr>
        <w:t>五、一般公共预算“三公” 经费支出决算情况说明</w:t>
      </w:r>
    </w:p>
    <w:p>
      <w:pPr>
        <w:adjustRightInd w:val="0"/>
        <w:snapToGrid w:val="0"/>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本部门2019年度“三公”经费支出共计0万元</w:t>
      </w:r>
      <w:r>
        <w:rPr>
          <w:rFonts w:hint="eastAsia" w:ascii="仿宋" w:hAnsi="仿宋" w:eastAsia="仿宋" w:cs="仿宋"/>
          <w:sz w:val="32"/>
          <w:szCs w:val="32"/>
          <w:lang w:val="en-US" w:eastAsia="zh-CN"/>
        </w:rPr>
        <w:t>,完成年度预算的100%，与2018年度相比无增减。具体情况如下：</w:t>
      </w:r>
    </w:p>
    <w:p>
      <w:pPr>
        <w:adjustRightInd w:val="0"/>
        <w:snapToGrid w:val="0"/>
        <w:spacing w:line="58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（一）因公出国（境）费支出0万元。</w:t>
      </w:r>
      <w:r>
        <w:rPr>
          <w:rFonts w:hint="eastAsia" w:ascii="仿宋" w:hAnsi="仿宋" w:eastAsia="仿宋" w:cs="仿宋"/>
          <w:sz w:val="32"/>
          <w:szCs w:val="32"/>
        </w:rPr>
        <w:t>本部门2019年度因公出国（境）团组0个、共0人/参加其他单位组织的因公出国（境）团组0个、共0人/无本单位组织的出国（境）团组。</w:t>
      </w:r>
      <w:r>
        <w:rPr>
          <w:rFonts w:hint="eastAsia" w:ascii="仿宋" w:hAnsi="仿宋" w:eastAsia="仿宋" w:cs="仿宋"/>
          <w:sz w:val="32"/>
          <w:szCs w:val="32"/>
          <w:lang w:eastAsia="zh-CN"/>
        </w:rPr>
        <w:t>因公出国（境）费支出与年初预算持平。</w:t>
      </w:r>
    </w:p>
    <w:p>
      <w:pPr>
        <w:adjustRightInd w:val="0"/>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（二）公务用车购置及运行维护费支出0万元。其中：</w:t>
      </w:r>
    </w:p>
    <w:p>
      <w:pPr>
        <w:adjustRightInd w:val="0"/>
        <w:snapToGrid w:val="0"/>
        <w:spacing w:line="580" w:lineRule="exact"/>
        <w:ind w:firstLine="643" w:firstLineChars="200"/>
        <w:rPr>
          <w:rFonts w:hint="eastAsia" w:ascii="仿宋" w:hAnsi="仿宋" w:eastAsia="仿宋" w:cs="仿宋"/>
          <w:sz w:val="32"/>
          <w:szCs w:val="32"/>
          <w:lang w:eastAsia="zh-CN"/>
        </w:rPr>
      </w:pPr>
      <w:r>
        <w:rPr>
          <w:rFonts w:hint="eastAsia" w:ascii="仿宋" w:hAnsi="仿宋" w:eastAsia="仿宋" w:cs="仿宋"/>
          <w:b/>
          <w:sz w:val="32"/>
          <w:szCs w:val="32"/>
        </w:rPr>
        <w:t>公务用车购置费：</w:t>
      </w:r>
      <w:r>
        <w:rPr>
          <w:rFonts w:hint="eastAsia" w:ascii="仿宋" w:hAnsi="仿宋" w:eastAsia="仿宋" w:cs="仿宋"/>
          <w:sz w:val="32"/>
          <w:szCs w:val="32"/>
        </w:rPr>
        <w:t>本部门2019年度公务用车购置量0辆，公务用车购置费用</w:t>
      </w:r>
      <w:r>
        <w:rPr>
          <w:rFonts w:hint="eastAsia" w:ascii="仿宋" w:hAnsi="仿宋" w:eastAsia="仿宋" w:cs="仿宋"/>
          <w:sz w:val="32"/>
          <w:szCs w:val="32"/>
          <w:lang w:val="en-US" w:eastAsia="zh-CN"/>
        </w:rPr>
        <w:t>0元</w:t>
      </w:r>
      <w:r>
        <w:rPr>
          <w:rFonts w:hint="eastAsia" w:ascii="仿宋" w:hAnsi="仿宋" w:eastAsia="仿宋" w:cs="仿宋"/>
          <w:sz w:val="32"/>
          <w:szCs w:val="32"/>
        </w:rPr>
        <w:t>。</w:t>
      </w:r>
      <w:r>
        <w:rPr>
          <w:rFonts w:hint="eastAsia" w:ascii="仿宋" w:hAnsi="仿宋" w:eastAsia="仿宋" w:cs="仿宋"/>
          <w:sz w:val="32"/>
          <w:szCs w:val="32"/>
          <w:lang w:eastAsia="zh-CN"/>
        </w:rPr>
        <w:t>公务用车购置费与年初预算持平。</w:t>
      </w:r>
    </w:p>
    <w:p>
      <w:pPr>
        <w:adjustRightInd w:val="0"/>
        <w:snapToGrid w:val="0"/>
        <w:spacing w:line="580" w:lineRule="exact"/>
        <w:ind w:firstLine="643" w:firstLineChars="200"/>
        <w:rPr>
          <w:rFonts w:ascii="仿宋" w:hAnsi="仿宋" w:eastAsia="仿宋" w:cs="仿宋"/>
          <w:sz w:val="32"/>
          <w:szCs w:val="32"/>
        </w:rPr>
      </w:pPr>
      <w:r>
        <w:rPr>
          <w:rFonts w:hint="eastAsia" w:ascii="仿宋" w:hAnsi="仿宋" w:eastAsia="仿宋" w:cs="仿宋"/>
          <w:b/>
          <w:sz w:val="32"/>
          <w:szCs w:val="32"/>
        </w:rPr>
        <w:t>公务用车运行维护费：</w:t>
      </w:r>
      <w:r>
        <w:rPr>
          <w:rFonts w:hint="eastAsia" w:ascii="仿宋" w:hAnsi="仿宋" w:eastAsia="仿宋" w:cs="仿宋"/>
          <w:sz w:val="32"/>
          <w:szCs w:val="32"/>
          <w:lang w:eastAsia="zh-CN"/>
        </w:rPr>
        <w:t>本部门</w:t>
      </w:r>
      <w:r>
        <w:rPr>
          <w:rFonts w:hint="eastAsia" w:ascii="仿宋" w:hAnsi="仿宋" w:eastAsia="仿宋" w:cs="仿宋"/>
          <w:sz w:val="32"/>
          <w:szCs w:val="32"/>
          <w:lang w:val="en-US" w:eastAsia="zh-CN"/>
        </w:rPr>
        <w:t>2019年度公务用车保有辆0辆，公务用车运行维护费</w:t>
      </w:r>
      <w:r>
        <w:rPr>
          <w:rFonts w:hint="eastAsia" w:ascii="仿宋" w:hAnsi="仿宋" w:eastAsia="仿宋" w:cs="仿宋"/>
          <w:sz w:val="32"/>
          <w:szCs w:val="32"/>
        </w:rPr>
        <w:t>0万元。</w:t>
      </w:r>
      <w:r>
        <w:rPr>
          <w:rFonts w:hint="eastAsia" w:ascii="仿宋" w:hAnsi="仿宋" w:eastAsia="仿宋" w:cs="仿宋"/>
          <w:sz w:val="32"/>
          <w:szCs w:val="32"/>
          <w:lang w:eastAsia="zh-CN"/>
        </w:rPr>
        <w:t>公务用车运行维护费与年初预算持平。</w:t>
      </w:r>
    </w:p>
    <w:p>
      <w:pPr>
        <w:adjustRightInd w:val="0"/>
        <w:snapToGrid w:val="0"/>
        <w:spacing w:line="580" w:lineRule="exact"/>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rPr>
        <w:t>（三）公务接待费支出0万元。</w:t>
      </w:r>
      <w:r>
        <w:rPr>
          <w:rFonts w:hint="eastAsia" w:ascii="仿宋" w:hAnsi="仿宋" w:eastAsia="仿宋" w:cs="仿宋"/>
          <w:sz w:val="32"/>
          <w:szCs w:val="32"/>
          <w:lang w:eastAsia="zh-CN"/>
        </w:rPr>
        <w:t>本部门</w:t>
      </w:r>
      <w:r>
        <w:rPr>
          <w:rFonts w:hint="eastAsia" w:ascii="仿宋" w:hAnsi="仿宋" w:eastAsia="仿宋" w:cs="仿宋"/>
          <w:sz w:val="32"/>
          <w:szCs w:val="32"/>
          <w:lang w:val="en-US" w:eastAsia="zh-CN"/>
        </w:rPr>
        <w:t>2019年度公务接待共0批次、0人次。公务接待费支出与年初预算持平。</w:t>
      </w:r>
    </w:p>
    <w:p>
      <w:pPr>
        <w:adjustRightInd w:val="0"/>
        <w:snapToGrid w:val="0"/>
        <w:spacing w:line="580" w:lineRule="exact"/>
        <w:ind w:firstLine="640" w:firstLineChars="200"/>
        <w:rPr>
          <w:rFonts w:ascii="仿宋" w:hAnsi="仿宋" w:eastAsia="仿宋" w:cs="仿宋"/>
          <w:sz w:val="32"/>
          <w:szCs w:val="40"/>
        </w:rPr>
      </w:pPr>
      <w:r>
        <w:rPr>
          <w:rFonts w:hint="eastAsia" w:ascii="仿宋" w:hAnsi="仿宋" w:eastAsia="仿宋" w:cs="仿宋"/>
          <w:sz w:val="32"/>
          <w:szCs w:val="40"/>
        </w:rPr>
        <w:t>六、预算绩效情况说明</w:t>
      </w:r>
    </w:p>
    <w:p>
      <w:pPr>
        <w:adjustRightInd w:val="0"/>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 预算绩效管理工作开展情况。</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根据预算绩效管理要求，本部门组织对2019年度一般公共预算项目支出有政府性基金预算全面开展绩效自评，共涉及项目51个，资金17109.87万元，占预算项目支出总额的100%。</w:t>
      </w:r>
    </w:p>
    <w:p>
      <w:pPr>
        <w:adjustRightInd w:val="0"/>
        <w:snapToGrid w:val="0"/>
        <w:spacing w:line="580" w:lineRule="exact"/>
        <w:ind w:left="420" w:leftChars="200" w:firstLine="321" w:firstLineChars="100"/>
        <w:rPr>
          <w:rFonts w:ascii="仿宋" w:hAnsi="仿宋" w:eastAsia="仿宋" w:cs="仿宋"/>
          <w:b/>
          <w:bCs/>
          <w:sz w:val="32"/>
          <w:szCs w:val="32"/>
        </w:rPr>
      </w:pPr>
      <w:r>
        <w:rPr>
          <w:rFonts w:hint="eastAsia" w:ascii="仿宋" w:hAnsi="仿宋" w:eastAsia="仿宋" w:cs="仿宋"/>
          <w:b/>
          <w:bCs/>
          <w:sz w:val="32"/>
          <w:szCs w:val="32"/>
        </w:rPr>
        <w:t>2. 部门决算中项目绩效自评结果。</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本部门在今年部门决算公开中反映关于预下达2019年农村道路客运、水路客运、出租车油价补贴（2018年度）资金的通知-农村道路客运补贴（冀财建[2019]20号）155.02万元、</w:t>
      </w:r>
      <w:r>
        <w:rPr>
          <w:rFonts w:hint="eastAsia" w:ascii="仿宋" w:hAnsi="仿宋" w:eastAsia="仿宋" w:cs="仿宋"/>
          <w:sz w:val="32"/>
          <w:szCs w:val="32"/>
        </w:rPr>
        <w:tab/>
      </w:r>
      <w:r>
        <w:rPr>
          <w:rFonts w:hint="eastAsia" w:ascii="仿宋" w:hAnsi="仿宋" w:eastAsia="仿宋" w:cs="仿宋"/>
          <w:sz w:val="32"/>
          <w:szCs w:val="32"/>
        </w:rPr>
        <w:t>关于下达2019年农村道路客运、水路客运、出租车油价补贴（2018年度）资金的通知-出租车油价补贴（冀财建[2019]20号）114.36万元等51个项目绩效自评结果。</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2019年事业人员经费项目自评综述：根据年初设定的绩效目标，2019年事业人员经费项目绩效自评得分为99分（绩效自评表附后）。全年预算数为511万元，执行数为511万元，完成预算的100%。项目绩效目标完成情况：保证交通运输工作顺利进行。</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提前下达2019年成品油价格和税费改革转移支付资金（基数）的通知—农村公路建设（冀财建[2018]338号）项目绩效自评综述：根据年初设定的绩效目标，关于提前下达2019年成品油价格和税费改革转移支付资金（基数）的通知—农村公路建设（冀财建[2018]338号）项目绩效自评得分为97分（绩效自评表附后）。全年预算数为136万元，执行数为0万元，完成预算的0%。项目绩效目标完成情况：完成全县农村公路水毁桥涵恢复重建工程39座。该水毁项目建成后，消除水毁隐患，解决村民出行问题。</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提前下达2019年市级财政扶贫专项资金的通知—道路硬化项目(秦财农[2018]923号)项目绩效自评综述：根据年初设定的绩效目标，关于提前下达2019年市级财政扶贫专项资金的通知—道路硬化项目(秦财农[2018]923号)项目绩效自评得分为98分（绩效自评表附后）。全年预算数为742.55万元，执行数为668.295万元，完成预算的90%。项目绩效目标完成情况：完成15个贫困村道路硬化20公里，改善贫困村交通状况，解决1993户贫困人口出行问题。</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提前下达2019年市级财政扶贫专项资金的通知—桥涵项目(秦财农[2018]923号)项目绩效自评综述：根据年初设定的绩效目标，关于提前下达2019年市级财政扶贫专项资金的通知—桥涵项目(秦财农[2018]923号)项目绩效自评得分为98分（绩效自评表附后）。全年预算数为217.95万元，执行数为174.36万元，完成预算的80%。项目绩效目标完成情况：完成6个贫困村危桥改造4座，消除安全隐7患，改善贫困村生产生活条件，解决百姓出行问题，惠及1900户贫困户。</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提前下达县级财政专项扶贫资金—道路硬化项目（青财调字[2019]13号）项目绩效自评综述：根据年初设定的绩效目标，县级财政专项扶贫资金—道路硬化项目（青财调字[2019]13号）项目绩效自评得分为99分（绩效自评表附后）。全年预算数为439.5万元，执行数为395.5万元，完成预算的90%。项目绩效目标完成情况：完成15个贫困村道路硬化39公里，改善贫困村交通状况，解决1993户贫困人口出行问题。</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提前下达2019年车辆购置税收入补助地方资金（第三批）项目支出预算的通知-村道危桥改造和桥梁新改建（冀财建[2018]278号）项目绩效自评综述：根据年初设定的绩效目标，关于提前下达2019年车辆购置税收入补助地方资金（第三批）项目支出预算的通知-村道危桥改造和桥梁新改建（冀财建[2018]278号）项目绩效自评得分为95分（绩效自评表附后）。全年预算数为1689万元，执行数为0万元，完成预算的0%。项目绩效目标完成情况：完成年度投资计划100%；道路及桥梁的建设改善了农村公路行车条件，提高服务水平，将使运输成本降低。该项目实施对拉动地区发展、公路运营所创造的价值及对周边旅游起到了显著效果。</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2018—2019年农村公路日常养护经费项目绩效自评综述：根据年初设定的绩效目标，2018—2019年农村公路日常养护经费项目绩效自评得分为94分（绩效自评表附后）。全年预算数为200万元，执行数为0万元，完成预算的0%。项目绩效目标完成情况：农村公路养护工程合格率占养护工程总数的比率达到98%以上，乡镇通车率达到100%，社会公众满意度达到96%。</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2019年农村公路日常养护基数项目绩效自评综述：根据年初设定的绩效目标，2019年农村公路日常养护基数项目绩效自评得分为99分（绩效自评表附后）。全年预算数为524万元，执行数为524万元，完成预算的100%。项目绩效目标完成情况：农村公路养护工程合格率占养护工程总数的比率达到98%以上，乡镇通车率达到100%，社会公众满意度达到96%。</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县级财政专项扶贫资金—道路硬化项目(青财调字[2019]13号)项目绩效自评综述：根据年初设定的绩效目标，县级财政专项扶贫资金—道路硬化项目(青财调字[2019]13号)项目绩效自评得分为99分（绩效自评表附后）。全年预算数为107.96万元，执行数为107.96万元，完成预算的100%。项目绩效目标完成情况：完成4个贫困村道路硬化3.538公里，改善贫困村交通状况，解决4个行政村的520户贫困人口出行问题。</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县级财政专项扶贫资金—桥涵项目(青财调字[2019]13号)项目绩效自评综述：根据年初设定的绩效目标，县级财政专项扶贫资金—桥涵项目(青财调字[2019]13号)项目绩效自评得分为99分（绩效自评表附后）。全年预算数为92.92万元，执行数为92.92万元，完成预算的100%。项目绩效目标完成情况：完成桥梁共长56米桥梁，改善贫困村交通状况，解决当地4个行政村贫困人口出行问题。</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提前下达2019年车辆购置税收入补助地方资金（第三批）项目支出预算的通知-县乡道安全生命防护工程（冀财建[2018]278号）项目绩效自评综述：根据年初设定的绩效目标，关于提前下达2019年车辆购置税收入补助地方资金（第三批）项目支出预算的通知-县乡道安全生命防护工程（冀财建[2018]278号）项目绩效自评得分为94分（绩效自评表附后）。全年预算数为854万元，执行数为0万元，完成预算的0%。项目绩效目标完成情况：完成全县危桥恢复重建工程。桥梁的建设改善了农村公路行车条件，提高服务水平，将使运输成本降低。该项目实施对拉动地区发展、公路运营所创造的价值及对周边旅游起到了显著效果。</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提前下达2019年车辆购置税收入补助地方资金（第三批）项目支出预算的通知-村道安全生命防护工程（冀财建[2018]278号）项目绩效自评综述：根据年初设定的绩效目标，关于提前下达2019年车辆购置税收入补助地方资金（第三批）项目支出预算的通知-村道安全生命防护工程（冀财建[2018]278号）项目绩效自评得分为94分（绩效自评表附后）。全年预算数为900万元，执行数为0万元，完成预算的0%。项目绩效目标完成情况：完成全县危桥恢复重建工程。桥梁的建设改善了农村公路行车条件，提高服务水平，将使运输成本降低。该项目实施对拉动地区发展、公路运营所创造的价值及对周边旅游起到了显著效果。</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省级农村综合改革转移支付资金的通知—桥涵项目(冀财农改[2019]1号)项目绩效自评综述：根据年初设定的绩效目标，关于下达2019年省级农村综合改革转移支付资金的通知—桥涵项目(冀财农改[2019]1号)项目绩效自评得分为99分（绩效自评表附后）。全年预算数为19.8万元，执行数为19.8万元，完成预算的100%。项目绩效目标完成情况：完成1个贫困村的长40米，宽5米的桥梁一座，改善贫困村交通状况，解决当地村民的贫困人口出行问题。</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提前下达2019年车辆购置税收入补助地方资金（第三批）项目支出预算的通知-县乡道危桥改造（冀财建[2018]278号）项目绩效自评综述：根据年初设定的绩效目标，关于提前下达2019年车辆购置税收入补助地方资金（第三批）项目支出预算的通知-县乡道危桥改造（冀财建[2018]278号）项目绩效自评得分为93分（绩效自评表附后）。全年预算数为1204万元，执行数为0万元，完成预算的0%。项目绩效目标完成情况：完成年度投资计划100%；道路及桥梁的建设改善了农村公路行车条件，提高服务水平，将使运输成本降低。该项目实施对拉动地区发展、公路运营所创造的价值及对周边旅游起到了显著效果。</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省级农村综合改革转移支付资金的通知—桥涵项目(冀财农改[2019]1号)项目绩效自评综述：根据年初设定的绩效目标，关于下达2019年省级农村综合改革转移支付资金的通知—桥涵项目(冀财农改[2019]1号)项目绩效自评得分为99分（绩效自评表附后）。全年预算数为8.72万元，执行数为8.72万元，完成预算的100%。项目绩效目标完成情况：完成双山子镇至三合店村1个贫困村危桥改造，消除安全隐患，改善贫困村生产生活条件，解决百姓出行问题。</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中央财政专项扶贫资金的通知—道路硬化项目（冀财农[2019]63号）项目绩效自评综述：根据年初设定的绩效目标，关于下达2019年中央财政专项扶贫资金的通知—道路硬化项目（冀财农[2019]63号）项目绩效自评得分为95分（绩效自评表附后）。全年预算数为136万元，执行数为40.8万元，完成预算的30%。项目绩效目标完成情况：完成1个贫困村道路硬化2.5公里，改善贫困村交通状况，解决当地村民的贫困人口出行问题。</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交通战备经费（调入基金）项目绩效自评综述：根据年初设定的绩效目标，交通战备经费（调入基金）项目绩效自评得分为95分（绩效自评表附后）。全年预算数为5万元，执行数为0万元，完成预算的0%。项目绩效目标完成情况：保证交通战备工作顺利进行，截</w:t>
      </w:r>
      <w:r>
        <w:rPr>
          <w:rFonts w:hint="eastAsia" w:ascii="仿宋" w:hAnsi="仿宋" w:eastAsia="仿宋" w:cs="仿宋"/>
          <w:sz w:val="32"/>
          <w:szCs w:val="32"/>
          <w:lang w:eastAsia="zh-CN"/>
        </w:rPr>
        <w:t>至年末</w:t>
      </w:r>
      <w:r>
        <w:rPr>
          <w:rFonts w:hint="eastAsia" w:ascii="仿宋" w:hAnsi="仿宋" w:eastAsia="仿宋" w:cs="仿宋"/>
          <w:sz w:val="32"/>
          <w:szCs w:val="32"/>
        </w:rPr>
        <w:t>管</w:t>
      </w:r>
      <w:bookmarkStart w:id="0" w:name="_GoBack"/>
      <w:bookmarkEnd w:id="0"/>
      <w:r>
        <w:rPr>
          <w:rFonts w:hint="eastAsia" w:ascii="仿宋" w:hAnsi="仿宋" w:eastAsia="仿宋" w:cs="仿宋"/>
          <w:sz w:val="32"/>
          <w:szCs w:val="32"/>
        </w:rPr>
        <w:t>理车辆达到2600辆，完成的公路管理事项占应审批事项的比率达到50%，乡镇通车率占乡镇总数的100%，社会公众满意度达到96%。</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预下达2019年农村道路客运、水路客运、出租车油价补贴（2018年度）资金的通知-农村道路客运补贴（冀财建[2019]20号）项目绩效自评综述：根据年初设定的绩效目标，关于预下达2019年农村道路客运、水路客运、出租车油价补贴（2018年度）资金的通知-农村道路客运补贴（冀财建[2019]20号）项目绩效自评得分为95分（绩效自评表附后）。全年预算数为155.02万元，执行数为0万元，完成预算的0%。项目绩效目标完成情况：保证农村客运顺利进行，保证当地老百姓人日常出行，使运输市场正常有序进行。</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预下达2019年农村道路客运、水路客运、出租车油价补贴（2018年度）资金的通知-出租车油价补贴（冀财建[2019]20号）项目绩效自评综述：根据年初设定的绩效目标，关于预下达2019年农村道路客运、水路客运、出租车油价补贴（2018年度）资金的通知-出租车油价补贴（冀财建[2019]20号）项目绩效自评得分为93分（绩效自评表附后）。全年预算数为114.36万元，执行数为0万元，完成预算的0%。项目绩效目标完成情况：保证出租车市场的正常秩序，使旅客正常出行，保证运输的质量。</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提前下达2019年中央对地方成品油价格和税费改革转移支付资金的通知—交通运输部门人员及公用经费（冀财建[2018]275号）项目绩效自评综述：根据年初设定的绩效目标，关于提前下达2019年中央对地方成品油价格和税费改革转移支付资金的通知—交通运输部门人员及公用经费（冀财建[2018]275号）项目绩效自评得分为99分（绩效自评表附后）。全年预算数为234.79万元，执行数为234.79万元，完成预算的100%。项目绩效目标完成情况：保证交通运输部门的工作正常进行。</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治超工作及治超站建设专项经费项目绩效自评综述：根据年初设定的绩效目标，治超工作及治超站建设专项经费项目绩效自评得分为97分（绩效自评表附后）。全年预算数为681万元，执行数为480万元，完成预算的70.48%。项目绩效目标完成情况：当年管理的公交车和出租车总数达到5000辆以上，完成公路管理审批事项占应审批事项的80%以上，路面完好的农村公路里程数占农村道路里程的90%以上，社会公众满意度达到80%以上。</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提前下达2019年城市公交车成品油价格补助预算资金的通知—2019年城市公交车补助（冀财建[2018]292号）项目绩效自评综述：根据年初设定的绩效目标，关于提前下达2019年城市公交车成品油价格补助预算资金的通知—2019年城市公交车补助（冀财建[2018]292号）项目绩效自评得分为99分（绩效自评表附后）。全年预算数为77.7万元，执行数为77.7万元，完成预算的100%。项目绩效目标完成情况：1、减少城市公交车燃油气体排放，减少大气污染。</w:t>
      </w:r>
      <w:r>
        <w:rPr>
          <w:rFonts w:hint="eastAsia" w:ascii="仿宋" w:hAnsi="仿宋" w:eastAsia="仿宋" w:cs="仿宋"/>
          <w:sz w:val="32"/>
          <w:szCs w:val="32"/>
        </w:rPr>
        <w:cr/>
      </w:r>
      <w:r>
        <w:rPr>
          <w:rFonts w:hint="eastAsia" w:ascii="仿宋" w:hAnsi="仿宋" w:eastAsia="仿宋" w:cs="仿宋"/>
          <w:sz w:val="32"/>
          <w:szCs w:val="32"/>
        </w:rPr>
        <w:t>2、补贴企业支出，保证企业不因亏损而倒闭。</w:t>
      </w:r>
      <w:r>
        <w:rPr>
          <w:rFonts w:hint="eastAsia" w:ascii="仿宋" w:hAnsi="仿宋" w:eastAsia="仿宋" w:cs="仿宋"/>
          <w:sz w:val="32"/>
          <w:szCs w:val="32"/>
        </w:rPr>
        <w:cr/>
      </w:r>
      <w:r>
        <w:rPr>
          <w:rFonts w:hint="eastAsia" w:ascii="仿宋" w:hAnsi="仿宋" w:eastAsia="仿宋" w:cs="仿宋"/>
          <w:sz w:val="32"/>
          <w:szCs w:val="32"/>
        </w:rPr>
        <w:t>3、维护公共交通设施，建设企业形象。</w:t>
      </w:r>
      <w:r>
        <w:rPr>
          <w:rFonts w:hint="eastAsia" w:ascii="仿宋" w:hAnsi="仿宋" w:eastAsia="仿宋" w:cs="仿宋"/>
          <w:sz w:val="32"/>
          <w:szCs w:val="32"/>
        </w:rPr>
        <w:cr/>
      </w:r>
      <w:r>
        <w:rPr>
          <w:rFonts w:hint="eastAsia" w:ascii="仿宋" w:hAnsi="仿宋" w:eastAsia="仿宋" w:cs="仿宋"/>
          <w:sz w:val="32"/>
          <w:szCs w:val="32"/>
        </w:rPr>
        <w:t>4、管理、维护、保养公交车辆，保证车辆正常运转。</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2018年干线公路沿线广告牌拆除费用项目绩效自评综述：根据年初设定的绩效目标，2018年干线公路沿线广告牌拆除费用项目绩效自评得分为99分（绩效自评表附后）。全年预算数为25万元，执行数为25万元，完成预算的100%。项目绩效目标完成情况：保证公路沿线的干净、整洁，保证道路运输畅通无畅。</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2014年拆除广告牌欠款项目绩效自评综述：根据年初设定的绩效目标，2014年拆除广告牌欠款项目绩效自评得分为99分（绩效自评表附后）。全年预算数为22万元，执行数为22万元，完成预算的100%。项目绩效目标完成情况：保证公路沿线的干净、整洁，保证道路运输畅通无畅。</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提前下达2019年成品油价格和税费改革转移支付资金（基数）的通知—普通公路超限检测站专项资金（冀财建[2018]338号）项目绩效自评综述：根据年初设定的绩效目标，关于提前下达2019年成品油价格和税费改革转移支付资金（基数）的通知—普通公路超限检测站专项资金（冀财建[2018]338号）项目绩效自评得分为99分（绩效自评表附后）。全年预算数为40万元，执行数为40万元，完成预算的100%。项目绩效目标完成情况：当年管理的公交车和出租车总数达到5000辆以上，完成公路管理审批事项占应审批事项的80%以上，路面完好的农村公路里程数占农村道路里程的90%以上，社会公众满意度达到80%以上。</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城市公交车成品油价格补助预算的通知-2019城市公交补助（冀财建[2019]269号）项目绩效自评综述：根据年初设定的绩效目标，关于下达2019年城市公交车成品油价格补助预算的通知-2019城市公交补助（冀财建[2019]269号）项目绩效自评得分为93分（绩效自评表附后）。全年预算数为10.6万元，执行数为0万元，完成预算的0%。项目绩效目标完成情况：1、减少城市公交车燃油气体排放，减少大气污染。</w:t>
      </w:r>
      <w:r>
        <w:rPr>
          <w:rFonts w:hint="eastAsia" w:ascii="仿宋" w:hAnsi="仿宋" w:eastAsia="仿宋" w:cs="仿宋"/>
          <w:sz w:val="32"/>
          <w:szCs w:val="32"/>
        </w:rPr>
        <w:cr/>
      </w:r>
      <w:r>
        <w:rPr>
          <w:rFonts w:hint="eastAsia" w:ascii="仿宋" w:hAnsi="仿宋" w:eastAsia="仿宋" w:cs="仿宋"/>
          <w:sz w:val="32"/>
          <w:szCs w:val="32"/>
        </w:rPr>
        <w:t>2、补贴企业支出，保证企业不因亏损而倒闭。</w:t>
      </w:r>
      <w:r>
        <w:rPr>
          <w:rFonts w:hint="eastAsia" w:ascii="仿宋" w:hAnsi="仿宋" w:eastAsia="仿宋" w:cs="仿宋"/>
          <w:sz w:val="32"/>
          <w:szCs w:val="32"/>
        </w:rPr>
        <w:cr/>
      </w:r>
      <w:r>
        <w:rPr>
          <w:rFonts w:hint="eastAsia" w:ascii="仿宋" w:hAnsi="仿宋" w:eastAsia="仿宋" w:cs="仿宋"/>
          <w:sz w:val="32"/>
          <w:szCs w:val="32"/>
        </w:rPr>
        <w:t>3、维护公共交通设施，建设企业形象。</w:t>
      </w:r>
      <w:r>
        <w:rPr>
          <w:rFonts w:hint="eastAsia" w:ascii="仿宋" w:hAnsi="仿宋" w:eastAsia="仿宋" w:cs="仿宋"/>
          <w:sz w:val="32"/>
          <w:szCs w:val="32"/>
        </w:rPr>
        <w:cr/>
      </w:r>
      <w:r>
        <w:rPr>
          <w:rFonts w:hint="eastAsia" w:ascii="仿宋" w:hAnsi="仿宋" w:eastAsia="仿宋" w:cs="仿宋"/>
          <w:sz w:val="32"/>
          <w:szCs w:val="32"/>
        </w:rPr>
        <w:t>4、管理、维护、保养公交车辆，保证车辆正常运转。</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中央节能减排补助资金（节能与新能源公交车运营补助）的通知-纯电动公交车（冀财建[2019]116号）项目绩效自评综述：根据年初设定的绩效目标，关于下达2019年中央节能减排补助资金（节能与新能源公交车运营补助）的通知-纯电动公交车（冀财建[2019]116号）项目绩效自评得分为95分（绩效自评表附后）。全年预算数为470万元，执行数为250万元，完成预算的53.19%。项目绩效目标完成情况：1、减少城市公交车燃油气体排放，减少大气污染。</w:t>
      </w:r>
      <w:r>
        <w:rPr>
          <w:rFonts w:hint="eastAsia" w:ascii="仿宋" w:hAnsi="仿宋" w:eastAsia="仿宋" w:cs="仿宋"/>
          <w:sz w:val="32"/>
          <w:szCs w:val="32"/>
        </w:rPr>
        <w:cr/>
      </w:r>
      <w:r>
        <w:rPr>
          <w:rFonts w:hint="eastAsia" w:ascii="仿宋" w:hAnsi="仿宋" w:eastAsia="仿宋" w:cs="仿宋"/>
          <w:sz w:val="32"/>
          <w:szCs w:val="32"/>
        </w:rPr>
        <w:t>2、补贴企业支出，保证企业不因亏损而倒闭。</w:t>
      </w:r>
      <w:r>
        <w:rPr>
          <w:rFonts w:hint="eastAsia" w:ascii="仿宋" w:hAnsi="仿宋" w:eastAsia="仿宋" w:cs="仿宋"/>
          <w:sz w:val="32"/>
          <w:szCs w:val="32"/>
        </w:rPr>
        <w:cr/>
      </w:r>
      <w:r>
        <w:rPr>
          <w:rFonts w:hint="eastAsia" w:ascii="仿宋" w:hAnsi="仿宋" w:eastAsia="仿宋" w:cs="仿宋"/>
          <w:sz w:val="32"/>
          <w:szCs w:val="32"/>
        </w:rPr>
        <w:t>3、维护公共交通设施，建设企业形象。</w:t>
      </w:r>
      <w:r>
        <w:rPr>
          <w:rFonts w:hint="eastAsia" w:ascii="仿宋" w:hAnsi="仿宋" w:eastAsia="仿宋" w:cs="仿宋"/>
          <w:sz w:val="32"/>
          <w:szCs w:val="32"/>
        </w:rPr>
        <w:cr/>
      </w:r>
      <w:r>
        <w:rPr>
          <w:rFonts w:hint="eastAsia" w:ascii="仿宋" w:hAnsi="仿宋" w:eastAsia="仿宋" w:cs="仿宋"/>
          <w:sz w:val="32"/>
          <w:szCs w:val="32"/>
        </w:rPr>
        <w:t>4、管理、维护、保养公交车辆，保证车辆正常运转。</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增设交通设施专项经费项目绩效自评综述：根据年初设定的绩效目标，增设交通设施专项经费项目绩效自评得分为93分（绩效自评表附后）。全年预算数为25万元，执行数为0万元，完成预算的0%。项目绩效目标完成情况：工程完率100%，质量合格率100%，工程验收合格率100%，社会公众满意度96%，乡镇通车率100%。</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2019年国省干线养护基数项目绩效自评综述：根据年初设定的绩效目标，2019年国省干线养护基数项目绩效自评得分为99分（绩效自评表附后）。全年预算数为1722万元，执行数为1722万元，完成预算的100%。项目绩效目标完成情况：保证我县公路畅通，路面的完好率，保证当地老百姓出行，提高社会公众认可度。</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三批新增政府债券资金的通知-广茶山高速口桥下绿化树木采购及栽植工程（冀财债[2019]27号）项目绩效自评综述：根据年初设定的绩效目标，关于下达2019年市县第三批新增政府债券资金的通知-广茶山高速口桥下绿化树木采购及栽植工程（冀财债[2019]27号）项目绩效自评得分为99分（绩效自评表附后）。全年预算数为130万元，执行数为130万元，完成预算的100%。项目绩效目标完成情况：工程完成率达到100%，工程建设质量合格率达到100%，乡镇通车率达到100%，社会公众满意度达到97%。</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三批新增政府债券资金的通知-南八线西马道至七道河段改建工程（冀财债[2019]27号）项目绩效自评综述：根据年初设定的绩效目标，关于下达2019年市县第三批新增政府债券资金的通知-南八线西马道至七道河段改建工程（冀财债[2019]27号）项目绩效自评得分为95分（绩效自评表附后）。全年预算数为166万元，执行数为0万元，完成预算的0%。项目绩效目标完成情况：确保资金使用合规性及质量合格率。项目建成后，消除水毁隐患，改善基础设施条件，解决群众出行问题。完成成年度投资计划的100%，工程质量达到合格率达到100%，公众满意度达到96%。</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三批新增政府债券资金的通知-都阳路红番街至龙城明珠路面恢复工程（冀财债[2019]27号）项目绩效自评综述：根据年初设定的绩效目标，关于下达2019年市县第三批新增政府债券资金的通知-都阳路红番街至龙城明珠路面恢复工程（冀财债[2019]27号）项目绩效自评得分为94分（绩效自评表附后）。全年预算数为60万元，执行数为0万元，完成预算的0%。项目绩效目标完成情况：确保资金使用合规性及质量合格率。项目建成后，消除水毁隐患，改善基础设施条件，解决群众出行问题。完成成年度投资计划的100%，工程质量达到合格率达到100%，公众满意度达到96%。</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三批新增政府债券资金的通知-新增临时治超点（冀财债[2019]27号）项目绩效自评综述：根据年初设定的绩效目标，关于下达2019年市县第三批新增政府债券资金的通知-新增临时治超点（冀财债[2019]27号）项目绩效自评得分为95分（绩效自评表附后）。全年预算数为60万元，执行数为0万元，完成预算的0%。项目绩效目标完成情况：改善了农村公路行车条件，提高服务水平，将使运输成本降低。该项目实施对拉动地区发展、公路运营所创造的价值及对周边旅游起到了显著效果。完成投资计划100%，工程质量达到100%。公众满意度达到96%。</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三批新增政府债券资金的通知-孤龟线蒿村大桥改造工程（冀财债[2019]27号）项目绩效自评综述：根据年初设定的绩效目标，关于下达2019年市县第三批新增政府债券资金的通知-孤龟线蒿村大桥改造工程（冀财债[2019]27号）项目绩效自评得分为94分（绩效自评表附后）。全年预算数为140万元，执行数为0万元，完成预算的0%。项目绩效目标完成情况：完成年度投资计划100%，工程质量达到合格标准，公路满意度达到96%，改善了农村公路行车条件，提高服务水平，将使运输成本降低。该项目实施对拉动地区发展、公路运营所创造的价值及对周边旅游起到了显著效果。</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三批新增政府债券资金的通知-出海路物流建材城至迎宾园假山路面恢复工程（冀财债[2019]27号）项目绩效自评综述：根据年初设定的绩效目标，关于下达2019年市县第三批新增政府债券资金的通知-出海路物流建材城至迎宾园假山路面恢复工程（冀财债[2019]27号）项目绩效自评得分为92分（绩效自评表附后）。全年预算数为126万元，执行数为0万元，完成预算的0%。项目绩效目标完成情况：改善了农村公路行车条件，提高服务水平，将使运输成本降低。该项目实施对拉动地区发展、公路运营所创造的价值及对周边旅游起到了显著效果。完成投资计划100%，工程质量达到合格标准。公众满意度80%。</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三批新增政府债券资金的通知-2015年农村公路9座危桥改造工程（冀财债[2019]27号）项目绩效自评综述：根据年初设定的绩效目标，关于下达2019年市县第三批新增政府债券资金的通知-2015年农村公路9座危桥改造工程（冀财债[2019]27号）项目绩效自评得分为94分（绩效自评表附后）。全年预算数为11万元，执行数为0万元，完成预算的0%。项目绩效目标完成情况：改善了农村公路行车条件，提高服务水平，将使运输成本降低。该项目实施对拉动地区发展、公路运营所创造的价值及对周边旅游起到了显著效果。完成投资计划100%，工程质量达到合格标准。公众满意度95%。</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三批新增政府债券资金的通知-山东村南桥农村公路危桥改造工程（冀财债[2019]27号）项目绩效自评综述：根据年初设定的绩效目标，关于下达2019年市县第三批新增政府债券资金的通知-山东村南桥农村公路危桥改造工程（冀财债[2019]27号）项目绩效自评得分为99分（绩效自评表附后）。全年预算数为81万元，执行数为81万元，完成预算的100%。项目绩效目标完成情况：改善了农村公路行车条件，提高服务水平，将使运输成本降低。该项目实施对拉动地区发展、公路运营所创造的价值及对周边旅游起到了显著效果。完成投资计划100%，工程质量达到合格标准。公众满意度97%。</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四批新增政府债券资金的通知-三沙线农村公路改造工程（冀财债[2019]36号）项目绩效自评综述：根据年初设定的绩效目标，关于下达2019年市县第四批新增政府债券资金的通知-三沙线农村公路改造工程（冀财债[2019]36号）项目绩效自评得分为93分（绩效自评表附后）。全年预算数为526万元，执行数为0万元，完成预算的0%。项目绩效目标完成情况：公路的建设改善了农村公路行车条件，提高服务水平，将使运输成本降低。该项目实施对拉动地区发展、公路运营所创造的价值及对周边旅游起到了显著效果。完成投资计划100%，公众满意度96%。</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三批新增政府债券资金的通知-向阳村村村通恢复工程（冀财债[2019]27号）项目绩效自评综述：根据年初设定的绩效目标，关于下达2019年市县第三批新增政府债券资金的通知-向阳村村村通恢复工程（冀财债[2019]27号）项目绩效自评得分为93分（绩效自评表附后）。全年预算数为94万元，执行数为0万元，完成预算的0%。项目绩效目标完成情况：改善了农村公路行车条件，提高服务水平，将使运输成本降低。该项目实施对拉动地区发展、公路运营所创造的价值及对周边旅游起到了显著效果。完成投资计划100%，工程质量达到合格标准。公众满意度97%。</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三批新增政府债券资金的通知-农村公路“7.19”水毁12座桥梁恢复工程（冀财债[2019]27号）项目绩效自评综述：根据年初设定的绩效目标，关于下达2019年市县第三批新增政府债券资金的通知-农村公路“7.19”水毁12座桥梁恢复工程（冀财债[2019]27号）项目绩效自评得分为93分（绩效自评表附后）。全年预算数为146万元，执行数为0万元，完成预算的0%。项目绩效目标完成情况：完成年度投资计划100%；完成12座水毁桥恢复重建工程。桥梁的建设改善了农村公路行车条件，提高服务水平，将使运输成本降低。该项目实施对拉动地区发展、公路运营所创造的价值及对周边旅游起到了显著效果。</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三批新增政府债券资金的通知-青龙光缆改迁管道工程（冀财债[2019]27号）项目绩效自评综述：根据年初设定的绩效目标，关于下达2019年市县第三批新增政府债券资金的通知-青龙光缆改迁管道工程（冀财债[2019]27号）项目绩效自评得分为93分（绩效自评表附后）。全年预算数为58万元，执行数为0万元，完成预算的0%。项目绩效目标完成情况：改善了农村公路行车条件，提高服务水平，将使运输成本降低。该项目实施对拉动地区发展、公路运营所创造的价值及对周边旅游起到了显著效果。完成投资计划100%，工程质量达到合格标准。公众满意度98%。</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三批新增政府债券资金的通知-县道南八线狮子坪至八道河段改造工程（冀财债[2019]27号）项目绩效自评综述：根据年初设定的绩效目标，关于下达2019年市县第三批新增政府债券资金的通知-县道南八线狮子坪至八道河段改造工程（冀财债[2019]27号）项目绩效自评得分为99分（绩效自评表附后）。全年预算数为93万元，执行数为93万元，完成预算的100%。项目绩效目标完成情况：确保资金使用合规性及质量合格率。项目建成后，消除水毁隐患，改善基础设施条件，解决群众出行问题。</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三批新增政府债券资金的通知-2016年农村公路水毁21座桥梁恢复工程（冀财债[2019]27号）项目绩效自评综述：根据年初设定的绩效目标，关于下达2019年市县第三批新增政府债券资金的通知-2016年农村公路水毁21座桥梁恢复工程（冀财债[2019]27号）项目绩效自评得分为99分（绩效自评表附后）。全年预算数为59万元，执行数为59万元，完成预算的100%。项目绩效目标完成情况：1、本项目满足了可研时预测的路网需要，符合规划要求。2、桥梁的建设改善了农村公路行车条件，提高服务水平，将使运输成本降低。该项目实施对拉动地区发展、公路运营所创造的价值及对周边旅游起到了显著效果。</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三批新增政府债券资金的通知-X631蛇刘线青龙段改造工程（冀财债[2019]27号）项目绩效自评综述：根据年初设定的绩效目标，关于下达2019年市县第三批新增政府债券资金的通知-X631蛇刘线青龙段改造工程（冀财债[2019]27号）项目绩效自评得分为93分（绩效自评表附后）。全年预算数为1000万元，执行数为350万元，完成预算的35%。项目绩效目标完成情况：改善了农村公路行车条件，提高服务水平，将使运输成本降低。该项目实施对拉动地区发展、公路运营所创造的价值及对周边旅游起到了显著效果。完成年度投资计划100%，公众满意度96%。</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三批新增政府债券资金的通知-隔官线隔河头至官场段改造工程（冀财债[2019]27号）项目绩效自评综述：根据年初设定的绩效目标，关于下达2019年市县第三批新增政府债券资金的通知-隔官线隔河头至官场段改造工程（冀财债[2019]27号）项目绩效自评得分为93分（绩效自评表附后）。全年预算数为129万元，执行数为0万元，完成预算的0%。项目绩效目标完成情况：改善了农村公路行车条件，提高服务水平，将使运输成本降低。该项目实施对拉动地区发展、公路运营所创造的价值及对周边旅游起到了显著效果。完成投资计划100%，工程质量达到合格标准。公众满意度95%。</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调整下达成品油价格和税费改革转移支付资金的通知—国省干线公路日常养护经费（冀财建[2018]365号）项目绩效自评综述：根据年初设定的绩效目标，关于调整下达成品油价格和税费改革转移支付资金的通知—国省干线公路日常养护经费（冀财建[2018]365号）项目绩效自评得分为99分（绩效自评表附后）。全年预算数为130万元，执行数为130万元，完成预算的100%。项目绩效目标完成情况：保证我县公路畅通，路面的完好率，保证当地老百姓出行，社会公众认可度达到95%。</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三批新增政府债券资金的通知-三沙线农村公路改造工程（冀财债[2019]27号）项目绩效自评综述：根据年初设定的绩效目标，关于下达2019年市县第三批新增政府债券资金的通知-三沙线农村公路改造工程（冀财债[2019]27号）项目绩效自评得分为92分（绩效自评表附后）。全年预算数为1022万元，执行数为0万元，完成预算的0%。项目绩效目标完成情况：公路的建设改善了农村公路行车条件，提高服务水平，将使运输成本降低。该项目实施对拉动地区发展、公路运营所创造的价值及对周边旅游起到了显著效果。完成投资计划100%，公众满意度96%。</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三批新增政府债券资金的通知-南八线八道河桥-塔沟桥段改造工程（冀财债[2019]27号）项目绩效自评综述：根据年初设定的绩效目标，关于下达2019年市县第三批新增政府债券资金的通知-南八线八道河桥-塔沟桥段改造工程（冀财债[2019]27号）项目绩效自评得分为93分（绩效自评表附后）。全年预算数为107万元，执行数为0万元，完成预算的0%。项目绩效目标完成情况：改善了农村公路行车条件，提高服务水平，将使运输成本降低。该项目实施对拉动地区发展、公路运营所创造的价值及对周边旅游起到了显著效果。完成投资计划100%，工程质量达到合格标准。公众满意度97%。</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市县2019年第四批新增政府债券资金的通知—祖山东环旅游路（冀财债[2019]36号）项目绩效自评综述：根据年初设定的绩效目标，关于下达市县2019年第四批新增政府债券资金的通知—祖山东环旅游路（冀财债[2019]36号）项目绩效自评得分为99分（绩效自评表附后）。全年预算数为1000万元，执行数为1000万元，完成预算的100%。项目绩效目标完成情况：保证乡镇道路畅通无阻，公路养护工程合格率达到80%以上，建设工程质量合格率达到100%，乡镇通车率达到100%，社会公众满意度达到96%。</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三批新增政府债券资金的通知-官石线官场至石门子村道改造工程（冀财债[2019]27号）项目绩效自评综述：根据年初设定的绩效目标，关于下达2019年市县第三批新增政府债券资金的通知-官石线官场至石门子村道改造工程（冀财债[2019]27号）项目绩效自评得分为92分（绩效自评表附后）。全年预算数为16万元，执行数为0万元，完成预算的0%。项目绩效目标完成情况：改善了农村公路行车条件，提高服务水平，将使运输成本降低。该项目实施对拉动地区发展、公路运营所创造的价值及对周边旅游起到了显著效果。完成投资计划100%，工程质量达到合格标准。公众满意度97%。</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于下达2019年市县第三批新增政府债券资金的通知-河南村桥农村公路危桥改造工程（冀财债[2019]27号）项目绩效自评综述：根据年初设定的绩效目标，关于下达2019年市县第三批新增政府债券资金的通知-河南村桥农村公路危桥改造工程（冀财债[2019]27号）项目绩效自评得分为99分（绩效自评表附后）。全年预算数为71万元，执行数为71万元，完成预算的100%。项目绩效目标完成情况：改善了农村公路行车条件，提高服务水平，将使运输成本降低。该项目实施对拉动地区发展、公路运营所创造的价值及对周边旅游起到了显著效果。完成投资计划100%，工程质量达到合格标准。公众满意度96%。</w:t>
      </w:r>
    </w:p>
    <w:p>
      <w:pPr>
        <w:adjustRightInd w:val="0"/>
        <w:snapToGrid w:val="0"/>
        <w:spacing w:line="580" w:lineRule="exact"/>
        <w:ind w:left="640"/>
        <w:rPr>
          <w:rFonts w:ascii="仿宋" w:hAnsi="仿宋" w:eastAsia="仿宋" w:cs="仿宋"/>
          <w:sz w:val="32"/>
          <w:szCs w:val="32"/>
        </w:rPr>
      </w:pPr>
      <w:r>
        <w:rPr>
          <w:rFonts w:hint="eastAsia" w:ascii="仿宋" w:hAnsi="仿宋" w:eastAsia="仿宋" w:cs="仿宋"/>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仿宋" w:hAnsi="仿宋" w:eastAsia="仿宋" w:cs="仿宋"/>
          <w:b/>
          <w:bCs/>
          <w:sz w:val="32"/>
          <w:szCs w:val="32"/>
        </w:rPr>
        <w:t>（一）机关运行经费情况</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本部门2019年度机关运行经费支出6.03万元，比2018年度减少3.09万元，下降33.88%。主要原因是本年度严格执行八项规定，消减机关运行经费支出。</w:t>
      </w:r>
    </w:p>
    <w:p>
      <w:pPr>
        <w:keepNext/>
        <w:keepLines/>
        <w:snapToGrid w:val="0"/>
        <w:spacing w:line="580" w:lineRule="exact"/>
        <w:ind w:firstLine="643" w:firstLineChars="200"/>
        <w:outlineLvl w:val="2"/>
        <w:rPr>
          <w:rFonts w:hint="eastAsia" w:ascii="仿宋" w:hAnsi="仿宋" w:eastAsia="仿宋" w:cs="仿宋"/>
          <w:b/>
          <w:bCs/>
          <w:sz w:val="32"/>
          <w:szCs w:val="32"/>
        </w:rPr>
      </w:pPr>
      <w:r>
        <w:rPr>
          <w:rFonts w:hint="eastAsia" w:ascii="仿宋" w:hAnsi="仿宋" w:eastAsia="仿宋" w:cs="仿宋"/>
          <w:b/>
          <w:bCs/>
          <w:sz w:val="32"/>
          <w:szCs w:val="32"/>
        </w:rPr>
        <w:t>（二）政府采购情况</w:t>
      </w:r>
    </w:p>
    <w:p>
      <w:pPr>
        <w:snapToGrid w:val="0"/>
        <w:spacing w:line="580" w:lineRule="exact"/>
        <w:ind w:firstLine="640" w:firstLineChars="200"/>
        <w:jc w:val="left"/>
        <w:rPr>
          <w:rFonts w:hint="default" w:ascii="仿宋_GB2312" w:hAnsi="Times New Roman" w:eastAsia="仿宋_GB2312" w:cs="DengXian-Regular"/>
          <w:sz w:val="32"/>
          <w:szCs w:val="32"/>
          <w:lang w:val="en-US" w:eastAsia="zh-CN"/>
        </w:rPr>
      </w:pPr>
      <w:r>
        <w:rPr>
          <w:rFonts w:hint="eastAsia" w:ascii="仿宋" w:hAnsi="仿宋" w:eastAsia="仿宋" w:cs="仿宋"/>
          <w:sz w:val="32"/>
          <w:szCs w:val="32"/>
        </w:rPr>
        <w:t>本部门2019年度政府采购支出总额1011.6万元，从采购类型来看，政府采购工程支出1011.6万元。</w:t>
      </w:r>
      <w:r>
        <w:rPr>
          <w:rFonts w:hint="eastAsia" w:ascii="仿宋" w:hAnsi="仿宋" w:eastAsia="仿宋" w:cs="仿宋"/>
          <w:sz w:val="32"/>
          <w:szCs w:val="32"/>
          <w:lang w:eastAsia="zh-CN"/>
        </w:rPr>
        <w:t>授予中小微合同金额为</w:t>
      </w:r>
      <w:r>
        <w:rPr>
          <w:rFonts w:hint="eastAsia" w:ascii="仿宋" w:hAnsi="仿宋" w:eastAsia="仿宋" w:cs="仿宋"/>
          <w:sz w:val="32"/>
          <w:szCs w:val="32"/>
          <w:lang w:val="en-US" w:eastAsia="zh-CN"/>
        </w:rPr>
        <w:t>0万元，占政府采购支出总额的0%。</w:t>
      </w:r>
    </w:p>
    <w:p>
      <w:pPr>
        <w:keepNext/>
        <w:keepLines/>
        <w:snapToGrid w:val="0"/>
        <w:spacing w:line="580" w:lineRule="exact"/>
        <w:ind w:firstLine="640" w:firstLineChars="200"/>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（三）国有资产占用情况</w:t>
      </w:r>
    </w:p>
    <w:p>
      <w:pPr>
        <w:snapToGrid w:val="0"/>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截至2019年12月31日，本部门共有车辆8辆，比上年增加0辆。其中，副部（省）级及以上领导用车0辆，主要领导干部用车0辆，机要通信用车0辆，应急保障用车0辆，执法执勤用车6辆，特种专业技术用车0辆，离退休干部用车0辆，其他用车2辆。</w:t>
      </w:r>
    </w:p>
    <w:p>
      <w:pPr>
        <w:snapToGrid w:val="0"/>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单位价值50万元以上通用设备0台（套），与上年持平，单位价值100万元以上专用设备0台（套），与上年持平。</w:t>
      </w:r>
    </w:p>
    <w:p>
      <w:pPr>
        <w:snapToGrid w:val="0"/>
        <w:spacing w:line="58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（四）其他需要说明的情况</w:t>
      </w:r>
    </w:p>
    <w:p>
      <w:pPr>
        <w:snapToGrid w:val="0"/>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1.本部门2019年度国有资本经营预算财政拨款支出决算表无收支及结转结余情况，故国有资本经营预算财政拨款支出决算表表以空表列示。</w:t>
      </w:r>
    </w:p>
    <w:p>
      <w:pPr>
        <w:snapToGrid w:val="0"/>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2.由于决算公开表格中金额数值应当保留两位小数，公开数据为四舍五入计算结果，个别数据合计项与分项之和存在小数点后差额，特此说明。</w:t>
      </w:r>
    </w:p>
    <w:p>
      <w:pPr>
        <w:snapToGrid w:val="0"/>
        <w:spacing w:line="580" w:lineRule="exact"/>
        <w:ind w:firstLine="640" w:firstLineChars="200"/>
        <w:jc w:val="left"/>
        <w:rPr>
          <w:rFonts w:hint="eastAsia" w:ascii="仿宋" w:hAnsi="仿宋" w:eastAsia="仿宋" w:cs="仿宋"/>
          <w:sz w:val="32"/>
          <w:szCs w:val="32"/>
        </w:rPr>
        <w:sectPr>
          <w:type w:val="continuous"/>
          <w:pgSz w:w="11906" w:h="16838"/>
          <w:pgMar w:top="2098" w:right="1474" w:bottom="1984" w:left="1588" w:header="851" w:footer="992" w:gutter="0"/>
          <w:pgNumType w:fmt="numberInDash"/>
          <w:cols w:space="0" w:num="1"/>
          <w:docGrid w:type="lines" w:linePitch="312" w:charSpace="0"/>
        </w:sectPr>
      </w:pPr>
    </w:p>
    <w:p>
      <w:pPr>
        <w:snapToGrid w:val="0"/>
        <w:spacing w:line="580" w:lineRule="exact"/>
        <w:ind w:firstLine="640" w:firstLineChars="200"/>
        <w:jc w:val="left"/>
        <w:rPr>
          <w:rFonts w:hint="eastAsia" w:ascii="仿宋" w:hAnsi="仿宋" w:eastAsia="仿宋" w:cs="仿宋"/>
          <w:sz w:val="32"/>
          <w:szCs w:val="32"/>
        </w:rPr>
      </w:pPr>
    </w:p>
    <w:p>
      <w:pPr>
        <w:snapToGrid w:val="0"/>
        <w:spacing w:line="580" w:lineRule="exact"/>
        <w:ind w:firstLine="640" w:firstLineChars="200"/>
        <w:jc w:val="left"/>
        <w:rPr>
          <w:rFonts w:hint="eastAsia" w:ascii="仿宋" w:hAnsi="仿宋" w:eastAsia="仿宋" w:cs="仿宋"/>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67052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4" name="文本框 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wps:txbx>
                      <wps:bodyPr anchor="ctr" anchorCtr="0" upright="1"/>
                    </wps:wsp>
                  </a:graphicData>
                </a:graphic>
              </wp:anchor>
            </w:drawing>
          </mc:Choice>
          <mc:Fallback>
            <w:pict>
              <v:shape id="文本框 5" o:spid="_x0000_s1026"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ub7J9sAAAAMAQAADwAAAAAAAAABACAAAAAiAAAAZHJz&#10;L2Rvd25yZXYueG1sUEsBAhQAFAAAAAgAh07iQPfrdvk6AgAAnAQAAA4AAAAAAAAAAQAgAAAAKgEA&#10;AGRycy9lMm9Eb2MueG1sUEsFBgAAAAAGAAYAWQEAANYFAAAAAA==&#10;">
                <v:fill type="pattern" on="t" color2="#FFFFFF" o:title="5%" focussize="0,0" r:id="rId30"/>
                <v:stroke weight="0.5pt" color="#FFD966" joinstyle="round"/>
                <v:imagedata o:title=""/>
                <o:lock v:ext="edit" aspectratio="f"/>
                <v:textbo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v:textbox>
              </v:shape>
            </w:pict>
          </mc:Fallback>
        </mc:AlternateContent>
      </w:r>
    </w:p>
    <w:p/>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w:t>
      </w:r>
      <w:r>
        <w:rPr>
          <w:rFonts w:hint="eastAsia" w:ascii="仿宋" w:hAnsi="仿宋" w:eastAsia="仿宋" w:cs="仿宋"/>
          <w:b/>
          <w:bCs/>
          <w:sz w:val="32"/>
          <w:szCs w:val="32"/>
        </w:rPr>
        <w:t>一）财政拨款收入：</w:t>
      </w:r>
      <w:r>
        <w:rPr>
          <w:rFonts w:hint="eastAsia" w:ascii="仿宋" w:hAnsi="仿宋" w:eastAsia="仿宋" w:cs="仿宋"/>
          <w:sz w:val="32"/>
          <w:szCs w:val="32"/>
        </w:rPr>
        <w:t>本年度从本级财政部门取得的财政拨款，包括一般公共预算财政拨款和政府性基金预算财政拨款。</w:t>
      </w:r>
    </w:p>
    <w:p>
      <w:pPr>
        <w:widowControl/>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（二）事业收入：</w:t>
      </w:r>
      <w:r>
        <w:rPr>
          <w:rFonts w:hint="eastAsia" w:ascii="仿宋" w:hAnsi="仿宋" w:eastAsia="仿宋" w:cs="仿宋"/>
          <w:sz w:val="32"/>
          <w:szCs w:val="32"/>
        </w:rPr>
        <w:t>指事业单位开展专业业务活动及辅助活动所取得的收入。</w:t>
      </w:r>
    </w:p>
    <w:p>
      <w:pPr>
        <w:widowControl/>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（三）其他收入：</w:t>
      </w:r>
      <w:r>
        <w:rPr>
          <w:rFonts w:hint="eastAsia" w:ascii="仿宋" w:hAnsi="仿宋" w:eastAsia="仿宋" w:cs="仿宋"/>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 w:hAnsi="仿宋" w:eastAsia="仿宋" w:cs="仿宋"/>
          <w:b/>
          <w:bCs/>
          <w:sz w:val="32"/>
          <w:szCs w:val="32"/>
        </w:rPr>
        <w:t>（四）用事业基金弥补收支差额：</w:t>
      </w:r>
      <w:r>
        <w:rPr>
          <w:rFonts w:hint="eastAsia" w:ascii="仿宋" w:hAnsi="仿宋" w:eastAsia="仿宋" w:cs="仿宋"/>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（五）年初结转和结余：</w:t>
      </w:r>
      <w:r>
        <w:rPr>
          <w:rFonts w:hint="eastAsia" w:ascii="仿宋" w:hAnsi="仿宋" w:eastAsia="仿宋" w:cs="仿宋"/>
          <w:sz w:val="32"/>
          <w:szCs w:val="32"/>
        </w:rPr>
        <w:t>指以前年度尚未完成、结转到本年仍按原规定用途继续使用的资金，或项目已完成等产生的结余资金。</w:t>
      </w:r>
    </w:p>
    <w:p>
      <w:pPr>
        <w:widowControl/>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（六）结余分配：</w:t>
      </w:r>
      <w:r>
        <w:rPr>
          <w:rFonts w:hint="eastAsia" w:ascii="仿宋" w:hAnsi="仿宋" w:eastAsia="仿宋" w:cs="仿宋"/>
          <w:sz w:val="32"/>
          <w:szCs w:val="32"/>
        </w:rPr>
        <w:t>指事业单位按照事业单位会计制度的规定从非财政补助结余中分配的事业基金和职工福利基金等。</w:t>
      </w:r>
    </w:p>
    <w:p>
      <w:pPr>
        <w:widowControl/>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（七）年末结转和结余：</w:t>
      </w:r>
      <w:r>
        <w:rPr>
          <w:rFonts w:hint="eastAsia" w:ascii="仿宋" w:hAnsi="仿宋" w:eastAsia="仿宋" w:cs="仿宋"/>
          <w:sz w:val="32"/>
          <w:szCs w:val="32"/>
        </w:rPr>
        <w:t>指单位按有关规定结转到下年或以后年度继续使用的资金，或项目已完成等产生的结余资金。</w:t>
      </w:r>
    </w:p>
    <w:p>
      <w:pPr>
        <w:widowControl/>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（八）基本支出：</w:t>
      </w:r>
      <w:r>
        <w:rPr>
          <w:rFonts w:hint="eastAsia" w:ascii="仿宋" w:hAnsi="仿宋" w:eastAsia="仿宋" w:cs="仿宋"/>
          <w:sz w:val="32"/>
          <w:szCs w:val="32"/>
        </w:rPr>
        <w:t>填列单位为保障机构正常运转、完成日常工作任务而发生的各项支出。</w:t>
      </w:r>
    </w:p>
    <w:p>
      <w:pPr>
        <w:widowControl/>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（九）项目支出：</w:t>
      </w:r>
      <w:r>
        <w:rPr>
          <w:rFonts w:hint="eastAsia" w:ascii="仿宋" w:hAnsi="仿宋" w:eastAsia="仿宋" w:cs="仿宋"/>
          <w:sz w:val="32"/>
          <w:szCs w:val="32"/>
        </w:rPr>
        <w:t>填列单位为完成特定的行政工作任务或事业发展目标，在基本支出之外发生的各项支出</w:t>
      </w:r>
      <w:r>
        <w:rPr>
          <w:rFonts w:hint="eastAsia" w:ascii="仿宋" w:hAnsi="仿宋" w:eastAsia="仿宋" w:cs="仿宋"/>
          <w:sz w:val="32"/>
          <w:szCs w:val="32"/>
          <w:lang w:eastAsia="zh-CN"/>
        </w:rPr>
        <w:t>。</w:t>
      </w:r>
    </w:p>
    <w:p>
      <w:pPr>
        <w:widowControl/>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（十）基本建设支出：</w:t>
      </w:r>
      <w:r>
        <w:rPr>
          <w:rFonts w:hint="eastAsia" w:ascii="仿宋" w:hAnsi="仿宋" w:eastAsia="仿宋" w:cs="仿宋"/>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（十一）其他资本性支出：</w:t>
      </w:r>
      <w:r>
        <w:rPr>
          <w:rFonts w:hint="eastAsia" w:ascii="仿宋" w:hAnsi="仿宋" w:eastAsia="仿宋" w:cs="仿宋"/>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（十二）“三公”经费：</w:t>
      </w:r>
      <w:r>
        <w:rPr>
          <w:rFonts w:hint="eastAsia" w:ascii="仿宋" w:hAnsi="仿宋" w:eastAsia="仿宋" w:cs="仿宋"/>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（十三）其他交通费用：</w:t>
      </w:r>
      <w:r>
        <w:rPr>
          <w:rFonts w:hint="eastAsia" w:ascii="仿宋" w:hAnsi="仿宋" w:eastAsia="仿宋" w:cs="仿宋"/>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（十四）公务用车购置：</w:t>
      </w:r>
      <w:r>
        <w:rPr>
          <w:rFonts w:hint="eastAsia" w:ascii="仿宋" w:hAnsi="仿宋" w:eastAsia="仿宋" w:cs="仿宋"/>
          <w:sz w:val="32"/>
          <w:szCs w:val="32"/>
        </w:rPr>
        <w:t>填列单位公务用车车辆购置支出（含车辆购置税、牌照费）。</w:t>
      </w:r>
    </w:p>
    <w:p>
      <w:pPr>
        <w:widowControl/>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（十五）其他交通工具购置：</w:t>
      </w:r>
      <w:r>
        <w:rPr>
          <w:rFonts w:hint="eastAsia" w:ascii="仿宋" w:hAnsi="仿宋" w:eastAsia="仿宋" w:cs="仿宋"/>
          <w:sz w:val="32"/>
          <w:szCs w:val="32"/>
        </w:rPr>
        <w:t>填列单位除公务用车外的其他各类交通工具（如船舶、飞机等）购置支出（含车辆购置税、牌照费）。</w:t>
      </w:r>
    </w:p>
    <w:p>
      <w:pPr>
        <w:widowControl/>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（十六）机关运行经费：</w:t>
      </w:r>
      <w:r>
        <w:rPr>
          <w:rFonts w:hint="eastAsia" w:ascii="仿宋" w:hAnsi="仿宋" w:eastAsia="仿宋" w:cs="仿宋"/>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hint="eastAsia" w:ascii="仿宋" w:hAnsi="仿宋" w:eastAsia="仿宋" w:cs="仿宋"/>
          <w:sz w:val="32"/>
          <w:szCs w:val="32"/>
        </w:rPr>
      </w:pPr>
      <w:r>
        <w:rPr>
          <w:rFonts w:hint="eastAsia" w:ascii="仿宋" w:hAnsi="仿宋" w:eastAsia="仿宋" w:cs="仿宋"/>
          <w:b/>
          <w:bCs/>
          <w:sz w:val="32"/>
          <w:szCs w:val="32"/>
          <w:lang w:eastAsia="zh-CN"/>
        </w:rPr>
        <w:t>　　</w:t>
      </w:r>
      <w:r>
        <w:rPr>
          <w:rFonts w:hint="eastAsia" w:ascii="仿宋" w:hAnsi="仿宋" w:eastAsia="仿宋" w:cs="仿宋"/>
          <w:b/>
          <w:bCs/>
          <w:sz w:val="32"/>
          <w:szCs w:val="32"/>
        </w:rPr>
        <w:t>（十七）经费形式:</w:t>
      </w:r>
      <w:r>
        <w:rPr>
          <w:rFonts w:hint="eastAsia" w:ascii="仿宋" w:hAnsi="仿宋" w:eastAsia="仿宋" w:cs="仿宋"/>
          <w:sz w:val="32"/>
          <w:szCs w:val="32"/>
        </w:rPr>
        <w:t>按照经费来源，可分为财政拨款、财政性资金基本保证、财政性资金定额或定项补助、财政性资金零补助四类。</w:t>
      </w:r>
    </w:p>
    <w:p/>
    <w:p/>
    <w:p/>
    <w:p/>
    <w:p/>
    <w:p/>
    <w:p/>
    <w:p/>
    <w:p/>
    <w:p/>
    <w:p/>
    <w:p>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60288"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1" name="文本框 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wps:txbx>
                      <wps:bodyPr anchor="ctr" anchorCtr="0" upright="1"/>
                    </wps:wsp>
                  </a:graphicData>
                </a:graphic>
              </wp:anchor>
            </w:drawing>
          </mc:Choice>
          <mc:Fallback>
            <w:pict>
              <v:shape id="文本框 4" o:spid="_x0000_s1026"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hqDitwAAAANAQAADwAAAAAAAAABACAAAAAiAAAAZHJz&#10;L2Rvd25yZXYueG1sUEsBAhQAFAAAAAgAh07iQBD86BU5AgAAmwQAAA4AAAAAAAAAAQAgAAAAKwEA&#10;AGRycy9lMm9Eb2MueG1sUEsFBgAAAAAGAAYAWQEAANYFAAAAAA==&#10;">
                <v:fill type="pattern" on="t" color2="#FFFFFF" o:title="5%" focussize="0,0" r:id="rId30"/>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v:textbox>
              </v:shape>
            </w:pict>
          </mc:Fallback>
        </mc:AlternateContent>
      </w:r>
    </w:p>
    <w:p>
      <w:pPr>
        <w:tabs>
          <w:tab w:val="left" w:pos="886"/>
        </w:tabs>
        <w:jc w:val="left"/>
      </w:pPr>
    </w:p>
    <w:p>
      <w:pPr>
        <w:tabs>
          <w:tab w:val="left" w:pos="235"/>
        </w:tabs>
        <w:jc w:val="left"/>
        <w:rPr>
          <w:rFonts w:hint="eastAsia" w:ascii="仿宋" w:hAnsi="仿宋" w:eastAsia="仿宋" w:cs="仿宋"/>
          <w:sz w:val="32"/>
          <w:szCs w:val="32"/>
        </w:rPr>
      </w:pPr>
      <w:r>
        <w:rPr>
          <w:rFonts w:hint="eastAsia" w:ascii="仿宋" w:hAnsi="仿宋" w:eastAsia="仿宋" w:cs="仿宋"/>
          <w:sz w:val="32"/>
          <w:szCs w:val="32"/>
        </w:rPr>
        <w:t>详见:青龙满族自治县交通运输局部门2019年度部门决算公开相关报表(共9张)</w:t>
      </w:r>
    </w:p>
    <w:p>
      <w:pPr>
        <w:widowControl/>
        <w:jc w:val="left"/>
        <w:rPr>
          <w:rFonts w:ascii="仿宋_GB2312" w:hAnsi="宋体" w:eastAsia="仿宋_GB2312" w:cs="Times New Roman"/>
          <w:color w:val="000000"/>
          <w:kern w:val="0"/>
          <w:sz w:val="32"/>
          <w:szCs w:val="32"/>
        </w:rPr>
      </w:pPr>
      <w:r>
        <w:rPr>
          <w:rFonts w:ascii="仿宋_GB2312" w:hAnsi="宋体" w:eastAsia="仿宋_GB2312" w:cs="Times New Roman"/>
          <w:color w:val="000000"/>
          <w:kern w:val="0"/>
          <w:sz w:val="32"/>
          <w:szCs w:val="32"/>
        </w:rPr>
        <w:br w:type="page"/>
      </w:r>
    </w:p>
    <w:p>
      <w:pPr>
        <w:widowControl/>
        <w:spacing w:line="560" w:lineRule="exact"/>
        <w:ind w:firstLine="640" w:firstLineChars="200"/>
        <w:rPr>
          <w:rFonts w:ascii="仿宋_GB2312" w:hAnsi="宋体" w:eastAsia="仿宋_GB2312" w:cs="Times New Roman"/>
          <w:color w:val="000000"/>
          <w:kern w:val="0"/>
          <w:sz w:val="32"/>
          <w:szCs w:val="32"/>
        </w:rPr>
      </w:pPr>
    </w:p>
    <w:p>
      <w:r>
        <mc:AlternateContent>
          <mc:Choice Requires="wps">
            <w:drawing>
              <wp:anchor distT="0" distB="0" distL="114300" distR="114300" simplePos="0" relativeHeight="25167155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16"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40" o:spid="_x0000_s1026" o:spt="1" style="position:absolute;left:0pt;margin-left:-70.5pt;margin-top:-85.25pt;height:841.15pt;width:595.1pt;z-index:2516715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Cby1/dAAAADwEAAA8AAAAAAAAA&#10;AQAgAAAAIgAAAGRycy9kb3ducmV2LnhtbFBLAQIUABQAAAAIAIdO4kBJ28o1fgIAAOgEAAAOAAAA&#10;AAAAAAEAIAAAACwBAABkcnMvZTJvRG9jLnhtbFBLBQYAAAAABgAGAFkBAAAcBgAAAAA=&#10;">
                <v:fill on="t" focussize="0,0"/>
                <v:stroke on="f" weight="1pt" miterlimit="8" joinstyle="miter"/>
                <v:imagedata o:title=""/>
                <o:lock v:ext="edit" aspectratio="f"/>
              </v:rect>
            </w:pict>
          </mc:Fallback>
        </mc:AlternateConten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思源黑体 HW Bold">
    <w:altName w:val="宋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ArialUnicodeMS">
    <w:altName w:val="Calibri"/>
    <w:panose1 w:val="00000000000000000000"/>
    <w:charset w:val="81"/>
    <w:family w:val="auto"/>
    <w:pitch w:val="default"/>
    <w:sig w:usb0="00000000" w:usb1="00000000" w:usb2="00000010" w:usb3="00000000" w:csb0="00080001"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6912"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43"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- 34 -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4" o:spid="_x0000_s1026" o:spt="202" type="#_x0000_t202" style="position:absolute;left:0pt;margin-left:205.45pt;margin-top:-18.75pt;height:31.45pt;width:30.15pt;mso-position-horizontal-relative:margin;z-index:251686912;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uKWjNoAAAAKAQAADwAAAAAAAAABACAAAAAi&#10;AAAAZHJzL2Rvd25yZXYueG1sUEsBAhQAFAAAAAgAh07iQC8RE2tBAgAAcQQAAA4AAAAAAAAAAQAg&#10;AAAAKQEAAGRycy9lMm9Eb2MueG1sUEsFBgAAAAAGAAYAWQEAANwFA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- 34 -</w:t>
                    </w:r>
                    <w:r>
                      <w:rPr>
                        <w:rFonts w:ascii="Times New Roman" w:hAnsi="Times New Roman" w:cs="Times New Roman"/>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998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1"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- 39 -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45" o:spid="_x0000_s1026" o:spt="202" type="#_x0000_t202" style="position:absolute;left:0pt;margin-left:209.15pt;margin-top:-6pt;height:18.7pt;width:144pt;mso-position-horizontal-relative:margin;mso-wrap-style:none;z-index:25168998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&#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B7qSIjPQIAAHAEAAAOAAAAAAAAAAEAIAAAACgB&#10;AABkcnMvZTJvRG9jLnhtbFBLBQYAAAAABgAGAFkBAADX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- 39 -</w:t>
                    </w:r>
                    <w:r>
                      <w:rPr>
                        <w:rFonts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3840"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39"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a:effectLst/>
                    </wps:spPr>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- 9 -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209.65pt;margin-top:-12.95pt;height:14.3pt;width:30.6pt;mso-position-horizontal-relative:margin;z-index:251683840;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lHE/2QAAAAkBAAAPAAAAAAAAAAEAIAAAACIAAABk&#10;cnMvZG93bnJldi54bWxQSwECFAAUAAAACACHTuJAkYTclj4CAABwBAAADgAAAAAAAAABACAAAAAo&#10;AQAAZHJzL2Uyb0RvYy54bWxQSwUGAAAAAAYABgBZAQAA2AU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- 9 -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4864"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41"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a:effectLst/>
                    </wps:spPr>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206.55pt;margin-top:-22.45pt;height:35.15pt;width:34pt;mso-position-horizontal-relative:margin;z-index:251684864;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&#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F1c372QAAAAoBAAAPAAAAAAAAAAEAIAAAACIAAABk&#10;cnMvZG93bnJldi54bWxQSwECFAAUAAAACACHTuJAG3bSWj4CAABwBAAADgAAAAAAAAABACAAAAAo&#10;AQAAZHJzL2Uyb0RvYy54bWxQSwUGAAAAAAYABgBZAQAA2AU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5888"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2"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- 35 -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5" o:spid="_x0000_s1026" o:spt="202" type="#_x0000_t202" style="position:absolute;left:0pt;margin-left:209.15pt;margin-top:-6pt;height:18.7pt;width:144pt;mso-position-horizontal-relative:margin;mso-wrap-style:none;z-index:251685888;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DzBZJVPQIAAG8EAAAOAAAAAAAAAAEAIAAAACgB&#10;AABkcnMvZTJvRG9jLnhtbFBLBQYAAAAABgAGAFkBAADX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- 35 -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68480"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52"/>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7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52" o:spid="_x0000_s1026" o:spt="203" style="position:absolute;left:0pt;margin-top:29.75pt;height:32pt;width:157.5pt;mso-position-horizontal:left;mso-position-horizontal-relative:page;mso-position-vertical-relative:page;z-index:251668480;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OzG97nXAAAABwEAAA8AAAAAAAAAAQAgAAAAIgAAAGRycy9kb3ducmV2Lnht&#10;bFBLAQIUABQAAAAIAIdO4kBi7gJ3UAMAAK0IAAAOAAAAAAAAAAEAIAAAACYBAABkcnMvZTJvRG9j&#10;LnhtbFBLBQYAAAAABgAGAFkBAADo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0</wp:posOffset>
              </wp:positionV>
              <wp:extent cx="7575550" cy="748665"/>
              <wp:effectExtent l="0" t="0" r="0" b="0"/>
              <wp:wrapNone/>
              <wp:docPr id="20" name="组合 48"/>
              <wp:cNvGraphicFramePr/>
              <a:graphic xmlns:a="http://schemas.openxmlformats.org/drawingml/2006/main">
                <a:graphicData uri="http://schemas.microsoft.com/office/word/2010/wordprocessingGroup">
                  <wpg:wgp>
                    <wpg:cNvGrpSpPr/>
                    <wpg:grpSpPr>
                      <a:xfrm>
                        <a:off x="0" y="0"/>
                        <a:ext cx="7575550" cy="748665"/>
                        <a:chOff x="881" y="505"/>
                        <a:chExt cx="11930" cy="0"/>
                      </a:xfrm>
                    </wpg:grpSpPr>
                    <wps:wsp>
                      <wps:cNvPr id="17" name="矩形 2"/>
                      <wps:cNvSpPr/>
                      <wps:spPr>
                        <a:xfrm>
                          <a:off x="881" y="1538"/>
                          <a:ext cx="11925" cy="146"/>
                        </a:xfrm>
                        <a:prstGeom prst="rect">
                          <a:avLst/>
                        </a:prstGeom>
                        <a:solidFill>
                          <a:srgbClr val="FFD966"/>
                        </a:solidFill>
                        <a:ln w="12700">
                          <a:noFill/>
                        </a:ln>
                      </wps:spPr>
                      <wps:bodyPr anchor="ctr" anchorCtr="0" upright="1"/>
                    </wps:wsp>
                    <wps:wsp>
                      <wps:cNvPr id="18"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19"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48" o:spid="_x0000_s1026" o:spt="203" style="position:absolute;left:0pt;margin-left:0pt;margin-top:0pt;height:58.95pt;width:596.5pt;mso-position-horizontal-relative:page;mso-position-vertical-relative:page;z-index:251667456;mso-width-relative:page;mso-height-relative:page;mso-width-percent:1000;" coordorigin="881,505" coordsize="11930,0"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">
              <o:lock v:ext="edit" aspectratio="f"/>
              <v:rect id="矩形 2" o:spid="_x0000_s1026" o:spt="1" style="position:absolute;left:881;top:1538;height:146;width:11925;v-text-anchor:middle;" fillcolor="#FFD966" filled="t" stroked="f" coordsize="21600,21600" o:gfxdata="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5WKGa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JiVer70AAADb&#10;AAAADwAAAGRycy9kb3ducmV2LnhtbEWPT4vCMBDF7wv7HcII3ta0HkS6Rg+Ki4iH9Q94HZrZtthM&#10;ShJr/fY7B8HbDO/Ne79ZrAbXqp5CbDwbyCcZKOLS24YrA5fz9msOKiZki61nMvCkCKvl58cCC+sf&#10;fKT+lColIRwLNFCn1BVax7Imh3HiO2LR/nxwmGQNlbYBHxLuWj3Nspl22LA01NjRuqbydro7A/d+&#10;87s/7ub59XAYfp63a4hnCsaMR3n2DSrRkN7m1/XOCr7Ayi8ygF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JV6v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sJn5jLsAAADb&#10;AAAADwAAAGRycy9kb3ducmV2LnhtbEVPzWrCQBC+F/oOywheitmkh1ZTV2ktUm8laR9gyE6zwexs&#10;yG6T6NO7guBtPr7fWW8n24qBet84VpAlKQjiyumGawW/P/vFEoQPyBpbx6TgRB62m8eHNebajVzQ&#10;UIZaxBD2OSowIXS5lL4yZNEnriOO3J/rLYYI+1rqHscYblv5nKYv0mLDscFgRztD1bH8twroiwqT&#10;7TxPRfX+3b0+nT/o/KnUfJalbyACTeEuvrkPOs5fwfWXeIDcX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Jn5jL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7696" behindDoc="0" locked="0" layoutInCell="1" allowOverlap="1">
              <wp:simplePos x="0" y="0"/>
              <wp:positionH relativeFrom="page">
                <wp:posOffset>0</wp:posOffset>
              </wp:positionH>
              <wp:positionV relativeFrom="page">
                <wp:posOffset>0</wp:posOffset>
              </wp:positionV>
              <wp:extent cx="7553960" cy="480695"/>
              <wp:effectExtent l="0" t="0" r="0" b="0"/>
              <wp:wrapNone/>
              <wp:docPr id="28" name="组合 20"/>
              <wp:cNvGraphicFramePr/>
              <a:graphic xmlns:a="http://schemas.openxmlformats.org/drawingml/2006/main">
                <a:graphicData uri="http://schemas.microsoft.com/office/word/2010/wordprocessingGroup">
                  <wpg:wgp>
                    <wpg:cNvGrpSpPr/>
                    <wpg:grpSpPr>
                      <a:xfrm>
                        <a:off x="0" y="0"/>
                        <a:ext cx="7553960" cy="480695"/>
                        <a:chOff x="881" y="505"/>
                        <a:chExt cx="11930" cy="0"/>
                      </a:xfrm>
                    </wpg:grpSpPr>
                    <wps:wsp>
                      <wps:cNvPr id="25" name="矩形 2"/>
                      <wps:cNvSpPr/>
                      <wps:spPr>
                        <a:xfrm>
                          <a:off x="881" y="1538"/>
                          <a:ext cx="11925" cy="146"/>
                        </a:xfrm>
                        <a:prstGeom prst="rect">
                          <a:avLst/>
                        </a:prstGeom>
                        <a:solidFill>
                          <a:srgbClr val="FFD966"/>
                        </a:solidFill>
                        <a:ln w="12700">
                          <a:noFill/>
                        </a:ln>
                      </wps:spPr>
                      <wps:bodyPr anchor="ctr" anchorCtr="0" upright="1"/>
                    </wps:wsp>
                    <wps:wsp>
                      <wps:cNvPr id="26"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27"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20" o:spid="_x0000_s1026" o:spt="203" style="position:absolute;left:0pt;margin-left:0pt;margin-top:0pt;height:37.85pt;width:594.8pt;mso-position-horizontal-relative:page;mso-position-vertical-relative:page;z-index:251677696;mso-width-relative:page;mso-height-relative:page;" coordorigin="881,505" coordsize="11930,0" o:gfxdata="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">
              <o:lock v:ext="edit" aspectratio="f"/>
              <v:rect id="矩形 2" o:spid="_x0000_s1026" o:spt="1" style="position:absolute;left:881;top:1538;height:146;width:11925;v-text-anchor:middle;" fillcolor="#FFD966" filled="t" stroked="f" coordsize="21600,21600" o:gfxdata="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pNk3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9pql+70AAADb&#10;AAAADwAAAGRycy9kb3ducmV2LnhtbEWPQWuDQBSE74X+h+UVequrOYRg3XhoaQnFQ5MUvD7cVxXd&#10;t7K7Mfrvu4VAjsPMfMMU5WJGMZPzvWUFWZKCIG6s7rlV8HP+eNmB8AFZ42iZFKzkodw/PhSYa3vl&#10;I82n0IoIYZ+jgi6EKZfSNx0Z9ImdiKP3a53BEKVrpXZ4jXAzyk2abqXBnuNChxO9ddQMp4tRcJnf&#10;v7+Oh11WV9XyuQ6182dySj0/ZekriEBLuIdv7YNWsNnC/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mqX7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YCYC2LsAAADb&#10;AAAADwAAAGRycy9kb3ducmV2LnhtbEWPQYvCMBSE78L+h/AWvMia1oNKNcqqiN6kdX/Ao3k2ZZuX&#10;0kSt/nqzsOBxmJlvmOW6t424UedrxwrScQKCuHS65krBz3n/NQfhA7LGxjEpeJCH9epjsMRMuzvn&#10;dCtCJSKEfYYKTAhtJqUvDVn0Y9cSR+/iOoshyq6SusN7hNtGTpJkKi3WHBcMtrQ1VP4WV6uADpSb&#10;dOu5z8vvUzsbPTf03Ck1/EyTBYhAfXiH/9tHrWAyg78v8Q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CYC2L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87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7"/>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81"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7" o:spid="_x0000_s1026" o:spt="203" style="position:absolute;left:0pt;margin-left:-2.15pt;margin-top:47.15pt;height:32pt;width:235.7pt;mso-position-horizontal-relative:page;mso-position-vertical-relative:page;z-index:2516787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RS4iR2QAAAAkBAAAPAAAAAAAAAAEAIAAAACIAAABkcnMvZG93bnJldi54bWxQSwECFAAU&#10;AAAACACHTuJA90+gv0YDAACwCAAADgAAAAAAAAABACAAAAAo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807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29"/>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190"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9" o:spid="_x0000_s1026" o:spt="203" style="position:absolute;left:0pt;margin-top:29.75pt;height:32pt;width:157.5pt;mso-position-horizontal:left;mso-position-horizontal-relative:page;mso-position-vertical-relative:page;z-index:2516807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7Mb3udcAAAAHAQAADwAAAAAAAAABACAAAAAiAAAAZHJzL2Rvd25yZXYu&#10;eG1sUEsBAhQAFAAAAAgAh07iQMDaZ95SAwAAsAgAAA4AAAAAAAAAAQAgAAAAJgEAAGRycy9lMm9E&#10;b2MueG1sUEsFBgAAAAAGAAYAWQEAAOoGA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79744" behindDoc="0" locked="0" layoutInCell="1" allowOverlap="1">
              <wp:simplePos x="0" y="0"/>
              <wp:positionH relativeFrom="page">
                <wp:posOffset>0</wp:posOffset>
              </wp:positionH>
              <wp:positionV relativeFrom="page">
                <wp:posOffset>0</wp:posOffset>
              </wp:positionV>
              <wp:extent cx="7575550" cy="748665"/>
              <wp:effectExtent l="0" t="0" r="0" b="0"/>
              <wp:wrapNone/>
              <wp:docPr id="33" name="组合 25"/>
              <wp:cNvGraphicFramePr/>
              <a:graphic xmlns:a="http://schemas.openxmlformats.org/drawingml/2006/main">
                <a:graphicData uri="http://schemas.microsoft.com/office/word/2010/wordprocessingGroup">
                  <wpg:wgp>
                    <wpg:cNvGrpSpPr/>
                    <wpg:grpSpPr>
                      <a:xfrm>
                        <a:off x="0" y="0"/>
                        <a:ext cx="7575550" cy="748665"/>
                        <a:chOff x="881" y="505"/>
                        <a:chExt cx="11930" cy="0"/>
                      </a:xfrm>
                    </wpg:grpSpPr>
                    <wps:wsp>
                      <wps:cNvPr id="30" name="矩形 2"/>
                      <wps:cNvSpPr/>
                      <wps:spPr>
                        <a:xfrm>
                          <a:off x="881" y="1538"/>
                          <a:ext cx="11925" cy="146"/>
                        </a:xfrm>
                        <a:prstGeom prst="rect">
                          <a:avLst/>
                        </a:prstGeom>
                        <a:solidFill>
                          <a:srgbClr val="FFD966"/>
                        </a:solidFill>
                        <a:ln w="12700">
                          <a:noFill/>
                        </a:ln>
                      </wps:spPr>
                      <wps:bodyPr anchor="ctr" anchorCtr="0" upright="1"/>
                    </wps:wsp>
                    <wps:wsp>
                      <wps:cNvPr id="31"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32"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25" o:spid="_x0000_s1026" o:spt="203" style="position:absolute;left:0pt;margin-left:0pt;margin-top:0pt;height:58.95pt;width:596.5pt;mso-position-horizontal-relative:page;mso-position-vertical-relative:page;z-index:251679744;mso-width-relative:page;mso-height-relative:page;mso-width-percent:1000;" coordorigin="881,505" coordsize="11930,0"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">
              <o:lock v:ext="edit" aspectratio="f"/>
              <v:rect id="矩形 2" o:spid="_x0000_s1026" o:spt="1" style="position:absolute;left:881;top:1538;height:146;width:11925;v-text-anchor:middle;" fillcolor="#FFD966" filled="t" stroked="f" coordsize="21600,21600" o:gfxdata="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grscrgAAADbAAAA&#10;DwAAAAAAAAABACAAAAAiAAAAZHJzL2Rvd25yZXYueG1sUEsBAhQAFAAAAAgAh07iQDMvBZ47AAAA&#10;OQAAABAAAAAAAAAAAQAgAAAABwEAAGRycy9zaGFwZXhtbC54bWxQSwUGAAAAAAYABgBbAQAAsQMA&#10;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KqrUrwAAADb&#10;AAAADwAAAGRycy9kb3ducmV2LnhtbEWPT4vCMBTE78J+h/AW9qZpXRDpmnpQdhHx4D/w+mjetqXN&#10;S0lird/eCILHYWZ+wyyWg2lFT87XlhWkkwQEcWF1zaWC8+l3PAfhA7LG1jIpuJOHZf4xWmCm7Y0P&#10;1B9DKSKEfYYKqhC6TEpfVGTQT2xHHL1/6wyGKF0ptcNbhJtWTpNkJg3WHBcq7GhVUdEcr0bBtV/v&#10;t4fNPL3sdsPfvbk4fyKn1NdnmvyACDSEd/jV3mgF3yk8v8QfI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qq1K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9Yg3nbsAAADb&#10;AAAADwAAAGRycy9kb3ducmV2LnhtbEWP3YrCMBSE7wXfIRzBG1nTKrjSNYo/iN5JXR/g0JxtyjYn&#10;pYlafXojLOzlMDPfMItVZ2txo9ZXjhWk4wQEceF0xaWCy/f+Yw7CB2SNtWNS8CAPq2W/t8BMuzvn&#10;dDuHUkQI+wwVmBCaTEpfGLLox64hjt6Pay2GKNtS6hbvEW5rOUmSmbRYcVww2NDWUPF7vloFdKDc&#10;pFvPXV6sT83n6Lmh506p4SBNvkAE6sJ/+K991AqmE3h/i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Yg3nb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91008" behindDoc="0" locked="0" layoutInCell="1" allowOverlap="1">
              <wp:simplePos x="0" y="0"/>
              <wp:positionH relativeFrom="page">
                <wp:posOffset>31750</wp:posOffset>
              </wp:positionH>
              <wp:positionV relativeFrom="page">
                <wp:posOffset>365125</wp:posOffset>
              </wp:positionV>
              <wp:extent cx="7553960" cy="447675"/>
              <wp:effectExtent l="0" t="0" r="0" b="0"/>
              <wp:wrapNone/>
              <wp:docPr id="55" name="组合 5"/>
              <wp:cNvGraphicFramePr/>
              <a:graphic xmlns:a="http://schemas.openxmlformats.org/drawingml/2006/main">
                <a:graphicData uri="http://schemas.microsoft.com/office/word/2010/wordprocessingGroup">
                  <wpg:wgp>
                    <wpg:cNvGrpSpPr/>
                    <wpg:grpSpPr>
                      <a:xfrm>
                        <a:off x="0" y="0"/>
                        <a:ext cx="7553960" cy="447675"/>
                        <a:chOff x="881" y="505"/>
                        <a:chExt cx="11930" cy="0"/>
                      </a:xfrm>
                    </wpg:grpSpPr>
                    <wps:wsp>
                      <wps:cNvPr id="52" name="矩形 2"/>
                      <wps:cNvSpPr/>
                      <wps:spPr>
                        <a:xfrm>
                          <a:off x="881" y="1538"/>
                          <a:ext cx="11925" cy="146"/>
                        </a:xfrm>
                        <a:prstGeom prst="rect">
                          <a:avLst/>
                        </a:prstGeom>
                        <a:solidFill>
                          <a:srgbClr val="FFD966"/>
                        </a:solidFill>
                        <a:ln w="12700">
                          <a:noFill/>
                        </a:ln>
                      </wps:spPr>
                      <wps:bodyPr anchor="ctr" anchorCtr="0" upright="1"/>
                    </wps:wsp>
                    <wps:wsp>
                      <wps:cNvPr id="53"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54"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5" o:spid="_x0000_s1026" o:spt="203" style="position:absolute;left:0pt;margin-left:2.5pt;margin-top:28.75pt;height:35.25pt;width:594.8pt;mso-position-horizontal-relative:page;mso-position-vertical-relative:page;z-index:251691008;mso-width-relative:page;mso-height-relative:page;" coordorigin="881,505" coordsize="11930,0"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">
              <o:lock v:ext="edit" aspectratio="f"/>
              <v:rect id="矩形 2" o:spid="_x0000_s1026" o:spt="1" style="position:absolute;left:881;top:1538;height:146;width:11925;v-text-anchor:middle;" fillcolor="#FFD966" filled="t" stroked="f" coordsize="21600,21600" o:gfxdata="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SzI+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vut1HrwAAADb&#10;AAAADwAAAGRycy9kb3ducmV2LnhtbEWPQYvCMBSE78L+h/AW9qZpXRSpRg+7rIh40Cp4fTRv22Lz&#10;UpJY6783guBxmJlvmMWqN43oyPnasoJ0lIAgLqyuuVRwOv4NZyB8QNbYWCYFd/KwWn4MFphpe+MD&#10;dXkoRYSwz1BBFUKbSemLigz6kW2Jo/dvncEQpSuldniLcNPIcZJMpcGa40KFLf1UVFzyq1Fw7X73&#10;28Nmlp53u359v5ydP5JT6uszTeYgAvXhHX61N1rB5Bu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rdR6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yPLv0rwAAADb&#10;AAAADwAAAGRycy9kb3ducmV2LnhtbEWP3WrCQBSE7wu+w3IEb6RuIlpLdBV/EHtXon2AQ/Y0G8ye&#10;DdlVo0/vCoVeDjPzDbNYdbYWV2p95VhBOkpAEBdOV1wq+Dnt3z9B+ICssXZMCu7kYbXsvS0w0+7G&#10;OV2PoRQRwj5DBSaEJpPSF4Ys+pFriKP361qLIcq2lLrFW4TbWo6T5ENarDguGGxoa6g4Hy9WAR0o&#10;N+nWc5cX6+9mNnxs6LFTatBPkzmIQF34D/+1v7SC6Q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y79K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92032" behindDoc="0" locked="0" layoutInCell="1" allowOverlap="1">
              <wp:simplePos x="0" y="0"/>
              <wp:positionH relativeFrom="page">
                <wp:posOffset>0</wp:posOffset>
              </wp:positionH>
              <wp:positionV relativeFrom="page">
                <wp:posOffset>377825</wp:posOffset>
              </wp:positionV>
              <wp:extent cx="3556000" cy="406400"/>
              <wp:effectExtent l="0" t="0" r="0" b="0"/>
              <wp:wrapNone/>
              <wp:docPr id="5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a:effectLst/>
                    </wpg:grpSpPr>
                    <wps:wsp>
                      <wps:cNvPr id="5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6" o:spid="_x0000_s1026" o:spt="203" style="position:absolute;left:0pt;margin-left:0pt;margin-top:29.75pt;height:32pt;width:280pt;mso-position-horizontal-relative:page;mso-position-vertical-relative:page;z-index:251692032;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x6bsHtcAAAAHAQAADwAAAAAAAAABACAAAAAiAAAAZHJzL2Rvd25yZXYueG1sUEsBAhQAFAAA&#10;AAgAh07iQG+dVqZGAwAArQgAAA4AAAAAAAAAAQAgAAAAJgEAAGRycy9lMm9Eb2MueG1sUEsFBgAA&#10;AAAGAAYAWQEAAN4GAAAAAA==&#10;">
              <o:lock v:ext="edit" aspectratio="f"/>
              <v:shape id="文本框 6" o:spid="_x0000_s1026" o:spt="202" type="#_x0000_t202" style="position:absolute;left:1401;top:880;height:641;width:3087;" filled="f" stroked="f" coordsize="21600,21600" o:gfxdata="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p2g0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filled="t" stroked="f" coordsize="21600,21600" o:gfxdata="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Gjo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87936" behindDoc="0" locked="0" layoutInCell="1" allowOverlap="1">
              <wp:simplePos x="0" y="0"/>
              <wp:positionH relativeFrom="page">
                <wp:posOffset>0</wp:posOffset>
              </wp:positionH>
              <wp:positionV relativeFrom="page">
                <wp:posOffset>0</wp:posOffset>
              </wp:positionV>
              <wp:extent cx="7575550" cy="483235"/>
              <wp:effectExtent l="0" t="0" r="0" b="0"/>
              <wp:wrapNone/>
              <wp:docPr id="47" name="组合 12"/>
              <wp:cNvGraphicFramePr/>
              <a:graphic xmlns:a="http://schemas.openxmlformats.org/drawingml/2006/main">
                <a:graphicData uri="http://schemas.microsoft.com/office/word/2010/wordprocessingGroup">
                  <wpg:wgp>
                    <wpg:cNvGrpSpPr/>
                    <wpg:grpSpPr>
                      <a:xfrm>
                        <a:off x="0" y="0"/>
                        <a:ext cx="7575550" cy="483235"/>
                        <a:chOff x="881" y="505"/>
                        <a:chExt cx="11930" cy="0"/>
                      </a:xfrm>
                    </wpg:grpSpPr>
                    <wps:wsp>
                      <wps:cNvPr id="44" name="矩形 2"/>
                      <wps:cNvSpPr/>
                      <wps:spPr>
                        <a:xfrm>
                          <a:off x="881" y="1538"/>
                          <a:ext cx="11925" cy="146"/>
                        </a:xfrm>
                        <a:prstGeom prst="rect">
                          <a:avLst/>
                        </a:prstGeom>
                        <a:solidFill>
                          <a:srgbClr val="FFD966"/>
                        </a:solidFill>
                        <a:ln w="12700">
                          <a:noFill/>
                        </a:ln>
                      </wps:spPr>
                      <wps:bodyPr anchor="ctr" anchorCtr="0" upright="1"/>
                    </wps:wsp>
                    <wps:wsp>
                      <wps:cNvPr id="45"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46"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12" o:spid="_x0000_s1026" o:spt="203" style="position:absolute;left:0pt;margin-left:0pt;margin-top:0pt;height:38.05pt;width:596.5pt;mso-position-horizontal-relative:page;mso-position-vertical-relative:page;z-index:251687936;mso-width-relative:page;mso-height-relative:page;mso-width-percent:1000;" coordorigin="881,505" coordsize="11930,0" o:gfxdata="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">
              <o:lock v:ext="edit" aspectratio="f"/>
              <v:rect id="矩形 2" o:spid="_x0000_s1026" o:spt="1" style="position:absolute;left:881;top:1538;height:146;width:11925;v-text-anchor:middle;" fillcolor="#FFD966" filled="t" stroked="f" coordsize="21600,21600" o:gfxdata="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03mQy8AAAA&#10;2wAAAA8AAAAAAAAAAQAgAAAAIgAAAGRycy9kb3ducmV2LnhtbFBLAQIUABQAAAAIAIdO4kAzLwWe&#10;OwAAADkAAAAQAAAAAAAAAAEAIAAAAAsBAABkcnMvc2hhcGV4bWwueG1sUEsFBgAAAAAGAAYAWwEA&#10;ALUD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25feLLwAAADb&#10;AAAADwAAAGRycy9kb3ducmV2LnhtbEWPQYvCMBSE78L+h/AW9qZpZRWpRg+7rIh40Cp4fTRv22Lz&#10;UpJY6783guBxmJlvmMWqN43oyPnasoJ0lIAgLqyuuVRwOv4NZyB8QNbYWCYFd/KwWn4MFphpe+MD&#10;dXkoRYSwz1BBFUKbSemLigz6kW2Jo/dvncEQpSuldniLcNPIcZJMpcGa40KFLf1UVFzyq1Fw7X73&#10;28Nmlp53u359v5ydP5JT6uszTeYgAvXhHX61N1rB9w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X3iy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0rVC47sAAADb&#10;AAAADwAAAGRycy9kb3ducmV2LnhtbEWP3YrCMBSE7wXfIRzBG1nTiujSNYo/LHon1X2AQ3O2Kduc&#10;lCZq16c3guDlMDPfMItVZ2txpdZXjhWk4wQEceF0xaWCn/P3xycIH5A11o5JwT95WC37vQVm2t04&#10;p+splCJC2GeowITQZFL6wpBFP3YNcfR+XWsxRNmWUrd4i3Bby0mSzKTFiuOCwYa2hoq/08UqoD3l&#10;Jt167vJifWzmo/uG7julhoM0+QIRqAvv8Kt90AqmM3h+iT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rVC47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8960" behindDoc="0" locked="0" layoutInCell="1" allowOverlap="1">
              <wp:simplePos x="0" y="0"/>
              <wp:positionH relativeFrom="page">
                <wp:align>left</wp:align>
              </wp:positionH>
              <wp:positionV relativeFrom="page">
                <wp:posOffset>377825</wp:posOffset>
              </wp:positionV>
              <wp:extent cx="3228975" cy="406400"/>
              <wp:effectExtent l="0" t="0" r="0" b="0"/>
              <wp:wrapNone/>
              <wp:docPr id="48"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a:effectLst/>
                    </wpg:grpSpPr>
                    <wps:wsp>
                      <wps:cNvPr id="49"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26" o:spt="203" style="position:absolute;left:0pt;margin-top:29.75pt;height:32pt;width:254.25pt;mso-position-horizontal:left;mso-position-horizontal-relative:page;mso-position-vertical-relative:page;z-index:251688960;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DwgED7XAAAABwEAAA8AAAAAAAAAAQAgAAAAIgAAAGRycy9kb3ducmV2LnhtbFBLAQIU&#10;ABQAAAAIAIdO4kBqLVqZSgMAAK0IAAAOAAAAAAAAAAEAIAAAACY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Sa3PAL4AAADb&#10;AAAADwAAAGRycy9kb3ducmV2LnhtbEWPS4vCQBCE7wv+h6EFb+tEc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3PA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filled="t" stroked="f" coordsize="21600,21600" o:gfxdata="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wgoa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81792" behindDoc="0" locked="0" layoutInCell="1" allowOverlap="1">
              <wp:simplePos x="0" y="0"/>
              <wp:positionH relativeFrom="page">
                <wp:posOffset>0</wp:posOffset>
              </wp:positionH>
              <wp:positionV relativeFrom="page">
                <wp:posOffset>682625</wp:posOffset>
              </wp:positionV>
              <wp:extent cx="7553960" cy="400050"/>
              <wp:effectExtent l="0" t="0" r="0" b="0"/>
              <wp:wrapNone/>
              <wp:docPr id="38" name="组合 43"/>
              <wp:cNvGraphicFramePr/>
              <a:graphic xmlns:a="http://schemas.openxmlformats.org/drawingml/2006/main">
                <a:graphicData uri="http://schemas.microsoft.com/office/word/2010/wordprocessingGroup">
                  <wpg:wgp>
                    <wpg:cNvGrpSpPr/>
                    <wpg:grpSpPr>
                      <a:xfrm>
                        <a:off x="0" y="0"/>
                        <a:ext cx="7553960" cy="400050"/>
                        <a:chOff x="881" y="505"/>
                        <a:chExt cx="11930" cy="0"/>
                      </a:xfrm>
                    </wpg:grpSpPr>
                    <wps:wsp>
                      <wps:cNvPr id="34" name="矩形 2"/>
                      <wps:cNvSpPr/>
                      <wps:spPr>
                        <a:xfrm>
                          <a:off x="881" y="1538"/>
                          <a:ext cx="11925" cy="146"/>
                        </a:xfrm>
                        <a:prstGeom prst="rect">
                          <a:avLst/>
                        </a:prstGeom>
                        <a:solidFill>
                          <a:srgbClr val="FFD966"/>
                        </a:solidFill>
                        <a:ln w="12700">
                          <a:noFill/>
                        </a:ln>
                      </wps:spPr>
                      <wps:bodyPr anchor="ctr" anchorCtr="0" upright="1"/>
                    </wps:wsp>
                    <wps:wsp>
                      <wps:cNvPr id="35"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37"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43" o:spid="_x0000_s1026" o:spt="203" style="position:absolute;left:0pt;margin-left:0pt;margin-top:53.75pt;height:31.5pt;width:594.8pt;mso-position-horizontal-relative:page;mso-position-vertical-relative:page;z-index:251681792;mso-width-relative:page;mso-height-relative:page;" coordorigin="881,505" coordsize="11930,0"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">
              <o:lock v:ext="edit" aspectratio="f"/>
              <v:rect id="矩形 2" o:spid="_x0000_s1026" o:spt="1" style="position:absolute;left:881;top:1538;height:146;width:11925;v-text-anchor:middle;" fillcolor="#FFD966" filled="t" stroked="f" coordsize="21600,21600" o:gfxdata="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Mepx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g5GtUbwAAADb&#10;AAAADwAAAGRycy9kb3ducmV2LnhtbEWPQYvCMBSE78L+h/AW9qZpXRSpRg+7rIh40Cp4fTRv22Lz&#10;UpJY6783guBxmJlvmMWqN43oyPnasoJ0lIAgLqyuuVRwOv4NZyB8QNbYWCYFd/KwWn4MFphpe+MD&#10;dXkoRYSwz1BBFUKbSemLigz6kW2Jo/dvncEQpSuldniLcNPIcZJMpcGa40KFLf1UVFzyq1Fw7X73&#10;28Nmlp53u359v5ydP5JT6uszTeYgAvXhHX61N1rB9w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RrVG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5f+UBb0AAADb&#10;AAAADwAAAGRycy9kb3ducmV2LnhtbEWPwWrDMBBE74X+g9hALqWR3UBSnCihdSnJLTjtByzWxjKx&#10;VsZSbcdfXwUKPQ4z84bZ7kfbiJ46XztWkC4SEMSl0zVXCr6/Pp9fQfiArLFxTApu5GG/e3zYYqbd&#10;wAX151CJCGGfoQITQptJ6UtDFv3CtcTRu7jOYoiyq6TucIhw28iXJFlJizXHBYMt5YbK6/nHKqAD&#10;FSbNPY9F+XZq10/TO00fSs1nabIBEWgM/+G/9lErWK7h/iX+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5QFvQAA&#10;ANs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281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40"/>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238"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0" o:spid="_x0000_s1026" o:spt="203" style="position:absolute;left:0pt;margin-left:-2.15pt;margin-top:47.15pt;height:32pt;width:235.7pt;mso-position-horizontal-relative:page;mso-position-vertical-relative:page;z-index:25168281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0UuIkdkAAAAJAQAADwAAAAAAAAABACAAAAAiAAAAZHJzL2Rvd25yZXYueG1sUEsB&#10;AhQAFAAAAAgAh07iQMVMMvFKAwAAsAgAAA4AAAAAAAAAAQAgAAAAKAEAAGRycy9lMm9Eb2MueG1s&#10;UEsFBgAAAAAGAAYAWQEAAOQGA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5648" behindDoc="0" locked="0" layoutInCell="1" allowOverlap="1">
              <wp:simplePos x="0" y="0"/>
              <wp:positionH relativeFrom="page">
                <wp:posOffset>34925</wp:posOffset>
              </wp:positionH>
              <wp:positionV relativeFrom="page">
                <wp:posOffset>596265</wp:posOffset>
              </wp:positionV>
              <wp:extent cx="7579995" cy="416560"/>
              <wp:effectExtent l="0" t="0" r="0" b="0"/>
              <wp:wrapNone/>
              <wp:docPr id="24" name="组合 35"/>
              <wp:cNvGraphicFramePr/>
              <a:graphic xmlns:a="http://schemas.openxmlformats.org/drawingml/2006/main">
                <a:graphicData uri="http://schemas.microsoft.com/office/word/2010/wordprocessingGroup">
                  <wpg:wgp>
                    <wpg:cNvGrpSpPr/>
                    <wpg:grpSpPr>
                      <a:xfrm>
                        <a:off x="0" y="0"/>
                        <a:ext cx="7579995" cy="416560"/>
                        <a:chOff x="881" y="505"/>
                        <a:chExt cx="11971" cy="0"/>
                      </a:xfrm>
                    </wpg:grpSpPr>
                    <wps:wsp>
                      <wps:cNvPr id="21" name="矩形 2"/>
                      <wps:cNvSpPr/>
                      <wps:spPr>
                        <a:xfrm>
                          <a:off x="881" y="1538"/>
                          <a:ext cx="11925" cy="146"/>
                        </a:xfrm>
                        <a:prstGeom prst="rect">
                          <a:avLst/>
                        </a:prstGeom>
                        <a:solidFill>
                          <a:srgbClr val="FFD966"/>
                        </a:solidFill>
                        <a:ln w="12700">
                          <a:noFill/>
                        </a:ln>
                      </wps:spPr>
                      <wps:bodyPr anchor="ctr" anchorCtr="0" upright="1"/>
                    </wps:wsp>
                    <wps:wsp>
                      <wps:cNvPr id="22"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23" name="任意多边形 4"/>
                      <wps:cNvSpPr/>
                      <wps:spPr>
                        <a:xfrm>
                          <a:off x="10467" y="505"/>
                          <a:ext cx="2385" cy="1107"/>
                        </a:xfrm>
                        <a:custGeom>
                          <a:avLst/>
                          <a:gdLst>
                            <a:gd name="A1" fmla="val 0"/>
                            <a:gd name="A2" fmla="val 0"/>
                            <a:gd name="A3" fmla="val 0"/>
                          </a:gdLst>
                          <a:ahLst/>
                          <a:cxnLst>
                            <a:cxn ang="0">
                              <a:pos x="608" y="0"/>
                            </a:cxn>
                            <a:cxn ang="0">
                              <a:pos x="2385" y="8"/>
                            </a:cxn>
                            <a:cxn ang="0">
                              <a:pos x="2385" y="1107"/>
                            </a:cxn>
                            <a:cxn ang="0">
                              <a:pos x="0" y="1107"/>
                            </a:cxn>
                            <a:cxn ang="0">
                              <a:pos x="60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35" o:spid="_x0000_s1026" o:spt="203" style="position:absolute;left:0pt;margin-left:2.75pt;margin-top:46.95pt;height:32.8pt;width:596.85pt;mso-position-horizontal-relative:page;mso-position-vertical-relative:page;z-index:251675648;mso-width-relative:page;mso-height-relative:page;" coordorigin="881,505" coordsize="11971,0"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BFWCyF2QAAAAkBAAAPAAAAAAAAAAEAIAAAACIAAABkcnMvZG93bnJldi54bWxQSwEC&#10;FAAUAAAACACHTuJAgjWy1bsDAAD2DAAADgAAAAAAAAABACAAAAAoAQAAZHJzL2Uyb0RvYy54bWxQ&#10;SwUGAAAAAAYABgBZAQAAVQcAAAAA&#10;">
              <o:lock v:ext="edit" aspectratio="f"/>
              <v:rect id="矩形 2" o:spid="_x0000_s1026" o:spt="1" style="position:absolute;left:881;top:1538;height:146;width:11925;v-text-anchor:middle;" fillcolor="#FFD966" filled="t" stroked="f" coordsize="21600,21600" o:gfxdata="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J/fNLsAAADb&#10;AAAADwAAAAAAAAABACAAAAAiAAAAZHJzL2Rvd25yZXYueG1sUEsBAhQAFAAAAAgAh07iQDMvBZ47&#10;AAAAOQAAABAAAAAAAAAAAQAgAAAACgEAAGRycy9zaGFwZXhtbC54bWxQSwUGAAAAAAYABgBbAQAA&#10;tAM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iaGj+LsAAADb&#10;AAAADwAAAGRycy9kb3ducmV2LnhtbEWPzarCMBSE94LvEI7gTtN2cZFqdKEocnHhH7g9NMe22JyU&#10;JNb69ka4cJfDzHzDLFa9aURHzteWFaTTBARxYXXNpYLrZTuZgfABWWNjmRS8ycNqORwsMNf2xSfq&#10;zqEUEcI+RwVVCG0upS8qMuintiWO3t06gyFKV0rt8BXhppFZkvxIgzXHhQpbWldUPM5Po+DZbY6/&#10;p/0svR0O/e79uDl/IafUeJQmcxCB+vAf/mvvtYIsg++X+APk8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aGj+LsAAADb&#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7;width:2385;v-text-anchor:middle;" fillcolor="#FFD966" filled="t" stroked="f" coordsize="2619,1265" o:gfxdata="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0E27sAAADb&#10;AAAADwAAAAAAAAABACAAAAAiAAAAZHJzL2Rvd25yZXYueG1sUEsBAhQAFAAAAAgAh07iQDMvBZ47&#10;AAAAOQAAABAAAAAAAAAAAQAgAAAACgEAAGRycy9zaGFwZXhtbC54bWxQSwUGAAAAAAYABgBbAQAA&#10;tAMAAAAA&#10;" path="m668,0l2619,10,2619,1265,0,1265,668,0xe">
                <v:path o:connectlocs="608,0;2385,8;2385,1107;0,1107;60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6672"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32"/>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36"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2" o:spid="_x0000_s1026" o:spt="203" style="position:absolute;left:0pt;margin-left:1.95pt;margin-top:47.1pt;height:32pt;width:235.7pt;mso-position-horizontal-relative:page;mso-position-vertical-relative:page;z-index:251676672;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h2iJ2QAAAAgBAAAPAAAAAAAAAAEAIAAAACIAAABkcnMvZG93bnJldi54bWxQ&#10;SwECFAAUAAAACACHTuJAggO4lkwDAACwCAAADgAAAAAAAAABACAAAAAoAQAAZHJzL2Uyb0RvYy54&#10;bWxQSwUGAAAAAAYABgBZAQAA5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00746"/>
    <w:rsid w:val="00014557"/>
    <w:rsid w:val="000155D0"/>
    <w:rsid w:val="0004262D"/>
    <w:rsid w:val="0007063E"/>
    <w:rsid w:val="00073392"/>
    <w:rsid w:val="00073F4E"/>
    <w:rsid w:val="00086C89"/>
    <w:rsid w:val="000A39FB"/>
    <w:rsid w:val="00117746"/>
    <w:rsid w:val="001341AE"/>
    <w:rsid w:val="00135C58"/>
    <w:rsid w:val="00163F95"/>
    <w:rsid w:val="00180A9A"/>
    <w:rsid w:val="001829C0"/>
    <w:rsid w:val="00182E1A"/>
    <w:rsid w:val="00184809"/>
    <w:rsid w:val="00192112"/>
    <w:rsid w:val="001A14B1"/>
    <w:rsid w:val="001B0127"/>
    <w:rsid w:val="001C12D5"/>
    <w:rsid w:val="001C69F7"/>
    <w:rsid w:val="001D262D"/>
    <w:rsid w:val="001F0DDD"/>
    <w:rsid w:val="00261CF3"/>
    <w:rsid w:val="002650EC"/>
    <w:rsid w:val="00267E11"/>
    <w:rsid w:val="002A6C46"/>
    <w:rsid w:val="002C19B5"/>
    <w:rsid w:val="002D4F29"/>
    <w:rsid w:val="002E4A1F"/>
    <w:rsid w:val="00314FD8"/>
    <w:rsid w:val="003A4EE8"/>
    <w:rsid w:val="003B6005"/>
    <w:rsid w:val="00442CC2"/>
    <w:rsid w:val="00446244"/>
    <w:rsid w:val="00473C20"/>
    <w:rsid w:val="004D61CB"/>
    <w:rsid w:val="005011D6"/>
    <w:rsid w:val="00503F2E"/>
    <w:rsid w:val="00511D94"/>
    <w:rsid w:val="0052456A"/>
    <w:rsid w:val="00552226"/>
    <w:rsid w:val="00562CA3"/>
    <w:rsid w:val="005634E8"/>
    <w:rsid w:val="00566120"/>
    <w:rsid w:val="00582E6D"/>
    <w:rsid w:val="005954D5"/>
    <w:rsid w:val="005A53FA"/>
    <w:rsid w:val="005C1526"/>
    <w:rsid w:val="005D1293"/>
    <w:rsid w:val="00644D5F"/>
    <w:rsid w:val="006727AD"/>
    <w:rsid w:val="00691425"/>
    <w:rsid w:val="006A516E"/>
    <w:rsid w:val="006B0830"/>
    <w:rsid w:val="006B2368"/>
    <w:rsid w:val="006C0131"/>
    <w:rsid w:val="006D1B85"/>
    <w:rsid w:val="006E3630"/>
    <w:rsid w:val="00705A5E"/>
    <w:rsid w:val="00716E2B"/>
    <w:rsid w:val="00746154"/>
    <w:rsid w:val="00750C18"/>
    <w:rsid w:val="00770F18"/>
    <w:rsid w:val="00773B74"/>
    <w:rsid w:val="0078290C"/>
    <w:rsid w:val="007B44DE"/>
    <w:rsid w:val="007C06CA"/>
    <w:rsid w:val="007F62CE"/>
    <w:rsid w:val="008163FB"/>
    <w:rsid w:val="0082605B"/>
    <w:rsid w:val="00855C36"/>
    <w:rsid w:val="00857DBE"/>
    <w:rsid w:val="008701BC"/>
    <w:rsid w:val="00871EF2"/>
    <w:rsid w:val="0088243B"/>
    <w:rsid w:val="00883D92"/>
    <w:rsid w:val="00897ECE"/>
    <w:rsid w:val="008A5362"/>
    <w:rsid w:val="008F21F1"/>
    <w:rsid w:val="008F221B"/>
    <w:rsid w:val="008F5A2D"/>
    <w:rsid w:val="00921602"/>
    <w:rsid w:val="00930520"/>
    <w:rsid w:val="00952B98"/>
    <w:rsid w:val="00957EA1"/>
    <w:rsid w:val="00966E5B"/>
    <w:rsid w:val="009912AE"/>
    <w:rsid w:val="009B4EF0"/>
    <w:rsid w:val="009D271F"/>
    <w:rsid w:val="009D620E"/>
    <w:rsid w:val="00A23C4E"/>
    <w:rsid w:val="00A3038E"/>
    <w:rsid w:val="00A668CB"/>
    <w:rsid w:val="00A929C2"/>
    <w:rsid w:val="00AD0892"/>
    <w:rsid w:val="00AD097F"/>
    <w:rsid w:val="00B25767"/>
    <w:rsid w:val="00B430FF"/>
    <w:rsid w:val="00B844F4"/>
    <w:rsid w:val="00BA06A1"/>
    <w:rsid w:val="00BA770A"/>
    <w:rsid w:val="00BB1579"/>
    <w:rsid w:val="00BF0E6E"/>
    <w:rsid w:val="00BF1210"/>
    <w:rsid w:val="00C054DE"/>
    <w:rsid w:val="00C34755"/>
    <w:rsid w:val="00C54768"/>
    <w:rsid w:val="00C679A9"/>
    <w:rsid w:val="00C7541C"/>
    <w:rsid w:val="00CB2E1B"/>
    <w:rsid w:val="00CC0FAA"/>
    <w:rsid w:val="00CD0736"/>
    <w:rsid w:val="00CE0EFF"/>
    <w:rsid w:val="00CF0CD7"/>
    <w:rsid w:val="00D1570F"/>
    <w:rsid w:val="00D32830"/>
    <w:rsid w:val="00DA2327"/>
    <w:rsid w:val="00DB7153"/>
    <w:rsid w:val="00DB7F05"/>
    <w:rsid w:val="00DF5DA0"/>
    <w:rsid w:val="00DF6F1A"/>
    <w:rsid w:val="00E028C3"/>
    <w:rsid w:val="00E14F77"/>
    <w:rsid w:val="00E26B73"/>
    <w:rsid w:val="00E3076B"/>
    <w:rsid w:val="00E36978"/>
    <w:rsid w:val="00E636AA"/>
    <w:rsid w:val="00E82A1E"/>
    <w:rsid w:val="00EC06F4"/>
    <w:rsid w:val="00EE098A"/>
    <w:rsid w:val="00EE4E36"/>
    <w:rsid w:val="00EE6183"/>
    <w:rsid w:val="00F06448"/>
    <w:rsid w:val="00F114D8"/>
    <w:rsid w:val="00F665F4"/>
    <w:rsid w:val="00FD225F"/>
    <w:rsid w:val="00FE3343"/>
    <w:rsid w:val="01173DDF"/>
    <w:rsid w:val="03A72764"/>
    <w:rsid w:val="079D7F1B"/>
    <w:rsid w:val="08C676BC"/>
    <w:rsid w:val="0E213F9E"/>
    <w:rsid w:val="11444768"/>
    <w:rsid w:val="19F64A40"/>
    <w:rsid w:val="1A1A5C3B"/>
    <w:rsid w:val="27A21081"/>
    <w:rsid w:val="27CE2BBB"/>
    <w:rsid w:val="2CC16649"/>
    <w:rsid w:val="2CEB182E"/>
    <w:rsid w:val="30A753F1"/>
    <w:rsid w:val="31C2036A"/>
    <w:rsid w:val="320D02A5"/>
    <w:rsid w:val="348E566F"/>
    <w:rsid w:val="38B1647F"/>
    <w:rsid w:val="3A226944"/>
    <w:rsid w:val="3AEE6A48"/>
    <w:rsid w:val="3C1620AA"/>
    <w:rsid w:val="3D8F080F"/>
    <w:rsid w:val="3DC819E7"/>
    <w:rsid w:val="415961AB"/>
    <w:rsid w:val="44CE1FA4"/>
    <w:rsid w:val="487F73ED"/>
    <w:rsid w:val="4A347EAE"/>
    <w:rsid w:val="4C062E1D"/>
    <w:rsid w:val="50CA10FD"/>
    <w:rsid w:val="52600405"/>
    <w:rsid w:val="529B4319"/>
    <w:rsid w:val="565E2990"/>
    <w:rsid w:val="57773DD6"/>
    <w:rsid w:val="578B79AB"/>
    <w:rsid w:val="5CCD3FD5"/>
    <w:rsid w:val="5F1E32B7"/>
    <w:rsid w:val="5FB56668"/>
    <w:rsid w:val="61FA5F9D"/>
    <w:rsid w:val="64CD6910"/>
    <w:rsid w:val="6789158D"/>
    <w:rsid w:val="67D81BA4"/>
    <w:rsid w:val="6A1F3670"/>
    <w:rsid w:val="6AAF1C96"/>
    <w:rsid w:val="6BC75B8C"/>
    <w:rsid w:val="6E800E8A"/>
    <w:rsid w:val="75681757"/>
    <w:rsid w:val="75A346A8"/>
    <w:rsid w:val="79B9382C"/>
    <w:rsid w:val="7AF017CF"/>
    <w:rsid w:val="7B043B76"/>
    <w:rsid w:val="7C041A6A"/>
    <w:rsid w:val="7DB733E5"/>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heme="minorHAnsi" w:hAnsiTheme="minorHAnsi" w:eastAsiaTheme="minorEastAsia"/>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bmp"/><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3CCC1-1967-4D04-9C3F-F918BD289457}">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43</Pages>
  <Words>15615</Words>
  <Characters>2075</Characters>
  <Lines>17</Lines>
  <Paragraphs>35</Paragraphs>
  <TotalTime>15</TotalTime>
  <ScaleCrop>false</ScaleCrop>
  <LinksUpToDate>false</LinksUpToDate>
  <CharactersWithSpaces>17655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2020-10-27T00:40:00Z</dcterms:created>
  <dc:creator>王明新TIAD</dc:creator>
  <cp:lastModifiedBy>Administrator</cp:lastModifiedBy>
  <cp:lastPrinted>2020-09-08T00:16:00Z</cp:lastPrinted>
  <dcterms:modified xsi:type="dcterms:W3CDTF">2023-11-02T08:24:58Z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4935D24D2C354264B89A31239B61253F</vt:lpwstr>
  </property>
</Properties>
</file>