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7D" w:rsidRDefault="00E4777D" w:rsidP="00E4777D">
      <w:pPr>
        <w:spacing w:line="360" w:lineRule="auto"/>
        <w:jc w:val="distribute"/>
        <w:rPr>
          <w:rFonts w:ascii="方正小标宋简体" w:eastAsia="方正小标宋简体" w:hAnsi="方正小标宋简体" w:cs="方正小标宋简体" w:hint="eastAsia"/>
          <w:bCs/>
          <w:color w:val="FF0000"/>
          <w:spacing w:val="-283"/>
          <w:w w:val="62"/>
          <w:sz w:val="130"/>
          <w:szCs w:val="130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-283"/>
          <w:w w:val="62"/>
          <w:sz w:val="130"/>
          <w:szCs w:val="130"/>
        </w:rPr>
        <w:t>青龙满族自治县财政局文件</w:t>
      </w:r>
    </w:p>
    <w:p w:rsidR="00E4777D" w:rsidRDefault="00E4777D" w:rsidP="00E4777D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青财农〔2020〕13号 </w:t>
      </w:r>
    </w:p>
    <w:p w:rsidR="00E4777D" w:rsidRDefault="00E4777D" w:rsidP="00E4777D">
      <w:pPr>
        <w:rPr>
          <w:rFonts w:ascii="宋体"/>
          <w:b/>
          <w:sz w:val="36"/>
          <w:szCs w:val="36"/>
          <w:u w:val="single"/>
        </w:rPr>
      </w:pPr>
    </w:p>
    <w:p w:rsidR="00E4777D" w:rsidRPr="008B484C" w:rsidRDefault="00E4777D" w:rsidP="00E4777D">
      <w:pPr>
        <w:spacing w:line="560" w:lineRule="exact"/>
        <w:rPr>
          <w:rFonts w:ascii="宋体" w:hint="eastAsia"/>
          <w:sz w:val="240"/>
          <w:szCs w:val="240"/>
        </w:rPr>
      </w:pPr>
      <w:r>
        <w:rPr>
          <w:sz w:val="240"/>
        </w:rPr>
        <w:pict>
          <v:line id="直接连接符 6" o:spid="_x0000_s2050" style="position:absolute;left:0;text-align:left;flip:y;z-index:251660288" from="-5.6pt,13.35pt" to="432.5pt,16.5pt" o:gfxdata="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IDXMPXAAAACQEAAA8AAAAAAAAAAQAgAAAAIgAAAGRycy9kb3ducmV2Lnht&#10;bFBLAQIUABQAAAAIAIdO4kAky/Q0+gEAAMMDAAAOAAAAAAAAAAEAIAAAACYBAABkcnMvZTJvRG9j&#10;LnhtbFBLBQYAAAAABgAGAFkBAACSBQAAAAA=&#10;" strokecolor="#ff0b0b" strokeweight="1.5pt"/>
        </w:pict>
      </w:r>
    </w:p>
    <w:p w:rsidR="00E4777D" w:rsidRDefault="00E4777D" w:rsidP="00E4777D">
      <w:pPr>
        <w:rPr>
          <w:rFonts w:hint="eastAsia"/>
        </w:rPr>
      </w:pPr>
    </w:p>
    <w:p w:rsidR="00E4777D" w:rsidRDefault="00E4777D" w:rsidP="00E4777D">
      <w:pPr>
        <w:tabs>
          <w:tab w:val="left" w:pos="2445"/>
          <w:tab w:val="center" w:pos="4153"/>
        </w:tabs>
        <w:spacing w:line="48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青龙满族自治县财政局</w:t>
      </w:r>
    </w:p>
    <w:p w:rsidR="00E4777D" w:rsidRDefault="00E4777D" w:rsidP="00E4777D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关于下达省级水库移民扶持基金的</w:t>
      </w:r>
    </w:p>
    <w:p w:rsidR="00E4777D" w:rsidRDefault="00E4777D" w:rsidP="00E4777D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通知</w:t>
      </w: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移民办：</w:t>
      </w:r>
    </w:p>
    <w:p w:rsidR="00E4777D" w:rsidRDefault="00E4777D" w:rsidP="00E4777D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根据《河北省财政厅关于下达省级水库移民扶持基金的通知》（冀财农[2020</w:t>
      </w:r>
      <w:r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76号）文件规定，现下达你单位省级水库移民扶持基金42万元，此项资金列2020年支出功能分类科目“2082302基础设施建设和经济发展”。</w:t>
      </w:r>
    </w:p>
    <w:p w:rsidR="00E4777D" w:rsidRDefault="00E4777D" w:rsidP="00E4777D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请根据此次下达的额度，及时做好项目库，加强资金监督，确保资金使用规范、安全、高效。</w:t>
      </w:r>
    </w:p>
    <w:p w:rsidR="00E4777D" w:rsidRDefault="00E4777D" w:rsidP="00E4777D">
      <w:pPr>
        <w:spacing w:line="360" w:lineRule="auto"/>
        <w:ind w:firstLineChars="1385" w:firstLine="4432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spacing w:line="360" w:lineRule="auto"/>
        <w:ind w:firstLineChars="1385" w:firstLine="4432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青龙满族自治县财政局</w:t>
      </w:r>
    </w:p>
    <w:p w:rsidR="00E4777D" w:rsidRDefault="00E4777D" w:rsidP="00E4777D">
      <w:pPr>
        <w:spacing w:line="360" w:lineRule="auto"/>
        <w:ind w:firstLineChars="1425" w:firstLine="45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2020年7月21日</w:t>
      </w: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</w:rPr>
      </w:pP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>信息公开选项: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依申请公开                             </w:t>
      </w:r>
    </w:p>
    <w:p w:rsidR="00E4777D" w:rsidRDefault="00E4777D" w:rsidP="00E4777D">
      <w:pPr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青龙满族自治县财政局办公室   2020年7月21日印发   </w:t>
      </w:r>
    </w:p>
    <w:p w:rsidR="00E4777D" w:rsidRDefault="00E4777D" w:rsidP="00E4777D">
      <w:pPr>
        <w:ind w:firstLineChars="1425" w:firstLine="4560"/>
        <w:rPr>
          <w:rFonts w:ascii="仿宋" w:eastAsia="仿宋" w:hAnsi="仿宋" w:hint="eastAsia"/>
          <w:sz w:val="32"/>
          <w:szCs w:val="32"/>
        </w:rPr>
      </w:pPr>
    </w:p>
    <w:p w:rsidR="00D07A50" w:rsidRPr="00E4777D" w:rsidRDefault="00D07A50"/>
    <w:sectPr w:rsidR="00D07A50" w:rsidRPr="00E4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50" w:rsidRDefault="00D07A50" w:rsidP="00E4777D">
      <w:r>
        <w:separator/>
      </w:r>
    </w:p>
  </w:endnote>
  <w:endnote w:type="continuationSeparator" w:id="1">
    <w:p w:rsidR="00D07A50" w:rsidRDefault="00D07A50" w:rsidP="00E4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50" w:rsidRDefault="00D07A50" w:rsidP="00E4777D">
      <w:r>
        <w:separator/>
      </w:r>
    </w:p>
  </w:footnote>
  <w:footnote w:type="continuationSeparator" w:id="1">
    <w:p w:rsidR="00D07A50" w:rsidRDefault="00D07A50" w:rsidP="00E47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7D"/>
    <w:rsid w:val="00D07A50"/>
    <w:rsid w:val="00E4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连接符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7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7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7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2021-06-04T07:51:00Z</dcterms:created>
  <dcterms:modified xsi:type="dcterms:W3CDTF">2021-06-04T07:51:00Z</dcterms:modified>
</cp:coreProperties>
</file>