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bookmarkStart w:id="2" w:name="_GoBack"/>
      <w:bookmarkEnd w:id="2"/>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2026年肖营子镇农村综合改革重点村项目</w:t>
      </w:r>
      <w:r>
        <w:rPr>
          <w:rFonts w:hint="eastAsia" w:ascii="方正小标宋简体" w:hAnsi="方正小标宋简体" w:eastAsia="方正小标宋简体" w:cs="方正小标宋简体"/>
          <w:sz w:val="44"/>
          <w:szCs w:val="44"/>
        </w:rPr>
        <w:t>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肖营子镇人民政府</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75万元，</w:t>
      </w:r>
      <w:r>
        <w:rPr>
          <w:rFonts w:hint="eastAsia" w:ascii="仿宋_GB2312" w:hAnsi="仿宋_GB2312" w:eastAsia="仿宋_GB2312" w:cs="仿宋_GB2312"/>
          <w:color w:val="auto"/>
          <w:sz w:val="32"/>
          <w:szCs w:val="32"/>
          <w:lang w:val="en-US" w:eastAsia="zh-CN"/>
        </w:rPr>
        <w:t>用于肖营子镇五指山村农村综合改革重点村项目及肖营子镇四道河村农村综合改革重点村项目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肖营子镇五指山村农村综合改革重点村项目</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35</w:t>
            </w:r>
          </w:p>
        </w:tc>
      </w:tr>
      <w:tr>
        <w:tblPrEx>
          <w:tblCellMar>
            <w:top w:w="0" w:type="dxa"/>
            <w:left w:w="108" w:type="dxa"/>
            <w:bottom w:w="0" w:type="dxa"/>
            <w:right w:w="108" w:type="dxa"/>
          </w:tblCellMar>
        </w:tblPrEx>
        <w:trPr>
          <w:trHeight w:val="675" w:hRule="atLeast"/>
          <w:jc w:val="center"/>
        </w:trPr>
        <w:tc>
          <w:tcPr>
            <w:tcW w:w="26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肖营子镇四道河村农村综合改革重点村项目</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2130504</w:t>
            </w:r>
          </w:p>
        </w:tc>
        <w:tc>
          <w:tcPr>
            <w:tcW w:w="35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302"/>
        <w:gridCol w:w="2266"/>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肖营子镇五指山村农村综合改革重点村项目</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财政局</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肖营子镇人民政府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修建混凝土道路5415平方米。通过实施该项目，提升基础设施，方便农户生产生活出行。群众参与建设，优先吸纳有劳动能力的脱贫户、监测对象，解决就近就业增加收入。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数量指标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修建道路里程</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r>
              <w:rPr>
                <w:rFonts w:hint="eastAsia" w:ascii="宋体" w:hAnsi="宋体" w:cs="宋体"/>
                <w:i w:val="0"/>
                <w:iCs w:val="0"/>
                <w:color w:val="000000"/>
                <w:sz w:val="22"/>
                <w:szCs w:val="22"/>
                <w:u w:val="none"/>
                <w:lang w:val="en-US" w:eastAsia="zh-CN"/>
              </w:rPr>
              <w:t>5415平方</w:t>
            </w:r>
            <w:r>
              <w:rPr>
                <w:rFonts w:hint="eastAsia" w:ascii="宋体" w:hAnsi="宋体" w:eastAsia="宋体" w:cs="宋体"/>
                <w:i w:val="0"/>
                <w:iCs w:val="0"/>
                <w:color w:val="000000"/>
                <w:sz w:val="22"/>
                <w:szCs w:val="22"/>
                <w:u w:val="none"/>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质量指标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工程验收合格率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bookmarkStart w:id="0" w:name="OLE_LINK2"/>
            <w:r>
              <w:rPr>
                <w:rFonts w:hint="eastAsia" w:ascii="宋体" w:hAnsi="宋体" w:cs="宋体"/>
                <w:i w:val="0"/>
                <w:iCs w:val="0"/>
                <w:color w:val="000000"/>
                <w:sz w:val="22"/>
                <w:szCs w:val="22"/>
                <w:u w:val="none"/>
                <w:lang w:val="en-US" w:eastAsia="zh-CN"/>
              </w:rPr>
              <w:t>=100%</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时效指标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工程按时完工率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成本指标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工程</w:t>
            </w:r>
            <w:r>
              <w:rPr>
                <w:rFonts w:hint="eastAsia" w:ascii="宋体" w:hAnsi="宋体" w:eastAsia="宋体" w:cs="宋体"/>
                <w:i w:val="0"/>
                <w:iCs w:val="0"/>
                <w:color w:val="000000"/>
                <w:sz w:val="22"/>
                <w:szCs w:val="22"/>
                <w:u w:val="none"/>
              </w:rPr>
              <w:t>总成本</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社会效益指标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受益农户人数</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r>
              <w:rPr>
                <w:rFonts w:hint="eastAsia" w:ascii="宋体" w:hAnsi="宋体" w:cs="宋体"/>
                <w:i w:val="0"/>
                <w:iCs w:val="0"/>
                <w:color w:val="000000"/>
                <w:sz w:val="22"/>
                <w:szCs w:val="22"/>
                <w:u w:val="none"/>
                <w:lang w:val="en-US" w:eastAsia="zh-CN"/>
              </w:rPr>
              <w:t>112</w:t>
            </w:r>
            <w:r>
              <w:rPr>
                <w:rFonts w:hint="eastAsia" w:ascii="宋体" w:hAnsi="宋体" w:eastAsia="宋体" w:cs="宋体"/>
                <w:i w:val="0"/>
                <w:iCs w:val="0"/>
                <w:color w:val="000000"/>
                <w:sz w:val="22"/>
                <w:szCs w:val="22"/>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可持续影响指标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项目使用年限</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1" w:name="OLE_LINK3"/>
            <w:r>
              <w:rPr>
                <w:rFonts w:hint="eastAsia" w:ascii="宋体" w:hAnsi="宋体" w:eastAsia="宋体" w:cs="宋体"/>
                <w:i w:val="0"/>
                <w:iCs w:val="0"/>
                <w:color w:val="000000"/>
                <w:sz w:val="22"/>
                <w:szCs w:val="22"/>
                <w:u w:val="none"/>
              </w:rPr>
              <w:t>≥</w:t>
            </w:r>
            <w:bookmarkEnd w:id="1"/>
            <w:r>
              <w:rPr>
                <w:rFonts w:hint="eastAsia" w:ascii="宋体" w:hAnsi="宋体" w:eastAsia="宋体" w:cs="宋体"/>
                <w:i w:val="0"/>
                <w:iCs w:val="0"/>
                <w:color w:val="000000"/>
                <w:sz w:val="22"/>
                <w:szCs w:val="22"/>
                <w:u w:val="none"/>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服务对象满意度指标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受益农户满意度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≥95%</w:t>
            </w:r>
          </w:p>
        </w:tc>
      </w:tr>
    </w:tbl>
    <w:p>
      <w:pPr>
        <w:ind w:right="-88"/>
        <w:jc w:val="left"/>
        <w:rPr>
          <w:rFonts w:hint="default" w:ascii="仿宋_GB2312" w:hAnsi="仿宋_GB2312" w:eastAsia="仿宋_GB2312" w:cs="仿宋_GB2312"/>
          <w:sz w:val="16"/>
          <w:szCs w:val="16"/>
          <w:lang w:val="en-US" w:eastAsia="zh-CN"/>
        </w:rPr>
      </w:pPr>
    </w:p>
    <w:p>
      <w:pPr>
        <w:ind w:right="-88"/>
        <w:jc w:val="left"/>
        <w:rPr>
          <w:rFonts w:hint="default" w:ascii="仿宋_GB2312" w:hAnsi="仿宋_GB2312" w:eastAsia="仿宋_GB2312" w:cs="仿宋_GB2312"/>
          <w:sz w:val="16"/>
          <w:szCs w:val="16"/>
          <w:lang w:val="en-US" w:eastAsia="zh-CN"/>
        </w:rPr>
      </w:pPr>
    </w:p>
    <w:p>
      <w:pPr>
        <w:ind w:right="-88"/>
        <w:jc w:val="left"/>
        <w:rPr>
          <w:rFonts w:hint="default" w:ascii="仿宋_GB2312" w:hAnsi="仿宋_GB2312" w:eastAsia="仿宋_GB2312" w:cs="仿宋_GB2312"/>
          <w:sz w:val="16"/>
          <w:szCs w:val="16"/>
          <w:lang w:val="en-US" w:eastAsia="zh-CN"/>
        </w:rPr>
      </w:pPr>
    </w:p>
    <w:p>
      <w:pPr>
        <w:ind w:right="-88"/>
        <w:jc w:val="left"/>
        <w:rPr>
          <w:rFonts w:hint="default" w:ascii="仿宋_GB2312" w:hAnsi="仿宋_GB2312" w:eastAsia="仿宋_GB2312" w:cs="仿宋_GB2312"/>
          <w:sz w:val="16"/>
          <w:szCs w:val="16"/>
          <w:lang w:val="en-US" w:eastAsia="zh-CN"/>
        </w:rPr>
      </w:pPr>
    </w:p>
    <w:p>
      <w:pPr>
        <w:ind w:right="-88"/>
        <w:jc w:val="left"/>
        <w:rPr>
          <w:rFonts w:hint="default" w:ascii="仿宋_GB2312" w:hAnsi="仿宋_GB2312" w:eastAsia="仿宋_GB2312" w:cs="仿宋_GB2312"/>
          <w:sz w:val="16"/>
          <w:szCs w:val="16"/>
          <w:lang w:val="en-US" w:eastAsia="zh-CN"/>
        </w:rPr>
      </w:pPr>
    </w:p>
    <w:p>
      <w:pPr>
        <w:ind w:right="-88"/>
        <w:jc w:val="left"/>
        <w:rPr>
          <w:rFonts w:hint="default" w:ascii="仿宋_GB2312" w:hAnsi="仿宋_GB2312" w:eastAsia="仿宋_GB2312" w:cs="仿宋_GB2312"/>
          <w:sz w:val="16"/>
          <w:szCs w:val="16"/>
          <w:lang w:val="en-US" w:eastAsia="zh-CN"/>
        </w:rPr>
      </w:pP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302"/>
        <w:gridCol w:w="2266"/>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肖营子镇四道河村农村综合改革重点村项目</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财政局</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肖营子镇人民政府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修</w:t>
            </w:r>
            <w:r>
              <w:rPr>
                <w:rFonts w:hint="eastAsia" w:ascii="宋体" w:hAnsi="宋体" w:eastAsia="宋体" w:cs="宋体"/>
                <w:i w:val="0"/>
                <w:iCs w:val="0"/>
                <w:color w:val="000000"/>
                <w:sz w:val="22"/>
                <w:szCs w:val="22"/>
                <w:u w:val="none"/>
              </w:rPr>
              <w:t>建护路坝260米，宽1.2米，均高4米。通过实施该项目，提升基础设施，改善农村环境，保护财产安全。群众参与建设，优先吸纳有劳动能力的脱贫户、监测对象，解决就近就业增加收入。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数量指标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修建护坝长度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r>
              <w:rPr>
                <w:rFonts w:hint="eastAsia" w:ascii="宋体" w:hAnsi="宋体" w:cs="宋体"/>
                <w:i w:val="0"/>
                <w:iCs w:val="0"/>
                <w:color w:val="000000"/>
                <w:sz w:val="22"/>
                <w:szCs w:val="22"/>
                <w:u w:val="none"/>
                <w:lang w:val="en-US" w:eastAsia="zh-CN"/>
              </w:rPr>
              <w:t>260</w:t>
            </w:r>
            <w:r>
              <w:rPr>
                <w:rFonts w:hint="eastAsia" w:ascii="宋体" w:hAnsi="宋体" w:eastAsia="宋体" w:cs="宋体"/>
                <w:i w:val="0"/>
                <w:iCs w:val="0"/>
                <w:color w:val="000000"/>
                <w:sz w:val="22"/>
                <w:szCs w:val="22"/>
                <w:u w:val="none"/>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质量指标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工程验收合格率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时效指标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工程按时完工率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成本指标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工程</w:t>
            </w:r>
            <w:r>
              <w:rPr>
                <w:rFonts w:hint="eastAsia" w:ascii="宋体" w:hAnsi="宋体" w:eastAsia="宋体" w:cs="宋体"/>
                <w:i w:val="0"/>
                <w:iCs w:val="0"/>
                <w:color w:val="000000"/>
                <w:sz w:val="22"/>
                <w:szCs w:val="22"/>
                <w:u w:val="none"/>
              </w:rPr>
              <w:t>总成本</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社会效益指标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受益农户人数</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r>
              <w:rPr>
                <w:rFonts w:hint="eastAsia" w:ascii="宋体" w:hAnsi="宋体" w:cs="宋体"/>
                <w:i w:val="0"/>
                <w:iCs w:val="0"/>
                <w:color w:val="000000"/>
                <w:sz w:val="22"/>
                <w:szCs w:val="22"/>
                <w:u w:val="none"/>
                <w:lang w:val="en-US" w:eastAsia="zh-CN"/>
              </w:rPr>
              <w:t>399</w:t>
            </w:r>
            <w:r>
              <w:rPr>
                <w:rFonts w:hint="eastAsia" w:ascii="宋体" w:hAnsi="宋体" w:eastAsia="宋体" w:cs="宋体"/>
                <w:i w:val="0"/>
                <w:iCs w:val="0"/>
                <w:color w:val="000000"/>
                <w:sz w:val="22"/>
                <w:szCs w:val="22"/>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可持续影响指标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项目使用年限</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服务对象满意度指标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受益农户满意度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≥95%</w:t>
            </w: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08F2"/>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291312"/>
    <w:rsid w:val="09405F3B"/>
    <w:rsid w:val="09483348"/>
    <w:rsid w:val="096F3207"/>
    <w:rsid w:val="09762B92"/>
    <w:rsid w:val="09793D1A"/>
    <w:rsid w:val="09A920E8"/>
    <w:rsid w:val="09D1582A"/>
    <w:rsid w:val="09E0794B"/>
    <w:rsid w:val="0A2D0142"/>
    <w:rsid w:val="0A4444E4"/>
    <w:rsid w:val="0A4D124E"/>
    <w:rsid w:val="0A850E92"/>
    <w:rsid w:val="0AA8698D"/>
    <w:rsid w:val="0ADC375E"/>
    <w:rsid w:val="0AEF188A"/>
    <w:rsid w:val="0B0E19AF"/>
    <w:rsid w:val="0B4C2B18"/>
    <w:rsid w:val="0B591E2E"/>
    <w:rsid w:val="0B927A0A"/>
    <w:rsid w:val="0BA12222"/>
    <w:rsid w:val="0BC87EE4"/>
    <w:rsid w:val="0BDB1103"/>
    <w:rsid w:val="0C1C1B6C"/>
    <w:rsid w:val="0C337593"/>
    <w:rsid w:val="0CDE1C2A"/>
    <w:rsid w:val="0D53546C"/>
    <w:rsid w:val="0D55096F"/>
    <w:rsid w:val="0DB51C8D"/>
    <w:rsid w:val="0DDA2DC7"/>
    <w:rsid w:val="0DEA160E"/>
    <w:rsid w:val="0E010A88"/>
    <w:rsid w:val="0E1D3B01"/>
    <w:rsid w:val="0E1F41C7"/>
    <w:rsid w:val="0E270CC8"/>
    <w:rsid w:val="0E7B449F"/>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982B91"/>
    <w:rsid w:val="12B45338"/>
    <w:rsid w:val="131F0D47"/>
    <w:rsid w:val="13465164"/>
    <w:rsid w:val="13887B1A"/>
    <w:rsid w:val="13DA40A1"/>
    <w:rsid w:val="142A5125"/>
    <w:rsid w:val="14A26068"/>
    <w:rsid w:val="14D317E3"/>
    <w:rsid w:val="14F325EF"/>
    <w:rsid w:val="15456B76"/>
    <w:rsid w:val="155B0D1A"/>
    <w:rsid w:val="156C529B"/>
    <w:rsid w:val="15830BD9"/>
    <w:rsid w:val="161271C4"/>
    <w:rsid w:val="16196B4E"/>
    <w:rsid w:val="16273291"/>
    <w:rsid w:val="164F7029"/>
    <w:rsid w:val="16B75753"/>
    <w:rsid w:val="16D162FD"/>
    <w:rsid w:val="17057A51"/>
    <w:rsid w:val="17507ED0"/>
    <w:rsid w:val="17920939"/>
    <w:rsid w:val="17B9308C"/>
    <w:rsid w:val="17D11723"/>
    <w:rsid w:val="18000F6D"/>
    <w:rsid w:val="18104A8B"/>
    <w:rsid w:val="181473C2"/>
    <w:rsid w:val="18EA21F0"/>
    <w:rsid w:val="1906049B"/>
    <w:rsid w:val="1971594C"/>
    <w:rsid w:val="199003FF"/>
    <w:rsid w:val="19A625A3"/>
    <w:rsid w:val="19CE2462"/>
    <w:rsid w:val="1A0F15FB"/>
    <w:rsid w:val="1A1262DF"/>
    <w:rsid w:val="1A55687A"/>
    <w:rsid w:val="1A6938B4"/>
    <w:rsid w:val="1AA67F47"/>
    <w:rsid w:val="1AD73F99"/>
    <w:rsid w:val="1B1535C2"/>
    <w:rsid w:val="1B674782"/>
    <w:rsid w:val="1B967850"/>
    <w:rsid w:val="1BBB7A8F"/>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50052C3"/>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A280AB9"/>
    <w:rsid w:val="2A3B1CD8"/>
    <w:rsid w:val="2A8668D4"/>
    <w:rsid w:val="2A914C65"/>
    <w:rsid w:val="2AA270FE"/>
    <w:rsid w:val="2AE311EC"/>
    <w:rsid w:val="2B6E0DD0"/>
    <w:rsid w:val="2BCF20EE"/>
    <w:rsid w:val="2BD93B4A"/>
    <w:rsid w:val="2C27277D"/>
    <w:rsid w:val="2C3D224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2F38BC"/>
    <w:rsid w:val="324B2992"/>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FC0B7A"/>
    <w:rsid w:val="3C4D3DFC"/>
    <w:rsid w:val="3C616320"/>
    <w:rsid w:val="3C740EAF"/>
    <w:rsid w:val="3CBA69AE"/>
    <w:rsid w:val="3CC350C0"/>
    <w:rsid w:val="3CCC59CF"/>
    <w:rsid w:val="3D1D0C51"/>
    <w:rsid w:val="3D267363"/>
    <w:rsid w:val="3D595C09"/>
    <w:rsid w:val="3D793569"/>
    <w:rsid w:val="3E561C53"/>
    <w:rsid w:val="3EAF5B65"/>
    <w:rsid w:val="3EC22607"/>
    <w:rsid w:val="3ED2490D"/>
    <w:rsid w:val="3EED5649"/>
    <w:rsid w:val="3F007850"/>
    <w:rsid w:val="3FB37991"/>
    <w:rsid w:val="406C66B1"/>
    <w:rsid w:val="40803861"/>
    <w:rsid w:val="408B1BF3"/>
    <w:rsid w:val="40BA6EBE"/>
    <w:rsid w:val="40BE1148"/>
    <w:rsid w:val="41122DD0"/>
    <w:rsid w:val="411C1538"/>
    <w:rsid w:val="41240AEC"/>
    <w:rsid w:val="41991DB0"/>
    <w:rsid w:val="42AA1BED"/>
    <w:rsid w:val="42B11578"/>
    <w:rsid w:val="42BC0C0E"/>
    <w:rsid w:val="43064505"/>
    <w:rsid w:val="43F7188F"/>
    <w:rsid w:val="4401368A"/>
    <w:rsid w:val="440A5578"/>
    <w:rsid w:val="451E2138"/>
    <w:rsid w:val="45407594"/>
    <w:rsid w:val="454B473F"/>
    <w:rsid w:val="454F3145"/>
    <w:rsid w:val="45AA4758"/>
    <w:rsid w:val="45CD0C2E"/>
    <w:rsid w:val="45DD622C"/>
    <w:rsid w:val="45E14DA6"/>
    <w:rsid w:val="45E77E90"/>
    <w:rsid w:val="462C182F"/>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FD4A73"/>
    <w:rsid w:val="4A4473E5"/>
    <w:rsid w:val="4AA31B32"/>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711ED"/>
    <w:rsid w:val="4F30407B"/>
    <w:rsid w:val="4F350502"/>
    <w:rsid w:val="4FF31BBA"/>
    <w:rsid w:val="50272754"/>
    <w:rsid w:val="50795316"/>
    <w:rsid w:val="50B230E3"/>
    <w:rsid w:val="50E431A2"/>
    <w:rsid w:val="513534CB"/>
    <w:rsid w:val="51413A5A"/>
    <w:rsid w:val="51892F55"/>
    <w:rsid w:val="51F46D81"/>
    <w:rsid w:val="51F73589"/>
    <w:rsid w:val="52067484"/>
    <w:rsid w:val="52347B6B"/>
    <w:rsid w:val="5248208F"/>
    <w:rsid w:val="5270414C"/>
    <w:rsid w:val="52A55FE5"/>
    <w:rsid w:val="52AD7835"/>
    <w:rsid w:val="52C85EAB"/>
    <w:rsid w:val="52DB37FC"/>
    <w:rsid w:val="53052442"/>
    <w:rsid w:val="531E4DC0"/>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3A7A06"/>
    <w:rsid w:val="5683367D"/>
    <w:rsid w:val="571F6D7F"/>
    <w:rsid w:val="57AC407A"/>
    <w:rsid w:val="580759F7"/>
    <w:rsid w:val="58381A4A"/>
    <w:rsid w:val="584667E1"/>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5E280F"/>
    <w:rsid w:val="6B5D01B3"/>
    <w:rsid w:val="6BF5742D"/>
    <w:rsid w:val="6C0A3B4F"/>
    <w:rsid w:val="6C3B0774"/>
    <w:rsid w:val="6C9A59BC"/>
    <w:rsid w:val="6CAD6BDB"/>
    <w:rsid w:val="6CBD6E76"/>
    <w:rsid w:val="6D1402B1"/>
    <w:rsid w:val="6D147885"/>
    <w:rsid w:val="6D205895"/>
    <w:rsid w:val="6D5F0BFD"/>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501DCD"/>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2026-05-07T09:22:14Z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