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简体" w:eastAsia="方正小标宋简体" w:hAnsi="黑体" w:hint="eastAsia"/>
          <w:color w:val="000000"/>
          <w:sz w:val="36"/>
          <w:szCs w:val="36"/>
        </w:rPr>
      </w:pPr>
      <w:r>
        <w:rPr>
          <w:rFonts w:ascii="方正小标宋简体" w:eastAsia="方正小标宋简体" w:hAnsi="黑体" w:hint="eastAsia"/>
          <w:color w:val="000000"/>
          <w:sz w:val="36"/>
          <w:szCs w:val="36"/>
        </w:rPr>
        <w:t>烟草专卖零售许可证核发服务指南</w:t>
      </w:r>
    </w:p>
    <w:p>
      <w:pPr>
        <w:ind w:firstLine="567"/>
        <w:jc w:val="left"/>
        <w:rPr>
          <w:rFonts w:ascii="仿宋" w:eastAsia="仿宋" w:cs="仿宋" w:hAnsi="仿宋" w:hint="eastAsia"/>
          <w:color w:val="000000"/>
          <w:sz w:val="32"/>
          <w:szCs w:val="32"/>
          <w:lang w:bidi="ar-SA"/>
          <w:highlight w:val="red"/>
        </w:rPr>
      </w:pP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bCs/>
          <w:color w:val="000000"/>
          <w:sz w:val="32"/>
          <w:szCs w:val="32"/>
          <w:lang w:bidi="ar-SA"/>
        </w:rPr>
        <w:t>一、适用范围</w:t>
      </w:r>
    </w:p>
    <w:p>
      <w:pPr>
        <w:spacing w:line="360" w:lineRule="auto"/>
        <w:ind w:firstLine="640"/>
        <w:jc w:val="left"/>
        <w:rPr>
          <w:rFonts w:ascii="仿宋" w:eastAsia="仿宋" w:cs="仿宋" w:hAnsi="仿宋" w:hint="eastAsia"/>
          <w:bCs/>
          <w:color w:val="000000"/>
          <w:sz w:val="32"/>
          <w:szCs w:val="32"/>
          <w:lang w:bidi="ar-SA"/>
        </w:rPr>
      </w:pPr>
      <w:r>
        <w:rPr>
          <w:rFonts w:ascii="仿宋" w:eastAsia="仿宋" w:cs="仿宋" w:hAnsi="仿宋" w:hint="eastAsia"/>
          <w:bCs/>
          <w:color w:val="000000"/>
          <w:sz w:val="32"/>
          <w:szCs w:val="32"/>
          <w:lang w:bidi="ar-SA"/>
        </w:rPr>
        <w:t>本服务指南涉及烟草专卖零售许可证申请与办理的有关规定。</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bCs/>
          <w:color w:val="000000"/>
          <w:sz w:val="32"/>
          <w:szCs w:val="32"/>
          <w:lang w:bidi="ar-SA"/>
        </w:rPr>
        <w:t>二、项目信息</w:t>
      </w:r>
    </w:p>
    <w:p>
      <w:pPr>
        <w:spacing w:line="360" w:lineRule="auto"/>
        <w:ind w:firstLine="640"/>
        <w:jc w:val="left"/>
        <w:rPr>
          <w:rFonts w:ascii="仿宋" w:eastAsia="仿宋" w:cs="仿宋" w:hAnsi="仿宋" w:hint="eastAsia"/>
          <w:bCs/>
          <w:color w:val="000000"/>
          <w:sz w:val="32"/>
          <w:szCs w:val="32"/>
          <w:lang w:bidi="ar-SA"/>
        </w:rPr>
      </w:pPr>
      <w:r>
        <w:rPr>
          <w:rFonts w:ascii="仿宋" w:eastAsia="仿宋" w:cs="仿宋" w:hAnsi="仿宋" w:hint="eastAsia"/>
          <w:bCs/>
          <w:color w:val="000000"/>
          <w:sz w:val="32"/>
          <w:szCs w:val="32"/>
          <w:lang w:bidi="ar-SA"/>
        </w:rPr>
        <w:t>许可事项名称：烟草专卖零售许可。</w:t>
      </w:r>
    </w:p>
    <w:p>
      <w:pPr>
        <w:spacing w:line="360" w:lineRule="auto"/>
        <w:jc w:val="left"/>
        <w:rPr>
          <w:rFonts w:ascii="仿宋" w:eastAsia="仿宋" w:cs="仿宋" w:hAnsi="仿宋" w:hint="eastAsia"/>
          <w:bCs/>
          <w:color w:val="000000"/>
          <w:sz w:val="32"/>
          <w:szCs w:val="32"/>
          <w:lang w:bidi="ar-SA"/>
        </w:rPr>
      </w:pPr>
      <w:r>
        <w:rPr>
          <w:rFonts w:ascii="仿宋" w:eastAsia="仿宋" w:cs="仿宋" w:hAnsi="仿宋" w:hint="eastAsia"/>
          <w:bCs/>
          <w:color w:val="000000"/>
          <w:sz w:val="32"/>
          <w:szCs w:val="32"/>
          <w:lang w:bidi="ar-SA"/>
        </w:rPr>
        <w:t>  许可证件名称：烟草专卖零售许可证。 </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三、法定依据</w:t>
      </w:r>
    </w:p>
    <w:p>
      <w:pPr>
        <w:spacing w:line="360" w:lineRule="auto"/>
        <w:ind w:firstLine="640"/>
        <w:jc w:val="left"/>
        <w:rPr>
          <w:rFonts w:ascii="仿宋" w:eastAsia="仿宋" w:cs="仿宋" w:hAnsi="仿宋" w:hint="eastAsia"/>
          <w:sz w:val="32"/>
          <w:szCs w:val="32"/>
          <w:lang w:bidi="ar-SA"/>
        </w:rPr>
      </w:pPr>
      <w:r>
        <w:rPr>
          <w:rFonts w:ascii="仿宋" w:eastAsia="仿宋" w:cs="仿宋" w:hAnsi="仿宋" w:hint="eastAsia"/>
          <w:sz w:val="32"/>
          <w:szCs w:val="32"/>
          <w:lang w:bidi="ar-SA"/>
        </w:rPr>
        <w:t>1.《</w:t>
      </w:r>
      <w:r>
        <w:rPr>
          <w:rStyle w:val="15"/>
          <w:rFonts w:ascii="仿宋" w:eastAsia="仿宋" w:cs="仿宋" w:hAnsi="仿宋" w:hint="eastAsia"/>
          <w:sz w:val="32"/>
          <w:szCs w:val="32"/>
          <w:lang w:bidi="ar-SA"/>
        </w:rPr>
        <w:fldChar w:fldCharType="begin"/>
      </w:r>
      <w:r>
        <w:instrText>HYPERLINK "http://he.tobacco.gov.cn/zwgk/zcfg/zcfl/2015/07/1701126129637237.htm"</w:instrText>
      </w:r>
      <w:r>
        <w:rPr>
          <w:rStyle w:val="15"/>
          <w:rFonts w:ascii="仿宋" w:eastAsia="仿宋" w:cs="仿宋" w:hAnsi="仿宋" w:hint="eastAsia"/>
          <w:sz w:val="32"/>
          <w:szCs w:val="32"/>
          <w:lang w:bidi="ar-SA"/>
        </w:rPr>
        <w:fldChar w:fldCharType="separate"/>
      </w:r>
      <w:r>
        <w:rPr>
          <w:rStyle w:val="15"/>
          <w:rFonts w:ascii="仿宋" w:eastAsia="仿宋" w:cs="仿宋" w:hAnsi="仿宋" w:hint="eastAsia"/>
          <w:sz w:val="32"/>
          <w:szCs w:val="32"/>
          <w:lang w:bidi="ar-SA"/>
        </w:rPr>
        <w:t>中华人民共和国</w:t>
      </w:r>
      <w:bookmarkStart w:id="0" w:name="_GoBack"/>
      <w:r>
        <w:rPr>
          <w:rStyle w:val="15"/>
          <w:rFonts w:ascii="仿宋" w:eastAsia="仿宋" w:cs="仿宋" w:hAnsi="仿宋" w:hint="eastAsia"/>
          <w:sz w:val="32"/>
          <w:szCs w:val="32"/>
          <w:lang w:bidi="ar-SA"/>
        </w:rPr>
        <w:t>烟草专卖法</w:t>
      </w:r>
      <w:r>
        <w:rPr>
          <w:rStyle w:val="15"/>
          <w:rFonts w:ascii="仿宋" w:eastAsia="仿宋" w:cs="仿宋" w:hAnsi="仿宋" w:hint="eastAsia"/>
          <w:sz w:val="32"/>
          <w:szCs w:val="32"/>
          <w:lang w:bidi="ar-SA"/>
        </w:rPr>
        <w:fldChar w:fldCharType="end"/>
      </w:r>
      <w:bookmarkEnd w:id="0"/>
      <w:r>
        <w:rPr>
          <w:rFonts w:ascii="仿宋" w:eastAsia="仿宋" w:cs="仿宋" w:hAnsi="仿宋" w:hint="eastAsia"/>
          <w:sz w:val="32"/>
          <w:szCs w:val="32"/>
          <w:lang w:bidi="ar-SA"/>
        </w:rPr>
        <w:t>》第十六条  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spacing w:line="360" w:lineRule="auto"/>
        <w:ind w:firstLine="640"/>
        <w:jc w:val="left"/>
        <w:rPr>
          <w:rFonts w:ascii="仿宋" w:eastAsia="仿宋" w:cs="仿宋" w:hAnsi="仿宋" w:hint="eastAsia"/>
          <w:color w:val="000000"/>
          <w:sz w:val="32"/>
          <w:szCs w:val="32"/>
          <w:lang w:bidi="ar-SA"/>
          <w:highlight w:val="red"/>
        </w:rPr>
      </w:pPr>
      <w:r>
        <w:rPr>
          <w:rFonts w:ascii="仿宋" w:eastAsia="仿宋" w:cs="仿宋" w:hAnsi="仿宋" w:hint="eastAsia"/>
          <w:sz w:val="32"/>
          <w:szCs w:val="32"/>
          <w:lang w:bidi="ar-SA"/>
        </w:rPr>
        <w:t>2.《</w:t>
      </w:r>
      <w:r>
        <w:rPr>
          <w:rStyle w:val="15"/>
          <w:rFonts w:ascii="仿宋" w:eastAsia="仿宋" w:cs="仿宋" w:hAnsi="仿宋" w:hint="eastAsia"/>
          <w:sz w:val="32"/>
          <w:szCs w:val="32"/>
          <w:lang w:bidi="ar-SA"/>
        </w:rPr>
        <w:fldChar w:fldCharType="begin"/>
      </w:r>
      <w:r>
        <w:instrText>HYPERLINK "http://he.tobacco.gov.cn/zwgk/zcfg/zcfl/2022/01/1701126129622720.htm"</w:instrText>
      </w:r>
      <w:r>
        <w:rPr>
          <w:rStyle w:val="15"/>
          <w:rFonts w:ascii="仿宋" w:eastAsia="仿宋" w:cs="仿宋" w:hAnsi="仿宋" w:hint="eastAsia"/>
          <w:sz w:val="32"/>
          <w:szCs w:val="32"/>
          <w:lang w:bidi="ar-SA"/>
        </w:rPr>
        <w:fldChar w:fldCharType="separate"/>
      </w:r>
      <w:r>
        <w:rPr>
          <w:rStyle w:val="15"/>
          <w:rFonts w:ascii="仿宋" w:eastAsia="仿宋" w:cs="仿宋" w:hAnsi="仿宋" w:hint="eastAsia"/>
          <w:sz w:val="32"/>
          <w:szCs w:val="32"/>
          <w:lang w:bidi="ar-SA"/>
        </w:rPr>
        <w:t>中华人民共和国烟草专卖法实施条例</w:t>
      </w:r>
      <w:r>
        <w:rPr>
          <w:rStyle w:val="15"/>
          <w:rFonts w:ascii="仿宋" w:eastAsia="仿宋" w:cs="仿宋" w:hAnsi="仿宋" w:hint="eastAsia"/>
          <w:sz w:val="32"/>
          <w:szCs w:val="32"/>
          <w:lang w:bidi="ar-SA"/>
        </w:rPr>
        <w:fldChar w:fldCharType="end"/>
      </w:r>
      <w:r>
        <w:rPr>
          <w:rFonts w:ascii="仿宋" w:eastAsia="仿宋" w:cs="仿宋" w:hAnsi="仿宋" w:hint="eastAsia"/>
          <w:sz w:val="32"/>
          <w:szCs w:val="32"/>
          <w:lang w:bidi="ar-SA"/>
        </w:rPr>
        <w:t>》第六条 </w:t>
      </w:r>
      <w:r>
        <w:rPr>
          <w:rFonts w:ascii="仿宋" w:eastAsia="仿宋" w:cs="仿宋" w:hAnsi="仿宋" w:hint="eastAsia"/>
          <w:color w:val="000000"/>
          <w:sz w:val="32"/>
          <w:szCs w:val="32"/>
          <w:lang w:bidi="ar-SA"/>
        </w:rPr>
        <w:t xml:space="preserve"> 从事烟草专卖品的生产、批发、零售业务，以及经营烟草专卖品进出口业务和经营外国烟草制品购销业务的，必须依照《</w:t>
      </w:r>
      <w:r>
        <w:rPr>
          <w:rFonts w:ascii="仿宋" w:eastAsia="仿宋" w:cs="仿宋" w:hAnsi="仿宋"/>
          <w:color w:val="000000"/>
          <w:sz w:val="32"/>
          <w:szCs w:val="32"/>
          <w:lang w:bidi="ar-SA"/>
        </w:rPr>
        <w:t>中华人民共和国</w:t>
      </w:r>
      <w:r>
        <w:rPr>
          <w:rFonts w:ascii="仿宋" w:eastAsia="仿宋" w:cs="仿宋" w:hAnsi="仿宋" w:hint="eastAsia"/>
          <w:color w:val="000000"/>
          <w:sz w:val="32"/>
          <w:szCs w:val="32"/>
          <w:lang w:bidi="ar-SA"/>
        </w:rPr>
        <w:t>烟草专卖法》和本条例的规定，申请领取烟草专卖许可证。烟草专卖许可证分为：（一）烟草专卖生产企业许可证；（二）烟草专卖批发企业许可证；（三）烟草专卖零售许可证。 </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四、受理机关</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申请人经营场所所在地县（区）级烟草专卖局。</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申请人经营场所所在地未设立县级烟草专卖局的，由所属地市级烟草专卖局受理。</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申请人经营场所所在地政府要求在当地指定窗口或平台提出申请的，按政府要求办理。 </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五、审批机关</w:t>
      </w:r>
    </w:p>
    <w:p>
      <w:pPr>
        <w:spacing w:line="360" w:lineRule="auto"/>
        <w:ind w:firstLine="640"/>
        <w:jc w:val="left"/>
        <w:rPr>
          <w:rFonts w:ascii="仿宋" w:eastAsia="仿宋" w:cs="仿宋" w:hAnsi="仿宋" w:hint="eastAsia"/>
          <w:sz w:val="32"/>
          <w:szCs w:val="32"/>
          <w:lang w:bidi="ar-SA"/>
        </w:rPr>
      </w:pPr>
      <w:r>
        <w:rPr>
          <w:rFonts w:ascii="仿宋" w:eastAsia="仿宋" w:cs="仿宋" w:hAnsi="仿宋" w:hint="eastAsia"/>
          <w:sz w:val="32"/>
          <w:szCs w:val="32"/>
          <w:lang w:bidi="ar-SA"/>
        </w:rPr>
        <w:t>同受理机构</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六、法定条件</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 xml:space="preserve">（一）有与经营烟草制品零售业务相适应的资金； </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 xml:space="preserve">（二）有与住所相独立的固定经营场所； </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（三）符合当地烟草制品零售点合理布局的要求。</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四）有数量限制的行政许可，两个或者两个以上申请人的申请均符合法定条件、标准的，行政机关应当根据受理行政许可申请的先后顺序作出准予行政许可的决定。但是，法律、行政法规另有规定的，依照其规定。烟草专卖局审批两个或两个以上烟草专卖零售许可证申请，因烟草制品零售点合理布局规划限制无法都准予许可的，应当对先受理的申请作出准予许可的决定。</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（五）不得存在以下情形：</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1.申请主体资格方面：（一）取消从事烟草专卖业务资格不满三年的；（二）因申请人隐瞒有关情况或者提供虚假材料，烟草专卖局作出不予受理或者不予发证决定后，申请人一年内再次提出申请的；（三）因申请人以欺骗、贿赂等不正当手段取得的烟草专卖许可证被撤销后，申请人三年内再次提出申请的；（四）未领取烟草专卖零售许可证经营烟草专卖品业务，并且一年内被执法机关处罚两次以上，在三年内申请领取烟草专卖零售许可证的；（五）未领取烟草专卖零售许可证经营烟草专卖品业务被追究刑事责任，在3年内申请领取烟草专卖零售许可证的；（六）外商投资的商业企业或者个体工商户不得从事烟草专卖品批发业务。外商投资的商业企业或者个体工商户不得从事烟草专卖品零售业务，不得以特许、吸纳加盟店及其他再投资等形式变相从事烟草专卖品经营。</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2.经营场所方面：（一）经营场所基于安全因素不适宜经营卷烟的；（二）中小学、幼儿园周围；（三）一个经营场所已经办理了烟草专卖零售许可证的，在许可证有效期内不再审批发放其他烟草专卖零售许可证。</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3.经营模式方面：（一）公民、法人或者其他组织不得利用自动售货机或者其他自动售货形式，销售或者变相销售烟草制品；（二）除了取得烟草专卖生产企业许可证或者烟草专卖批发企业许可证的企业依法销售烟草专卖品外，任何公民、法人或者其他组织不得通过信息网络销售烟草专卖品。</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4.烟草专卖许可证有效期届满需要继续生产经营的，因生产经营能力、条件发生重大变化导致不符合法定条件的或者有严重违法行为的，不予延续。</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5.《</w:t>
      </w:r>
      <w:r>
        <w:rPr>
          <w:rStyle w:val="15"/>
          <w:rFonts w:ascii="仿宋" w:eastAsia="仿宋" w:cs="仿宋" w:hAnsi="仿宋" w:hint="eastAsia"/>
          <w:sz w:val="32"/>
          <w:szCs w:val="32"/>
          <w:lang w:bidi="ar-SA"/>
        </w:rPr>
        <w:fldChar w:fldCharType="begin"/>
      </w:r>
      <w:r>
        <w:instrText>HYPERLINK "http://he.tobacco.gov.cn/zwgk/zcfg/zcfl/2021/01/1701126129520909.htm"</w:instrText>
      </w:r>
      <w:r>
        <w:rPr>
          <w:rStyle w:val="15"/>
          <w:rFonts w:ascii="仿宋" w:eastAsia="仿宋" w:cs="仿宋" w:hAnsi="仿宋" w:hint="eastAsia"/>
          <w:sz w:val="32"/>
          <w:szCs w:val="32"/>
          <w:lang w:bidi="ar-SA"/>
        </w:rPr>
        <w:fldChar w:fldCharType="separate"/>
      </w:r>
      <w:r>
        <w:rPr>
          <w:rStyle w:val="15"/>
          <w:rFonts w:ascii="仿宋" w:eastAsia="仿宋" w:cs="仿宋" w:hAnsi="仿宋" w:hint="eastAsia"/>
          <w:sz w:val="32"/>
          <w:szCs w:val="32"/>
          <w:lang w:bidi="ar-SA"/>
        </w:rPr>
        <w:t>烟草专卖许可证管理办法实施细则</w:t>
      </w:r>
      <w:r>
        <w:rPr>
          <w:rStyle w:val="15"/>
          <w:rFonts w:ascii="仿宋" w:eastAsia="仿宋" w:cs="仿宋" w:hAnsi="仿宋" w:hint="eastAsia"/>
          <w:sz w:val="32"/>
          <w:szCs w:val="32"/>
          <w:lang w:bidi="ar-SA"/>
        </w:rPr>
        <w:fldChar w:fldCharType="end"/>
      </w:r>
      <w:r>
        <w:rPr>
          <w:rFonts w:ascii="仿宋" w:eastAsia="仿宋" w:cs="仿宋" w:hAnsi="仿宋" w:hint="eastAsia"/>
          <w:sz w:val="32"/>
          <w:szCs w:val="32"/>
          <w:lang w:bidi="ar-SA"/>
        </w:rPr>
        <w:t>》（国烟法〔2020〕205有下列情形之一的，烟草专卖零售许可证有效期届满后不予延续：（一）经营场所基于安全因素不适宜经营卷烟的；（二）中小学、幼儿园周围；（三）经营主体发生变化的；（四）不再具备固定经营场所的；（五）经营场所不再与住所相独立的；（六）经营场所条件发生变化导致其既不符合取得许可时也不符合申请延续时的烟草制品零售点合理布局规划要求的；（七）非法生产经营烟草专卖品数额在  号）第四十三条5万元以上或者违法所得数额在2万元以上或者非法经营卷烟20万支以上，未被追究刑事责任的；（八）因非法生产经营烟草专卖品被追究刑事责任的；（九）买卖、出租、出借或者以其他形式非法转让烟草专卖许可证的；（十）被市场监管部门吊销营业执照的；（十一）其他严重违法行为的。</w:t>
      </w:r>
    </w:p>
    <w:p>
      <w:pPr>
        <w:spacing w:line="360" w:lineRule="auto"/>
        <w:ind w:firstLine="641"/>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七、申请材料</w:t>
      </w:r>
    </w:p>
    <w:p>
      <w:pPr>
        <w:spacing w:line="360" w:lineRule="auto"/>
        <w:ind w:firstLine="641"/>
        <w:jc w:val="left"/>
        <w:rPr>
          <w:rFonts w:ascii="仿宋" w:eastAsia="仿宋" w:cs="仿宋" w:hAnsi="仿宋" w:hint="eastAsia"/>
          <w:sz w:val="32"/>
          <w:szCs w:val="32"/>
          <w:lang w:bidi="ar-SA"/>
        </w:rPr>
      </w:pPr>
      <w:r>
        <w:rPr>
          <w:rFonts w:ascii="仿宋" w:eastAsia="仿宋" w:cs="仿宋" w:hAnsi="仿宋" w:hint="eastAsia"/>
          <w:sz w:val="32"/>
          <w:szCs w:val="32"/>
          <w:lang w:bidi="ar-SA"/>
        </w:rPr>
        <w:t>（一）申请材料的内容</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1.申请新办、延续烟草专卖零售许可证的，需要核查以下材料：</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（1）申请表（现场申请时提供纸质版原件1份，网上申请时在线填报）；</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（2）营业执照（现场申请时提供原件1份，提供工商营业执照核验码的，可以不提交；网上申请时上传原件照片、扫描件或电子版）；</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（3）个体工商户经营者、法定代表人或其他组织负责人的身份证明（现场申请时提供原件1份，网上申请时上传原件照片、扫描件或电子版）。</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2.烟草专卖零售许可证有效期内，企业名称、个体工商户名称、法定代表人或其他组织负责人、经营者姓名以及经营地址名称等登记事项发生改变，以及企业类型发生改变但经营主体未变化的，持证人应当及时提出变更申请。家庭经营的个体工商户，持证人在家庭成员间变化的，可以申请变更烟草专卖零售许可证。因道路规划、城市建设等客观原因造成从核定经营地址变更到原发证机关辖区内其他地址经营的,持证人应当提前提出变更申请。变更许可范围的，持证人应当提前提出变更申请。提出变更申请，需要核查以下材料：</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（1）申请表（现场申请时提供纸质版原件1份，网上申请时在线填报）；</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（2）个体工商户经营者、法定代表人或其他组织负责人的身份证明（现场申请时提供原件1份，网上申请时上传原件照片、扫描件或电子版）；</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（3） 与变更事项相关的材料（现场申请时提供纸质版原件1份，网上申请时上传纸质版照片、扫描件或电子版）。</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3.取得零售许可证的公民、法人和其他组织，办理停业、歇业、恢复营业、补办等申请时，需要核查以下材料：</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（1）申请表（现场申请时提供纸质版原件1份，网上申请时在线填报）；</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（2）个体工商户经营者、法定代表人或其他组织负责人的身份证明（现场申请时提供原件1份，网上申请时上传原件照片、扫描件或电子版）；</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 以上事项申请人可以委托代理人提出申请，代理人应当提供委托书、委托人及代理人的身份证明（现场申请时提供身份证明原件及委托书纸质版原件1份，网上申请时上传身份证明原件及委托书纸质版照片、扫描件或电子版）。</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申请材料包括纸质材料、受理机关认可的电子数据或其他形式的材料。受理机关可以通过政务服务共享数据获取的材料，不得要求申请人提交。</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（二）申请材料的提交</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1.申请人一般以书面方式提出申请。申请人在办证办公现场提出申请的，由受理机关将相关信息录入证件管理信息系统，形成格式文本，经申请人签字（盖章）确认。</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2.网上申请的，可以登录国家烟草专卖局政务服务行政许可网上办理平台</w:t>
      </w:r>
      <w:r>
        <w:rPr>
          <w:rFonts w:ascii="仿宋" w:eastAsia="仿宋" w:cs="仿宋" w:hAnsi="仿宋" w:hint="eastAsia"/>
          <w:sz w:val="24"/>
          <w:lang w:bidi="ar-SA"/>
        </w:rPr>
        <w:t>（</w:t>
      </w:r>
      <w:r>
        <w:rPr>
          <w:rStyle w:val="15"/>
          <w:rFonts w:ascii="仿宋" w:eastAsia="仿宋" w:cs="仿宋" w:hAnsi="仿宋" w:hint="eastAsia"/>
          <w:sz w:val="24"/>
          <w:lang w:bidi="ar-SA"/>
        </w:rPr>
        <w:fldChar w:fldCharType="begin"/>
      </w:r>
      <w:r>
        <w:instrText>HYPERLINK "https://zwfwdt.tobacco.gov.cn/cooperativeWeb/event/tab"</w:instrText>
      </w:r>
      <w:r>
        <w:rPr>
          <w:rStyle w:val="15"/>
          <w:rFonts w:ascii="仿宋" w:eastAsia="仿宋" w:cs="仿宋" w:hAnsi="仿宋" w:hint="eastAsia"/>
          <w:sz w:val="24"/>
          <w:lang w:bidi="ar-SA"/>
        </w:rPr>
        <w:fldChar w:fldCharType="separate"/>
      </w:r>
      <w:r>
        <w:rPr>
          <w:rStyle w:val="15"/>
          <w:rFonts w:ascii="仿宋" w:eastAsia="仿宋" w:cs="仿宋" w:hAnsi="仿宋" w:hint="eastAsia"/>
          <w:sz w:val="24"/>
          <w:lang w:bidi="ar-SA"/>
        </w:rPr>
        <w:t>https://zwfwdt.tobacco.gov.cn/cooperativeWeb/event/tab</w:t>
      </w:r>
      <w:r>
        <w:rPr>
          <w:rStyle w:val="15"/>
          <w:rFonts w:ascii="仿宋" w:eastAsia="仿宋" w:cs="仿宋" w:hAnsi="仿宋" w:hint="eastAsia"/>
          <w:sz w:val="24"/>
          <w:lang w:bidi="ar-SA"/>
        </w:rPr>
        <w:fldChar w:fldCharType="end"/>
      </w:r>
      <w:r>
        <w:rPr>
          <w:rFonts w:ascii="仿宋" w:eastAsia="仿宋" w:cs="仿宋" w:hAnsi="仿宋" w:hint="eastAsia"/>
          <w:sz w:val="24"/>
          <w:lang w:bidi="ar-SA"/>
        </w:rPr>
        <w:t>）</w:t>
      </w:r>
      <w:r>
        <w:rPr>
          <w:rFonts w:ascii="仿宋" w:eastAsia="仿宋" w:cs="仿宋" w:hAnsi="仿宋" w:hint="eastAsia"/>
          <w:sz w:val="32"/>
          <w:szCs w:val="32"/>
          <w:lang w:bidi="ar-SA"/>
        </w:rPr>
        <w:t>、全国一体化在线政务服务平台河北政务服务网</w:t>
      </w:r>
      <w:r>
        <w:rPr>
          <w:rFonts w:ascii="仿宋" w:eastAsia="仿宋" w:cs="仿宋" w:hAnsi="仿宋" w:hint="eastAsia"/>
          <w:sz w:val="28"/>
          <w:szCs w:val="28"/>
          <w:lang w:bidi="ar-SA"/>
        </w:rPr>
        <w:t>（</w:t>
      </w:r>
      <w:r>
        <w:rPr>
          <w:rStyle w:val="15"/>
          <w:rFonts w:ascii="仿宋" w:eastAsia="仿宋" w:cs="仿宋" w:hAnsi="仿宋" w:hint="eastAsia"/>
          <w:sz w:val="28"/>
          <w:szCs w:val="28"/>
          <w:lang w:bidi="ar-SA"/>
        </w:rPr>
        <w:fldChar w:fldCharType="begin"/>
      </w:r>
      <w:r>
        <w:instrText>HYPERLINK "http://www.hbzwfw.gov.cn/"</w:instrText>
      </w:r>
      <w:r>
        <w:rPr>
          <w:rStyle w:val="15"/>
          <w:rFonts w:ascii="仿宋" w:eastAsia="仿宋" w:cs="仿宋" w:hAnsi="仿宋" w:hint="eastAsia"/>
          <w:sz w:val="28"/>
          <w:szCs w:val="28"/>
          <w:lang w:bidi="ar-SA"/>
        </w:rPr>
        <w:fldChar w:fldCharType="separate"/>
      </w:r>
      <w:r>
        <w:rPr>
          <w:rStyle w:val="15"/>
          <w:rFonts w:ascii="仿宋" w:eastAsia="仿宋" w:cs="仿宋" w:hAnsi="仿宋" w:hint="eastAsia"/>
          <w:sz w:val="28"/>
          <w:szCs w:val="28"/>
          <w:lang w:bidi="ar-SA"/>
        </w:rPr>
        <w:t>http://www.hbzwfw.gov.cn/</w:t>
      </w:r>
      <w:r>
        <w:rPr>
          <w:rStyle w:val="15"/>
          <w:rFonts w:ascii="仿宋" w:eastAsia="仿宋" w:cs="仿宋" w:hAnsi="仿宋" w:hint="eastAsia"/>
          <w:sz w:val="28"/>
          <w:szCs w:val="28"/>
          <w:lang w:bidi="ar-SA"/>
        </w:rPr>
        <w:fldChar w:fldCharType="end"/>
      </w:r>
      <w:r>
        <w:rPr>
          <w:rFonts w:ascii="仿宋" w:eastAsia="仿宋" w:cs="仿宋" w:hAnsi="仿宋" w:hint="eastAsia"/>
          <w:sz w:val="28"/>
          <w:szCs w:val="28"/>
          <w:lang w:bidi="ar-SA"/>
        </w:rPr>
        <w:t>）</w:t>
      </w:r>
      <w:r>
        <w:rPr>
          <w:rFonts w:ascii="仿宋" w:eastAsia="仿宋" w:cs="仿宋" w:hAnsi="仿宋" w:hint="eastAsia"/>
          <w:sz w:val="32"/>
          <w:szCs w:val="32"/>
          <w:lang w:bidi="ar-SA"/>
        </w:rPr>
        <w:t>进行在线办理。</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（三）申请材料的接收：同受理机关。</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八、办理流程</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办理行政许可的程序环节为申请人申请——审批机构受理/不予受理——审批机构审查(实地核查/听证/评审/检验/检测)——决定核发许可证/不予核发许可证。</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九、</w:t>
      </w:r>
      <w:r>
        <w:rPr>
          <w:rFonts w:ascii="仿宋" w:eastAsia="仿宋" w:cs="仿宋" w:hAnsi="仿宋" w:hint="eastAsia"/>
          <w:b/>
          <w:bCs/>
          <w:color w:val="000000"/>
          <w:sz w:val="32"/>
          <w:szCs w:val="32"/>
          <w:lang w:bidi="ar-SA"/>
        </w:rPr>
        <w:t>受理和审批时限</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1.承诺受理时限：5个工作日</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2.法定审批时限：20个工作日</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3.承诺审批时限：8个工作日，对外承诺缩减期限的，以承诺期限为准。</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审批机关在上述规定期限内不能作出行政许可决定的，经审批机关负责人批准，审批期限可以延长4日。依法需要听证、评审、检验、检测的，所需时间不计算在规定期限内。审批机关审批延续申请，应当在许可证有效期届满前作出是否准予延续的决定；逾期未作决定的，视为准予延续。 </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十、审批收费依据及标准</w:t>
      </w:r>
    </w:p>
    <w:p>
      <w:pPr>
        <w:spacing w:line="360" w:lineRule="auto"/>
        <w:ind w:firstLine="640"/>
        <w:jc w:val="left"/>
        <w:rPr>
          <w:rFonts w:ascii="仿宋" w:eastAsia="仿宋" w:cs="仿宋" w:hAnsi="仿宋" w:hint="eastAsia"/>
          <w:sz w:val="32"/>
          <w:szCs w:val="32"/>
          <w:lang w:bidi="ar-SA"/>
        </w:rPr>
      </w:pPr>
      <w:r>
        <w:rPr>
          <w:rFonts w:ascii="仿宋" w:eastAsia="仿宋" w:cs="仿宋" w:hAnsi="仿宋" w:hint="eastAsia"/>
          <w:sz w:val="32"/>
          <w:szCs w:val="32"/>
          <w:lang w:bidi="ar-SA"/>
        </w:rPr>
        <w:t>不收取费用。</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十一、审批结果</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烟草专卖零售许可证准予行政许可决定书，烟草专卖零售许可证正、副本；烟草专卖零售许可证不予行政许可决定书。 </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十二、结果送达</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sz w:val="32"/>
          <w:szCs w:val="32"/>
          <w:lang w:bidi="ar-SA"/>
        </w:rPr>
        <w:t>在作出行政许可决定之日起10个工作日内送达行政许可决定；准予许可决定的，一并送达烟草专卖零售许可证。送达方式为直接送达、邮寄送达等。</w:t>
      </w:r>
    </w:p>
    <w:p>
      <w:pPr>
        <w:spacing w:line="360" w:lineRule="auto"/>
        <w:ind w:firstLineChars="200" w:firstLine="640"/>
        <w:rPr>
          <w:rFonts w:ascii="仿宋" w:eastAsia="仿宋" w:cs="仿宋" w:hAnsi="仿宋" w:hint="eastAsia"/>
          <w:sz w:val="32"/>
          <w:szCs w:val="32"/>
          <w:lang w:bidi="ar-SA"/>
        </w:rPr>
      </w:pPr>
      <w:r>
        <w:rPr>
          <w:rFonts w:ascii="仿宋" w:eastAsia="仿宋" w:cs="仿宋" w:hAnsi="仿宋" w:hint="eastAsia"/>
          <w:b/>
          <w:color w:val="000000"/>
          <w:sz w:val="32"/>
          <w:szCs w:val="32"/>
          <w:lang w:bidi="ar-SA"/>
        </w:rPr>
        <w:t>十三、咨询、监督和投诉途径：</w:t>
      </w:r>
      <w:r>
        <w:rPr>
          <w:rFonts w:ascii="仿宋" w:eastAsia="仿宋" w:cs="仿宋" w:hAnsi="仿宋" w:hint="eastAsia"/>
          <w:color w:val="000000"/>
          <w:sz w:val="32"/>
          <w:szCs w:val="32"/>
          <w:lang w:bidi="ar-SA"/>
        </w:rPr>
        <w:t>同受理机关。</w:t>
      </w:r>
    </w:p>
    <w:p>
      <w:pPr>
        <w:spacing w:line="360" w:lineRule="auto"/>
        <w:ind w:firstLineChars="200" w:firstLine="640"/>
        <w:rPr>
          <w:rFonts w:ascii="仿宋" w:eastAsia="仿宋" w:cs="仿宋" w:hAnsi="仿宋" w:hint="eastAsia"/>
          <w:color w:val="000000"/>
          <w:sz w:val="32"/>
          <w:szCs w:val="32"/>
          <w:lang w:bidi="ar-SA"/>
        </w:rPr>
      </w:pPr>
      <w:r>
        <w:rPr>
          <w:rFonts w:ascii="仿宋" w:eastAsia="仿宋" w:cs="仿宋" w:hAnsi="仿宋" w:hint="eastAsia"/>
          <w:b/>
          <w:color w:val="000000"/>
          <w:sz w:val="32"/>
          <w:szCs w:val="32"/>
          <w:lang w:bidi="ar-SA"/>
        </w:rPr>
        <w:t>十四、办公时间、地点、电话：</w:t>
      </w:r>
      <w:r>
        <w:rPr>
          <w:rFonts w:ascii="仿宋" w:eastAsia="仿宋" w:cs="仿宋" w:hAnsi="仿宋" w:hint="eastAsia"/>
          <w:color w:val="000000"/>
          <w:sz w:val="32"/>
          <w:szCs w:val="32"/>
          <w:lang w:bidi="ar-SA"/>
        </w:rPr>
        <w:t>同受理机关</w:t>
      </w:r>
    </w:p>
    <w:p>
      <w:pPr>
        <w:spacing w:line="360" w:lineRule="auto"/>
        <w:ind w:firstLine="640"/>
        <w:jc w:val="left"/>
        <w:rPr>
          <w:rFonts w:ascii="仿宋" w:eastAsia="仿宋" w:cs="仿宋" w:hAnsi="仿宋" w:hint="eastAsia"/>
          <w:b/>
          <w:color w:val="000000"/>
          <w:sz w:val="32"/>
          <w:szCs w:val="32"/>
          <w:lang w:bidi="ar-SA"/>
        </w:rPr>
      </w:pPr>
      <w:r>
        <w:rPr>
          <w:rFonts w:ascii="仿宋" w:eastAsia="仿宋" w:cs="仿宋" w:hAnsi="仿宋" w:hint="eastAsia"/>
          <w:b/>
          <w:color w:val="000000"/>
          <w:sz w:val="32"/>
          <w:szCs w:val="32"/>
          <w:lang w:bidi="ar-SA"/>
        </w:rPr>
        <w:t>十五、公开查询</w:t>
      </w:r>
    </w:p>
    <w:p>
      <w:pPr>
        <w:pStyle w:val="17"/>
        <w:spacing w:line="360" w:lineRule="auto"/>
        <w:ind w:firstLineChars="0" w:firstLine="420"/>
        <w:rPr>
          <w:rFonts w:ascii="仿宋" w:eastAsia="仿宋" w:cs="仿宋" w:hAnsi="仿宋" w:hint="eastAsia"/>
          <w:color w:val="000000"/>
          <w:sz w:val="32"/>
          <w:szCs w:val="32"/>
          <w:lang w:bidi="ar-SA"/>
        </w:rPr>
      </w:pPr>
      <w:r>
        <w:rPr>
          <w:rFonts w:ascii="仿宋" w:eastAsia="仿宋" w:cs="仿宋" w:hAnsi="仿宋" w:hint="eastAsia"/>
          <w:color w:val="000000"/>
          <w:sz w:val="32"/>
          <w:szCs w:val="32"/>
          <w:lang w:bidi="ar-SA"/>
        </w:rPr>
        <w:t>申请人可在行政服务窗口现场咨询，也可通过电话、政务平台查询办理进度和结果。</w:t>
      </w:r>
    </w:p>
    <w:p>
      <w:pPr>
        <w:pStyle w:val="17"/>
        <w:spacing w:line="360" w:lineRule="auto"/>
        <w:rPr>
          <w:rFonts w:ascii="仿宋" w:eastAsia="仿宋" w:cs="仿宋" w:hAnsi="仿宋" w:hint="eastAsia"/>
          <w:color w:val="000000"/>
          <w:sz w:val="32"/>
          <w:szCs w:val="32"/>
          <w:lang w:bidi="ar-SA"/>
          <w:highlight w:val="red"/>
        </w:rPr>
      </w:pPr>
      <w:r>
        <w:rPr>
          <w:rFonts w:ascii="仿宋" w:eastAsia="仿宋" w:cs="仿宋" w:hAnsi="仿宋" w:hint="eastAsia"/>
          <w:color w:val="000000"/>
          <w:sz w:val="32"/>
          <w:szCs w:val="32"/>
          <w:lang w:bidi="ar-SA"/>
        </w:rPr>
        <w:t>申请人自受理之日起可通过电话查询审批状态和结果。</w:t>
      </w:r>
    </w:p>
    <w:p>
      <w:pPr>
        <w:pStyle w:val="17"/>
        <w:spacing w:line="360" w:lineRule="auto"/>
        <w:ind w:leftChars="198" w:left="1043" w:hangingChars="196" w:hanging="627"/>
        <w:rPr>
          <w:rStyle w:val="16"/>
          <w:rFonts w:ascii="仿宋" w:eastAsia="仿宋" w:cs="仿宋" w:hAnsi="仿宋" w:hint="eastAsia"/>
          <w:sz w:val="32"/>
          <w:szCs w:val="32"/>
          <w:lang w:bidi="ar-SA"/>
        </w:rPr>
      </w:pPr>
      <w:r>
        <w:rPr>
          <w:rStyle w:val="16"/>
          <w:rFonts w:ascii="仿宋" w:eastAsia="仿宋" w:cs="仿宋" w:hAnsi="仿宋" w:hint="eastAsia"/>
          <w:sz w:val="32"/>
          <w:szCs w:val="32"/>
          <w:lang w:bidi="ar-SA"/>
        </w:rPr>
        <w:t>附</w:t>
      </w:r>
      <w:r>
        <w:rPr>
          <w:rStyle w:val="16"/>
          <w:rFonts w:ascii="仿宋" w:eastAsia="仿宋" w:cs="仿宋" w:hAnsi="仿宋" w:hint="eastAsia"/>
          <w:sz w:val="32"/>
          <w:szCs w:val="32"/>
          <w:lang w:val="en-US" w:eastAsia="zh-CN" w:bidi="ar-SA"/>
        </w:rPr>
        <w:t>件：</w:t>
      </w:r>
      <w:r>
        <w:rPr>
          <w:rStyle w:val="16"/>
          <w:rFonts w:ascii="仿宋" w:eastAsia="仿宋" w:cs="仿宋" w:hAnsi="仿宋" w:hint="eastAsia"/>
          <w:sz w:val="32"/>
          <w:szCs w:val="32"/>
          <w:lang w:bidi="ar-SA"/>
        </w:rPr>
        <w:t>烟草专卖零售许可证申办地点、办事时间和联系方式</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character" w:styleId="15">
    <w:name w:val="Hyperlink"/>
    <w:qFormat/>
    <w:basedOn w:val="10"/>
    <w:rPr>
      <w:rFonts w:ascii="Times New Roman" w:eastAsia="宋体" w:cs="Times New Roman" w:hAnsi="Times New Roman"/>
      <w:color w:val="0000FF"/>
      <w:u w:val="single"/>
      <w:lang w:bidi="ar-SA"/>
    </w:rPr>
  </w:style>
  <w:style w:type="character" w:styleId="16">
    <w:name w:val="Strong"/>
    <w:qFormat/>
    <w:basedOn w:val="10"/>
    <w:rPr>
      <w:b/>
      <w:bCs/>
    </w:rPr>
  </w:style>
  <w:style w:type="paragraph" w:styleId="17">
    <w:name w:val="List Paragraph"/>
    <w:qFormat/>
    <w:basedOn w:val="0"/>
    <w:pPr>
      <w:ind w:firstLineChars="200" w:firstLine="200"/>
    </w:pPr>
    <w:rPr>
      <w:rFonts w:ascii="Calibri" w:hAnsi="Calibri"/>
      <w:szCs w:val="2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D9F3D8B8-97CB-431B-89A5-499E8316C34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Yozo_Office9.0.5978.102ZH.HE59</Application>
  <Pages>8</Pages>
  <Words>0</Words>
  <Characters>2638</Characters>
  <Lines>0</Lines>
  <Paragraphs>66</Paragraphs>
  <CharactersWithSpaces>3518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jinglihui</cp:lastModifiedBy>
  <cp:revision>3</cp:revision>
  <dcterms:created xsi:type="dcterms:W3CDTF">2021-05-08T07:28:00Z</dcterms:created>
  <dcterms:modified xsi:type="dcterms:W3CDTF">2026-05-12T01:57:46Z</dcterms:modified>
</cp:coreProperties>
</file>