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53" w:lineRule="exact"/>
        <w:jc w:val="left"/>
        <w:rPr>
          <w:rFonts w:hint="eastAsia" w:ascii="黑体" w:hAnsi="黑体" w:eastAsia="黑体" w:cs="方正小标宋简体"/>
          <w:sz w:val="28"/>
          <w:szCs w:val="28"/>
        </w:rPr>
      </w:pPr>
      <w:r>
        <w:rPr>
          <w:rFonts w:hint="eastAsia" w:ascii="黑体" w:hAnsi="黑体" w:eastAsia="黑体" w:cs="方正小标宋简体"/>
          <w:sz w:val="28"/>
          <w:szCs w:val="28"/>
        </w:rPr>
        <w:t xml:space="preserve">九届自治县政府常务会议材料                         </w:t>
      </w:r>
    </w:p>
    <w:p>
      <w:pPr>
        <w:spacing w:line="553" w:lineRule="exact"/>
        <w:jc w:val="left"/>
        <w:rPr>
          <w:rFonts w:ascii="黑体" w:hAnsi="黑体" w:eastAsia="黑体" w:cs="方正小标宋简体"/>
          <w:sz w:val="28"/>
          <w:szCs w:val="28"/>
        </w:rPr>
      </w:pPr>
      <w:r>
        <w:rPr>
          <w:rFonts w:hint="eastAsia" w:ascii="黑体" w:hAnsi="黑体" w:eastAsia="黑体" w:cs="方正小标宋简体"/>
          <w:sz w:val="28"/>
          <w:szCs w:val="28"/>
        </w:rPr>
        <w:t>此件已经张德龙同志审阅同意付印</w:t>
      </w:r>
    </w:p>
    <w:p>
      <w:pPr>
        <w:spacing w:line="553" w:lineRule="exact"/>
        <w:jc w:val="center"/>
        <w:rPr>
          <w:rFonts w:ascii="方正小标宋简体" w:hAnsi="方正小标宋简体" w:eastAsia="方正小标宋简体" w:cs="方正小标宋简体"/>
          <w:sz w:val="44"/>
          <w:szCs w:val="44"/>
        </w:rPr>
      </w:pPr>
    </w:p>
    <w:p>
      <w:pPr>
        <w:spacing w:line="553"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青龙满族自治县</w:t>
      </w:r>
    </w:p>
    <w:p>
      <w:pPr>
        <w:spacing w:line="553"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农村集体经营性建设性用地入市土地增值收益调节金征收使用管理办法（试行）修订说明</w:t>
      </w:r>
    </w:p>
    <w:p>
      <w:pPr>
        <w:spacing w:line="553" w:lineRule="exact"/>
        <w:jc w:val="center"/>
        <w:rPr>
          <w:rFonts w:hint="eastAsia" w:ascii="楷体_GB2312" w:hAnsi="方正小标宋简体" w:eastAsia="楷体_GB2312" w:cs="方正小标宋简体"/>
          <w:sz w:val="32"/>
          <w:szCs w:val="32"/>
        </w:rPr>
      </w:pPr>
      <w:r>
        <w:rPr>
          <w:rFonts w:hint="eastAsia" w:ascii="楷体_GB2312" w:hAnsi="方正小标宋简体" w:eastAsia="楷体_GB2312" w:cs="方正小标宋简体"/>
          <w:sz w:val="32"/>
          <w:szCs w:val="32"/>
        </w:rPr>
        <w:t>县财政局</w:t>
      </w:r>
    </w:p>
    <w:p>
      <w:pPr>
        <w:spacing w:line="553" w:lineRule="exact"/>
        <w:ind w:firstLine="640" w:firstLineChars="200"/>
        <w:rPr>
          <w:rFonts w:hint="eastAsia" w:ascii="华文仿宋" w:hAnsi="华文仿宋" w:eastAsia="华文仿宋" w:cs="华文仿宋"/>
          <w:sz w:val="32"/>
          <w:szCs w:val="32"/>
        </w:rPr>
      </w:pPr>
    </w:p>
    <w:p>
      <w:pPr>
        <w:spacing w:line="553"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龙满族自治县人民政府办公室于2023年10月27日印发了《青龙满族自治县农村集体经营性建设用地入市土地增值收益调节金征收使用管理办法（试行）》（青政办规[2023]6号），原有《办法》有效期已过，结合2年的实际运行情况，对原有《办法》重新修订，现将修订的有关情况说明如下。</w:t>
      </w:r>
    </w:p>
    <w:p>
      <w:pPr>
        <w:spacing w:line="553"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原《办法》第七条“采取招标、拍卖、挂牌方式入市，入市土地位于城区、开发区及其托管园区、物流园区规划范围内的，按成交价的20%征收土地增值收益调节金;位于其它范围的，按成交价的15%征收土地增值收益调节金。”修订为“采取招标、拍卖、挂牌方式入市，全县范围的</w:t>
      </w:r>
      <w:bookmarkStart w:id="0" w:name="_GoBack"/>
      <w:bookmarkEnd w:id="0"/>
      <w:r>
        <w:rPr>
          <w:rFonts w:hint="eastAsia" w:ascii="仿宋_GB2312" w:hAnsi="仿宋_GB2312" w:eastAsia="仿宋_GB2312" w:cs="仿宋_GB2312"/>
          <w:sz w:val="32"/>
          <w:szCs w:val="32"/>
        </w:rPr>
        <w:t>入市土地按成交价的20%征收土地增值收益调节金”</w:t>
      </w:r>
      <w:r>
        <w:rPr>
          <w:rFonts w:hint="eastAsia" w:ascii="仿宋_GB2312" w:hAnsi="仿宋_GB2312" w:eastAsia="仿宋_GB2312" w:cs="仿宋_GB2312"/>
          <w:sz w:val="32"/>
          <w:szCs w:val="32"/>
          <w:lang w:eastAsia="zh-CN"/>
        </w:rPr>
        <w:t>。</w:t>
      </w:r>
    </w:p>
    <w:p>
      <w:pPr>
        <w:pStyle w:val="3"/>
        <w:widowControl/>
        <w:spacing w:beforeAutospacing="0" w:afterAutospacing="0" w:line="553"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二、原《办法》第十四条“</w:t>
      </w:r>
      <w:r>
        <w:rPr>
          <w:rFonts w:hint="eastAsia" w:ascii="仿宋_GB2312" w:hAnsi="仿宋_GB2312" w:eastAsia="仿宋_GB2312" w:cs="仿宋_GB2312"/>
          <w:kern w:val="2"/>
          <w:sz w:val="32"/>
          <w:szCs w:val="32"/>
        </w:rPr>
        <w:t>调节金征收相关工作经费列入县级财政预算。”修订为“每年度按入市土地成交价5%（但最高限于50万元）提取调节金征收相关工作经费列入县级财政预算，用于土地征收等相关工作费用。”</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ZmExYzg5ZDdjOWQ3OTY3OTQ5MjM3OGQ3M2ZmMWEifQ=="/>
  </w:docVars>
  <w:rsids>
    <w:rsidRoot w:val="00704DBE"/>
    <w:rsid w:val="00666CA4"/>
    <w:rsid w:val="00704DBE"/>
    <w:rsid w:val="00A51247"/>
    <w:rsid w:val="05033099"/>
    <w:rsid w:val="065C205F"/>
    <w:rsid w:val="06BB2D1A"/>
    <w:rsid w:val="06DB7412"/>
    <w:rsid w:val="0EF0290F"/>
    <w:rsid w:val="12C606DD"/>
    <w:rsid w:val="149E6112"/>
    <w:rsid w:val="16AE032D"/>
    <w:rsid w:val="179E707F"/>
    <w:rsid w:val="1A5358A1"/>
    <w:rsid w:val="243D3F00"/>
    <w:rsid w:val="25ED65C9"/>
    <w:rsid w:val="334409AC"/>
    <w:rsid w:val="34B538A3"/>
    <w:rsid w:val="37947CEA"/>
    <w:rsid w:val="39CE4C53"/>
    <w:rsid w:val="39F14C97"/>
    <w:rsid w:val="3A3A5696"/>
    <w:rsid w:val="41932F14"/>
    <w:rsid w:val="4CDF7E46"/>
    <w:rsid w:val="4FB47B71"/>
    <w:rsid w:val="50552EE4"/>
    <w:rsid w:val="50861C6B"/>
    <w:rsid w:val="546C3BA9"/>
    <w:rsid w:val="54A5301D"/>
    <w:rsid w:val="54AB1484"/>
    <w:rsid w:val="566C3A58"/>
    <w:rsid w:val="579E2AA8"/>
    <w:rsid w:val="5CB07154"/>
    <w:rsid w:val="5CD66EC2"/>
    <w:rsid w:val="681D3FA7"/>
    <w:rsid w:val="69CF30C7"/>
    <w:rsid w:val="6A060264"/>
    <w:rsid w:val="6A7D3100"/>
    <w:rsid w:val="6AAC30B7"/>
    <w:rsid w:val="6D192AA9"/>
    <w:rsid w:val="6D942F8A"/>
    <w:rsid w:val="745C6F4A"/>
    <w:rsid w:val="753D729F"/>
    <w:rsid w:val="778460B6"/>
    <w:rsid w:val="77F90F61"/>
    <w:rsid w:val="7D3F67F0"/>
    <w:rsid w:val="7D603342"/>
    <w:rsid w:val="7F8F7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spacing w:beforeAutospacing="1" w:afterAutospacing="1"/>
      <w:outlineLvl w:val="0"/>
    </w:pPr>
    <w:rPr>
      <w:rFonts w:hint="eastAsia" w:ascii="宋体" w:hAnsi="宋体" w:eastAsia="宋体" w:cs="Times New Roman"/>
      <w:b/>
      <w:bCs/>
      <w:kern w:val="44"/>
      <w:sz w:val="48"/>
      <w:szCs w:val="48"/>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249</Words>
  <Characters>253</Characters>
  <Lines>25</Lines>
  <Paragraphs>21</Paragraphs>
  <TotalTime>11</TotalTime>
  <ScaleCrop>false</ScaleCrop>
  <LinksUpToDate>false</LinksUpToDate>
  <CharactersWithSpaces>481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2023-08-25T07:02:00Z</dcterms:created>
  <dc:creator>hp</dc:creator>
  <cp:lastModifiedBy>WPS_王海民</cp:lastModifiedBy>
  <cp:lastPrinted>2025-12-23T00:43:00Z</cp:lastPrinted>
  <dcterms:modified xsi:type="dcterms:W3CDTF">2025-12-25T06:43:16Z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7E7ED46E0F824CE5B08DC4A386E8185B</vt:lpwstr>
  </property>
</Properties>
</file>