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65</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66</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879.99</w:t>
            </w:r>
          </w:p>
        </w:tc>
        <w:tc>
          <w:tcPr>
            <w:tcW w:w="4535" w:type="dxa"/>
            <w:vAlign w:val="center"/>
          </w:tcPr>
          <w:p>
            <w:pPr>
              <w:pStyle w:val="10"/>
            </w:pPr>
            <w:r>
              <w:t>一、一般公共服务支出</w:t>
            </w:r>
          </w:p>
        </w:tc>
        <w:tc>
          <w:tcPr>
            <w:tcW w:w="2126" w:type="dxa"/>
            <w:vAlign w:val="center"/>
          </w:tcPr>
          <w:p>
            <w:pPr>
              <w:pStyle w:val="9"/>
            </w:pPr>
            <w:r>
              <w:t>625.73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15.00</w:t>
            </w: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122.18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54.72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r>
              <w:t>77.00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107.68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40.57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894.99</w:t>
            </w:r>
          </w:p>
        </w:tc>
        <w:tc>
          <w:tcPr>
            <w:tcW w:w="4535" w:type="dxa"/>
            <w:vAlign w:val="center"/>
          </w:tcPr>
          <w:p>
            <w:pPr>
              <w:pStyle w:val="12"/>
            </w:pPr>
            <w:r>
              <w:t>本年支出合计</w:t>
            </w:r>
          </w:p>
        </w:tc>
        <w:tc>
          <w:tcPr>
            <w:tcW w:w="2126" w:type="dxa"/>
            <w:vAlign w:val="center"/>
          </w:tcPr>
          <w:p>
            <w:pPr>
              <w:pStyle w:val="13"/>
            </w:pPr>
            <w:r>
              <w:t>1161.78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r>
              <w:t>266.79</w:t>
            </w: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1161.78</w:t>
            </w:r>
          </w:p>
        </w:tc>
        <w:tc>
          <w:tcPr>
            <w:tcW w:w="4535" w:type="dxa"/>
            <w:vAlign w:val="center"/>
          </w:tcPr>
          <w:p>
            <w:pPr>
              <w:pStyle w:val="12"/>
            </w:pPr>
            <w:r>
              <w:t>支出总计</w:t>
            </w:r>
          </w:p>
        </w:tc>
        <w:tc>
          <w:tcPr>
            <w:tcW w:w="2126" w:type="dxa"/>
            <w:vAlign w:val="center"/>
          </w:tcPr>
          <w:p>
            <w:pPr>
              <w:pStyle w:val="13"/>
            </w:pPr>
            <w:r>
              <w:t>1161.78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1161.78</w:t>
            </w:r>
          </w:p>
        </w:tc>
        <w:tc>
          <w:tcPr>
            <w:tcW w:w="1134" w:type="dxa"/>
            <w:vAlign w:val="center"/>
          </w:tcPr>
          <w:p>
            <w:pPr>
              <w:pStyle w:val="13"/>
            </w:pPr>
            <w:r>
              <w:t>894.99</w:t>
            </w:r>
          </w:p>
        </w:tc>
        <w:tc>
          <w:tcPr>
            <w:tcW w:w="1134" w:type="dxa"/>
            <w:vAlign w:val="center"/>
          </w:tcPr>
          <w:p>
            <w:pPr>
              <w:pStyle w:val="13"/>
            </w:pPr>
            <w:r>
              <w:t>894.99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625.73</w:t>
            </w:r>
          </w:p>
        </w:tc>
        <w:tc>
          <w:tcPr>
            <w:tcW w:w="1134" w:type="dxa"/>
            <w:vAlign w:val="center"/>
          </w:tcPr>
          <w:p>
            <w:pPr>
              <w:pStyle w:val="9"/>
            </w:pPr>
            <w:r>
              <w:t>612.02</w:t>
            </w:r>
          </w:p>
        </w:tc>
        <w:tc>
          <w:tcPr>
            <w:tcW w:w="1134" w:type="dxa"/>
            <w:vAlign w:val="center"/>
          </w:tcPr>
          <w:p>
            <w:pPr>
              <w:pStyle w:val="9"/>
            </w:pPr>
            <w:r>
              <w:t>612.02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20101</w:t>
            </w:r>
          </w:p>
        </w:tc>
        <w:tc>
          <w:tcPr>
            <w:tcW w:w="1559" w:type="dxa"/>
            <w:vAlign w:val="center"/>
          </w:tcPr>
          <w:p>
            <w:pPr>
              <w:pStyle w:val="10"/>
            </w:pPr>
            <w:r>
              <w:t>人大事务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2010102</w:t>
            </w:r>
          </w:p>
        </w:tc>
        <w:tc>
          <w:tcPr>
            <w:tcW w:w="1559" w:type="dxa"/>
            <w:vAlign w:val="center"/>
          </w:tcPr>
          <w:p>
            <w:pPr>
              <w:pStyle w:val="10"/>
            </w:pPr>
            <w:r>
              <w:t>一般行政管理事务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618.73</w:t>
            </w:r>
          </w:p>
        </w:tc>
        <w:tc>
          <w:tcPr>
            <w:tcW w:w="1134" w:type="dxa"/>
            <w:vAlign w:val="center"/>
          </w:tcPr>
          <w:p>
            <w:pPr>
              <w:pStyle w:val="9"/>
            </w:pPr>
            <w:r>
              <w:t>605.02</w:t>
            </w:r>
          </w:p>
        </w:tc>
        <w:tc>
          <w:tcPr>
            <w:tcW w:w="1134" w:type="dxa"/>
            <w:vAlign w:val="center"/>
          </w:tcPr>
          <w:p>
            <w:pPr>
              <w:pStyle w:val="9"/>
            </w:pPr>
            <w:r>
              <w:t>605.02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312.26</w:t>
            </w:r>
          </w:p>
        </w:tc>
        <w:tc>
          <w:tcPr>
            <w:tcW w:w="1134" w:type="dxa"/>
            <w:vAlign w:val="center"/>
          </w:tcPr>
          <w:p>
            <w:pPr>
              <w:pStyle w:val="9"/>
            </w:pPr>
            <w:r>
              <w:t>298.56</w:t>
            </w:r>
          </w:p>
        </w:tc>
        <w:tc>
          <w:tcPr>
            <w:tcW w:w="1134" w:type="dxa"/>
            <w:vAlign w:val="center"/>
          </w:tcPr>
          <w:p>
            <w:pPr>
              <w:pStyle w:val="9"/>
            </w:pPr>
            <w:r>
              <w:t>298.56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304.46</w:t>
            </w:r>
          </w:p>
        </w:tc>
        <w:tc>
          <w:tcPr>
            <w:tcW w:w="1134" w:type="dxa"/>
            <w:vAlign w:val="center"/>
          </w:tcPr>
          <w:p>
            <w:pPr>
              <w:pStyle w:val="9"/>
            </w:pPr>
            <w:r>
              <w:t>304.46</w:t>
            </w:r>
          </w:p>
        </w:tc>
        <w:tc>
          <w:tcPr>
            <w:tcW w:w="1134" w:type="dxa"/>
            <w:vAlign w:val="center"/>
          </w:tcPr>
          <w:p>
            <w:pPr>
              <w:pStyle w:val="9"/>
            </w:pPr>
            <w:r>
              <w:t>304.46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2010399</w:t>
            </w:r>
          </w:p>
        </w:tc>
        <w:tc>
          <w:tcPr>
            <w:tcW w:w="1559" w:type="dxa"/>
            <w:vAlign w:val="center"/>
          </w:tcPr>
          <w:p>
            <w:pPr>
              <w:pStyle w:val="10"/>
            </w:pPr>
            <w:r>
              <w:t>其他政府办公厅（室）及相关机构事务支出</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20129</w:t>
            </w:r>
          </w:p>
        </w:tc>
        <w:tc>
          <w:tcPr>
            <w:tcW w:w="1559" w:type="dxa"/>
            <w:vAlign w:val="center"/>
          </w:tcPr>
          <w:p>
            <w:pPr>
              <w:pStyle w:val="10"/>
            </w:pPr>
            <w:r>
              <w:t>群众团体事务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2012902</w:t>
            </w:r>
          </w:p>
        </w:tc>
        <w:tc>
          <w:tcPr>
            <w:tcW w:w="1559" w:type="dxa"/>
            <w:vAlign w:val="center"/>
          </w:tcPr>
          <w:p>
            <w:pPr>
              <w:pStyle w:val="10"/>
            </w:pPr>
            <w:r>
              <w:t>一般行政管理事务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20131</w:t>
            </w:r>
          </w:p>
        </w:tc>
        <w:tc>
          <w:tcPr>
            <w:tcW w:w="1559" w:type="dxa"/>
            <w:vAlign w:val="center"/>
          </w:tcPr>
          <w:p>
            <w:pPr>
              <w:pStyle w:val="10"/>
            </w:pPr>
            <w:r>
              <w:t>党委办公厅（室）及相关机构事务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2013102</w:t>
            </w:r>
          </w:p>
        </w:tc>
        <w:tc>
          <w:tcPr>
            <w:tcW w:w="1559" w:type="dxa"/>
            <w:vAlign w:val="center"/>
          </w:tcPr>
          <w:p>
            <w:pPr>
              <w:pStyle w:val="10"/>
            </w:pPr>
            <w:r>
              <w:t>一般行政管理事务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20140</w:t>
            </w:r>
          </w:p>
        </w:tc>
        <w:tc>
          <w:tcPr>
            <w:tcW w:w="1559" w:type="dxa"/>
            <w:vAlign w:val="center"/>
          </w:tcPr>
          <w:p>
            <w:pPr>
              <w:pStyle w:val="10"/>
            </w:pPr>
            <w:r>
              <w:t>信访事务</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2014004</w:t>
            </w:r>
          </w:p>
        </w:tc>
        <w:tc>
          <w:tcPr>
            <w:tcW w:w="1559" w:type="dxa"/>
            <w:vAlign w:val="center"/>
          </w:tcPr>
          <w:p>
            <w:pPr>
              <w:pStyle w:val="10"/>
            </w:pPr>
            <w:r>
              <w:t>信访业务</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122.18</w:t>
            </w:r>
          </w:p>
        </w:tc>
        <w:tc>
          <w:tcPr>
            <w:tcW w:w="1134" w:type="dxa"/>
            <w:vAlign w:val="center"/>
          </w:tcPr>
          <w:p>
            <w:pPr>
              <w:pStyle w:val="9"/>
            </w:pPr>
            <w:r>
              <w:t>122.18</w:t>
            </w:r>
          </w:p>
        </w:tc>
        <w:tc>
          <w:tcPr>
            <w:tcW w:w="1134" w:type="dxa"/>
            <w:vAlign w:val="center"/>
          </w:tcPr>
          <w:p>
            <w:pPr>
              <w:pStyle w:val="9"/>
            </w:pPr>
            <w:r>
              <w:t>122.18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106.16</w:t>
            </w:r>
          </w:p>
        </w:tc>
        <w:tc>
          <w:tcPr>
            <w:tcW w:w="1134" w:type="dxa"/>
            <w:vAlign w:val="center"/>
          </w:tcPr>
          <w:p>
            <w:pPr>
              <w:pStyle w:val="9"/>
            </w:pPr>
            <w:r>
              <w:t>106.16</w:t>
            </w:r>
          </w:p>
        </w:tc>
        <w:tc>
          <w:tcPr>
            <w:tcW w:w="1134" w:type="dxa"/>
            <w:vAlign w:val="center"/>
          </w:tcPr>
          <w:p>
            <w:pPr>
              <w:pStyle w:val="9"/>
            </w:pPr>
            <w:r>
              <w:t>106.16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22.82</w:t>
            </w:r>
          </w:p>
        </w:tc>
        <w:tc>
          <w:tcPr>
            <w:tcW w:w="1134" w:type="dxa"/>
            <w:vAlign w:val="center"/>
          </w:tcPr>
          <w:p>
            <w:pPr>
              <w:pStyle w:val="9"/>
            </w:pPr>
            <w:r>
              <w:t>22.82</w:t>
            </w:r>
          </w:p>
        </w:tc>
        <w:tc>
          <w:tcPr>
            <w:tcW w:w="1134" w:type="dxa"/>
            <w:vAlign w:val="center"/>
          </w:tcPr>
          <w:p>
            <w:pPr>
              <w:pStyle w:val="9"/>
            </w:pPr>
            <w:r>
              <w:t>22.82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2080502</w:t>
            </w:r>
          </w:p>
        </w:tc>
        <w:tc>
          <w:tcPr>
            <w:tcW w:w="1559" w:type="dxa"/>
            <w:vAlign w:val="center"/>
          </w:tcPr>
          <w:p>
            <w:pPr>
              <w:pStyle w:val="10"/>
            </w:pPr>
            <w:r>
              <w:t>事业单位离退休</w:t>
            </w:r>
          </w:p>
        </w:tc>
        <w:tc>
          <w:tcPr>
            <w:tcW w:w="1134" w:type="dxa"/>
            <w:vAlign w:val="center"/>
          </w:tcPr>
          <w:p>
            <w:pPr>
              <w:pStyle w:val="9"/>
            </w:pPr>
            <w:r>
              <w:t>1.93</w:t>
            </w:r>
          </w:p>
        </w:tc>
        <w:tc>
          <w:tcPr>
            <w:tcW w:w="1134" w:type="dxa"/>
            <w:vAlign w:val="center"/>
          </w:tcPr>
          <w:p>
            <w:pPr>
              <w:pStyle w:val="9"/>
            </w:pPr>
            <w:r>
              <w:t>1.93</w:t>
            </w:r>
          </w:p>
        </w:tc>
        <w:tc>
          <w:tcPr>
            <w:tcW w:w="1134" w:type="dxa"/>
            <w:vAlign w:val="center"/>
          </w:tcPr>
          <w:p>
            <w:pPr>
              <w:pStyle w:val="9"/>
            </w:pPr>
            <w:r>
              <w:t>1.93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78.18</w:t>
            </w:r>
          </w:p>
        </w:tc>
        <w:tc>
          <w:tcPr>
            <w:tcW w:w="1134" w:type="dxa"/>
            <w:vAlign w:val="center"/>
          </w:tcPr>
          <w:p>
            <w:pPr>
              <w:pStyle w:val="9"/>
            </w:pPr>
            <w:r>
              <w:t>78.18</w:t>
            </w:r>
          </w:p>
        </w:tc>
        <w:tc>
          <w:tcPr>
            <w:tcW w:w="1134" w:type="dxa"/>
            <w:vAlign w:val="center"/>
          </w:tcPr>
          <w:p>
            <w:pPr>
              <w:pStyle w:val="9"/>
            </w:pPr>
            <w:r>
              <w:t>78.18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3.23</w:t>
            </w:r>
          </w:p>
        </w:tc>
        <w:tc>
          <w:tcPr>
            <w:tcW w:w="1134" w:type="dxa"/>
            <w:vAlign w:val="center"/>
          </w:tcPr>
          <w:p>
            <w:pPr>
              <w:pStyle w:val="9"/>
            </w:pPr>
            <w:r>
              <w:t>3.23</w:t>
            </w:r>
          </w:p>
        </w:tc>
        <w:tc>
          <w:tcPr>
            <w:tcW w:w="1134" w:type="dxa"/>
            <w:vAlign w:val="center"/>
          </w:tcPr>
          <w:p>
            <w:pPr>
              <w:pStyle w:val="9"/>
            </w:pPr>
            <w:r>
              <w:t>3.23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54.72</w:t>
            </w:r>
          </w:p>
        </w:tc>
        <w:tc>
          <w:tcPr>
            <w:tcW w:w="1134" w:type="dxa"/>
            <w:vAlign w:val="center"/>
          </w:tcPr>
          <w:p>
            <w:pPr>
              <w:pStyle w:val="9"/>
            </w:pPr>
            <w:r>
              <w:t>53.22</w:t>
            </w:r>
          </w:p>
        </w:tc>
        <w:tc>
          <w:tcPr>
            <w:tcW w:w="1134" w:type="dxa"/>
            <w:vAlign w:val="center"/>
          </w:tcPr>
          <w:p>
            <w:pPr>
              <w:pStyle w:val="9"/>
            </w:pPr>
            <w:r>
              <w:t>53.22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21004</w:t>
            </w:r>
          </w:p>
        </w:tc>
        <w:tc>
          <w:tcPr>
            <w:tcW w:w="1559" w:type="dxa"/>
            <w:vAlign w:val="center"/>
          </w:tcPr>
          <w:p>
            <w:pPr>
              <w:pStyle w:val="10"/>
            </w:pPr>
            <w:r>
              <w:t>公共卫生</w:t>
            </w:r>
          </w:p>
        </w:tc>
        <w:tc>
          <w:tcPr>
            <w:tcW w:w="1134" w:type="dxa"/>
            <w:vAlign w:val="center"/>
          </w:tcPr>
          <w:p>
            <w:pPr>
              <w:pStyle w:val="9"/>
            </w:pPr>
            <w:r>
              <w:t>3.00</w:t>
            </w:r>
          </w:p>
        </w:tc>
        <w:tc>
          <w:tcPr>
            <w:tcW w:w="1134" w:type="dxa"/>
            <w:vAlign w:val="center"/>
          </w:tcPr>
          <w:p>
            <w:pPr>
              <w:pStyle w:val="9"/>
            </w:pPr>
            <w:r>
              <w:t>1.50</w:t>
            </w:r>
          </w:p>
        </w:tc>
        <w:tc>
          <w:tcPr>
            <w:tcW w:w="1134" w:type="dxa"/>
            <w:vAlign w:val="center"/>
          </w:tcPr>
          <w:p>
            <w:pPr>
              <w:pStyle w:val="9"/>
            </w:pPr>
            <w:r>
              <w:t>1.50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2100408</w:t>
            </w:r>
          </w:p>
        </w:tc>
        <w:tc>
          <w:tcPr>
            <w:tcW w:w="1559" w:type="dxa"/>
            <w:vAlign w:val="center"/>
          </w:tcPr>
          <w:p>
            <w:pPr>
              <w:pStyle w:val="10"/>
            </w:pPr>
            <w:r>
              <w:t>基本公共卫生服务</w:t>
            </w:r>
          </w:p>
        </w:tc>
        <w:tc>
          <w:tcPr>
            <w:tcW w:w="1134" w:type="dxa"/>
            <w:vAlign w:val="center"/>
          </w:tcPr>
          <w:p>
            <w:pPr>
              <w:pStyle w:val="9"/>
            </w:pPr>
            <w:r>
              <w:t>3.00</w:t>
            </w:r>
          </w:p>
        </w:tc>
        <w:tc>
          <w:tcPr>
            <w:tcW w:w="1134" w:type="dxa"/>
            <w:vAlign w:val="center"/>
          </w:tcPr>
          <w:p>
            <w:pPr>
              <w:pStyle w:val="9"/>
            </w:pPr>
            <w:r>
              <w:t>1.50</w:t>
            </w:r>
          </w:p>
        </w:tc>
        <w:tc>
          <w:tcPr>
            <w:tcW w:w="1134" w:type="dxa"/>
            <w:vAlign w:val="center"/>
          </w:tcPr>
          <w:p>
            <w:pPr>
              <w:pStyle w:val="9"/>
            </w:pPr>
            <w:r>
              <w:t>1.50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49.19</w:t>
            </w:r>
          </w:p>
        </w:tc>
        <w:tc>
          <w:tcPr>
            <w:tcW w:w="1134" w:type="dxa"/>
            <w:vAlign w:val="center"/>
          </w:tcPr>
          <w:p>
            <w:pPr>
              <w:pStyle w:val="9"/>
            </w:pPr>
            <w:r>
              <w:t>49.19</w:t>
            </w:r>
          </w:p>
        </w:tc>
        <w:tc>
          <w:tcPr>
            <w:tcW w:w="1134" w:type="dxa"/>
            <w:vAlign w:val="center"/>
          </w:tcPr>
          <w:p>
            <w:pPr>
              <w:pStyle w:val="9"/>
            </w:pPr>
            <w:r>
              <w:t>49.19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19.41</w:t>
            </w:r>
          </w:p>
        </w:tc>
        <w:tc>
          <w:tcPr>
            <w:tcW w:w="1134" w:type="dxa"/>
            <w:vAlign w:val="center"/>
          </w:tcPr>
          <w:p>
            <w:pPr>
              <w:pStyle w:val="9"/>
            </w:pPr>
            <w:r>
              <w:t>19.41</w:t>
            </w:r>
          </w:p>
        </w:tc>
        <w:tc>
          <w:tcPr>
            <w:tcW w:w="1134" w:type="dxa"/>
            <w:vAlign w:val="center"/>
          </w:tcPr>
          <w:p>
            <w:pPr>
              <w:pStyle w:val="9"/>
            </w:pPr>
            <w:r>
              <w:t>19.41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29.78</w:t>
            </w:r>
          </w:p>
        </w:tc>
        <w:tc>
          <w:tcPr>
            <w:tcW w:w="1134" w:type="dxa"/>
            <w:vAlign w:val="center"/>
          </w:tcPr>
          <w:p>
            <w:pPr>
              <w:pStyle w:val="9"/>
            </w:pPr>
            <w:r>
              <w:t>29.78</w:t>
            </w:r>
          </w:p>
        </w:tc>
        <w:tc>
          <w:tcPr>
            <w:tcW w:w="1134" w:type="dxa"/>
            <w:vAlign w:val="center"/>
          </w:tcPr>
          <w:p>
            <w:pPr>
              <w:pStyle w:val="9"/>
            </w:pPr>
            <w:r>
              <w:t>29.78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0"/>
            </w:pPr>
            <w:r>
              <w:t>21013</w:t>
            </w:r>
          </w:p>
        </w:tc>
        <w:tc>
          <w:tcPr>
            <w:tcW w:w="1559" w:type="dxa"/>
            <w:vAlign w:val="center"/>
          </w:tcPr>
          <w:p>
            <w:pPr>
              <w:pStyle w:val="10"/>
            </w:pPr>
            <w:r>
              <w:t>医疗救助</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0"/>
            </w:pPr>
            <w:r>
              <w:t>2101301</w:t>
            </w:r>
          </w:p>
        </w:tc>
        <w:tc>
          <w:tcPr>
            <w:tcW w:w="1559" w:type="dxa"/>
            <w:vAlign w:val="center"/>
          </w:tcPr>
          <w:p>
            <w:pPr>
              <w:pStyle w:val="10"/>
            </w:pPr>
            <w:r>
              <w:t>城乡医疗救助</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0"/>
            </w:pPr>
            <w:r>
              <w:t>211</w:t>
            </w:r>
          </w:p>
        </w:tc>
        <w:tc>
          <w:tcPr>
            <w:tcW w:w="1559" w:type="dxa"/>
            <w:vAlign w:val="center"/>
          </w:tcPr>
          <w:p>
            <w:pPr>
              <w:pStyle w:val="10"/>
            </w:pPr>
            <w:r>
              <w:t>节能环保支出</w:t>
            </w:r>
          </w:p>
        </w:tc>
        <w:tc>
          <w:tcPr>
            <w:tcW w:w="1134" w:type="dxa"/>
            <w:vAlign w:val="center"/>
          </w:tcPr>
          <w:p>
            <w:pPr>
              <w:pStyle w:val="9"/>
            </w:pPr>
            <w:r>
              <w:t>77.00</w:t>
            </w:r>
          </w:p>
        </w:tc>
        <w:tc>
          <w:tcPr>
            <w:tcW w:w="1134" w:type="dxa"/>
            <w:vAlign w:val="center"/>
          </w:tcPr>
          <w:p>
            <w:pPr>
              <w:pStyle w:val="9"/>
            </w:pPr>
            <w:r>
              <w:t>47.00</w:t>
            </w:r>
          </w:p>
        </w:tc>
        <w:tc>
          <w:tcPr>
            <w:tcW w:w="1134" w:type="dxa"/>
            <w:vAlign w:val="center"/>
          </w:tcPr>
          <w:p>
            <w:pPr>
              <w:pStyle w:val="9"/>
            </w:pPr>
            <w:r>
              <w:t>47.00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0"/>
            </w:pPr>
            <w:r>
              <w:t>21103</w:t>
            </w:r>
          </w:p>
        </w:tc>
        <w:tc>
          <w:tcPr>
            <w:tcW w:w="1559" w:type="dxa"/>
            <w:vAlign w:val="center"/>
          </w:tcPr>
          <w:p>
            <w:pPr>
              <w:pStyle w:val="10"/>
            </w:pPr>
            <w:r>
              <w:t>污染防治</w:t>
            </w:r>
          </w:p>
        </w:tc>
        <w:tc>
          <w:tcPr>
            <w:tcW w:w="1134" w:type="dxa"/>
            <w:vAlign w:val="center"/>
          </w:tcPr>
          <w:p>
            <w:pPr>
              <w:pStyle w:val="9"/>
            </w:pPr>
            <w:r>
              <w:t>70.00</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0"/>
            </w:pPr>
            <w:r>
              <w:t>2110301</w:t>
            </w:r>
          </w:p>
        </w:tc>
        <w:tc>
          <w:tcPr>
            <w:tcW w:w="1559" w:type="dxa"/>
            <w:vAlign w:val="center"/>
          </w:tcPr>
          <w:p>
            <w:pPr>
              <w:pStyle w:val="10"/>
            </w:pPr>
            <w:r>
              <w:t>大气</w:t>
            </w:r>
          </w:p>
        </w:tc>
        <w:tc>
          <w:tcPr>
            <w:tcW w:w="1134" w:type="dxa"/>
            <w:vAlign w:val="center"/>
          </w:tcPr>
          <w:p>
            <w:pPr>
              <w:pStyle w:val="9"/>
            </w:pPr>
            <w:r>
              <w:t>70.00</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0"/>
            </w:pPr>
            <w:r>
              <w:t>21104</w:t>
            </w:r>
          </w:p>
        </w:tc>
        <w:tc>
          <w:tcPr>
            <w:tcW w:w="1559" w:type="dxa"/>
            <w:vAlign w:val="center"/>
          </w:tcPr>
          <w:p>
            <w:pPr>
              <w:pStyle w:val="10"/>
            </w:pPr>
            <w:r>
              <w:t>自然生态保护</w:t>
            </w:r>
          </w:p>
        </w:tc>
        <w:tc>
          <w:tcPr>
            <w:tcW w:w="1134" w:type="dxa"/>
            <w:vAlign w:val="center"/>
          </w:tcPr>
          <w:p>
            <w:pPr>
              <w:pStyle w:val="9"/>
            </w:pPr>
            <w:r>
              <w:t>7.00</w:t>
            </w:r>
          </w:p>
        </w:tc>
        <w:tc>
          <w:tcPr>
            <w:tcW w:w="1134" w:type="dxa"/>
            <w:vAlign w:val="center"/>
          </w:tcPr>
          <w:p>
            <w:pPr>
              <w:pStyle w:val="9"/>
            </w:pPr>
            <w:r>
              <w:t>7.00</w:t>
            </w:r>
          </w:p>
        </w:tc>
        <w:tc>
          <w:tcPr>
            <w:tcW w:w="1134" w:type="dxa"/>
            <w:vAlign w:val="center"/>
          </w:tcPr>
          <w:p>
            <w:pPr>
              <w:pStyle w:val="9"/>
            </w:pPr>
            <w:r>
              <w:t>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0"/>
            </w:pPr>
            <w:r>
              <w:t>2110402</w:t>
            </w:r>
          </w:p>
        </w:tc>
        <w:tc>
          <w:tcPr>
            <w:tcW w:w="1559" w:type="dxa"/>
            <w:vAlign w:val="center"/>
          </w:tcPr>
          <w:p>
            <w:pPr>
              <w:pStyle w:val="10"/>
            </w:pPr>
            <w:r>
              <w:t>农村环境保护</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0"/>
            </w:pPr>
            <w:r>
              <w:t>2110499</w:t>
            </w:r>
          </w:p>
        </w:tc>
        <w:tc>
          <w:tcPr>
            <w:tcW w:w="1559" w:type="dxa"/>
            <w:vAlign w:val="center"/>
          </w:tcPr>
          <w:p>
            <w:pPr>
              <w:pStyle w:val="10"/>
            </w:pPr>
            <w:r>
              <w:t>其他自然生态保护支出</w:t>
            </w:r>
          </w:p>
        </w:tc>
        <w:tc>
          <w:tcPr>
            <w:tcW w:w="1134" w:type="dxa"/>
            <w:vAlign w:val="center"/>
          </w:tcPr>
          <w:p>
            <w:pPr>
              <w:pStyle w:val="9"/>
            </w:pPr>
            <w:r>
              <w:t>6.00</w:t>
            </w:r>
          </w:p>
        </w:tc>
        <w:tc>
          <w:tcPr>
            <w:tcW w:w="1134" w:type="dxa"/>
            <w:vAlign w:val="center"/>
          </w:tcPr>
          <w:p>
            <w:pPr>
              <w:pStyle w:val="9"/>
            </w:pPr>
            <w:r>
              <w:t>6.00</w:t>
            </w:r>
          </w:p>
        </w:tc>
        <w:tc>
          <w:tcPr>
            <w:tcW w:w="1134" w:type="dxa"/>
            <w:vAlign w:val="center"/>
          </w:tcPr>
          <w:p>
            <w:pPr>
              <w:pStyle w:val="9"/>
            </w:pPr>
            <w:r>
              <w:t>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37</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38</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39</w:t>
            </w:r>
          </w:p>
        </w:tc>
        <w:tc>
          <w:tcPr>
            <w:tcW w:w="992" w:type="dxa"/>
            <w:vAlign w:val="center"/>
          </w:tcPr>
          <w:p>
            <w:pPr>
              <w:pStyle w:val="10"/>
            </w:pPr>
            <w:r>
              <w:t>2120899</w:t>
            </w:r>
          </w:p>
        </w:tc>
        <w:tc>
          <w:tcPr>
            <w:tcW w:w="1559" w:type="dxa"/>
            <w:vAlign w:val="center"/>
          </w:tcPr>
          <w:p>
            <w:pPr>
              <w:pStyle w:val="10"/>
            </w:pPr>
            <w:r>
              <w:t>其他国有土地使用权出让收入安排的支出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40</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107.68</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41</w:t>
            </w:r>
          </w:p>
        </w:tc>
        <w:tc>
          <w:tcPr>
            <w:tcW w:w="992" w:type="dxa"/>
            <w:vAlign w:val="center"/>
          </w:tcPr>
          <w:p>
            <w:pPr>
              <w:pStyle w:val="10"/>
            </w:pPr>
            <w:r>
              <w:t>21305</w:t>
            </w:r>
          </w:p>
        </w:tc>
        <w:tc>
          <w:tcPr>
            <w:tcW w:w="1559" w:type="dxa"/>
            <w:vAlign w:val="center"/>
          </w:tcPr>
          <w:p>
            <w:pPr>
              <w:pStyle w:val="10"/>
            </w:pPr>
            <w:r>
              <w:t>巩固脱贫攻坚成果衔接乡村振兴</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42</w:t>
            </w:r>
          </w:p>
        </w:tc>
        <w:tc>
          <w:tcPr>
            <w:tcW w:w="992" w:type="dxa"/>
            <w:vAlign w:val="center"/>
          </w:tcPr>
          <w:p>
            <w:pPr>
              <w:pStyle w:val="10"/>
            </w:pPr>
            <w:r>
              <w:t>2130599</w:t>
            </w:r>
          </w:p>
        </w:tc>
        <w:tc>
          <w:tcPr>
            <w:tcW w:w="1559" w:type="dxa"/>
            <w:vAlign w:val="center"/>
          </w:tcPr>
          <w:p>
            <w:pPr>
              <w:pStyle w:val="10"/>
            </w:pPr>
            <w:r>
              <w:t>其他巩固脱贫攻坚成果衔接乡村振兴支出</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43</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103.68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44</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9"/>
            </w:pPr>
            <w:r>
              <w:t>103.68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45</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46</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47</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48</w:t>
            </w:r>
          </w:p>
        </w:tc>
        <w:tc>
          <w:tcPr>
            <w:tcW w:w="992" w:type="dxa"/>
            <w:vAlign w:val="center"/>
          </w:tcPr>
          <w:p>
            <w:pPr>
              <w:pStyle w:val="10"/>
            </w:pPr>
            <w:r>
              <w:t>224</w:t>
            </w:r>
          </w:p>
        </w:tc>
        <w:tc>
          <w:tcPr>
            <w:tcW w:w="1559" w:type="dxa"/>
            <w:vAlign w:val="center"/>
          </w:tcPr>
          <w:p>
            <w:pPr>
              <w:pStyle w:val="10"/>
            </w:pPr>
            <w:r>
              <w:t>灾害防治及应急管理支出</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49</w:t>
            </w:r>
          </w:p>
        </w:tc>
        <w:tc>
          <w:tcPr>
            <w:tcW w:w="992" w:type="dxa"/>
            <w:vAlign w:val="center"/>
          </w:tcPr>
          <w:p>
            <w:pPr>
              <w:pStyle w:val="10"/>
            </w:pPr>
            <w:r>
              <w:t>22401</w:t>
            </w:r>
          </w:p>
        </w:tc>
        <w:tc>
          <w:tcPr>
            <w:tcW w:w="1559" w:type="dxa"/>
            <w:vAlign w:val="center"/>
          </w:tcPr>
          <w:p>
            <w:pPr>
              <w:pStyle w:val="10"/>
            </w:pPr>
            <w:r>
              <w:t>应急管理事务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50</w:t>
            </w:r>
          </w:p>
        </w:tc>
        <w:tc>
          <w:tcPr>
            <w:tcW w:w="992" w:type="dxa"/>
            <w:vAlign w:val="center"/>
          </w:tcPr>
          <w:p>
            <w:pPr>
              <w:pStyle w:val="10"/>
            </w:pPr>
            <w:r>
              <w:t>2240104</w:t>
            </w:r>
          </w:p>
        </w:tc>
        <w:tc>
          <w:tcPr>
            <w:tcW w:w="1559" w:type="dxa"/>
            <w:vAlign w:val="center"/>
          </w:tcPr>
          <w:p>
            <w:pPr>
              <w:pStyle w:val="10"/>
            </w:pPr>
            <w:r>
              <w:t>灾害风险防治</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51</w:t>
            </w:r>
          </w:p>
        </w:tc>
        <w:tc>
          <w:tcPr>
            <w:tcW w:w="992" w:type="dxa"/>
            <w:vAlign w:val="center"/>
          </w:tcPr>
          <w:p>
            <w:pPr>
              <w:pStyle w:val="10"/>
            </w:pPr>
            <w:r>
              <w:t>229</w:t>
            </w:r>
          </w:p>
        </w:tc>
        <w:tc>
          <w:tcPr>
            <w:tcW w:w="1559" w:type="dxa"/>
            <w:vAlign w:val="center"/>
          </w:tcPr>
          <w:p>
            <w:pPr>
              <w:pStyle w:val="10"/>
            </w:pPr>
            <w:r>
              <w:t>其他支出</w:t>
            </w:r>
          </w:p>
        </w:tc>
        <w:tc>
          <w:tcPr>
            <w:tcW w:w="1134" w:type="dxa"/>
            <w:vAlign w:val="center"/>
          </w:tcPr>
          <w:p>
            <w:pPr>
              <w:pStyle w:val="9"/>
            </w:pPr>
            <w:r>
              <w:t>117.90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52</w:t>
            </w:r>
          </w:p>
        </w:tc>
        <w:tc>
          <w:tcPr>
            <w:tcW w:w="992" w:type="dxa"/>
            <w:vAlign w:val="center"/>
          </w:tcPr>
          <w:p>
            <w:pPr>
              <w:pStyle w:val="10"/>
            </w:pPr>
            <w:r>
              <w:t>22960</w:t>
            </w:r>
          </w:p>
        </w:tc>
        <w:tc>
          <w:tcPr>
            <w:tcW w:w="1559" w:type="dxa"/>
            <w:vAlign w:val="center"/>
          </w:tcPr>
          <w:p>
            <w:pPr>
              <w:pStyle w:val="10"/>
            </w:pPr>
            <w:r>
              <w:t>彩票公益金安排的支出</w:t>
            </w:r>
          </w:p>
        </w:tc>
        <w:tc>
          <w:tcPr>
            <w:tcW w:w="1134" w:type="dxa"/>
            <w:vAlign w:val="center"/>
          </w:tcPr>
          <w:p>
            <w:pPr>
              <w:pStyle w:val="9"/>
            </w:pPr>
            <w:r>
              <w:t>117.90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53</w:t>
            </w:r>
          </w:p>
        </w:tc>
        <w:tc>
          <w:tcPr>
            <w:tcW w:w="992" w:type="dxa"/>
            <w:vAlign w:val="center"/>
          </w:tcPr>
          <w:p>
            <w:pPr>
              <w:pStyle w:val="10"/>
            </w:pPr>
            <w:r>
              <w:t>2296099</w:t>
            </w:r>
          </w:p>
        </w:tc>
        <w:tc>
          <w:tcPr>
            <w:tcW w:w="1559" w:type="dxa"/>
            <w:vAlign w:val="center"/>
          </w:tcPr>
          <w:p>
            <w:pPr>
              <w:pStyle w:val="10"/>
            </w:pPr>
            <w:r>
              <w:t>用于其他社会公益事业的彩票公益金支出</w:t>
            </w:r>
          </w:p>
        </w:tc>
        <w:tc>
          <w:tcPr>
            <w:tcW w:w="1134" w:type="dxa"/>
            <w:vAlign w:val="center"/>
          </w:tcPr>
          <w:p>
            <w:pPr>
              <w:pStyle w:val="9"/>
            </w:pPr>
            <w:r>
              <w:t>117.90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117.90</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1161.78</w:t>
            </w:r>
          </w:p>
        </w:tc>
        <w:tc>
          <w:tcPr>
            <w:tcW w:w="1361" w:type="dxa"/>
            <w:vAlign w:val="center"/>
          </w:tcPr>
          <w:p>
            <w:pPr>
              <w:pStyle w:val="13"/>
            </w:pPr>
            <w:r>
              <w:t>828.66</w:t>
            </w:r>
          </w:p>
        </w:tc>
        <w:tc>
          <w:tcPr>
            <w:tcW w:w="1361" w:type="dxa"/>
            <w:vAlign w:val="center"/>
          </w:tcPr>
          <w:p>
            <w:pPr>
              <w:pStyle w:val="13"/>
            </w:pPr>
            <w:r>
              <w:t>333.12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625.73</w:t>
            </w:r>
          </w:p>
        </w:tc>
        <w:tc>
          <w:tcPr>
            <w:tcW w:w="1361" w:type="dxa"/>
            <w:vAlign w:val="center"/>
          </w:tcPr>
          <w:p>
            <w:pPr>
              <w:pStyle w:val="9"/>
            </w:pPr>
            <w:r>
              <w:t>616.73</w:t>
            </w:r>
          </w:p>
        </w:tc>
        <w:tc>
          <w:tcPr>
            <w:tcW w:w="1361" w:type="dxa"/>
            <w:vAlign w:val="center"/>
          </w:tcPr>
          <w:p>
            <w:pPr>
              <w:pStyle w:val="9"/>
            </w:pPr>
            <w:r>
              <w:t>9.00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20101</w:t>
            </w:r>
          </w:p>
        </w:tc>
        <w:tc>
          <w:tcPr>
            <w:tcW w:w="4535" w:type="dxa"/>
            <w:vAlign w:val="center"/>
          </w:tcPr>
          <w:p>
            <w:pPr>
              <w:pStyle w:val="10"/>
            </w:pPr>
            <w:r>
              <w:t>人大事务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2010102</w:t>
            </w:r>
          </w:p>
        </w:tc>
        <w:tc>
          <w:tcPr>
            <w:tcW w:w="4535" w:type="dxa"/>
            <w:vAlign w:val="center"/>
          </w:tcPr>
          <w:p>
            <w:pPr>
              <w:pStyle w:val="10"/>
            </w:pPr>
            <w:r>
              <w:t>一般行政管理事务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618.73</w:t>
            </w:r>
          </w:p>
        </w:tc>
        <w:tc>
          <w:tcPr>
            <w:tcW w:w="1361" w:type="dxa"/>
            <w:vAlign w:val="center"/>
          </w:tcPr>
          <w:p>
            <w:pPr>
              <w:pStyle w:val="9"/>
            </w:pPr>
            <w:r>
              <w:t>616.73</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9"/>
            </w:pPr>
            <w:r>
              <w:t>312.26</w:t>
            </w:r>
          </w:p>
        </w:tc>
        <w:tc>
          <w:tcPr>
            <w:tcW w:w="1361" w:type="dxa"/>
            <w:vAlign w:val="center"/>
          </w:tcPr>
          <w:p>
            <w:pPr>
              <w:pStyle w:val="9"/>
            </w:pPr>
            <w:r>
              <w:t>312.26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304.46</w:t>
            </w:r>
          </w:p>
        </w:tc>
        <w:tc>
          <w:tcPr>
            <w:tcW w:w="1361" w:type="dxa"/>
            <w:vAlign w:val="center"/>
          </w:tcPr>
          <w:p>
            <w:pPr>
              <w:pStyle w:val="9"/>
            </w:pPr>
            <w:r>
              <w:t>304.46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2010399</w:t>
            </w:r>
          </w:p>
        </w:tc>
        <w:tc>
          <w:tcPr>
            <w:tcW w:w="4535" w:type="dxa"/>
            <w:vAlign w:val="center"/>
          </w:tcPr>
          <w:p>
            <w:pPr>
              <w:pStyle w:val="10"/>
            </w:pPr>
            <w:r>
              <w:t>其他政府办公厅（室）及相关机构事务支出</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20129</w:t>
            </w:r>
          </w:p>
        </w:tc>
        <w:tc>
          <w:tcPr>
            <w:tcW w:w="4535" w:type="dxa"/>
            <w:vAlign w:val="center"/>
          </w:tcPr>
          <w:p>
            <w:pPr>
              <w:pStyle w:val="10"/>
            </w:pPr>
            <w:r>
              <w:t>群众团体事务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2012902</w:t>
            </w:r>
          </w:p>
        </w:tc>
        <w:tc>
          <w:tcPr>
            <w:tcW w:w="4535" w:type="dxa"/>
            <w:vAlign w:val="center"/>
          </w:tcPr>
          <w:p>
            <w:pPr>
              <w:pStyle w:val="10"/>
            </w:pPr>
            <w:r>
              <w:t>一般行政管理事务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20131</w:t>
            </w:r>
          </w:p>
        </w:tc>
        <w:tc>
          <w:tcPr>
            <w:tcW w:w="4535" w:type="dxa"/>
            <w:vAlign w:val="center"/>
          </w:tcPr>
          <w:p>
            <w:pPr>
              <w:pStyle w:val="10"/>
            </w:pPr>
            <w:r>
              <w:t>党委办公厅（室）及相关机构事务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2013102</w:t>
            </w:r>
          </w:p>
        </w:tc>
        <w:tc>
          <w:tcPr>
            <w:tcW w:w="4535" w:type="dxa"/>
            <w:vAlign w:val="center"/>
          </w:tcPr>
          <w:p>
            <w:pPr>
              <w:pStyle w:val="10"/>
            </w:pPr>
            <w:r>
              <w:t>一般行政管理事务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20140</w:t>
            </w:r>
          </w:p>
        </w:tc>
        <w:tc>
          <w:tcPr>
            <w:tcW w:w="4535" w:type="dxa"/>
            <w:vAlign w:val="center"/>
          </w:tcPr>
          <w:p>
            <w:pPr>
              <w:pStyle w:val="10"/>
            </w:pPr>
            <w:r>
              <w:t>信访事务</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2014004</w:t>
            </w:r>
          </w:p>
        </w:tc>
        <w:tc>
          <w:tcPr>
            <w:tcW w:w="4535" w:type="dxa"/>
            <w:vAlign w:val="center"/>
          </w:tcPr>
          <w:p>
            <w:pPr>
              <w:pStyle w:val="10"/>
            </w:pPr>
            <w:r>
              <w:t>信访业务</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122.18</w:t>
            </w:r>
          </w:p>
        </w:tc>
        <w:tc>
          <w:tcPr>
            <w:tcW w:w="1361" w:type="dxa"/>
            <w:vAlign w:val="center"/>
          </w:tcPr>
          <w:p>
            <w:pPr>
              <w:pStyle w:val="9"/>
            </w:pPr>
            <w:r>
              <w:t>122.18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106.16</w:t>
            </w:r>
          </w:p>
        </w:tc>
        <w:tc>
          <w:tcPr>
            <w:tcW w:w="1361" w:type="dxa"/>
            <w:vAlign w:val="center"/>
          </w:tcPr>
          <w:p>
            <w:pPr>
              <w:pStyle w:val="9"/>
            </w:pPr>
            <w:r>
              <w:t>106.16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22.82</w:t>
            </w:r>
          </w:p>
        </w:tc>
        <w:tc>
          <w:tcPr>
            <w:tcW w:w="1361" w:type="dxa"/>
            <w:vAlign w:val="center"/>
          </w:tcPr>
          <w:p>
            <w:pPr>
              <w:pStyle w:val="9"/>
            </w:pPr>
            <w:r>
              <w:t>22.82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9"/>
            </w:pPr>
            <w:r>
              <w:t>1.93</w:t>
            </w:r>
          </w:p>
        </w:tc>
        <w:tc>
          <w:tcPr>
            <w:tcW w:w="1361" w:type="dxa"/>
            <w:vAlign w:val="center"/>
          </w:tcPr>
          <w:p>
            <w:pPr>
              <w:pStyle w:val="9"/>
            </w:pPr>
            <w:r>
              <w:t>1.93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78.18</w:t>
            </w:r>
          </w:p>
        </w:tc>
        <w:tc>
          <w:tcPr>
            <w:tcW w:w="1361" w:type="dxa"/>
            <w:vAlign w:val="center"/>
          </w:tcPr>
          <w:p>
            <w:pPr>
              <w:pStyle w:val="9"/>
            </w:pPr>
            <w:r>
              <w:t>78.18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3.23</w:t>
            </w:r>
          </w:p>
        </w:tc>
        <w:tc>
          <w:tcPr>
            <w:tcW w:w="1361" w:type="dxa"/>
            <w:vAlign w:val="center"/>
          </w:tcPr>
          <w:p>
            <w:pPr>
              <w:pStyle w:val="9"/>
            </w:pPr>
            <w:r>
              <w:t>3.23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16.02</w:t>
            </w:r>
          </w:p>
        </w:tc>
        <w:tc>
          <w:tcPr>
            <w:tcW w:w="1361" w:type="dxa"/>
            <w:vAlign w:val="center"/>
          </w:tcPr>
          <w:p>
            <w:pPr>
              <w:pStyle w:val="9"/>
            </w:pPr>
            <w:r>
              <w:t>16.02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16.02</w:t>
            </w:r>
          </w:p>
        </w:tc>
        <w:tc>
          <w:tcPr>
            <w:tcW w:w="1361" w:type="dxa"/>
            <w:vAlign w:val="center"/>
          </w:tcPr>
          <w:p>
            <w:pPr>
              <w:pStyle w:val="9"/>
            </w:pPr>
            <w:r>
              <w:t>16.02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54.72</w:t>
            </w:r>
          </w:p>
        </w:tc>
        <w:tc>
          <w:tcPr>
            <w:tcW w:w="1361" w:type="dxa"/>
            <w:vAlign w:val="center"/>
          </w:tcPr>
          <w:p>
            <w:pPr>
              <w:pStyle w:val="9"/>
            </w:pPr>
            <w:r>
              <w:t>49.19</w:t>
            </w:r>
          </w:p>
        </w:tc>
        <w:tc>
          <w:tcPr>
            <w:tcW w:w="1361" w:type="dxa"/>
            <w:vAlign w:val="center"/>
          </w:tcPr>
          <w:p>
            <w:pPr>
              <w:pStyle w:val="9"/>
            </w:pPr>
            <w:r>
              <w:t>5.53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21004</w:t>
            </w:r>
          </w:p>
        </w:tc>
        <w:tc>
          <w:tcPr>
            <w:tcW w:w="4535" w:type="dxa"/>
            <w:vAlign w:val="center"/>
          </w:tcPr>
          <w:p>
            <w:pPr>
              <w:pStyle w:val="10"/>
            </w:pPr>
            <w:r>
              <w:t>公共卫生</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2100408</w:t>
            </w:r>
          </w:p>
        </w:tc>
        <w:tc>
          <w:tcPr>
            <w:tcW w:w="4535" w:type="dxa"/>
            <w:vAlign w:val="center"/>
          </w:tcPr>
          <w:p>
            <w:pPr>
              <w:pStyle w:val="10"/>
            </w:pPr>
            <w:r>
              <w:t>基本公共卫生服务</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49.19</w:t>
            </w:r>
          </w:p>
        </w:tc>
        <w:tc>
          <w:tcPr>
            <w:tcW w:w="1361" w:type="dxa"/>
            <w:vAlign w:val="center"/>
          </w:tcPr>
          <w:p>
            <w:pPr>
              <w:pStyle w:val="9"/>
            </w:pPr>
            <w:r>
              <w:t>49.19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19.41</w:t>
            </w:r>
          </w:p>
        </w:tc>
        <w:tc>
          <w:tcPr>
            <w:tcW w:w="1361" w:type="dxa"/>
            <w:vAlign w:val="center"/>
          </w:tcPr>
          <w:p>
            <w:pPr>
              <w:pStyle w:val="9"/>
            </w:pPr>
            <w:r>
              <w:t>19.41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29.78</w:t>
            </w:r>
          </w:p>
        </w:tc>
        <w:tc>
          <w:tcPr>
            <w:tcW w:w="1361" w:type="dxa"/>
            <w:vAlign w:val="center"/>
          </w:tcPr>
          <w:p>
            <w:pPr>
              <w:pStyle w:val="9"/>
            </w:pPr>
            <w:r>
              <w:t>29.78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0"/>
            </w:pPr>
            <w:r>
              <w:t>21013</w:t>
            </w:r>
          </w:p>
        </w:tc>
        <w:tc>
          <w:tcPr>
            <w:tcW w:w="4535" w:type="dxa"/>
            <w:vAlign w:val="center"/>
          </w:tcPr>
          <w:p>
            <w:pPr>
              <w:pStyle w:val="10"/>
            </w:pPr>
            <w:r>
              <w:t>医疗救助</w:t>
            </w: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0"/>
            </w:pPr>
            <w:r>
              <w:t>2101301</w:t>
            </w:r>
          </w:p>
        </w:tc>
        <w:tc>
          <w:tcPr>
            <w:tcW w:w="4535" w:type="dxa"/>
            <w:vAlign w:val="center"/>
          </w:tcPr>
          <w:p>
            <w:pPr>
              <w:pStyle w:val="10"/>
            </w:pPr>
            <w:r>
              <w:t>城乡医疗救助</w:t>
            </w: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0"/>
            </w:pPr>
            <w:r>
              <w:t>211</w:t>
            </w:r>
          </w:p>
        </w:tc>
        <w:tc>
          <w:tcPr>
            <w:tcW w:w="4535" w:type="dxa"/>
            <w:vAlign w:val="center"/>
          </w:tcPr>
          <w:p>
            <w:pPr>
              <w:pStyle w:val="10"/>
            </w:pPr>
            <w:r>
              <w:t>节能环保支出</w:t>
            </w:r>
          </w:p>
        </w:tc>
        <w:tc>
          <w:tcPr>
            <w:tcW w:w="1361" w:type="dxa"/>
            <w:vAlign w:val="center"/>
          </w:tcPr>
          <w:p>
            <w:pPr>
              <w:pStyle w:val="9"/>
            </w:pPr>
            <w:r>
              <w:t>77.00</w:t>
            </w:r>
          </w:p>
        </w:tc>
        <w:tc>
          <w:tcPr>
            <w:tcW w:w="1361" w:type="dxa"/>
            <w:vAlign w:val="center"/>
          </w:tcPr>
          <w:p>
            <w:pPr>
              <w:pStyle w:val="9"/>
            </w:pPr>
          </w:p>
        </w:tc>
        <w:tc>
          <w:tcPr>
            <w:tcW w:w="1361" w:type="dxa"/>
            <w:vAlign w:val="center"/>
          </w:tcPr>
          <w:p>
            <w:pPr>
              <w:pStyle w:val="9"/>
            </w:pPr>
            <w:r>
              <w:t>77.00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0"/>
            </w:pPr>
            <w:r>
              <w:t>21103</w:t>
            </w:r>
          </w:p>
        </w:tc>
        <w:tc>
          <w:tcPr>
            <w:tcW w:w="4535" w:type="dxa"/>
            <w:vAlign w:val="center"/>
          </w:tcPr>
          <w:p>
            <w:pPr>
              <w:pStyle w:val="10"/>
            </w:pPr>
            <w:r>
              <w:t>污染防治</w:t>
            </w: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0"/>
            </w:pPr>
            <w:r>
              <w:t>2110301</w:t>
            </w:r>
          </w:p>
        </w:tc>
        <w:tc>
          <w:tcPr>
            <w:tcW w:w="4535" w:type="dxa"/>
            <w:vAlign w:val="center"/>
          </w:tcPr>
          <w:p>
            <w:pPr>
              <w:pStyle w:val="10"/>
            </w:pPr>
            <w:r>
              <w:t>大气</w:t>
            </w: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0"/>
            </w:pPr>
            <w:r>
              <w:t>21104</w:t>
            </w:r>
          </w:p>
        </w:tc>
        <w:tc>
          <w:tcPr>
            <w:tcW w:w="4535" w:type="dxa"/>
            <w:vAlign w:val="center"/>
          </w:tcPr>
          <w:p>
            <w:pPr>
              <w:pStyle w:val="10"/>
            </w:pPr>
            <w:r>
              <w:t>自然生态保护</w:t>
            </w:r>
          </w:p>
        </w:tc>
        <w:tc>
          <w:tcPr>
            <w:tcW w:w="1361" w:type="dxa"/>
            <w:vAlign w:val="center"/>
          </w:tcPr>
          <w:p>
            <w:pPr>
              <w:pStyle w:val="9"/>
            </w:pPr>
            <w:r>
              <w:t>7.00</w:t>
            </w:r>
          </w:p>
        </w:tc>
        <w:tc>
          <w:tcPr>
            <w:tcW w:w="1361" w:type="dxa"/>
            <w:vAlign w:val="center"/>
          </w:tcPr>
          <w:p>
            <w:pPr>
              <w:pStyle w:val="9"/>
            </w:pPr>
          </w:p>
        </w:tc>
        <w:tc>
          <w:tcPr>
            <w:tcW w:w="1361" w:type="dxa"/>
            <w:vAlign w:val="center"/>
          </w:tcPr>
          <w:p>
            <w:pPr>
              <w:pStyle w:val="9"/>
            </w:pPr>
            <w:r>
              <w:t>7.00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0"/>
            </w:pPr>
            <w:r>
              <w:t>2110402</w:t>
            </w:r>
          </w:p>
        </w:tc>
        <w:tc>
          <w:tcPr>
            <w:tcW w:w="4535" w:type="dxa"/>
            <w:vAlign w:val="center"/>
          </w:tcPr>
          <w:p>
            <w:pPr>
              <w:pStyle w:val="10"/>
            </w:pPr>
            <w:r>
              <w:t>农村环境保护</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0"/>
            </w:pPr>
            <w:r>
              <w:t>2110499</w:t>
            </w:r>
          </w:p>
        </w:tc>
        <w:tc>
          <w:tcPr>
            <w:tcW w:w="4535" w:type="dxa"/>
            <w:vAlign w:val="center"/>
          </w:tcPr>
          <w:p>
            <w:pPr>
              <w:pStyle w:val="10"/>
            </w:pPr>
            <w:r>
              <w:t>其他自然生态保护支出</w:t>
            </w:r>
          </w:p>
        </w:tc>
        <w:tc>
          <w:tcPr>
            <w:tcW w:w="1361" w:type="dxa"/>
            <w:vAlign w:val="center"/>
          </w:tcPr>
          <w:p>
            <w:pPr>
              <w:pStyle w:val="9"/>
            </w:pPr>
            <w:r>
              <w:t>6.00</w:t>
            </w:r>
          </w:p>
        </w:tc>
        <w:tc>
          <w:tcPr>
            <w:tcW w:w="1361" w:type="dxa"/>
            <w:vAlign w:val="center"/>
          </w:tcPr>
          <w:p>
            <w:pPr>
              <w:pStyle w:val="9"/>
            </w:pPr>
          </w:p>
        </w:tc>
        <w:tc>
          <w:tcPr>
            <w:tcW w:w="1361" w:type="dxa"/>
            <w:vAlign w:val="center"/>
          </w:tcPr>
          <w:p>
            <w:pPr>
              <w:pStyle w:val="9"/>
            </w:pPr>
            <w:r>
              <w:t>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992" w:type="dxa"/>
            <w:vAlign w:val="center"/>
          </w:tcPr>
          <w:p>
            <w:pPr>
              <w:pStyle w:val="10"/>
            </w:pPr>
            <w:r>
              <w:t>2120899</w:t>
            </w:r>
          </w:p>
        </w:tc>
        <w:tc>
          <w:tcPr>
            <w:tcW w:w="4535" w:type="dxa"/>
            <w:vAlign w:val="center"/>
          </w:tcPr>
          <w:p>
            <w:pPr>
              <w:pStyle w:val="10"/>
            </w:pPr>
            <w:r>
              <w:t>其他国有土地使用权出让收入安排的支出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9"/>
            </w:pPr>
            <w:r>
              <w:t>107.68</w:t>
            </w:r>
          </w:p>
        </w:tc>
        <w:tc>
          <w:tcPr>
            <w:tcW w:w="1361" w:type="dxa"/>
            <w:vAlign w:val="center"/>
          </w:tcPr>
          <w:p>
            <w:pPr>
              <w:pStyle w:val="9"/>
            </w:pPr>
          </w:p>
        </w:tc>
        <w:tc>
          <w:tcPr>
            <w:tcW w:w="1361" w:type="dxa"/>
            <w:vAlign w:val="center"/>
          </w:tcPr>
          <w:p>
            <w:pPr>
              <w:pStyle w:val="9"/>
            </w:pPr>
            <w:r>
              <w:t>107.68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992" w:type="dxa"/>
            <w:vAlign w:val="center"/>
          </w:tcPr>
          <w:p>
            <w:pPr>
              <w:pStyle w:val="10"/>
            </w:pPr>
            <w:r>
              <w:t>21305</w:t>
            </w:r>
          </w:p>
        </w:tc>
        <w:tc>
          <w:tcPr>
            <w:tcW w:w="4535" w:type="dxa"/>
            <w:vAlign w:val="center"/>
          </w:tcPr>
          <w:p>
            <w:pPr>
              <w:pStyle w:val="10"/>
            </w:pPr>
            <w:r>
              <w:t>巩固脱贫攻坚成果衔接乡村振兴</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42</w:t>
            </w:r>
          </w:p>
        </w:tc>
        <w:tc>
          <w:tcPr>
            <w:tcW w:w="992" w:type="dxa"/>
            <w:vAlign w:val="center"/>
          </w:tcPr>
          <w:p>
            <w:pPr>
              <w:pStyle w:val="10"/>
            </w:pPr>
            <w:r>
              <w:t>2130599</w:t>
            </w:r>
          </w:p>
        </w:tc>
        <w:tc>
          <w:tcPr>
            <w:tcW w:w="4535" w:type="dxa"/>
            <w:vAlign w:val="center"/>
          </w:tcPr>
          <w:p>
            <w:pPr>
              <w:pStyle w:val="10"/>
            </w:pPr>
            <w:r>
              <w:t>其他巩固脱贫攻坚成果衔接乡村振兴支出</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43</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44</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45</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40.57</w:t>
            </w:r>
          </w:p>
        </w:tc>
        <w:tc>
          <w:tcPr>
            <w:tcW w:w="1361" w:type="dxa"/>
            <w:vAlign w:val="center"/>
          </w:tcPr>
          <w:p>
            <w:pPr>
              <w:pStyle w:val="9"/>
            </w:pPr>
            <w:r>
              <w:t>40.57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46</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40.57</w:t>
            </w:r>
          </w:p>
        </w:tc>
        <w:tc>
          <w:tcPr>
            <w:tcW w:w="1361" w:type="dxa"/>
            <w:vAlign w:val="center"/>
          </w:tcPr>
          <w:p>
            <w:pPr>
              <w:pStyle w:val="9"/>
            </w:pPr>
            <w:r>
              <w:t>40.57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47</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40.57</w:t>
            </w:r>
          </w:p>
        </w:tc>
        <w:tc>
          <w:tcPr>
            <w:tcW w:w="1361" w:type="dxa"/>
            <w:vAlign w:val="center"/>
          </w:tcPr>
          <w:p>
            <w:pPr>
              <w:pStyle w:val="9"/>
            </w:pPr>
            <w:r>
              <w:t>40.57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48</w:t>
            </w:r>
          </w:p>
        </w:tc>
        <w:tc>
          <w:tcPr>
            <w:tcW w:w="992" w:type="dxa"/>
            <w:vAlign w:val="center"/>
          </w:tcPr>
          <w:p>
            <w:pPr>
              <w:pStyle w:val="10"/>
            </w:pPr>
            <w:r>
              <w:t>224</w:t>
            </w:r>
          </w:p>
        </w:tc>
        <w:tc>
          <w:tcPr>
            <w:tcW w:w="4535" w:type="dxa"/>
            <w:vAlign w:val="center"/>
          </w:tcPr>
          <w:p>
            <w:pPr>
              <w:pStyle w:val="10"/>
            </w:pPr>
            <w:r>
              <w:t>灾害防治及应急管理支出</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49</w:t>
            </w:r>
          </w:p>
        </w:tc>
        <w:tc>
          <w:tcPr>
            <w:tcW w:w="992" w:type="dxa"/>
            <w:vAlign w:val="center"/>
          </w:tcPr>
          <w:p>
            <w:pPr>
              <w:pStyle w:val="10"/>
            </w:pPr>
            <w:r>
              <w:t>22401</w:t>
            </w:r>
          </w:p>
        </w:tc>
        <w:tc>
          <w:tcPr>
            <w:tcW w:w="4535" w:type="dxa"/>
            <w:vAlign w:val="center"/>
          </w:tcPr>
          <w:p>
            <w:pPr>
              <w:pStyle w:val="10"/>
            </w:pPr>
            <w:r>
              <w:t>应急管理事务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50</w:t>
            </w:r>
          </w:p>
        </w:tc>
        <w:tc>
          <w:tcPr>
            <w:tcW w:w="992" w:type="dxa"/>
            <w:vAlign w:val="center"/>
          </w:tcPr>
          <w:p>
            <w:pPr>
              <w:pStyle w:val="10"/>
            </w:pPr>
            <w:r>
              <w:t>2240104</w:t>
            </w:r>
          </w:p>
        </w:tc>
        <w:tc>
          <w:tcPr>
            <w:tcW w:w="4535" w:type="dxa"/>
            <w:vAlign w:val="center"/>
          </w:tcPr>
          <w:p>
            <w:pPr>
              <w:pStyle w:val="10"/>
            </w:pPr>
            <w:r>
              <w:t>灾害风险防治</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51</w:t>
            </w:r>
          </w:p>
        </w:tc>
        <w:tc>
          <w:tcPr>
            <w:tcW w:w="992" w:type="dxa"/>
            <w:vAlign w:val="center"/>
          </w:tcPr>
          <w:p>
            <w:pPr>
              <w:pStyle w:val="10"/>
            </w:pPr>
            <w:r>
              <w:t>229</w:t>
            </w:r>
          </w:p>
        </w:tc>
        <w:tc>
          <w:tcPr>
            <w:tcW w:w="4535" w:type="dxa"/>
            <w:vAlign w:val="center"/>
          </w:tcPr>
          <w:p>
            <w:pPr>
              <w:pStyle w:val="10"/>
            </w:pPr>
            <w:r>
              <w:t>其他支出</w:t>
            </w: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52</w:t>
            </w:r>
          </w:p>
        </w:tc>
        <w:tc>
          <w:tcPr>
            <w:tcW w:w="992" w:type="dxa"/>
            <w:vAlign w:val="center"/>
          </w:tcPr>
          <w:p>
            <w:pPr>
              <w:pStyle w:val="10"/>
            </w:pPr>
            <w:r>
              <w:t>22960</w:t>
            </w:r>
          </w:p>
        </w:tc>
        <w:tc>
          <w:tcPr>
            <w:tcW w:w="4535" w:type="dxa"/>
            <w:vAlign w:val="center"/>
          </w:tcPr>
          <w:p>
            <w:pPr>
              <w:pStyle w:val="10"/>
            </w:pPr>
            <w:r>
              <w:t>彩票公益金安排的支出</w:t>
            </w: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53</w:t>
            </w:r>
          </w:p>
        </w:tc>
        <w:tc>
          <w:tcPr>
            <w:tcW w:w="992" w:type="dxa"/>
            <w:vAlign w:val="center"/>
          </w:tcPr>
          <w:p>
            <w:pPr>
              <w:pStyle w:val="10"/>
            </w:pPr>
            <w:r>
              <w:t>2296099</w:t>
            </w:r>
          </w:p>
        </w:tc>
        <w:tc>
          <w:tcPr>
            <w:tcW w:w="4535" w:type="dxa"/>
            <w:vAlign w:val="center"/>
          </w:tcPr>
          <w:p>
            <w:pPr>
              <w:pStyle w:val="10"/>
            </w:pPr>
            <w:r>
              <w:t>用于其他社会公益事业的彩票公益金支出</w:t>
            </w: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879.99</w:t>
            </w:r>
          </w:p>
        </w:tc>
        <w:tc>
          <w:tcPr>
            <w:tcW w:w="3402" w:type="dxa"/>
            <w:vAlign w:val="center"/>
          </w:tcPr>
          <w:p>
            <w:pPr>
              <w:pStyle w:val="10"/>
            </w:pPr>
            <w:r>
              <w:t>一、一般公共服务支出</w:t>
            </w:r>
          </w:p>
        </w:tc>
        <w:tc>
          <w:tcPr>
            <w:tcW w:w="1474" w:type="dxa"/>
            <w:vAlign w:val="center"/>
          </w:tcPr>
          <w:p>
            <w:pPr>
              <w:pStyle w:val="9"/>
            </w:pPr>
            <w:r>
              <w:t>625.73</w:t>
            </w:r>
          </w:p>
        </w:tc>
        <w:tc>
          <w:tcPr>
            <w:tcW w:w="1474" w:type="dxa"/>
            <w:vAlign w:val="center"/>
          </w:tcPr>
          <w:p>
            <w:pPr>
              <w:pStyle w:val="9"/>
            </w:pPr>
            <w:r>
              <w:t>625.73</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15.00</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122.18</w:t>
            </w:r>
          </w:p>
        </w:tc>
        <w:tc>
          <w:tcPr>
            <w:tcW w:w="1474" w:type="dxa"/>
            <w:vAlign w:val="center"/>
          </w:tcPr>
          <w:p>
            <w:pPr>
              <w:pStyle w:val="9"/>
            </w:pPr>
            <w:r>
              <w:t>122.18</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54.72</w:t>
            </w:r>
          </w:p>
        </w:tc>
        <w:tc>
          <w:tcPr>
            <w:tcW w:w="1474" w:type="dxa"/>
            <w:vAlign w:val="center"/>
          </w:tcPr>
          <w:p>
            <w:pPr>
              <w:pStyle w:val="9"/>
            </w:pPr>
            <w:r>
              <w:t>54.72</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r>
              <w:t>77.00</w:t>
            </w:r>
          </w:p>
        </w:tc>
        <w:tc>
          <w:tcPr>
            <w:tcW w:w="1474" w:type="dxa"/>
            <w:vAlign w:val="center"/>
          </w:tcPr>
          <w:p>
            <w:pPr>
              <w:pStyle w:val="9"/>
            </w:pPr>
            <w:r>
              <w:t>77.00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15.00</w:t>
            </w:r>
          </w:p>
        </w:tc>
        <w:tc>
          <w:tcPr>
            <w:tcW w:w="1474" w:type="dxa"/>
            <w:vAlign w:val="center"/>
          </w:tcPr>
          <w:p>
            <w:pPr>
              <w:pStyle w:val="9"/>
            </w:pPr>
          </w:p>
        </w:tc>
        <w:tc>
          <w:tcPr>
            <w:tcW w:w="1474" w:type="dxa"/>
            <w:vAlign w:val="center"/>
          </w:tcPr>
          <w:p>
            <w:pPr>
              <w:pStyle w:val="9"/>
            </w:pPr>
            <w:r>
              <w:t>15.00</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107.68</w:t>
            </w:r>
          </w:p>
        </w:tc>
        <w:tc>
          <w:tcPr>
            <w:tcW w:w="1474" w:type="dxa"/>
            <w:vAlign w:val="center"/>
          </w:tcPr>
          <w:p>
            <w:pPr>
              <w:pStyle w:val="9"/>
            </w:pPr>
            <w:r>
              <w:t>107.68</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40.57</w:t>
            </w:r>
          </w:p>
        </w:tc>
        <w:tc>
          <w:tcPr>
            <w:tcW w:w="1474" w:type="dxa"/>
            <w:vAlign w:val="center"/>
          </w:tcPr>
          <w:p>
            <w:pPr>
              <w:pStyle w:val="9"/>
            </w:pPr>
            <w:r>
              <w:t>40.57</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r>
              <w:t>1.00</w:t>
            </w:r>
          </w:p>
        </w:tc>
        <w:tc>
          <w:tcPr>
            <w:tcW w:w="1474" w:type="dxa"/>
            <w:vAlign w:val="center"/>
          </w:tcPr>
          <w:p>
            <w:pPr>
              <w:pStyle w:val="9"/>
            </w:pPr>
            <w:r>
              <w:t>1.00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r>
              <w:t>117.90</w:t>
            </w:r>
          </w:p>
        </w:tc>
        <w:tc>
          <w:tcPr>
            <w:tcW w:w="1474" w:type="dxa"/>
            <w:vAlign w:val="center"/>
          </w:tcPr>
          <w:p>
            <w:pPr>
              <w:pStyle w:val="9"/>
            </w:pPr>
          </w:p>
        </w:tc>
        <w:tc>
          <w:tcPr>
            <w:tcW w:w="1474" w:type="dxa"/>
            <w:vAlign w:val="center"/>
          </w:tcPr>
          <w:p>
            <w:pPr>
              <w:pStyle w:val="9"/>
            </w:pPr>
            <w:r>
              <w:t>117.90</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894.99</w:t>
            </w:r>
          </w:p>
        </w:tc>
        <w:tc>
          <w:tcPr>
            <w:tcW w:w="3402" w:type="dxa"/>
            <w:vAlign w:val="center"/>
          </w:tcPr>
          <w:p>
            <w:pPr>
              <w:pStyle w:val="12"/>
            </w:pPr>
            <w:r>
              <w:t>本年支出合计</w:t>
            </w:r>
          </w:p>
        </w:tc>
        <w:tc>
          <w:tcPr>
            <w:tcW w:w="1474" w:type="dxa"/>
            <w:vAlign w:val="center"/>
          </w:tcPr>
          <w:p>
            <w:pPr>
              <w:pStyle w:val="13"/>
            </w:pPr>
            <w:r>
              <w:t>1161.78</w:t>
            </w:r>
          </w:p>
        </w:tc>
        <w:tc>
          <w:tcPr>
            <w:tcW w:w="1474" w:type="dxa"/>
            <w:vAlign w:val="center"/>
          </w:tcPr>
          <w:p>
            <w:pPr>
              <w:pStyle w:val="13"/>
            </w:pPr>
            <w:r>
              <w:t>1028.88</w:t>
            </w:r>
          </w:p>
        </w:tc>
        <w:tc>
          <w:tcPr>
            <w:tcW w:w="1474" w:type="dxa"/>
            <w:vAlign w:val="center"/>
          </w:tcPr>
          <w:p>
            <w:pPr>
              <w:pStyle w:val="13"/>
            </w:pPr>
            <w:r>
              <w:t>132.90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266.79</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148.89</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r>
              <w:t>117.90</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1161.78</w:t>
            </w:r>
          </w:p>
        </w:tc>
        <w:tc>
          <w:tcPr>
            <w:tcW w:w="3402" w:type="dxa"/>
            <w:vAlign w:val="center"/>
          </w:tcPr>
          <w:p>
            <w:pPr>
              <w:pStyle w:val="12"/>
            </w:pPr>
            <w:r>
              <w:t>支出总计</w:t>
            </w:r>
          </w:p>
        </w:tc>
        <w:tc>
          <w:tcPr>
            <w:tcW w:w="1474" w:type="dxa"/>
            <w:vAlign w:val="center"/>
          </w:tcPr>
          <w:p>
            <w:pPr>
              <w:pStyle w:val="13"/>
            </w:pPr>
            <w:r>
              <w:t>1161.78</w:t>
            </w:r>
          </w:p>
        </w:tc>
        <w:tc>
          <w:tcPr>
            <w:tcW w:w="1474" w:type="dxa"/>
            <w:vAlign w:val="center"/>
          </w:tcPr>
          <w:p>
            <w:pPr>
              <w:pStyle w:val="13"/>
            </w:pPr>
            <w:r>
              <w:t>1028.88</w:t>
            </w:r>
          </w:p>
        </w:tc>
        <w:tc>
          <w:tcPr>
            <w:tcW w:w="1474" w:type="dxa"/>
            <w:vAlign w:val="center"/>
          </w:tcPr>
          <w:p>
            <w:pPr>
              <w:pStyle w:val="13"/>
            </w:pPr>
            <w:r>
              <w:t>132.90</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1028.88</w:t>
            </w:r>
          </w:p>
        </w:tc>
        <w:tc>
          <w:tcPr>
            <w:tcW w:w="2551" w:type="dxa"/>
            <w:vAlign w:val="center"/>
          </w:tcPr>
          <w:p>
            <w:pPr>
              <w:pStyle w:val="13"/>
            </w:pPr>
            <w:r>
              <w:t>828.66</w:t>
            </w:r>
          </w:p>
        </w:tc>
        <w:tc>
          <w:tcPr>
            <w:tcW w:w="2551" w:type="dxa"/>
            <w:vAlign w:val="center"/>
          </w:tcPr>
          <w:p>
            <w:pPr>
              <w:pStyle w:val="13"/>
            </w:pPr>
            <w:r>
              <w:t>200.22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625.73</w:t>
            </w:r>
          </w:p>
        </w:tc>
        <w:tc>
          <w:tcPr>
            <w:tcW w:w="2551" w:type="dxa"/>
            <w:vAlign w:val="center"/>
          </w:tcPr>
          <w:p>
            <w:pPr>
              <w:pStyle w:val="9"/>
            </w:pPr>
            <w:r>
              <w:t>616.73</w:t>
            </w:r>
          </w:p>
        </w:tc>
        <w:tc>
          <w:tcPr>
            <w:tcW w:w="2551" w:type="dxa"/>
            <w:vAlign w:val="center"/>
          </w:tcPr>
          <w:p>
            <w:pPr>
              <w:pStyle w:val="9"/>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20101</w:t>
            </w:r>
          </w:p>
        </w:tc>
        <w:tc>
          <w:tcPr>
            <w:tcW w:w="4535" w:type="dxa"/>
            <w:vAlign w:val="center"/>
          </w:tcPr>
          <w:p>
            <w:pPr>
              <w:pStyle w:val="10"/>
            </w:pPr>
            <w:r>
              <w:t>人大事务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2010102</w:t>
            </w:r>
          </w:p>
        </w:tc>
        <w:tc>
          <w:tcPr>
            <w:tcW w:w="4535" w:type="dxa"/>
            <w:vAlign w:val="center"/>
          </w:tcPr>
          <w:p>
            <w:pPr>
              <w:pStyle w:val="10"/>
            </w:pPr>
            <w:r>
              <w:t>一般行政管理事务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618.73</w:t>
            </w:r>
          </w:p>
        </w:tc>
        <w:tc>
          <w:tcPr>
            <w:tcW w:w="2551" w:type="dxa"/>
            <w:vAlign w:val="center"/>
          </w:tcPr>
          <w:p>
            <w:pPr>
              <w:pStyle w:val="9"/>
            </w:pPr>
            <w:r>
              <w:t>616.73</w:t>
            </w: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312.26</w:t>
            </w:r>
          </w:p>
        </w:tc>
        <w:tc>
          <w:tcPr>
            <w:tcW w:w="2551" w:type="dxa"/>
            <w:vAlign w:val="center"/>
          </w:tcPr>
          <w:p>
            <w:pPr>
              <w:pStyle w:val="9"/>
            </w:pPr>
            <w:r>
              <w:t>312.26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304.46</w:t>
            </w:r>
          </w:p>
        </w:tc>
        <w:tc>
          <w:tcPr>
            <w:tcW w:w="2551" w:type="dxa"/>
            <w:vAlign w:val="center"/>
          </w:tcPr>
          <w:p>
            <w:pPr>
              <w:pStyle w:val="9"/>
            </w:pPr>
            <w:r>
              <w:t>304.46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2010399</w:t>
            </w:r>
          </w:p>
        </w:tc>
        <w:tc>
          <w:tcPr>
            <w:tcW w:w="4535" w:type="dxa"/>
            <w:vAlign w:val="center"/>
          </w:tcPr>
          <w:p>
            <w:pPr>
              <w:pStyle w:val="10"/>
            </w:pPr>
            <w:r>
              <w:t>其他政府办公厅（室）及相关机构事务支出</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20129</w:t>
            </w:r>
          </w:p>
        </w:tc>
        <w:tc>
          <w:tcPr>
            <w:tcW w:w="4535" w:type="dxa"/>
            <w:vAlign w:val="center"/>
          </w:tcPr>
          <w:p>
            <w:pPr>
              <w:pStyle w:val="10"/>
            </w:pPr>
            <w:r>
              <w:t>群众团体事务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2012902</w:t>
            </w:r>
          </w:p>
        </w:tc>
        <w:tc>
          <w:tcPr>
            <w:tcW w:w="4535" w:type="dxa"/>
            <w:vAlign w:val="center"/>
          </w:tcPr>
          <w:p>
            <w:pPr>
              <w:pStyle w:val="10"/>
            </w:pPr>
            <w:r>
              <w:t>一般行政管理事务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20131</w:t>
            </w:r>
          </w:p>
        </w:tc>
        <w:tc>
          <w:tcPr>
            <w:tcW w:w="4535" w:type="dxa"/>
            <w:vAlign w:val="center"/>
          </w:tcPr>
          <w:p>
            <w:pPr>
              <w:pStyle w:val="10"/>
            </w:pPr>
            <w:r>
              <w:t>党委办公厅（室）及相关机构事务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2013102</w:t>
            </w:r>
          </w:p>
        </w:tc>
        <w:tc>
          <w:tcPr>
            <w:tcW w:w="4535" w:type="dxa"/>
            <w:vAlign w:val="center"/>
          </w:tcPr>
          <w:p>
            <w:pPr>
              <w:pStyle w:val="10"/>
            </w:pPr>
            <w:r>
              <w:t>一般行政管理事务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20140</w:t>
            </w:r>
          </w:p>
        </w:tc>
        <w:tc>
          <w:tcPr>
            <w:tcW w:w="4535" w:type="dxa"/>
            <w:vAlign w:val="center"/>
          </w:tcPr>
          <w:p>
            <w:pPr>
              <w:pStyle w:val="10"/>
            </w:pPr>
            <w:r>
              <w:t>信访事务</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2014004</w:t>
            </w:r>
          </w:p>
        </w:tc>
        <w:tc>
          <w:tcPr>
            <w:tcW w:w="4535" w:type="dxa"/>
            <w:vAlign w:val="center"/>
          </w:tcPr>
          <w:p>
            <w:pPr>
              <w:pStyle w:val="10"/>
            </w:pPr>
            <w:r>
              <w:t>信访业务</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122.18</w:t>
            </w:r>
          </w:p>
        </w:tc>
        <w:tc>
          <w:tcPr>
            <w:tcW w:w="2551" w:type="dxa"/>
            <w:vAlign w:val="center"/>
          </w:tcPr>
          <w:p>
            <w:pPr>
              <w:pStyle w:val="9"/>
            </w:pPr>
            <w:r>
              <w:t>122.18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106.16</w:t>
            </w:r>
          </w:p>
        </w:tc>
        <w:tc>
          <w:tcPr>
            <w:tcW w:w="2551" w:type="dxa"/>
            <w:vAlign w:val="center"/>
          </w:tcPr>
          <w:p>
            <w:pPr>
              <w:pStyle w:val="9"/>
            </w:pPr>
            <w:r>
              <w:t>106.16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22.82</w:t>
            </w:r>
          </w:p>
        </w:tc>
        <w:tc>
          <w:tcPr>
            <w:tcW w:w="2551" w:type="dxa"/>
            <w:vAlign w:val="center"/>
          </w:tcPr>
          <w:p>
            <w:pPr>
              <w:pStyle w:val="9"/>
            </w:pPr>
            <w:r>
              <w:t>22.82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9"/>
            </w:pPr>
            <w:r>
              <w:t>1.93</w:t>
            </w:r>
          </w:p>
        </w:tc>
        <w:tc>
          <w:tcPr>
            <w:tcW w:w="2551" w:type="dxa"/>
            <w:vAlign w:val="center"/>
          </w:tcPr>
          <w:p>
            <w:pPr>
              <w:pStyle w:val="9"/>
            </w:pPr>
            <w:r>
              <w:t>1.93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78.18</w:t>
            </w:r>
          </w:p>
        </w:tc>
        <w:tc>
          <w:tcPr>
            <w:tcW w:w="2551" w:type="dxa"/>
            <w:vAlign w:val="center"/>
          </w:tcPr>
          <w:p>
            <w:pPr>
              <w:pStyle w:val="9"/>
            </w:pPr>
            <w:r>
              <w:t>78.18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3.23</w:t>
            </w:r>
          </w:p>
        </w:tc>
        <w:tc>
          <w:tcPr>
            <w:tcW w:w="2551" w:type="dxa"/>
            <w:vAlign w:val="center"/>
          </w:tcPr>
          <w:p>
            <w:pPr>
              <w:pStyle w:val="9"/>
            </w:pPr>
            <w:r>
              <w:t>3.23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16.02</w:t>
            </w:r>
          </w:p>
        </w:tc>
        <w:tc>
          <w:tcPr>
            <w:tcW w:w="2551" w:type="dxa"/>
            <w:vAlign w:val="center"/>
          </w:tcPr>
          <w:p>
            <w:pPr>
              <w:pStyle w:val="9"/>
            </w:pPr>
            <w:r>
              <w:t>16.02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16.02</w:t>
            </w:r>
          </w:p>
        </w:tc>
        <w:tc>
          <w:tcPr>
            <w:tcW w:w="2551" w:type="dxa"/>
            <w:vAlign w:val="center"/>
          </w:tcPr>
          <w:p>
            <w:pPr>
              <w:pStyle w:val="9"/>
            </w:pPr>
            <w:r>
              <w:t>16.02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54.72</w:t>
            </w:r>
          </w:p>
        </w:tc>
        <w:tc>
          <w:tcPr>
            <w:tcW w:w="2551" w:type="dxa"/>
            <w:vAlign w:val="center"/>
          </w:tcPr>
          <w:p>
            <w:pPr>
              <w:pStyle w:val="9"/>
            </w:pPr>
            <w:r>
              <w:t>49.19</w:t>
            </w:r>
          </w:p>
        </w:tc>
        <w:tc>
          <w:tcPr>
            <w:tcW w:w="2551" w:type="dxa"/>
            <w:vAlign w:val="center"/>
          </w:tcPr>
          <w:p>
            <w:pPr>
              <w:pStyle w:val="9"/>
            </w:pPr>
            <w:r>
              <w:t>5.53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21004</w:t>
            </w:r>
          </w:p>
        </w:tc>
        <w:tc>
          <w:tcPr>
            <w:tcW w:w="4535" w:type="dxa"/>
            <w:vAlign w:val="center"/>
          </w:tcPr>
          <w:p>
            <w:pPr>
              <w:pStyle w:val="10"/>
            </w:pPr>
            <w:r>
              <w:t>公共卫生</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2100408</w:t>
            </w:r>
          </w:p>
        </w:tc>
        <w:tc>
          <w:tcPr>
            <w:tcW w:w="4535" w:type="dxa"/>
            <w:vAlign w:val="center"/>
          </w:tcPr>
          <w:p>
            <w:pPr>
              <w:pStyle w:val="10"/>
            </w:pPr>
            <w:r>
              <w:t>基本公共卫生服务</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49.19</w:t>
            </w:r>
          </w:p>
        </w:tc>
        <w:tc>
          <w:tcPr>
            <w:tcW w:w="2551" w:type="dxa"/>
            <w:vAlign w:val="center"/>
          </w:tcPr>
          <w:p>
            <w:pPr>
              <w:pStyle w:val="9"/>
            </w:pPr>
            <w:r>
              <w:t>49.19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19.41</w:t>
            </w:r>
          </w:p>
        </w:tc>
        <w:tc>
          <w:tcPr>
            <w:tcW w:w="2551" w:type="dxa"/>
            <w:vAlign w:val="center"/>
          </w:tcPr>
          <w:p>
            <w:pPr>
              <w:pStyle w:val="9"/>
            </w:pPr>
            <w:r>
              <w:t>19.41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29.78</w:t>
            </w:r>
          </w:p>
        </w:tc>
        <w:tc>
          <w:tcPr>
            <w:tcW w:w="2551" w:type="dxa"/>
            <w:vAlign w:val="center"/>
          </w:tcPr>
          <w:p>
            <w:pPr>
              <w:pStyle w:val="9"/>
            </w:pPr>
            <w:r>
              <w:t>29.78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21013</w:t>
            </w:r>
          </w:p>
        </w:tc>
        <w:tc>
          <w:tcPr>
            <w:tcW w:w="4535" w:type="dxa"/>
            <w:vAlign w:val="center"/>
          </w:tcPr>
          <w:p>
            <w:pPr>
              <w:pStyle w:val="10"/>
            </w:pPr>
            <w:r>
              <w:t>医疗救助</w:t>
            </w:r>
          </w:p>
        </w:tc>
        <w:tc>
          <w:tcPr>
            <w:tcW w:w="2551" w:type="dxa"/>
            <w:vAlign w:val="center"/>
          </w:tcPr>
          <w:p>
            <w:pPr>
              <w:pStyle w:val="9"/>
            </w:pPr>
            <w:r>
              <w:t>2.53</w:t>
            </w:r>
          </w:p>
        </w:tc>
        <w:tc>
          <w:tcPr>
            <w:tcW w:w="2551" w:type="dxa"/>
            <w:vAlign w:val="center"/>
          </w:tcPr>
          <w:p>
            <w:pPr>
              <w:pStyle w:val="9"/>
            </w:pPr>
          </w:p>
        </w:tc>
        <w:tc>
          <w:tcPr>
            <w:tcW w:w="2551" w:type="dxa"/>
            <w:vAlign w:val="center"/>
          </w:tcPr>
          <w:p>
            <w:pPr>
              <w:pStyle w:val="9"/>
            </w:pPr>
            <w:r>
              <w:t>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2101301</w:t>
            </w:r>
          </w:p>
        </w:tc>
        <w:tc>
          <w:tcPr>
            <w:tcW w:w="4535" w:type="dxa"/>
            <w:vAlign w:val="center"/>
          </w:tcPr>
          <w:p>
            <w:pPr>
              <w:pStyle w:val="10"/>
            </w:pPr>
            <w:r>
              <w:t>城乡医疗救助</w:t>
            </w:r>
          </w:p>
        </w:tc>
        <w:tc>
          <w:tcPr>
            <w:tcW w:w="2551" w:type="dxa"/>
            <w:vAlign w:val="center"/>
          </w:tcPr>
          <w:p>
            <w:pPr>
              <w:pStyle w:val="9"/>
            </w:pPr>
            <w:r>
              <w:t>2.53</w:t>
            </w:r>
          </w:p>
        </w:tc>
        <w:tc>
          <w:tcPr>
            <w:tcW w:w="2551" w:type="dxa"/>
            <w:vAlign w:val="center"/>
          </w:tcPr>
          <w:p>
            <w:pPr>
              <w:pStyle w:val="9"/>
            </w:pPr>
          </w:p>
        </w:tc>
        <w:tc>
          <w:tcPr>
            <w:tcW w:w="2551" w:type="dxa"/>
            <w:vAlign w:val="center"/>
          </w:tcPr>
          <w:p>
            <w:pPr>
              <w:pStyle w:val="9"/>
            </w:pPr>
            <w:r>
              <w:t>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211</w:t>
            </w:r>
          </w:p>
        </w:tc>
        <w:tc>
          <w:tcPr>
            <w:tcW w:w="4535" w:type="dxa"/>
            <w:vAlign w:val="center"/>
          </w:tcPr>
          <w:p>
            <w:pPr>
              <w:pStyle w:val="10"/>
            </w:pPr>
            <w:r>
              <w:t>节能环保支出</w:t>
            </w:r>
          </w:p>
        </w:tc>
        <w:tc>
          <w:tcPr>
            <w:tcW w:w="2551" w:type="dxa"/>
            <w:vAlign w:val="center"/>
          </w:tcPr>
          <w:p>
            <w:pPr>
              <w:pStyle w:val="9"/>
            </w:pPr>
            <w:r>
              <w:t>77.00</w:t>
            </w:r>
          </w:p>
        </w:tc>
        <w:tc>
          <w:tcPr>
            <w:tcW w:w="2551" w:type="dxa"/>
            <w:vAlign w:val="center"/>
          </w:tcPr>
          <w:p>
            <w:pPr>
              <w:pStyle w:val="9"/>
            </w:pPr>
          </w:p>
        </w:tc>
        <w:tc>
          <w:tcPr>
            <w:tcW w:w="2551" w:type="dxa"/>
            <w:vAlign w:val="center"/>
          </w:tcPr>
          <w:p>
            <w:pPr>
              <w:pStyle w:val="9"/>
            </w:pPr>
            <w:r>
              <w:t>77.00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21103</w:t>
            </w:r>
          </w:p>
        </w:tc>
        <w:tc>
          <w:tcPr>
            <w:tcW w:w="4535" w:type="dxa"/>
            <w:vAlign w:val="center"/>
          </w:tcPr>
          <w:p>
            <w:pPr>
              <w:pStyle w:val="10"/>
            </w:pPr>
            <w:r>
              <w:t>污染防治</w:t>
            </w:r>
          </w:p>
        </w:tc>
        <w:tc>
          <w:tcPr>
            <w:tcW w:w="2551" w:type="dxa"/>
            <w:vAlign w:val="center"/>
          </w:tcPr>
          <w:p>
            <w:pPr>
              <w:pStyle w:val="9"/>
            </w:pPr>
            <w:r>
              <w:t>70.00</w:t>
            </w:r>
          </w:p>
        </w:tc>
        <w:tc>
          <w:tcPr>
            <w:tcW w:w="2551" w:type="dxa"/>
            <w:vAlign w:val="center"/>
          </w:tcPr>
          <w:p>
            <w:pPr>
              <w:pStyle w:val="9"/>
            </w:pPr>
          </w:p>
        </w:tc>
        <w:tc>
          <w:tcPr>
            <w:tcW w:w="2551" w:type="dxa"/>
            <w:vAlign w:val="center"/>
          </w:tcPr>
          <w:p>
            <w:pPr>
              <w:pStyle w:val="9"/>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2110301</w:t>
            </w:r>
          </w:p>
        </w:tc>
        <w:tc>
          <w:tcPr>
            <w:tcW w:w="4535" w:type="dxa"/>
            <w:vAlign w:val="center"/>
          </w:tcPr>
          <w:p>
            <w:pPr>
              <w:pStyle w:val="10"/>
            </w:pPr>
            <w:r>
              <w:t>大气</w:t>
            </w:r>
          </w:p>
        </w:tc>
        <w:tc>
          <w:tcPr>
            <w:tcW w:w="2551" w:type="dxa"/>
            <w:vAlign w:val="center"/>
          </w:tcPr>
          <w:p>
            <w:pPr>
              <w:pStyle w:val="9"/>
            </w:pPr>
            <w:r>
              <w:t>70.00</w:t>
            </w:r>
          </w:p>
        </w:tc>
        <w:tc>
          <w:tcPr>
            <w:tcW w:w="2551" w:type="dxa"/>
            <w:vAlign w:val="center"/>
          </w:tcPr>
          <w:p>
            <w:pPr>
              <w:pStyle w:val="9"/>
            </w:pPr>
          </w:p>
        </w:tc>
        <w:tc>
          <w:tcPr>
            <w:tcW w:w="2551" w:type="dxa"/>
            <w:vAlign w:val="center"/>
          </w:tcPr>
          <w:p>
            <w:pPr>
              <w:pStyle w:val="9"/>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0"/>
            </w:pPr>
            <w:r>
              <w:t>21104</w:t>
            </w:r>
          </w:p>
        </w:tc>
        <w:tc>
          <w:tcPr>
            <w:tcW w:w="4535" w:type="dxa"/>
            <w:vAlign w:val="center"/>
          </w:tcPr>
          <w:p>
            <w:pPr>
              <w:pStyle w:val="10"/>
            </w:pPr>
            <w:r>
              <w:t>自然生态保护</w:t>
            </w:r>
          </w:p>
        </w:tc>
        <w:tc>
          <w:tcPr>
            <w:tcW w:w="2551" w:type="dxa"/>
            <w:vAlign w:val="center"/>
          </w:tcPr>
          <w:p>
            <w:pPr>
              <w:pStyle w:val="9"/>
            </w:pPr>
            <w:r>
              <w:t>7.00</w:t>
            </w:r>
          </w:p>
        </w:tc>
        <w:tc>
          <w:tcPr>
            <w:tcW w:w="2551" w:type="dxa"/>
            <w:vAlign w:val="center"/>
          </w:tcPr>
          <w:p>
            <w:pPr>
              <w:pStyle w:val="9"/>
            </w:pPr>
          </w:p>
        </w:tc>
        <w:tc>
          <w:tcPr>
            <w:tcW w:w="2551" w:type="dxa"/>
            <w:vAlign w:val="center"/>
          </w:tcPr>
          <w:p>
            <w:pPr>
              <w:pStyle w:val="9"/>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0"/>
            </w:pPr>
            <w:r>
              <w:t>2110402</w:t>
            </w:r>
          </w:p>
        </w:tc>
        <w:tc>
          <w:tcPr>
            <w:tcW w:w="4535" w:type="dxa"/>
            <w:vAlign w:val="center"/>
          </w:tcPr>
          <w:p>
            <w:pPr>
              <w:pStyle w:val="10"/>
            </w:pPr>
            <w:r>
              <w:t>农村环境保护</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1191" w:type="dxa"/>
            <w:vAlign w:val="center"/>
          </w:tcPr>
          <w:p>
            <w:pPr>
              <w:pStyle w:val="10"/>
            </w:pPr>
            <w:r>
              <w:t>2110499</w:t>
            </w:r>
          </w:p>
        </w:tc>
        <w:tc>
          <w:tcPr>
            <w:tcW w:w="4535" w:type="dxa"/>
            <w:vAlign w:val="center"/>
          </w:tcPr>
          <w:p>
            <w:pPr>
              <w:pStyle w:val="10"/>
            </w:pPr>
            <w:r>
              <w:t>其他自然生态保护支出</w:t>
            </w:r>
          </w:p>
        </w:tc>
        <w:tc>
          <w:tcPr>
            <w:tcW w:w="2551" w:type="dxa"/>
            <w:vAlign w:val="center"/>
          </w:tcPr>
          <w:p>
            <w:pPr>
              <w:pStyle w:val="9"/>
            </w:pPr>
            <w:r>
              <w:t>6.00</w:t>
            </w:r>
          </w:p>
        </w:tc>
        <w:tc>
          <w:tcPr>
            <w:tcW w:w="2551" w:type="dxa"/>
            <w:vAlign w:val="center"/>
          </w:tcPr>
          <w:p>
            <w:pPr>
              <w:pStyle w:val="9"/>
            </w:pPr>
          </w:p>
        </w:tc>
        <w:tc>
          <w:tcPr>
            <w:tcW w:w="2551"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107.68</w:t>
            </w:r>
          </w:p>
        </w:tc>
        <w:tc>
          <w:tcPr>
            <w:tcW w:w="2551" w:type="dxa"/>
            <w:vAlign w:val="center"/>
          </w:tcPr>
          <w:p>
            <w:pPr>
              <w:pStyle w:val="9"/>
            </w:pPr>
          </w:p>
        </w:tc>
        <w:tc>
          <w:tcPr>
            <w:tcW w:w="2551" w:type="dxa"/>
            <w:vAlign w:val="center"/>
          </w:tcPr>
          <w:p>
            <w:pPr>
              <w:pStyle w:val="9"/>
            </w:pPr>
            <w:r>
              <w:t>107.68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1191" w:type="dxa"/>
            <w:vAlign w:val="center"/>
          </w:tcPr>
          <w:p>
            <w:pPr>
              <w:pStyle w:val="10"/>
            </w:pPr>
            <w:r>
              <w:t>21305</w:t>
            </w:r>
          </w:p>
        </w:tc>
        <w:tc>
          <w:tcPr>
            <w:tcW w:w="4535" w:type="dxa"/>
            <w:vAlign w:val="center"/>
          </w:tcPr>
          <w:p>
            <w:pPr>
              <w:pStyle w:val="10"/>
            </w:pPr>
            <w:r>
              <w:t>巩固脱贫攻坚成果衔接乡村振兴</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1191" w:type="dxa"/>
            <w:vAlign w:val="center"/>
          </w:tcPr>
          <w:p>
            <w:pPr>
              <w:pStyle w:val="10"/>
            </w:pPr>
            <w:r>
              <w:t>2130599</w:t>
            </w:r>
          </w:p>
        </w:tc>
        <w:tc>
          <w:tcPr>
            <w:tcW w:w="4535" w:type="dxa"/>
            <w:vAlign w:val="center"/>
          </w:tcPr>
          <w:p>
            <w:pPr>
              <w:pStyle w:val="10"/>
            </w:pPr>
            <w:r>
              <w:t>其他巩固脱贫攻坚成果衔接乡村振兴支出</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103.68</w:t>
            </w:r>
          </w:p>
        </w:tc>
        <w:tc>
          <w:tcPr>
            <w:tcW w:w="2551" w:type="dxa"/>
            <w:vAlign w:val="center"/>
          </w:tcPr>
          <w:p>
            <w:pPr>
              <w:pStyle w:val="9"/>
            </w:pPr>
          </w:p>
        </w:tc>
        <w:tc>
          <w:tcPr>
            <w:tcW w:w="2551"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9"/>
            </w:pPr>
            <w:r>
              <w:t>103.68</w:t>
            </w:r>
          </w:p>
        </w:tc>
        <w:tc>
          <w:tcPr>
            <w:tcW w:w="2551" w:type="dxa"/>
            <w:vAlign w:val="center"/>
          </w:tcPr>
          <w:p>
            <w:pPr>
              <w:pStyle w:val="9"/>
            </w:pPr>
          </w:p>
        </w:tc>
        <w:tc>
          <w:tcPr>
            <w:tcW w:w="2551"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45</w:t>
            </w:r>
          </w:p>
        </w:tc>
        <w:tc>
          <w:tcPr>
            <w:tcW w:w="1191" w:type="dxa"/>
            <w:vAlign w:val="center"/>
          </w:tcPr>
          <w:p>
            <w:pPr>
              <w:pStyle w:val="10"/>
            </w:pPr>
            <w:r>
              <w:t>224</w:t>
            </w:r>
          </w:p>
        </w:tc>
        <w:tc>
          <w:tcPr>
            <w:tcW w:w="4535" w:type="dxa"/>
            <w:vAlign w:val="center"/>
          </w:tcPr>
          <w:p>
            <w:pPr>
              <w:pStyle w:val="10"/>
            </w:pPr>
            <w:r>
              <w:t>灾害防治及应急管理支出</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46</w:t>
            </w:r>
          </w:p>
        </w:tc>
        <w:tc>
          <w:tcPr>
            <w:tcW w:w="1191" w:type="dxa"/>
            <w:vAlign w:val="center"/>
          </w:tcPr>
          <w:p>
            <w:pPr>
              <w:pStyle w:val="10"/>
            </w:pPr>
            <w:r>
              <w:t>22401</w:t>
            </w:r>
          </w:p>
        </w:tc>
        <w:tc>
          <w:tcPr>
            <w:tcW w:w="4535" w:type="dxa"/>
            <w:vAlign w:val="center"/>
          </w:tcPr>
          <w:p>
            <w:pPr>
              <w:pStyle w:val="10"/>
            </w:pPr>
            <w:r>
              <w:t>应急管理事务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47</w:t>
            </w:r>
          </w:p>
        </w:tc>
        <w:tc>
          <w:tcPr>
            <w:tcW w:w="1191" w:type="dxa"/>
            <w:vAlign w:val="center"/>
          </w:tcPr>
          <w:p>
            <w:pPr>
              <w:pStyle w:val="10"/>
            </w:pPr>
            <w:r>
              <w:t>2240104</w:t>
            </w:r>
          </w:p>
        </w:tc>
        <w:tc>
          <w:tcPr>
            <w:tcW w:w="4535" w:type="dxa"/>
            <w:vAlign w:val="center"/>
          </w:tcPr>
          <w:p>
            <w:pPr>
              <w:pStyle w:val="10"/>
            </w:pPr>
            <w:r>
              <w:t>灾害风险防治</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828.66</w:t>
            </w:r>
          </w:p>
        </w:tc>
        <w:tc>
          <w:tcPr>
            <w:tcW w:w="2551" w:type="dxa"/>
            <w:vAlign w:val="center"/>
          </w:tcPr>
          <w:p>
            <w:pPr>
              <w:pStyle w:val="13"/>
            </w:pPr>
            <w:r>
              <w:t>723.36</w:t>
            </w:r>
          </w:p>
        </w:tc>
        <w:tc>
          <w:tcPr>
            <w:tcW w:w="2551" w:type="dxa"/>
            <w:vAlign w:val="center"/>
          </w:tcPr>
          <w:p>
            <w:pPr>
              <w:pStyle w:val="13"/>
            </w:pPr>
            <w:r>
              <w:t>105.30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682.59</w:t>
            </w:r>
          </w:p>
        </w:tc>
        <w:tc>
          <w:tcPr>
            <w:tcW w:w="2551" w:type="dxa"/>
            <w:vAlign w:val="center"/>
          </w:tcPr>
          <w:p>
            <w:pPr>
              <w:pStyle w:val="9"/>
            </w:pPr>
            <w:r>
              <w:t>682.59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248.27</w:t>
            </w:r>
          </w:p>
        </w:tc>
        <w:tc>
          <w:tcPr>
            <w:tcW w:w="2551" w:type="dxa"/>
            <w:vAlign w:val="center"/>
          </w:tcPr>
          <w:p>
            <w:pPr>
              <w:pStyle w:val="9"/>
            </w:pPr>
            <w:r>
              <w:t>248.27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122.38</w:t>
            </w:r>
          </w:p>
        </w:tc>
        <w:tc>
          <w:tcPr>
            <w:tcW w:w="2551" w:type="dxa"/>
            <w:vAlign w:val="center"/>
          </w:tcPr>
          <w:p>
            <w:pPr>
              <w:pStyle w:val="9"/>
            </w:pPr>
            <w:r>
              <w:t>122.38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27.50</w:t>
            </w:r>
          </w:p>
        </w:tc>
        <w:tc>
          <w:tcPr>
            <w:tcW w:w="2551" w:type="dxa"/>
            <w:vAlign w:val="center"/>
          </w:tcPr>
          <w:p>
            <w:pPr>
              <w:pStyle w:val="9"/>
            </w:pPr>
            <w:r>
              <w:t>27.50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109.83</w:t>
            </w:r>
          </w:p>
        </w:tc>
        <w:tc>
          <w:tcPr>
            <w:tcW w:w="2551" w:type="dxa"/>
            <w:vAlign w:val="center"/>
          </w:tcPr>
          <w:p>
            <w:pPr>
              <w:pStyle w:val="9"/>
            </w:pPr>
            <w:r>
              <w:t>109.83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78.18</w:t>
            </w:r>
          </w:p>
        </w:tc>
        <w:tc>
          <w:tcPr>
            <w:tcW w:w="2551" w:type="dxa"/>
            <w:vAlign w:val="center"/>
          </w:tcPr>
          <w:p>
            <w:pPr>
              <w:pStyle w:val="9"/>
            </w:pPr>
            <w:r>
              <w:t>78.18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3.23</w:t>
            </w:r>
          </w:p>
        </w:tc>
        <w:tc>
          <w:tcPr>
            <w:tcW w:w="2551" w:type="dxa"/>
            <w:vAlign w:val="center"/>
          </w:tcPr>
          <w:p>
            <w:pPr>
              <w:pStyle w:val="9"/>
            </w:pPr>
            <w:r>
              <w:t>3.23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49.19</w:t>
            </w:r>
          </w:p>
        </w:tc>
        <w:tc>
          <w:tcPr>
            <w:tcW w:w="2551" w:type="dxa"/>
            <w:vAlign w:val="center"/>
          </w:tcPr>
          <w:p>
            <w:pPr>
              <w:pStyle w:val="9"/>
            </w:pPr>
            <w:r>
              <w:t>49.19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2.44</w:t>
            </w:r>
          </w:p>
        </w:tc>
        <w:tc>
          <w:tcPr>
            <w:tcW w:w="2551" w:type="dxa"/>
            <w:vAlign w:val="center"/>
          </w:tcPr>
          <w:p>
            <w:pPr>
              <w:pStyle w:val="9"/>
            </w:pPr>
            <w:r>
              <w:t>2.44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1.00</w:t>
            </w:r>
          </w:p>
        </w:tc>
        <w:tc>
          <w:tcPr>
            <w:tcW w:w="2551" w:type="dxa"/>
            <w:vAlign w:val="center"/>
          </w:tcPr>
          <w:p>
            <w:pPr>
              <w:pStyle w:val="9"/>
            </w:pPr>
            <w:r>
              <w:t>1.00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105.30</w:t>
            </w:r>
          </w:p>
        </w:tc>
        <w:tc>
          <w:tcPr>
            <w:tcW w:w="2551" w:type="dxa"/>
            <w:vAlign w:val="center"/>
          </w:tcPr>
          <w:p>
            <w:pPr>
              <w:pStyle w:val="9"/>
            </w:pPr>
          </w:p>
        </w:tc>
        <w:tc>
          <w:tcPr>
            <w:tcW w:w="2551" w:type="dxa"/>
            <w:vAlign w:val="center"/>
          </w:tcPr>
          <w:p>
            <w:pPr>
              <w:pStyle w:val="9"/>
            </w:pPr>
            <w:r>
              <w:t>105.30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43.70</w:t>
            </w:r>
          </w:p>
        </w:tc>
        <w:tc>
          <w:tcPr>
            <w:tcW w:w="2551" w:type="dxa"/>
            <w:vAlign w:val="center"/>
          </w:tcPr>
          <w:p>
            <w:pPr>
              <w:pStyle w:val="9"/>
            </w:pPr>
          </w:p>
        </w:tc>
        <w:tc>
          <w:tcPr>
            <w:tcW w:w="2551" w:type="dxa"/>
            <w:vAlign w:val="center"/>
          </w:tcPr>
          <w:p>
            <w:pPr>
              <w:pStyle w:val="9"/>
            </w:pPr>
            <w:r>
              <w:t>43.70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3.30</w:t>
            </w:r>
          </w:p>
        </w:tc>
        <w:tc>
          <w:tcPr>
            <w:tcW w:w="2551" w:type="dxa"/>
            <w:vAlign w:val="center"/>
          </w:tcPr>
          <w:p>
            <w:pPr>
              <w:pStyle w:val="9"/>
            </w:pPr>
          </w:p>
        </w:tc>
        <w:tc>
          <w:tcPr>
            <w:tcW w:w="2551" w:type="dxa"/>
            <w:vAlign w:val="center"/>
          </w:tcPr>
          <w:p>
            <w:pPr>
              <w:pStyle w:val="9"/>
            </w:pPr>
            <w:r>
              <w:t>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7.00</w:t>
            </w:r>
          </w:p>
        </w:tc>
        <w:tc>
          <w:tcPr>
            <w:tcW w:w="2551" w:type="dxa"/>
            <w:vAlign w:val="center"/>
          </w:tcPr>
          <w:p>
            <w:pPr>
              <w:pStyle w:val="9"/>
            </w:pPr>
          </w:p>
        </w:tc>
        <w:tc>
          <w:tcPr>
            <w:tcW w:w="2551" w:type="dxa"/>
            <w:vAlign w:val="center"/>
          </w:tcPr>
          <w:p>
            <w:pPr>
              <w:pStyle w:val="9"/>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16.97</w:t>
            </w:r>
          </w:p>
        </w:tc>
        <w:tc>
          <w:tcPr>
            <w:tcW w:w="2551" w:type="dxa"/>
            <w:vAlign w:val="center"/>
          </w:tcPr>
          <w:p>
            <w:pPr>
              <w:pStyle w:val="9"/>
            </w:pPr>
          </w:p>
        </w:tc>
        <w:tc>
          <w:tcPr>
            <w:tcW w:w="2551" w:type="dxa"/>
            <w:vAlign w:val="center"/>
          </w:tcPr>
          <w:p>
            <w:pPr>
              <w:pStyle w:val="9"/>
            </w:pPr>
            <w:r>
              <w:t>16.97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30227</w:t>
            </w:r>
          </w:p>
        </w:tc>
        <w:tc>
          <w:tcPr>
            <w:tcW w:w="4535" w:type="dxa"/>
            <w:vAlign w:val="center"/>
          </w:tcPr>
          <w:p>
            <w:pPr>
              <w:pStyle w:val="10"/>
            </w:pPr>
            <w:r>
              <w:t>委托业务费</w:t>
            </w:r>
          </w:p>
        </w:tc>
        <w:tc>
          <w:tcPr>
            <w:tcW w:w="2551" w:type="dxa"/>
            <w:vAlign w:val="center"/>
          </w:tcPr>
          <w:p>
            <w:pPr>
              <w:pStyle w:val="9"/>
            </w:pPr>
            <w:r>
              <w:t>0.96</w:t>
            </w:r>
          </w:p>
        </w:tc>
        <w:tc>
          <w:tcPr>
            <w:tcW w:w="2551" w:type="dxa"/>
            <w:vAlign w:val="center"/>
          </w:tcPr>
          <w:p>
            <w:pPr>
              <w:pStyle w:val="9"/>
            </w:pPr>
          </w:p>
        </w:tc>
        <w:tc>
          <w:tcPr>
            <w:tcW w:w="2551" w:type="dxa"/>
            <w:vAlign w:val="center"/>
          </w:tcPr>
          <w:p>
            <w:pPr>
              <w:pStyle w:val="9"/>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25.37</w:t>
            </w:r>
          </w:p>
        </w:tc>
        <w:tc>
          <w:tcPr>
            <w:tcW w:w="2551" w:type="dxa"/>
            <w:vAlign w:val="center"/>
          </w:tcPr>
          <w:p>
            <w:pPr>
              <w:pStyle w:val="9"/>
            </w:pPr>
          </w:p>
        </w:tc>
        <w:tc>
          <w:tcPr>
            <w:tcW w:w="2551" w:type="dxa"/>
            <w:vAlign w:val="center"/>
          </w:tcPr>
          <w:p>
            <w:pPr>
              <w:pStyle w:val="9"/>
            </w:pPr>
            <w:r>
              <w:t>25.37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40.77</w:t>
            </w:r>
          </w:p>
        </w:tc>
        <w:tc>
          <w:tcPr>
            <w:tcW w:w="2551" w:type="dxa"/>
            <w:vAlign w:val="center"/>
          </w:tcPr>
          <w:p>
            <w:pPr>
              <w:pStyle w:val="9"/>
            </w:pPr>
            <w:r>
              <w:t>40.77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24.75</w:t>
            </w:r>
          </w:p>
        </w:tc>
        <w:tc>
          <w:tcPr>
            <w:tcW w:w="2551" w:type="dxa"/>
            <w:vAlign w:val="center"/>
          </w:tcPr>
          <w:p>
            <w:pPr>
              <w:pStyle w:val="9"/>
            </w:pPr>
            <w:r>
              <w:t>24.75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16.02</w:t>
            </w:r>
          </w:p>
        </w:tc>
        <w:tc>
          <w:tcPr>
            <w:tcW w:w="2551" w:type="dxa"/>
            <w:vAlign w:val="center"/>
          </w:tcPr>
          <w:p>
            <w:pPr>
              <w:pStyle w:val="9"/>
            </w:pPr>
            <w:r>
              <w:t>16.02</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132.90</w:t>
            </w:r>
          </w:p>
        </w:tc>
        <w:tc>
          <w:tcPr>
            <w:tcW w:w="2551" w:type="dxa"/>
            <w:vAlign w:val="center"/>
          </w:tcPr>
          <w:p>
            <w:pPr>
              <w:pStyle w:val="13"/>
            </w:pPr>
          </w:p>
        </w:tc>
        <w:tc>
          <w:tcPr>
            <w:tcW w:w="2551" w:type="dxa"/>
            <w:vAlign w:val="center"/>
          </w:tcPr>
          <w:p>
            <w:pPr>
              <w:pStyle w:val="13"/>
            </w:pPr>
            <w:r>
              <w:t>132.90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2120899</w:t>
            </w:r>
          </w:p>
        </w:tc>
        <w:tc>
          <w:tcPr>
            <w:tcW w:w="4535" w:type="dxa"/>
            <w:vAlign w:val="center"/>
          </w:tcPr>
          <w:p>
            <w:pPr>
              <w:pStyle w:val="10"/>
            </w:pPr>
            <w:r>
              <w:t>其他国有土地使用权出让收入安排的支出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229</w:t>
            </w:r>
          </w:p>
        </w:tc>
        <w:tc>
          <w:tcPr>
            <w:tcW w:w="4535" w:type="dxa"/>
            <w:vAlign w:val="center"/>
          </w:tcPr>
          <w:p>
            <w:pPr>
              <w:pStyle w:val="10"/>
            </w:pPr>
            <w:r>
              <w:t>其他支出</w:t>
            </w:r>
          </w:p>
        </w:tc>
        <w:tc>
          <w:tcPr>
            <w:tcW w:w="2551" w:type="dxa"/>
            <w:vAlign w:val="center"/>
          </w:tcPr>
          <w:p>
            <w:pPr>
              <w:pStyle w:val="9"/>
            </w:pPr>
            <w:r>
              <w:t>117.90</w:t>
            </w:r>
          </w:p>
        </w:tc>
        <w:tc>
          <w:tcPr>
            <w:tcW w:w="2551" w:type="dxa"/>
            <w:vAlign w:val="center"/>
          </w:tcPr>
          <w:p>
            <w:pPr>
              <w:pStyle w:val="9"/>
            </w:pPr>
          </w:p>
        </w:tc>
        <w:tc>
          <w:tcPr>
            <w:tcW w:w="2551"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22960</w:t>
            </w:r>
          </w:p>
        </w:tc>
        <w:tc>
          <w:tcPr>
            <w:tcW w:w="4535" w:type="dxa"/>
            <w:vAlign w:val="center"/>
          </w:tcPr>
          <w:p>
            <w:pPr>
              <w:pStyle w:val="10"/>
            </w:pPr>
            <w:r>
              <w:t>彩票公益金安排的支出</w:t>
            </w:r>
          </w:p>
        </w:tc>
        <w:tc>
          <w:tcPr>
            <w:tcW w:w="2551" w:type="dxa"/>
            <w:vAlign w:val="center"/>
          </w:tcPr>
          <w:p>
            <w:pPr>
              <w:pStyle w:val="9"/>
            </w:pPr>
            <w:r>
              <w:t>117.90</w:t>
            </w:r>
          </w:p>
        </w:tc>
        <w:tc>
          <w:tcPr>
            <w:tcW w:w="2551" w:type="dxa"/>
            <w:vAlign w:val="center"/>
          </w:tcPr>
          <w:p>
            <w:pPr>
              <w:pStyle w:val="9"/>
            </w:pPr>
          </w:p>
        </w:tc>
        <w:tc>
          <w:tcPr>
            <w:tcW w:w="2551"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2296099</w:t>
            </w:r>
          </w:p>
        </w:tc>
        <w:tc>
          <w:tcPr>
            <w:tcW w:w="4535" w:type="dxa"/>
            <w:vAlign w:val="center"/>
          </w:tcPr>
          <w:p>
            <w:pPr>
              <w:pStyle w:val="10"/>
            </w:pPr>
            <w:r>
              <w:t>用于其他社会公益事业的彩票公益金支出</w:t>
            </w:r>
          </w:p>
        </w:tc>
        <w:tc>
          <w:tcPr>
            <w:tcW w:w="2551" w:type="dxa"/>
            <w:vAlign w:val="center"/>
          </w:tcPr>
          <w:p>
            <w:pPr>
              <w:pStyle w:val="9"/>
            </w:pPr>
            <w:r>
              <w:t>117.90</w:t>
            </w:r>
          </w:p>
        </w:tc>
        <w:tc>
          <w:tcPr>
            <w:tcW w:w="2551" w:type="dxa"/>
            <w:vAlign w:val="center"/>
          </w:tcPr>
          <w:p>
            <w:pPr>
              <w:pStyle w:val="9"/>
            </w:pPr>
          </w:p>
        </w:tc>
        <w:tc>
          <w:tcPr>
            <w:tcW w:w="2551" w:type="dxa"/>
            <w:vAlign w:val="center"/>
          </w:tcPr>
          <w:p>
            <w:pPr>
              <w:pStyle w:val="9"/>
            </w:pPr>
            <w:r>
              <w:t>117.90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381" w:type="dxa"/>
            <w:tcBorders>
              <w:top w:val="single" w:color="FFFFFF" w:sz="6" w:space="0"/>
              <w:left w:val="single" w:color="FFFFFF" w:sz="6" w:space="0"/>
              <w:right w:val="single" w:color="FFFFFF" w:sz="6" w:space="0"/>
            </w:tcBorders>
            <w:vAlign w:val="center"/>
          </w:tcPr>
          <w:p>
            <w:pPr>
              <w:pStyle w:val="6"/>
              <w:rPr>
                <w:rFonts w:hint="eastAsia" w:eastAsia="方正小标宋_GBK"/>
                <w:lang w:val="en-US" w:eastAsia="zh-CN"/>
              </w:rPr>
            </w:pPr>
            <w:r>
              <w:t>预算年度：202</w:t>
            </w:r>
            <w:r>
              <w:rPr>
                <w:rFonts w:hint="eastAsia"/>
                <w:lang w:val="en-US" w:eastAsia="zh-CN"/>
              </w:rPr>
              <w:t>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“三公”经费小计</w:t>
            </w:r>
          </w:p>
        </w:tc>
        <w:tc>
          <w:tcPr>
            <w:tcW w:w="2382" w:type="dxa"/>
            <w:vAlign w:val="center"/>
          </w:tcPr>
          <w:p>
            <w:pPr>
              <w:pStyle w:val="13"/>
              <w:rPr>
                <w:rFonts w:hint="default" w:eastAsia="方正书宋_GBK"/>
                <w:lang w:val="en-US" w:eastAsia="zh-CN"/>
              </w:rPr>
            </w:pPr>
            <w:r>
              <w:rPr>
                <w:rFonts w:hint="eastAsia"/>
                <w:lang w:val="en-US" w:eastAsia="zh-CN"/>
              </w:rPr>
              <w:t>1.00</w:t>
            </w:r>
          </w:p>
        </w:tc>
        <w:tc>
          <w:tcPr>
            <w:tcW w:w="2381" w:type="dxa"/>
            <w:vAlign w:val="center"/>
          </w:tcPr>
          <w:p>
            <w:pPr>
              <w:pStyle w:val="13"/>
              <w:rPr>
                <w:rFonts w:hint="default" w:eastAsia="方正书宋_GBK"/>
                <w:lang w:val="en-US" w:eastAsia="zh-CN"/>
              </w:rPr>
            </w:pPr>
            <w:r>
              <w:rPr>
                <w:rFonts w:hint="eastAsia"/>
                <w:lang w:val="en-US" w:eastAsia="zh-CN"/>
              </w:rP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 xml:space="preserve">    其中：教学科研人员因公出国（境）费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其他因公出国（境）费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二、公务用车购置及运维费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公务用车运行维护费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三、公务接待费</w:t>
            </w:r>
          </w:p>
        </w:tc>
        <w:tc>
          <w:tcPr>
            <w:tcW w:w="2382" w:type="dxa"/>
            <w:vAlign w:val="center"/>
          </w:tcPr>
          <w:p>
            <w:pPr>
              <w:pStyle w:val="9"/>
              <w:rPr>
                <w:rFonts w:hint="default" w:eastAsia="方正书宋_GBK"/>
                <w:lang w:val="en-US" w:eastAsia="zh-CN"/>
              </w:rPr>
            </w:pPr>
            <w:r>
              <w:rPr>
                <w:rFonts w:hint="eastAsia"/>
                <w:lang w:val="en-US" w:eastAsia="zh-CN"/>
              </w:rPr>
              <w:t>1.00</w:t>
            </w:r>
          </w:p>
        </w:tc>
        <w:tc>
          <w:tcPr>
            <w:tcW w:w="2381" w:type="dxa"/>
            <w:vAlign w:val="center"/>
          </w:tcPr>
          <w:p>
            <w:pPr>
              <w:pStyle w:val="9"/>
              <w:rPr>
                <w:rFonts w:hint="default" w:eastAsia="方正书宋_GBK"/>
                <w:lang w:val="en-US" w:eastAsia="zh-CN"/>
              </w:rPr>
            </w:pPr>
            <w:r>
              <w:rPr>
                <w:rFonts w:hint="eastAsia"/>
                <w:lang w:val="en-US" w:eastAsia="zh-CN"/>
              </w:rPr>
              <w:t>1.00</w:t>
            </w:r>
          </w:p>
        </w:tc>
        <w:tc>
          <w:tcPr>
            <w:tcW w:w="2381" w:type="dxa"/>
            <w:vAlign w:val="center"/>
          </w:tcPr>
          <w:p>
            <w:pPr>
              <w:pStyle w:val="9"/>
            </w:pPr>
          </w:p>
        </w:tc>
        <w:tc>
          <w:tcPr>
            <w:tcW w:w="2381" w:type="dxa"/>
            <w:vAlign w:val="center"/>
          </w:tcPr>
          <w:p>
            <w:pPr>
              <w:pStyle w:val="9"/>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青龙满族自治县木头凳镇人民政府2025年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jc w:val="center"/>
      </w:pPr>
      <w:r>
        <w:rPr>
          <w:rFonts w:ascii="方正小标宋_GBK" w:hAnsi="方正小标宋_GBK" w:eastAsia="方正小标宋_GBK" w:cs="方正小标宋_GBK"/>
          <w:color w:val="000000"/>
          <w:sz w:val="44"/>
        </w:rPr>
        <w:t>青龙满族自治县木头凳镇人民政府2025年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按照《中华人民共和国预算法》、《地方预决算公开操作规程》和《关于进一步推进预算公开工作的实施意见》规定，现将青龙满族自治县木头凳镇人民政府2025年</w:t>
      </w:r>
      <w:r>
        <w:rPr>
          <w:rFonts w:hint="eastAsia" w:eastAsia="方正仿宋_GBK"/>
          <w:color w:val="000000"/>
          <w:sz w:val="28"/>
          <w:lang w:eastAsia="zh-CN"/>
        </w:rPr>
        <w:t>单位</w:t>
      </w:r>
      <w:r>
        <w:rPr>
          <w:rFonts w:eastAsia="方正仿宋_GBK"/>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5"/>
      </w:pPr>
      <w:r>
        <w:t>涉密</w:t>
      </w: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青龙满族自治县木头凳镇人民政府本级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16"/>
      </w:pPr>
      <w:r>
        <w:t>按照预算管理有关规定，目前</w:t>
      </w:r>
      <w:r>
        <w:rPr>
          <w:rFonts w:hint="eastAsia"/>
          <w:lang w:eastAsia="zh-CN"/>
        </w:rPr>
        <w:t>单位</w:t>
      </w:r>
      <w:r>
        <w:t>预算的编制实行综合预算管理，即全部收入和支出都反映在预算中。青龙满族自治县木头凳镇人民政府机关及所属事业单位的收支包含在</w:t>
      </w:r>
      <w:r>
        <w:rPr>
          <w:rFonts w:hint="eastAsia"/>
          <w:lang w:eastAsia="zh-CN"/>
        </w:rPr>
        <w:t>单位</w:t>
      </w:r>
      <w:r>
        <w:t>预算中。</w:t>
      </w:r>
    </w:p>
    <w:p>
      <w:pPr>
        <w:pStyle w:val="16"/>
      </w:pPr>
      <w:r>
        <w:t>1、收入说明</w:t>
      </w:r>
    </w:p>
    <w:p>
      <w:pPr>
        <w:pStyle w:val="16"/>
      </w:pPr>
      <w:r>
        <w:t>反映本</w:t>
      </w:r>
      <w:r>
        <w:rPr>
          <w:rFonts w:hint="eastAsia"/>
          <w:lang w:eastAsia="zh-CN"/>
        </w:rPr>
        <w:t>单位</w:t>
      </w:r>
      <w:r>
        <w:t>当年全部收入。2025年预算收入1161.78万元，其中：一般公共预算收入879.99万元，基金预算收入15.00万元，国有资本经营预算收入0.00万元，财政专户核拨收入0.00万元，单位资金收入0.00万元，上年结转结余266.79万元。</w:t>
      </w:r>
    </w:p>
    <w:p>
      <w:pPr>
        <w:pStyle w:val="16"/>
      </w:pPr>
      <w:r>
        <w:t>2、支出说明</w:t>
      </w:r>
    </w:p>
    <w:p>
      <w:pPr>
        <w:pStyle w:val="16"/>
      </w:pPr>
      <w:r>
        <w:t>收支预算总表支出栏、基本支出表、项目支出表按经济分类和支出功能分类科目编制，反映青龙满族自治县木头凳镇人民政府年度</w:t>
      </w:r>
      <w:r>
        <w:rPr>
          <w:rFonts w:hint="eastAsia"/>
          <w:lang w:eastAsia="zh-CN"/>
        </w:rPr>
        <w:t>单位</w:t>
      </w:r>
      <w:r>
        <w:t>预算中支出预算的总体情况。2025年支出预算1161.78万元，其中基本支出828.66万元，包括人员经费723.36万元和日常公用经费105.30万元；项目支出333.12万元，主要为扶贫工作专项经费 、党建经费、人大经费 、团委工作经费 、防火防汛经费、燃煤锅炉改造及清洁能源补贴 、全国自然灾害综合风险普查工作经费 、专项武装经费等。</w:t>
      </w:r>
    </w:p>
    <w:p>
      <w:pPr>
        <w:pStyle w:val="16"/>
      </w:pPr>
      <w:r>
        <w:t>3、比上年增减情况</w:t>
      </w:r>
    </w:p>
    <w:p>
      <w:pPr>
        <w:pStyle w:val="16"/>
      </w:pPr>
      <w:r>
        <w:t>2025年预算收支安排1161.78万元，较2024年预算减少64.96万元，其中：基本支出减少102.98万元，主要为</w:t>
      </w:r>
      <w:r>
        <w:rPr>
          <w:rFonts w:hint="eastAsia"/>
          <w:lang w:val="en-US" w:eastAsia="zh-CN"/>
        </w:rPr>
        <w:t>减少</w:t>
      </w:r>
      <w:r>
        <w:t>人员经费支出及公用经费</w:t>
      </w:r>
      <w:r>
        <w:rPr>
          <w:rFonts w:hint="eastAsia"/>
          <w:lang w:eastAsia="zh-CN"/>
        </w:rPr>
        <w:t>；</w:t>
      </w:r>
      <w:r>
        <w:t>项目支出增加38.02万元，主要为主要为"关于提前下达2025年中央专项彩票公益金支持地方社会公益事业发展资金预算的通知（冀财综[202</w:t>
      </w:r>
      <w:r>
        <w:rPr>
          <w:rFonts w:hint="eastAsia"/>
          <w:lang w:val="en-US" w:eastAsia="zh-CN"/>
        </w:rPr>
        <w:t>3</w:t>
      </w:r>
      <w:r>
        <w:t>]</w:t>
      </w:r>
      <w:r>
        <w:rPr>
          <w:rFonts w:hint="eastAsia"/>
          <w:lang w:val="en-US" w:eastAsia="zh-CN"/>
        </w:rPr>
        <w:t>33</w:t>
      </w:r>
      <w:r>
        <w:t>号）。</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2025年，我</w:t>
      </w:r>
      <w:r>
        <w:rPr>
          <w:rFonts w:hint="eastAsia"/>
          <w:lang w:eastAsia="zh-CN"/>
        </w:rPr>
        <w:t>单位</w:t>
      </w:r>
      <w:r>
        <w:t>机关运行经费共计安排</w:t>
      </w:r>
      <w:r>
        <w:rPr>
          <w:rFonts w:hint="eastAsia"/>
          <w:lang w:val="en-US" w:eastAsia="zh-CN"/>
        </w:rPr>
        <w:t>105.3</w:t>
      </w:r>
      <w:r>
        <w:t>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2025年，我</w:t>
      </w:r>
      <w:r>
        <w:rPr>
          <w:rFonts w:hint="eastAsia"/>
          <w:lang w:eastAsia="zh-CN"/>
        </w:rPr>
        <w:t>单位</w:t>
      </w:r>
      <w:r>
        <w:t>财政拨款“三公”经费预算安排</w:t>
      </w:r>
      <w:r>
        <w:rPr>
          <w:rFonts w:hint="eastAsia"/>
          <w:lang w:val="en-US" w:eastAsia="zh-CN"/>
        </w:rPr>
        <w:t>1</w:t>
      </w:r>
      <w:r>
        <w:t>万元，其中因公出国（境）费0.00万元；公务用车购置及运维费0.00万元（其中：公务用车购置费为0.00万元，公务用车运维费0.00万元)；公务接待费</w:t>
      </w:r>
      <w:r>
        <w:rPr>
          <w:rFonts w:hint="eastAsia"/>
          <w:lang w:val="en-US" w:eastAsia="zh-CN"/>
        </w:rPr>
        <w:t>1</w:t>
      </w:r>
      <w:r>
        <w:t>万元。与2024年相比减少</w:t>
      </w:r>
      <w:r>
        <w:rPr>
          <w:rFonts w:hint="eastAsia"/>
          <w:lang w:val="en-US" w:eastAsia="zh-CN"/>
        </w:rPr>
        <w:t>2.6</w:t>
      </w:r>
      <w:r>
        <w:t>万元，增减变化的主要原因是我单位认真</w:t>
      </w:r>
      <w:r>
        <w:rPr>
          <w:rFonts w:hint="eastAsia"/>
          <w:lang w:eastAsia="zh-CN"/>
        </w:rPr>
        <w:t>贯彻落实中央八项规定</w:t>
      </w:r>
      <w:r>
        <w:t>要求，严格执行公务用车管理办法，严格控制公务用车运维费并严格落实了《党政机关厉行节约反对浪费条例》，规范公务接待活动，严格审批、严控标准，大力压缩公务接待费支出。</w:t>
      </w:r>
    </w:p>
    <w:p>
      <w:pPr>
        <w:spacing w:before="10" w:after="10" w:line="360" w:lineRule="auto"/>
        <w:ind w:firstLine="64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line="500" w:lineRule="exact"/>
        <w:ind w:firstLine="560"/>
      </w:pPr>
      <w:r>
        <w:rPr>
          <w:rFonts w:eastAsia="方正仿宋_GBK"/>
          <w:color w:val="000000"/>
          <w:sz w:val="28"/>
        </w:rPr>
        <w:t>（一）总体绩效目标</w:t>
      </w:r>
    </w:p>
    <w:p>
      <w:pPr>
        <w:pStyle w:val="19"/>
      </w:pPr>
      <w:r>
        <w:t>2025年是新一届党委、政府、人大工作的推进之年，是宏观经济形势错综复杂的一年。必须围绕京津冀协同发展战略和“十四五”发展规划，立足本职，修身立德，解放思想，迎难而上，再创佳绩。面对我镇经济社会发展的优势和存在的突出问题，镇党委政府确定了2025年全镇经济社会发展的总体思路：坚定不移地实施“农业立镇、项目强镇、开放活镇、和谐安镇”四大战略，把思想解放贯穿全过程，以招商引资为主抓手，以项目建设为突破口，抢抓京津冀产业外溢有利契机，以打造现代农业特色产业为主攻方向，努力构筑全方位、多层次、宽领域的对外开放新格局，不断提高综合经济实力和协同发展能力，全面谱写富民强镇新篇章。</w:t>
      </w:r>
    </w:p>
    <w:p>
      <w:pPr>
        <w:spacing w:line="500" w:lineRule="exact"/>
        <w:ind w:firstLine="560"/>
      </w:pPr>
      <w:r>
        <w:rPr>
          <w:rFonts w:eastAsia="方正仿宋_GBK"/>
          <w:color w:val="000000"/>
          <w:sz w:val="28"/>
        </w:rPr>
        <w:t>（二）分项绩效目标</w:t>
      </w:r>
    </w:p>
    <w:p>
      <w:pPr>
        <w:pStyle w:val="20"/>
      </w:pPr>
      <w:r>
        <w:t>一、人大监督</w:t>
      </w:r>
    </w:p>
    <w:p>
      <w:pPr>
        <w:pStyle w:val="20"/>
      </w:pPr>
      <w:r>
        <w:t>1、监督宪法和法律在我乡行政区域内正确实施。</w:t>
      </w:r>
    </w:p>
    <w:p>
      <w:pPr>
        <w:pStyle w:val="20"/>
      </w:pPr>
      <w:r>
        <w:t>2、监督政府及县直属单位依法开展工作。</w:t>
      </w:r>
    </w:p>
    <w:p>
      <w:pPr>
        <w:pStyle w:val="20"/>
      </w:pPr>
      <w:r>
        <w:t>3、监督乡本级预算按照乡人代会通过的预算有效实施。</w:t>
      </w:r>
    </w:p>
    <w:p>
      <w:pPr>
        <w:pStyle w:val="20"/>
      </w:pPr>
      <w:r>
        <w:t>4、监督经济和社会发展计划有效实施。</w:t>
      </w:r>
    </w:p>
    <w:p>
      <w:pPr>
        <w:pStyle w:val="20"/>
      </w:pPr>
      <w:r>
        <w:t>二、人大会议  1、在人大代表和乡人大主席团分发表审议意见的基础上，作出我乡经济社会发展计划、乡本级预算等决议。2、通过听取和审议政府工作和财政预决算等工作报告，作出有关报告的决议。3、通过质询、专题询问和工作评议的方式就政府及县直属单位的工作进行监督。4、为保证我乡重大决策的科学性和法定性，实施作出有关我乡重大问题的决定。5、高效、精细的筹备乡人大会。</w:t>
      </w:r>
    </w:p>
    <w:p>
      <w:pPr>
        <w:pStyle w:val="20"/>
      </w:pPr>
      <w:r>
        <w:t>三、选举和任免</w:t>
      </w:r>
    </w:p>
    <w:p>
      <w:pPr>
        <w:pStyle w:val="20"/>
      </w:pPr>
      <w:r>
        <w:t xml:space="preserve">1、根据政府的工作需要和乡党委的建议，在充分酝酿和审议的基础上，选举产生政府的领导成员，确保选出能力突出、责任心强、有开拓精神的同志担任政府的领导同志。2、为确保有关选举的法律法规符合实际，在充分考察调研的基础上，实施对其进行修改。3、对乡政府组成人员和主要负责人进行目标责任监督，确保依法履行职责，完成目标任务。 </w:t>
      </w:r>
    </w:p>
    <w:p>
      <w:pPr>
        <w:pStyle w:val="20"/>
      </w:pPr>
      <w:r>
        <w:t>四、预算批复</w:t>
      </w:r>
    </w:p>
    <w:p>
      <w:pPr>
        <w:pStyle w:val="20"/>
      </w:pPr>
      <w:r>
        <w:t>1、依法对本级财政单位所做的当年的预算进行批复；经依法批复的预算与实际执行的预算情况控制在5%之内</w:t>
      </w:r>
    </w:p>
    <w:p>
      <w:pPr>
        <w:pStyle w:val="20"/>
      </w:pPr>
      <w:r>
        <w:t>2、参谋协调运转</w:t>
      </w:r>
    </w:p>
    <w:p>
      <w:pPr>
        <w:pStyle w:val="20"/>
      </w:pPr>
      <w:r>
        <w:t>乡党委、政府公文运转，大型会议和组织活动安排、公务接待等；保障乡党委大型会议、重要活动的正常、顺利举办；</w:t>
      </w:r>
    </w:p>
    <w:p>
      <w:pPr>
        <w:pStyle w:val="20"/>
      </w:pPr>
      <w:r>
        <w:t xml:space="preserve">3、信息收集与督查调研 </w:t>
      </w:r>
    </w:p>
    <w:p>
      <w:pPr>
        <w:pStyle w:val="20"/>
      </w:pPr>
      <w:r>
        <w:t>乡党委系统信息工作的组织。围绕乡党委的重大决策部署收集、整理和反馈信息；信息发布和联络工作；社情民意调查；系统信息网络的协调和指导工作。</w:t>
      </w:r>
    </w:p>
    <w:p>
      <w:pPr>
        <w:pStyle w:val="20"/>
      </w:pPr>
      <w:r>
        <w:t>五、党委系统公务内网建设</w:t>
      </w:r>
    </w:p>
    <w:p>
      <w:pPr>
        <w:pStyle w:val="20"/>
      </w:pPr>
      <w:r>
        <w:t>全乡“公务内网”的建设和管理；计算机信息网络建设；组织协调各类信息资源的上网和扩充，保障网络和信息安全。</w:t>
      </w:r>
    </w:p>
    <w:p>
      <w:pPr>
        <w:pStyle w:val="20"/>
      </w:pPr>
      <w:r>
        <w:t>六、政务服务  承担乡政务公开暨行政权力公开透明运行工作领导小组的日常工作，指导和协调全乡政务公开及政务服务中心建设、推进行政服务体系标准化建设工作。</w:t>
      </w:r>
    </w:p>
    <w:p>
      <w:pPr>
        <w:pStyle w:val="20"/>
      </w:pPr>
      <w:r>
        <w:t>七、应急管理  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单位应急工作，确保信息报送及时畅通，不出差错和问题。</w:t>
      </w:r>
    </w:p>
    <w:p>
      <w:pPr>
        <w:pStyle w:val="20"/>
      </w:pPr>
      <w:r>
        <w:t>八、统计调查 组织完成国家部署的国情国力普查及重要调查任务，研究提出重大乡情乡力普查和抽样调查计划并组织实施，汇总、整理和提供有关乡情乡力方面的统计数据。</w:t>
      </w:r>
    </w:p>
    <w:p>
      <w:pPr>
        <w:pStyle w:val="20"/>
      </w:pPr>
      <w:r>
        <w:t xml:space="preserve">九、统计调查 根据单位职责及《中华人民共和国统计法》和国家统计局、乡政府有关文件要求，组织实施涉及相关行业数据的专项统计调查。   </w:t>
      </w:r>
    </w:p>
    <w:p>
      <w:pPr>
        <w:pStyle w:val="20"/>
      </w:pPr>
      <w:r>
        <w:t>十、统计政务管理 健全全乡统计法制建设，严格查处统计违法现象，开展统计基层基础建设，指导全乡统计专业技术队伍建设，配合国家统计局组织管理统计从业资格认定和持证上岗工作，协助有关单位组织管理统计专业技术资格。</w:t>
      </w:r>
    </w:p>
    <w:p>
      <w:pPr>
        <w:pStyle w:val="20"/>
      </w:pPr>
      <w:r>
        <w:t>十一、党员和党组织建设 负责全乡党组织建设；负责乡党委基层组织建设</w:t>
      </w:r>
      <w:r>
        <w:rPr>
          <w:rFonts w:hint="eastAsia"/>
          <w:lang w:eastAsia="zh-CN"/>
        </w:rPr>
        <w:t>联席会议</w:t>
      </w:r>
      <w:r>
        <w:t>党的牵头抓总工作；提出党内生活制度建设的意见；指导全乡党员教育工作。</w:t>
      </w:r>
    </w:p>
    <w:p>
      <w:pPr>
        <w:pStyle w:val="20"/>
      </w:pPr>
      <w:r>
        <w:t>十四、办案问责 对有关对象违反党纪政纪和违纪违法行为进行处理；组织协调案件查办工作。</w:t>
      </w:r>
    </w:p>
    <w:p>
      <w:pPr>
        <w:pStyle w:val="20"/>
      </w:pPr>
      <w:r>
        <w:t>十二、党风廉政建设 组织协调全乡党风廉政建设和反腐败宣传教育工作，开展对党员、公务员的廉洁自律教育。</w:t>
      </w:r>
    </w:p>
    <w:p>
      <w:pPr>
        <w:pStyle w:val="20"/>
      </w:pPr>
      <w:r>
        <w:t>十三、征兵及民兵整组 完成全乡全年的征兵及民兵整组任务</w:t>
      </w:r>
    </w:p>
    <w:p>
      <w:pPr>
        <w:pStyle w:val="20"/>
      </w:pPr>
      <w:r>
        <w:t>十四、团结动员妇女参加经济社会建设 团结、教育全乡妇女及各类妇女组织同党中央在思想上、政治上、行动上保持高度一致，全面提高妇女素质。</w:t>
      </w:r>
    </w:p>
    <w:p>
      <w:pPr>
        <w:pStyle w:val="20"/>
      </w:pPr>
      <w:r>
        <w:t>十五、组织建设和宣传教育 指导全乡青联、学联和少先队工作，对全乡青年社团组织进行指导和管理。</w:t>
      </w:r>
    </w:p>
    <w:p>
      <w:pPr>
        <w:pStyle w:val="20"/>
      </w:pPr>
      <w:r>
        <w:t>十六、档案收集保管 依据规定对档案进行征集、接收和整理，对相关单位纸质、电子、专题档案进行收集、整理和保存。</w:t>
      </w:r>
    </w:p>
    <w:p>
      <w:pPr>
        <w:pStyle w:val="20"/>
      </w:pPr>
      <w:r>
        <w:t>十七、促进就业管理 提供就业信息，加大劳务输出数量</w:t>
      </w:r>
    </w:p>
    <w:p>
      <w:pPr>
        <w:pStyle w:val="20"/>
      </w:pPr>
      <w:r>
        <w:t>十八、预算编制 依据县级相关文件编制当年单位的财政支出预算计划</w:t>
      </w:r>
    </w:p>
    <w:p>
      <w:pPr>
        <w:pStyle w:val="20"/>
      </w:pPr>
      <w:r>
        <w:t>十九、决算编制 依据县级相关文件编制当年单位的财政支出决算数字</w:t>
      </w:r>
    </w:p>
    <w:p>
      <w:pPr>
        <w:pStyle w:val="20"/>
      </w:pPr>
      <w:r>
        <w:t>二十、资金往来清理 依据国家的法律法规清理当年的往来资金</w:t>
      </w:r>
    </w:p>
    <w:p>
      <w:pPr>
        <w:pStyle w:val="20"/>
      </w:pPr>
      <w:r>
        <w:t>二十一、资产管理 依据河北省资产管理条例对本单位的资产进行管理</w:t>
      </w:r>
    </w:p>
    <w:p>
      <w:pPr>
        <w:pStyle w:val="20"/>
      </w:pPr>
      <w:r>
        <w:t>二十二、劳动人事管理 依据有关规定对本单位的人事变动和工资变动进行管理</w:t>
      </w:r>
    </w:p>
    <w:p>
      <w:pPr>
        <w:pStyle w:val="20"/>
      </w:pPr>
      <w:r>
        <w:t>二十三、专项资金管理 依据有关规定对所辖村级专项资金拨付进行管理</w:t>
      </w:r>
    </w:p>
    <w:p>
      <w:pPr>
        <w:pStyle w:val="20"/>
      </w:pPr>
      <w:r>
        <w:t>二十四、组织全乡安全生产综合监督管理 定期组织在全乡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0"/>
      </w:pPr>
      <w: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乡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0"/>
      </w:pPr>
      <w:r>
        <w:t>二十六、组织指挥和协调全乡安全生产应急救援 组织指导全县安全生产应急救援预案编制和备案管理，结合事故多发、易发，应急管理基础薄弱的地区、领域、时段、岗位等重点，组织开展实战化应急演练。          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0"/>
      </w:pPr>
      <w:r>
        <w:t>二十七、社会救助政策及管理 完善城乡社会救助制度，实施分类救助，应保尽保,动态管理。</w:t>
      </w:r>
    </w:p>
    <w:p>
      <w:pPr>
        <w:pStyle w:val="20"/>
      </w:pPr>
      <w:r>
        <w:t>二十八、社会福利政策及管理 建立孤儿最低养育标准自然增长机制；提高孤残儿童护理员专业化水平；建立起县乡村三级儿童服务网络。流浪乞讨人员、流浪未成年人救助设施齐全、功能污水完善，对未成年人社会保护提供必要的保护场所。惠民殡葬政策普及全乡特殊困难群体，群众办理丧事文明节俭。维护老年人合法权益。</w:t>
      </w:r>
    </w:p>
    <w:p>
      <w:pPr>
        <w:pStyle w:val="20"/>
      </w:pPr>
      <w:r>
        <w:t>二十九、双拥优抚安置政策及管理 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pPr>
        <w:pStyle w:val="20"/>
      </w:pPr>
      <w:r>
        <w:t>三十、社会管理与服务 划空间布局，提高登记质量，建立健全城乡基层群众自治组织，逐步实现社会工作者专业化、职业化。</w:t>
      </w:r>
    </w:p>
    <w:p>
      <w:pPr>
        <w:pStyle w:val="20"/>
      </w:pPr>
      <w:r>
        <w:t>三十四、防灾减灾救灾 组织协调乡级防灾减灾救灾工作。组织核查并统一发布灾情。组织指导救灾捐赠工作，负责国内外救灾捐赠款物的接收管理和分配使用。</w:t>
      </w:r>
    </w:p>
    <w:p>
      <w:pPr>
        <w:pStyle w:val="20"/>
      </w:pPr>
      <w:r>
        <w:t>三十一、城乡规划 制定城乡规划技术管理标准和导则。组织城乡体系规划等层面规划编制，组织参与层面规划编制，督导各地依法编制总体规划、专项规划、控制性详细规划、历史文化名城和街区保护规划等。对由政府审批的规划进行监督实施。</w:t>
      </w:r>
    </w:p>
    <w:p>
      <w:pPr>
        <w:pStyle w:val="20"/>
      </w:pPr>
      <w:r>
        <w:t>三十二、城乡建设管理 指导城市市政公用设施建设、安全和应急管理；拟定风景名胜区的发展规划、政策并指导实施；拟定村庄和小城乡建设政策并指导实施；指导乡、乡村庄规划的编制和实施；指导农村住房建设、住房安全和危房改造；改善小城乡和村庄人居环境。</w:t>
      </w:r>
    </w:p>
    <w:p>
      <w:pPr>
        <w:pStyle w:val="20"/>
      </w:pPr>
      <w:r>
        <w:t>三十三、司法行政管理 贯彻落实国家司法行政工作方针政策。</w:t>
      </w:r>
    </w:p>
    <w:p>
      <w:pPr>
        <w:pStyle w:val="20"/>
      </w:pPr>
      <w:r>
        <w:t>三十四、司法行政管理 贯彻落实国家司法行政工作方针政策</w:t>
      </w:r>
    </w:p>
    <w:p>
      <w:pPr>
        <w:pStyle w:val="20"/>
      </w:pPr>
      <w:r>
        <w:t>三十五、食品安全管理 对食品制作流通各环节进行监管，及时发现和排除食品安全问题，确保大型活动期间的餐饮安全。</w:t>
      </w:r>
    </w:p>
    <w:p>
      <w:pPr>
        <w:pStyle w:val="20"/>
      </w:pPr>
      <w:r>
        <w:t>三十六、公共卫生服务 负责人口和计划生育政策法规的宣传工作；负责优生、优育、节育服务；负责育龄妇女定期检查，必备药品发放工作；负责人口和计划生育协会等工作；负责排查管理本辖区流动人口计划生育工作。</w:t>
      </w:r>
    </w:p>
    <w:p>
      <w:pPr>
        <w:pStyle w:val="20"/>
      </w:pPr>
      <w:r>
        <w:t>三十七、医疗保障 通过建立和实施新型农村合作医疗、疾病应急救助、城乡居民大病保险以及公费医疗等制度，保障人民群众公平享有所需医疗服务权益。</w:t>
      </w:r>
    </w:p>
    <w:p>
      <w:pPr>
        <w:pStyle w:val="20"/>
      </w:pPr>
      <w:r>
        <w:t>三十八、提供就业信息，加大劳务输出数量</w:t>
      </w:r>
    </w:p>
    <w:p>
      <w:pPr>
        <w:pStyle w:val="20"/>
      </w:pPr>
      <w:r>
        <w:t>三十九、城乡居民养老保险 城乡居民养老保险收缴工作</w:t>
      </w:r>
    </w:p>
    <w:p>
      <w:pPr>
        <w:pStyle w:val="20"/>
      </w:pPr>
      <w:r>
        <w:t>四十、文化艺术管理 管理和指导全乡文化建设，推进文化发展环境能力建设，提供公共文化服务、文化艺术资源建设和文化艺术生产。</w:t>
      </w:r>
    </w:p>
    <w:p>
      <w:pPr>
        <w:pStyle w:val="20"/>
      </w:pPr>
      <w:r>
        <w:t>四十一、文物保护 坚持“保护为主、抢救第一、合理利用、加强管理”的文物工作方针，做好文物保护、管理和利用等工作，提高全社会的文物保护意识，发挥文物工作在促进全乡经济和社会发展中的重要作用。</w:t>
      </w:r>
    </w:p>
    <w:p>
      <w:pPr>
        <w:pStyle w:val="20"/>
      </w:pPr>
      <w:r>
        <w:t>四十二、村级财务管理 负责村组财务管理工作。</w:t>
      </w:r>
    </w:p>
    <w:p>
      <w:pPr>
        <w:pStyle w:val="20"/>
      </w:pPr>
      <w:r>
        <w:t>四十三、完善农村经营管理体制  推进农村集体产权制度改革，完善农村土地承包制度，引导农村土地合理流转。创新农业经营主体。</w:t>
      </w:r>
    </w:p>
    <w:p>
      <w:pPr>
        <w:pStyle w:val="20"/>
      </w:pPr>
      <w:r>
        <w:t>四十四、扶持农产品生产 对生产者采取直接补贴的办法，支持推广优良品种、先进适用种养技术，实施科学管理,提高农产品产量、质量，提高生产经营效益。</w:t>
      </w:r>
    </w:p>
    <w:p>
      <w:pPr>
        <w:pStyle w:val="20"/>
      </w:pPr>
      <w:r>
        <w:t>四十五、农业科技支撑和公共服务 提高农业机械化水平，建立健全农业科技服务和防灾减灾体系，推动农业生产向现代农业发展。</w:t>
      </w:r>
    </w:p>
    <w:p>
      <w:pPr>
        <w:pStyle w:val="20"/>
      </w:pPr>
      <w:r>
        <w:t>四十六、防火工作 确保全年不发生火灾</w:t>
      </w:r>
    </w:p>
    <w:p>
      <w:pPr>
        <w:pStyle w:val="20"/>
      </w:pPr>
      <w:r>
        <w:t>四十七、防汛工作 确保全年行洪畅通，安全度汛</w:t>
      </w:r>
    </w:p>
    <w:p>
      <w:pPr>
        <w:spacing w:line="500" w:lineRule="exact"/>
        <w:ind w:firstLine="560"/>
      </w:pPr>
      <w:r>
        <w:rPr>
          <w:rFonts w:eastAsia="方正仿宋_GBK"/>
          <w:color w:val="000000"/>
          <w:sz w:val="28"/>
        </w:rPr>
        <w:t>（三）工作保障措施</w:t>
      </w:r>
    </w:p>
    <w:p>
      <w:pPr>
        <w:pStyle w:val="21"/>
      </w:pPr>
      <w:r>
        <w:t>一、进一步加强党的领导，夯实基层基础</w:t>
      </w:r>
    </w:p>
    <w:p>
      <w:pPr>
        <w:pStyle w:val="21"/>
      </w:pPr>
      <w:r>
        <w:t>在镇党委建设上，主要是坚持好“五项制度”。坚持学习制度，制定班子政治理论学习计划，在自学的基础上，采取集中学习、读书会和报告会的形式，每周组织一次；坚持民主集中制，认真调查研究，充分征求意见，重大问题坚持集体研究决定；坚持分工负责制，每周召开一次碰头会，总结上周，计划下周；坚持重点项目、重点信访案件分包责任制，每月召开一次调度会，研究解决困难和问题；坚持民主生活会制度，半年召开一次。努力形成互相尊重、互相支持、团结一致、和谐共进的良好局面。扎实做好意识形态工作，将意识形态工作列入年度工作要点，纳入重要议事日程，纳入党建工作责任制，纳入领导班子、领导干部目标管理，与经济建设、党的建设、社会建设和生态文明建设一同部署，一同落实，切实形成党委统一领导、党政齐抓共管、宣传单位组织协调、有关单位分工负责的工作格局。认真做好发展党员工作，严格把关，确保党员质量和党员队伍的纯洁性。</w:t>
      </w:r>
    </w:p>
    <w:p>
      <w:pPr>
        <w:pStyle w:val="21"/>
      </w:pPr>
      <w:r>
        <w:t>在村两委班子建设上，加强对新任村两委成员的培训，使其尽快进入角色，做好各项工作。广泛开展“双带双培”活动，着力解决好在带头致富的同时，千方百计带领群众共同致富的问题。健全完善村干部“千分考核办法”，层层签订目标管理责任状，强化日常监督和年度考核。</w:t>
      </w:r>
    </w:p>
    <w:p>
      <w:pPr>
        <w:pStyle w:val="21"/>
      </w:pPr>
      <w:r>
        <w:t>大力推进党风廉政建设。认真落实“一岗双责”，深入推进“一问责八清理”、“不作为、慢作为、乱作为”等活动，努力形成党政齐抓共管，纪委组织协调，群众支持参与的工作格局。坚决遏制“四风”等不正之风。不断深化党务、村务、政务公开，进一步密切党群干群关系，努力营造清正廉洁、无私公正的良好风气。切实加强作风建设。从领导做起，勤于政务，深入基层，深入一线，调查研究解决实际问题，影响和带动全乡党员干部和群众形成摸实情、讲真话、办实事、求实效的工作作风，推动各项工作落实。</w:t>
      </w:r>
    </w:p>
    <w:p>
      <w:pPr>
        <w:pStyle w:val="21"/>
      </w:pPr>
      <w:r>
        <w:t>进一步加强人大工作，确保人大依法行使职权，支持政府创造性地开展工作。加强对人武、统战、老干部、工会、共青团、妇联等工作，使各单位的广大干部群众积极为经济社会发展献计出力。</w:t>
      </w:r>
    </w:p>
    <w:p>
      <w:pPr>
        <w:pStyle w:val="21"/>
      </w:pPr>
      <w:r>
        <w:t>二、大力实施“四大”战略，狠抓项目建设不放松</w:t>
      </w:r>
    </w:p>
    <w:p>
      <w:pPr>
        <w:pStyle w:val="21"/>
      </w:pPr>
      <w:r>
        <w:t>1、抓牢重点项目建设。举全镇之力，切实为重点企业发展做好服务，给企业生产经营提供宽松和谐的环境。</w:t>
      </w:r>
    </w:p>
    <w:p>
      <w:pPr>
        <w:pStyle w:val="21"/>
      </w:pPr>
      <w:r>
        <w:t>2、优化 “老企业”服务工作。帮助和支持传统企业进一步创新和优化升级，延伸产品生产链条，增加附加值和财税收入。</w:t>
      </w:r>
    </w:p>
    <w:p>
      <w:pPr>
        <w:pStyle w:val="21"/>
      </w:pPr>
      <w:r>
        <w:t>三、强力推进农业结构调整，真正实现农业增效、农民增收</w:t>
      </w:r>
    </w:p>
    <w:p>
      <w:pPr>
        <w:pStyle w:val="21"/>
      </w:pPr>
      <w:r>
        <w:t>农业结构调整，是新时期农业和农村工作的中心任务。要紧密结合我乡实际，围绕林果、畜牧、中药材等产业，重点培育带动力大、竞争力强的龙头企业和主导产业。</w:t>
      </w:r>
    </w:p>
    <w:p>
      <w:pPr>
        <w:pStyle w:val="21"/>
      </w:pPr>
      <w:r>
        <w:t>四、着力改善民生，全面提高全乡人民的幸福指数</w:t>
      </w:r>
    </w:p>
    <w:p>
      <w:pPr>
        <w:pStyle w:val="21"/>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rPr>
          <w:rFonts w:hint="eastAsia"/>
          <w:lang w:eastAsia="zh-CN"/>
        </w:rPr>
        <w:t>党政同责、一岗双责、齐抓共管、失职追责</w:t>
      </w:r>
      <w:r>
        <w:t>”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会事业全面发展。</w:t>
      </w:r>
    </w:p>
    <w:p>
      <w:pPr>
        <w:pStyle w:val="21"/>
      </w:pPr>
      <w:r>
        <w:t>五、加强社会建设，努力创建和谐乡村</w:t>
      </w:r>
    </w:p>
    <w:p>
      <w:pPr>
        <w:pStyle w:val="21"/>
        <w:sectPr>
          <w:pgSz w:w="16840" w:h="11900" w:orient="landscape"/>
          <w:pgMar w:top="1361" w:right="1020" w:bottom="1361" w:left="1020" w:header="720" w:footer="720" w:gutter="0"/>
          <w:cols w:space="720" w:num="1"/>
        </w:sectPr>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rPr>
          <w:rFonts w:hint="eastAsia"/>
          <w:lang w:eastAsia="zh-CN"/>
        </w:rPr>
        <w:t>党政同责、一岗双责、齐抓共管、失职追责</w:t>
      </w:r>
      <w:r>
        <w:t>”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13032125P003349101043</w:t>
            </w:r>
          </w:p>
        </w:tc>
        <w:tc>
          <w:tcPr>
            <w:tcW w:w="2835" w:type="dxa"/>
            <w:vAlign w:val="center"/>
          </w:tcPr>
          <w:p>
            <w:pPr>
              <w:pStyle w:val="8"/>
            </w:pPr>
            <w:r>
              <w:t>项目名称</w:t>
            </w:r>
          </w:p>
        </w:tc>
        <w:tc>
          <w:tcPr>
            <w:tcW w:w="6095" w:type="dxa"/>
            <w:gridSpan w:val="3"/>
            <w:vAlign w:val="center"/>
          </w:tcPr>
          <w:p>
            <w:pPr>
              <w:pStyle w:val="10"/>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资金总额1万元，主要用于党的基层组织建设。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1.通过开展党建工作，充分发挥基层乡镇党组织的作用，把服务中心、建设队伍贯穿始终。</w:t>
            </w:r>
          </w:p>
          <w:p>
            <w:pPr>
              <w:pStyle w:val="10"/>
            </w:pPr>
            <w:r>
              <w:t>2."通过开展党建工作，实现党内民主，达到密切联系群众的优势。</w:t>
            </w:r>
            <w:r>
              <w:tab/>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组织宣传活动次数（次）</w:t>
            </w:r>
          </w:p>
        </w:tc>
        <w:tc>
          <w:tcPr>
            <w:tcW w:w="5386" w:type="dxa"/>
            <w:vAlign w:val="center"/>
          </w:tcPr>
          <w:p>
            <w:pPr>
              <w:pStyle w:val="10"/>
            </w:pPr>
            <w:r>
              <w:t>组织宣传活动次数</w:t>
            </w:r>
          </w:p>
        </w:tc>
        <w:tc>
          <w:tcPr>
            <w:tcW w:w="2268" w:type="dxa"/>
            <w:vAlign w:val="center"/>
          </w:tcPr>
          <w:p>
            <w:pPr>
              <w:pStyle w:val="10"/>
            </w:pPr>
            <w:r>
              <w:t>≥15次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党员培训覆盖率（%）</w:t>
            </w:r>
          </w:p>
        </w:tc>
        <w:tc>
          <w:tcPr>
            <w:tcW w:w="5386" w:type="dxa"/>
            <w:vAlign w:val="center"/>
          </w:tcPr>
          <w:p>
            <w:pPr>
              <w:pStyle w:val="10"/>
            </w:pPr>
            <w:r>
              <w:t>培训对象数量占应覆盖对象数量的比率</w:t>
            </w:r>
          </w:p>
        </w:tc>
        <w:tc>
          <w:tcPr>
            <w:tcW w:w="2268" w:type="dxa"/>
            <w:vAlign w:val="center"/>
          </w:tcPr>
          <w:p>
            <w:pPr>
              <w:pStyle w:val="10"/>
            </w:pPr>
            <w:r>
              <w:t>≥80%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工作完成及时性</w:t>
            </w:r>
          </w:p>
        </w:tc>
        <w:tc>
          <w:tcPr>
            <w:tcW w:w="5386" w:type="dxa"/>
            <w:vAlign w:val="center"/>
          </w:tcPr>
          <w:p>
            <w:pPr>
              <w:pStyle w:val="10"/>
            </w:pPr>
            <w:r>
              <w:t>全年按计划完成各项工作</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党建工作达标率</w:t>
            </w:r>
          </w:p>
        </w:tc>
        <w:tc>
          <w:tcPr>
            <w:tcW w:w="5386" w:type="dxa"/>
            <w:vAlign w:val="center"/>
          </w:tcPr>
          <w:p>
            <w:pPr>
              <w:pStyle w:val="10"/>
            </w:pPr>
            <w:r>
              <w:t>党建工作达到上级相关规范及要求</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党建费用支出控制情况</w:t>
            </w:r>
          </w:p>
        </w:tc>
        <w:tc>
          <w:tcPr>
            <w:tcW w:w="5386" w:type="dxa"/>
            <w:vAlign w:val="center"/>
          </w:tcPr>
          <w:p>
            <w:pPr>
              <w:pStyle w:val="10"/>
            </w:pPr>
            <w:r>
              <w:t>党建费用支出情况控制在年度预算额度内</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基层治理能力提升</w:t>
            </w:r>
          </w:p>
        </w:tc>
        <w:tc>
          <w:tcPr>
            <w:tcW w:w="5386" w:type="dxa"/>
            <w:vAlign w:val="center"/>
          </w:tcPr>
          <w:p>
            <w:pPr>
              <w:pStyle w:val="10"/>
            </w:pPr>
            <w:r>
              <w:t>提高党员业务能力,组织业务培训次数</w:t>
            </w:r>
          </w:p>
        </w:tc>
        <w:tc>
          <w:tcPr>
            <w:tcW w:w="2268" w:type="dxa"/>
            <w:vAlign w:val="center"/>
          </w:tcPr>
          <w:p>
            <w:pPr>
              <w:pStyle w:val="10"/>
            </w:pPr>
            <w:r>
              <w:t>≥80%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全乡群众对党建工作的满意度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2、扶贫工作专项经费绩效目标表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13032125P00334910103F</w:t>
            </w:r>
          </w:p>
        </w:tc>
        <w:tc>
          <w:tcPr>
            <w:tcW w:w="2835" w:type="dxa"/>
            <w:vAlign w:val="center"/>
          </w:tcPr>
          <w:p>
            <w:pPr>
              <w:pStyle w:val="8"/>
            </w:pPr>
            <w:r>
              <w:t>项目名称</w:t>
            </w:r>
          </w:p>
        </w:tc>
        <w:tc>
          <w:tcPr>
            <w:tcW w:w="6095" w:type="dxa"/>
            <w:gridSpan w:val="3"/>
            <w:vAlign w:val="center"/>
          </w:tcPr>
          <w:p>
            <w:pPr>
              <w:pStyle w:val="10"/>
            </w:pPr>
            <w:r>
              <w:t>扶贫工作专项经费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w:t>
            </w:r>
          </w:p>
        </w:tc>
        <w:tc>
          <w:tcPr>
            <w:tcW w:w="2835" w:type="dxa"/>
            <w:vAlign w:val="center"/>
          </w:tcPr>
          <w:p>
            <w:pPr>
              <w:pStyle w:val="8"/>
            </w:pPr>
            <w:r>
              <w:t>其中：财政    资金</w:t>
            </w:r>
          </w:p>
        </w:tc>
        <w:tc>
          <w:tcPr>
            <w:tcW w:w="2551" w:type="dxa"/>
            <w:vAlign w:val="center"/>
          </w:tcPr>
          <w:p>
            <w:pPr>
              <w:pStyle w:val="10"/>
            </w:pPr>
            <w:r>
              <w:t>4.00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资金总额4万元，主要用于扶贫</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1."通过扶贫资金安排下乡支出，解决扶贫下乡用车问题，确保扶贫工作正常开展。</w:t>
            </w:r>
            <w:r>
              <w:tab/>
            </w:r>
            <w:r>
              <w:tab/>
            </w:r>
            <w:r>
              <w:tab/>
            </w:r>
            <w:r>
              <w:t>"</w:t>
            </w:r>
            <w:r>
              <w:tab/>
            </w:r>
            <w:r>
              <w:tab/>
            </w:r>
            <w:r>
              <w:tab/>
            </w:r>
            <w:r>
              <w:tab/>
            </w:r>
            <w:r>
              <w:tab/>
            </w:r>
            <w:r>
              <w:tab/>
            </w:r>
          </w:p>
          <w:p>
            <w:pPr>
              <w:pStyle w:val="10"/>
            </w:pPr>
          </w:p>
          <w:p>
            <w:pPr>
              <w:pStyle w:val="10"/>
            </w:pPr>
            <w:r>
              <w:t>2."通过开展</w:t>
            </w:r>
            <w:r>
              <w:rPr>
                <w:rFonts w:hint="eastAsia"/>
                <w:lang w:eastAsia="zh-CN"/>
              </w:rPr>
              <w:t>扶贫</w:t>
            </w:r>
            <w:r>
              <w:t>专项经费，提供各项资金，保障扶贫各项工作正常进行。</w:t>
            </w:r>
            <w:r>
              <w:tab/>
            </w:r>
            <w:r>
              <w:tab/>
            </w:r>
            <w:r>
              <w:tab/>
            </w: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印刷数量</w:t>
            </w:r>
          </w:p>
        </w:tc>
        <w:tc>
          <w:tcPr>
            <w:tcW w:w="5386" w:type="dxa"/>
            <w:vAlign w:val="center"/>
          </w:tcPr>
          <w:p>
            <w:pPr>
              <w:pStyle w:val="10"/>
            </w:pPr>
            <w:r>
              <w:t>反映下乡印刷表格、文件数量</w:t>
            </w:r>
          </w:p>
        </w:tc>
        <w:tc>
          <w:tcPr>
            <w:tcW w:w="2268" w:type="dxa"/>
            <w:vAlign w:val="center"/>
          </w:tcPr>
          <w:p>
            <w:pPr>
              <w:pStyle w:val="10"/>
            </w:pPr>
            <w:r>
              <w:t>≥100000张</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农村脱贫人口比率</w:t>
            </w:r>
          </w:p>
        </w:tc>
        <w:tc>
          <w:tcPr>
            <w:tcW w:w="5386" w:type="dxa"/>
            <w:vAlign w:val="center"/>
          </w:tcPr>
          <w:p>
            <w:pPr>
              <w:pStyle w:val="10"/>
            </w:pPr>
            <w:r>
              <w:t>年度计划脱贫人口数量占贫困人口总数的比率</w:t>
            </w:r>
          </w:p>
        </w:tc>
        <w:tc>
          <w:tcPr>
            <w:tcW w:w="2268" w:type="dxa"/>
            <w:vAlign w:val="center"/>
          </w:tcPr>
          <w:p>
            <w:pPr>
              <w:pStyle w:val="10"/>
            </w:pPr>
            <w:r>
              <w:t>≥95%</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工作及时率</w:t>
            </w:r>
          </w:p>
        </w:tc>
        <w:tc>
          <w:tcPr>
            <w:tcW w:w="5386" w:type="dxa"/>
            <w:vAlign w:val="center"/>
          </w:tcPr>
          <w:p>
            <w:pPr>
              <w:pStyle w:val="10"/>
            </w:pPr>
            <w:r>
              <w:t>各项工作按年度计划完成</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扶贫工作交通费支出</w:t>
            </w:r>
          </w:p>
        </w:tc>
        <w:tc>
          <w:tcPr>
            <w:tcW w:w="5386" w:type="dxa"/>
            <w:vAlign w:val="center"/>
          </w:tcPr>
          <w:p>
            <w:pPr>
              <w:pStyle w:val="10"/>
            </w:pPr>
            <w:r>
              <w:t>下乡扶贫的租车等交通费用支出</w:t>
            </w:r>
          </w:p>
        </w:tc>
        <w:tc>
          <w:tcPr>
            <w:tcW w:w="2268" w:type="dxa"/>
            <w:vAlign w:val="center"/>
          </w:tcPr>
          <w:p>
            <w:pPr>
              <w:pStyle w:val="10"/>
            </w:pPr>
            <w:r>
              <w:t>≤2万元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扶贫工作办公费支出</w:t>
            </w:r>
          </w:p>
        </w:tc>
        <w:tc>
          <w:tcPr>
            <w:tcW w:w="5386" w:type="dxa"/>
            <w:vAlign w:val="center"/>
          </w:tcPr>
          <w:p>
            <w:pPr>
              <w:pStyle w:val="10"/>
            </w:pPr>
            <w:r>
              <w:t>用于下乡扶贫工作办公经费支出</w:t>
            </w:r>
          </w:p>
        </w:tc>
        <w:tc>
          <w:tcPr>
            <w:tcW w:w="2268" w:type="dxa"/>
            <w:vAlign w:val="center"/>
          </w:tcPr>
          <w:p>
            <w:pPr>
              <w:pStyle w:val="10"/>
            </w:pPr>
            <w:r>
              <w:t>≤2万元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困难群众生活水平提升</w:t>
            </w:r>
          </w:p>
        </w:tc>
        <w:tc>
          <w:tcPr>
            <w:tcW w:w="5386" w:type="dxa"/>
            <w:vAlign w:val="center"/>
          </w:tcPr>
          <w:p>
            <w:pPr>
              <w:pStyle w:val="10"/>
            </w:pPr>
            <w:r>
              <w:t>困难群众生活水平提升情况</w:t>
            </w:r>
          </w:p>
        </w:tc>
        <w:tc>
          <w:tcPr>
            <w:tcW w:w="2268" w:type="dxa"/>
            <w:vAlign w:val="center"/>
          </w:tcPr>
          <w:p>
            <w:pPr>
              <w:pStyle w:val="10"/>
            </w:pPr>
            <w:r>
              <w:t>≥10%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贫困村农民人均纯收入增长率（%）</w:t>
            </w:r>
          </w:p>
        </w:tc>
        <w:tc>
          <w:tcPr>
            <w:tcW w:w="5386" w:type="dxa"/>
            <w:vAlign w:val="center"/>
          </w:tcPr>
          <w:p>
            <w:pPr>
              <w:pStyle w:val="10"/>
            </w:pPr>
            <w:r>
              <w:t>贫困村农民人均纯收入的同比增长率</w:t>
            </w:r>
          </w:p>
        </w:tc>
        <w:tc>
          <w:tcPr>
            <w:tcW w:w="2268" w:type="dxa"/>
            <w:vAlign w:val="center"/>
          </w:tcPr>
          <w:p>
            <w:pPr>
              <w:pStyle w:val="10"/>
            </w:pPr>
            <w:r>
              <w:t>≥20%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被帮扶贫困人员满意度</w:t>
            </w:r>
          </w:p>
        </w:tc>
        <w:tc>
          <w:tcPr>
            <w:tcW w:w="5386" w:type="dxa"/>
            <w:vAlign w:val="center"/>
          </w:tcPr>
          <w:p>
            <w:pPr>
              <w:pStyle w:val="10"/>
            </w:pPr>
            <w:r>
              <w:t>被帮扶贫困人员对扶贫工作的满意度</w:t>
            </w:r>
          </w:p>
        </w:tc>
        <w:tc>
          <w:tcPr>
            <w:tcW w:w="2268" w:type="dxa"/>
            <w:vAlign w:val="center"/>
          </w:tcPr>
          <w:p>
            <w:pPr>
              <w:pStyle w:val="10"/>
            </w:pPr>
            <w:r>
              <w:t>≥90%</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3、农村环境综合整治项目经费绩效目标表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13032125P00334910112P</w:t>
            </w:r>
          </w:p>
        </w:tc>
        <w:tc>
          <w:tcPr>
            <w:tcW w:w="2835" w:type="dxa"/>
            <w:vAlign w:val="center"/>
          </w:tcPr>
          <w:p>
            <w:pPr>
              <w:pStyle w:val="8"/>
            </w:pPr>
            <w:r>
              <w:t>项目名称</w:t>
            </w:r>
          </w:p>
        </w:tc>
        <w:tc>
          <w:tcPr>
            <w:tcW w:w="6095" w:type="dxa"/>
            <w:gridSpan w:val="3"/>
            <w:vAlign w:val="center"/>
          </w:tcPr>
          <w:p>
            <w:pPr>
              <w:pStyle w:val="10"/>
            </w:pPr>
            <w:r>
              <w:t>农村环境综合整治项目经费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资金总额1万元，主要用于农村环境整治项目。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1."保持村容村貌整洁，提高居民生活居住幸福感、满意度。</w:t>
            </w:r>
            <w:r>
              <w:tab/>
            </w:r>
            <w:r>
              <w:tab/>
            </w:r>
            <w:r>
              <w:tab/>
            </w:r>
          </w:p>
          <w:p>
            <w:pPr>
              <w:pStyle w:val="10"/>
            </w:pPr>
            <w:r>
              <w:t>"</w:t>
            </w:r>
            <w:r>
              <w:tab/>
            </w:r>
            <w:r>
              <w:tab/>
            </w:r>
            <w:r>
              <w:tab/>
            </w:r>
            <w:r>
              <w:tab/>
            </w:r>
            <w:r>
              <w:tab/>
            </w:r>
            <w:r>
              <w:tab/>
            </w:r>
          </w:p>
          <w:p>
            <w:pPr>
              <w:pStyle w:val="10"/>
            </w:pPr>
          </w:p>
          <w:p>
            <w:pPr>
              <w:pStyle w:val="10"/>
            </w:pPr>
            <w:r>
              <w:t>2."通过开展生活垃圾清理工作，改善人居环境卫生，维护农村环境。</w:t>
            </w:r>
            <w:r>
              <w:tab/>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人居环境治理村个数</w:t>
            </w:r>
          </w:p>
        </w:tc>
        <w:tc>
          <w:tcPr>
            <w:tcW w:w="5386" w:type="dxa"/>
            <w:vAlign w:val="center"/>
          </w:tcPr>
          <w:p>
            <w:pPr>
              <w:pStyle w:val="10"/>
            </w:pPr>
            <w:r>
              <w:t>人居环境整治镇辖区范围内</w:t>
            </w:r>
          </w:p>
        </w:tc>
        <w:tc>
          <w:tcPr>
            <w:tcW w:w="2268" w:type="dxa"/>
            <w:vAlign w:val="center"/>
          </w:tcPr>
          <w:p>
            <w:pPr>
              <w:pStyle w:val="10"/>
            </w:pPr>
            <w:r>
              <w:t>22个</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生活垃圾整治率</w:t>
            </w:r>
          </w:p>
        </w:tc>
        <w:tc>
          <w:tcPr>
            <w:tcW w:w="5386" w:type="dxa"/>
            <w:vAlign w:val="center"/>
          </w:tcPr>
          <w:p>
            <w:pPr>
              <w:pStyle w:val="10"/>
            </w:pPr>
            <w:r>
              <w:t>整治生活垃圾占发现的比率</w:t>
            </w:r>
          </w:p>
        </w:tc>
        <w:tc>
          <w:tcPr>
            <w:tcW w:w="2268" w:type="dxa"/>
            <w:vAlign w:val="center"/>
          </w:tcPr>
          <w:p>
            <w:pPr>
              <w:pStyle w:val="10"/>
            </w:pPr>
            <w:r>
              <w:t>≥95%</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项目实施覆盖率</w:t>
            </w:r>
          </w:p>
        </w:tc>
        <w:tc>
          <w:tcPr>
            <w:tcW w:w="5386" w:type="dxa"/>
            <w:vAlign w:val="center"/>
          </w:tcPr>
          <w:p>
            <w:pPr>
              <w:pStyle w:val="10"/>
            </w:pPr>
            <w:r>
              <w:t>实施该项目的面积占整体面积的比率</w:t>
            </w:r>
          </w:p>
        </w:tc>
        <w:tc>
          <w:tcPr>
            <w:tcW w:w="2268" w:type="dxa"/>
            <w:vAlign w:val="center"/>
          </w:tcPr>
          <w:p>
            <w:pPr>
              <w:pStyle w:val="10"/>
            </w:pPr>
            <w:r>
              <w:t>≥90%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工作及时率</w:t>
            </w:r>
          </w:p>
        </w:tc>
        <w:tc>
          <w:tcPr>
            <w:tcW w:w="5386" w:type="dxa"/>
            <w:vAlign w:val="center"/>
          </w:tcPr>
          <w:p>
            <w:pPr>
              <w:pStyle w:val="10"/>
            </w:pPr>
            <w:r>
              <w:t>计划工作完成及时率</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劳务费</w:t>
            </w:r>
          </w:p>
        </w:tc>
        <w:tc>
          <w:tcPr>
            <w:tcW w:w="5386" w:type="dxa"/>
            <w:vAlign w:val="center"/>
          </w:tcPr>
          <w:p>
            <w:pPr>
              <w:pStyle w:val="10"/>
            </w:pPr>
            <w:r>
              <w:t>用于生活垃圾下乡用车方面支出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受益人口数量</w:t>
            </w:r>
          </w:p>
        </w:tc>
        <w:tc>
          <w:tcPr>
            <w:tcW w:w="5386" w:type="dxa"/>
            <w:vAlign w:val="center"/>
          </w:tcPr>
          <w:p>
            <w:pPr>
              <w:pStyle w:val="10"/>
            </w:pPr>
            <w:r>
              <w:t>通过项目实施改善人居环境卫生，清理民居环境卫生，维护农村环境。受益人数</w:t>
            </w:r>
          </w:p>
        </w:tc>
        <w:tc>
          <w:tcPr>
            <w:tcW w:w="2268" w:type="dxa"/>
            <w:vAlign w:val="center"/>
          </w:tcPr>
          <w:p>
            <w:pPr>
              <w:pStyle w:val="10"/>
            </w:pPr>
            <w:r>
              <w:t>≥27000人</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生态环境质量改善</w:t>
            </w:r>
          </w:p>
        </w:tc>
        <w:tc>
          <w:tcPr>
            <w:tcW w:w="5386" w:type="dxa"/>
            <w:vAlign w:val="center"/>
          </w:tcPr>
          <w:p>
            <w:pPr>
              <w:pStyle w:val="10"/>
            </w:pPr>
            <w:r>
              <w:t>生态环境质量改善</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tc>
        <w:tc>
          <w:tcPr>
            <w:tcW w:w="5386" w:type="dxa"/>
            <w:vAlign w:val="center"/>
          </w:tcPr>
          <w:p>
            <w:pPr>
              <w:pStyle w:val="10"/>
            </w:pPr>
            <w:r>
              <w:t>问卷调查中，满意和较满意的救助对象数量占调研对象总数的比率</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4、人大之家工作经费绩效目标表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13032125P00334910105N</w:t>
            </w:r>
          </w:p>
        </w:tc>
        <w:tc>
          <w:tcPr>
            <w:tcW w:w="2835" w:type="dxa"/>
            <w:vAlign w:val="center"/>
          </w:tcPr>
          <w:p>
            <w:pPr>
              <w:pStyle w:val="8"/>
            </w:pPr>
            <w:r>
              <w:t>项目名称</w:t>
            </w:r>
          </w:p>
        </w:tc>
        <w:tc>
          <w:tcPr>
            <w:tcW w:w="6095" w:type="dxa"/>
            <w:gridSpan w:val="3"/>
            <w:vAlign w:val="center"/>
          </w:tcPr>
          <w:p>
            <w:pPr>
              <w:pStyle w:val="10"/>
            </w:pPr>
            <w:r>
              <w:t>人大之家工作经费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资金总额1万元，主要用于开展人大各项工作。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1."通过人大代表之家工作，充分发挥人大监督职能，推动各项事业有效开展。</w:t>
            </w:r>
            <w:r>
              <w:tab/>
            </w:r>
          </w:p>
          <w:p>
            <w:pPr>
              <w:pStyle w:val="10"/>
            </w:pPr>
            <w:r>
              <w:t>2."通过开展人大代表活动，密切联系群众，接受群众监督，提出议案建议。</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组织代表参加活动次数</w:t>
            </w:r>
          </w:p>
        </w:tc>
        <w:tc>
          <w:tcPr>
            <w:tcW w:w="5386" w:type="dxa"/>
            <w:vAlign w:val="center"/>
          </w:tcPr>
          <w:p>
            <w:pPr>
              <w:pStyle w:val="10"/>
            </w:pPr>
            <w:r>
              <w:t>计划召开学习宣传培训活动次数</w:t>
            </w:r>
          </w:p>
        </w:tc>
        <w:tc>
          <w:tcPr>
            <w:tcW w:w="2268" w:type="dxa"/>
            <w:vAlign w:val="center"/>
          </w:tcPr>
          <w:p>
            <w:pPr>
              <w:pStyle w:val="10"/>
            </w:pPr>
            <w:r>
              <w:t>≥2次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开展调研的次数</w:t>
            </w:r>
          </w:p>
        </w:tc>
        <w:tc>
          <w:tcPr>
            <w:tcW w:w="5386" w:type="dxa"/>
            <w:vAlign w:val="center"/>
          </w:tcPr>
          <w:p>
            <w:pPr>
              <w:pStyle w:val="10"/>
            </w:pPr>
            <w:r>
              <w:t>计划开展调研的次数</w:t>
            </w:r>
          </w:p>
        </w:tc>
        <w:tc>
          <w:tcPr>
            <w:tcW w:w="2268" w:type="dxa"/>
            <w:vAlign w:val="center"/>
          </w:tcPr>
          <w:p>
            <w:pPr>
              <w:pStyle w:val="10"/>
            </w:pPr>
            <w:r>
              <w:t>≥4次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调研报告达标率</w:t>
            </w:r>
          </w:p>
        </w:tc>
        <w:tc>
          <w:tcPr>
            <w:tcW w:w="5386" w:type="dxa"/>
            <w:vAlign w:val="center"/>
          </w:tcPr>
          <w:p>
            <w:pPr>
              <w:pStyle w:val="10"/>
            </w:pPr>
            <w:r>
              <w:t>完成调研报告的质量情况</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代表活动完成及时性</w:t>
            </w:r>
          </w:p>
        </w:tc>
        <w:tc>
          <w:tcPr>
            <w:tcW w:w="5386" w:type="dxa"/>
            <w:vAlign w:val="center"/>
          </w:tcPr>
          <w:p>
            <w:pPr>
              <w:pStyle w:val="10"/>
            </w:pPr>
            <w:r>
              <w:t>做好协调组织工作,为代表依法履责提供服务</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总体控制在年度预算额度内</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意见建议采纳率</w:t>
            </w:r>
          </w:p>
        </w:tc>
        <w:tc>
          <w:tcPr>
            <w:tcW w:w="5386" w:type="dxa"/>
            <w:vAlign w:val="center"/>
          </w:tcPr>
          <w:p>
            <w:pPr>
              <w:pStyle w:val="10"/>
            </w:pPr>
            <w:r>
              <w:t>人大代表提出建议,被采纳率</w:t>
            </w:r>
          </w:p>
        </w:tc>
        <w:tc>
          <w:tcPr>
            <w:tcW w:w="2268" w:type="dxa"/>
            <w:vAlign w:val="center"/>
          </w:tcPr>
          <w:p>
            <w:pPr>
              <w:pStyle w:val="10"/>
            </w:pPr>
            <w:r>
              <w:t>≥50%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履职质量和水平</w:t>
            </w:r>
          </w:p>
        </w:tc>
        <w:tc>
          <w:tcPr>
            <w:tcW w:w="5386" w:type="dxa"/>
            <w:vAlign w:val="center"/>
          </w:tcPr>
          <w:p>
            <w:pPr>
              <w:pStyle w:val="10"/>
            </w:pPr>
            <w:r>
              <w:t>加强对乡镇人大工作的联系和指导，规范化、制度化水平显著提升</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代表及常委满意度</w:t>
            </w:r>
          </w:p>
        </w:tc>
        <w:tc>
          <w:tcPr>
            <w:tcW w:w="5386" w:type="dxa"/>
            <w:vAlign w:val="center"/>
          </w:tcPr>
          <w:p>
            <w:pPr>
              <w:pStyle w:val="10"/>
            </w:pPr>
            <w:r>
              <w:t>乡人大代表和常委对代表工作的满意程度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5、团委工作经费绩效目标表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13032125P00334910106A</w:t>
            </w:r>
          </w:p>
        </w:tc>
        <w:tc>
          <w:tcPr>
            <w:tcW w:w="2835" w:type="dxa"/>
            <w:vAlign w:val="center"/>
          </w:tcPr>
          <w:p>
            <w:pPr>
              <w:pStyle w:val="8"/>
            </w:pPr>
            <w:r>
              <w:t>项目名称</w:t>
            </w:r>
          </w:p>
        </w:tc>
        <w:tc>
          <w:tcPr>
            <w:tcW w:w="6095" w:type="dxa"/>
            <w:gridSpan w:val="3"/>
            <w:vAlign w:val="center"/>
          </w:tcPr>
          <w:p>
            <w:pPr>
              <w:pStyle w:val="10"/>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资金总额2万元，主要用于开展团委工作。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1."通过开展团费收缴和宣传工作，确保团委工作有序开展，积极发挥团委作用</w:t>
            </w:r>
          </w:p>
          <w:p>
            <w:pPr>
              <w:pStyle w:val="10"/>
            </w:pPr>
            <w:r>
              <w:t>2."通过开展组织工作和基层青年工作，为党的建设储备好后备力量，确保未成年教育顺利开展。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组织活动的次数</w:t>
            </w:r>
          </w:p>
        </w:tc>
        <w:tc>
          <w:tcPr>
            <w:tcW w:w="5386" w:type="dxa"/>
            <w:vAlign w:val="center"/>
          </w:tcPr>
          <w:p>
            <w:pPr>
              <w:pStyle w:val="10"/>
            </w:pPr>
            <w:r>
              <w:t>组织乡青年慰问留守儿童活动的次数</w:t>
            </w:r>
          </w:p>
        </w:tc>
        <w:tc>
          <w:tcPr>
            <w:tcW w:w="2268" w:type="dxa"/>
            <w:vAlign w:val="center"/>
          </w:tcPr>
          <w:p>
            <w:pPr>
              <w:pStyle w:val="10"/>
            </w:pPr>
            <w:r>
              <w:t>≥3次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宣传单数量</w:t>
            </w:r>
          </w:p>
        </w:tc>
        <w:tc>
          <w:tcPr>
            <w:tcW w:w="5386" w:type="dxa"/>
            <w:vAlign w:val="center"/>
          </w:tcPr>
          <w:p>
            <w:pPr>
              <w:pStyle w:val="10"/>
            </w:pPr>
            <w:r>
              <w:t>反映用于青少年法治宣传教育印刷的宣传单数量</w:t>
            </w:r>
          </w:p>
        </w:tc>
        <w:tc>
          <w:tcPr>
            <w:tcW w:w="2268" w:type="dxa"/>
            <w:vAlign w:val="center"/>
          </w:tcPr>
          <w:p>
            <w:pPr>
              <w:pStyle w:val="10"/>
            </w:pPr>
            <w:r>
              <w:t>≥3000张</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活动完成率</w:t>
            </w:r>
          </w:p>
        </w:tc>
        <w:tc>
          <w:tcPr>
            <w:tcW w:w="5386" w:type="dxa"/>
            <w:vAlign w:val="center"/>
          </w:tcPr>
          <w:p>
            <w:pPr>
              <w:pStyle w:val="10"/>
            </w:pPr>
            <w:r>
              <w:t>活动完成次数占预计次数的比例</w:t>
            </w:r>
          </w:p>
        </w:tc>
        <w:tc>
          <w:tcPr>
            <w:tcW w:w="2268" w:type="dxa"/>
            <w:vAlign w:val="center"/>
          </w:tcPr>
          <w:p>
            <w:pPr>
              <w:pStyle w:val="10"/>
            </w:pPr>
            <w:r>
              <w:t>≥98%</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经费支出控制数</w:t>
            </w:r>
          </w:p>
        </w:tc>
        <w:tc>
          <w:tcPr>
            <w:tcW w:w="5386" w:type="dxa"/>
            <w:vAlign w:val="center"/>
          </w:tcPr>
          <w:p>
            <w:pPr>
              <w:pStyle w:val="10"/>
            </w:pPr>
            <w:r>
              <w:t>团委活动经费支出控制在预算额度内</w:t>
            </w:r>
          </w:p>
        </w:tc>
        <w:tc>
          <w:tcPr>
            <w:tcW w:w="2268" w:type="dxa"/>
            <w:vAlign w:val="center"/>
          </w:tcPr>
          <w:p>
            <w:pPr>
              <w:pStyle w:val="10"/>
            </w:pPr>
            <w:r>
              <w:t>≤2万元</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活动完成及时性</w:t>
            </w:r>
          </w:p>
        </w:tc>
        <w:tc>
          <w:tcPr>
            <w:tcW w:w="5386" w:type="dxa"/>
            <w:vAlign w:val="center"/>
          </w:tcPr>
          <w:p>
            <w:pPr>
              <w:pStyle w:val="10"/>
            </w:pPr>
            <w:r>
              <w:t>反映各项活动完成时间</w:t>
            </w:r>
          </w:p>
        </w:tc>
        <w:tc>
          <w:tcPr>
            <w:tcW w:w="2268" w:type="dxa"/>
            <w:vAlign w:val="center"/>
          </w:tcPr>
          <w:p>
            <w:pPr>
              <w:pStyle w:val="10"/>
            </w:pPr>
            <w:r>
              <w:t>100%</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未成年思想道德建设宣传率</w:t>
            </w:r>
          </w:p>
        </w:tc>
        <w:tc>
          <w:tcPr>
            <w:tcW w:w="5386" w:type="dxa"/>
            <w:vAlign w:val="center"/>
          </w:tcPr>
          <w:p>
            <w:pPr>
              <w:pStyle w:val="10"/>
            </w:pPr>
            <w:r>
              <w:t>反映全乡未成年人思想道德建设宣传覆盖率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团费收缴完成率</w:t>
            </w:r>
          </w:p>
        </w:tc>
        <w:tc>
          <w:tcPr>
            <w:tcW w:w="5386" w:type="dxa"/>
            <w:vAlign w:val="center"/>
          </w:tcPr>
          <w:p>
            <w:pPr>
              <w:pStyle w:val="10"/>
            </w:pPr>
            <w:r>
              <w:t>反映全乡团费收缴和上缴工作完成比率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团员青年满意度</w:t>
            </w:r>
          </w:p>
        </w:tc>
        <w:tc>
          <w:tcPr>
            <w:tcW w:w="5386" w:type="dxa"/>
            <w:vAlign w:val="center"/>
          </w:tcPr>
          <w:p>
            <w:pPr>
              <w:pStyle w:val="10"/>
            </w:pPr>
            <w:r>
              <w:t>全乡群众对党建工作的满意度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6、武装经费绩效目标表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13032125P00334910110G</w:t>
            </w:r>
          </w:p>
        </w:tc>
        <w:tc>
          <w:tcPr>
            <w:tcW w:w="2835" w:type="dxa"/>
            <w:vAlign w:val="center"/>
          </w:tcPr>
          <w:p>
            <w:pPr>
              <w:pStyle w:val="8"/>
            </w:pPr>
            <w:r>
              <w:t>项目名称</w:t>
            </w:r>
          </w:p>
        </w:tc>
        <w:tc>
          <w:tcPr>
            <w:tcW w:w="6095" w:type="dxa"/>
            <w:gridSpan w:val="3"/>
            <w:vAlign w:val="center"/>
          </w:tcPr>
          <w:p>
            <w:pPr>
              <w:pStyle w:val="10"/>
            </w:pPr>
            <w:r>
              <w:t>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资金总额2万元，主要用于加强基层武装。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1.通过开展民兵训练工作，确保人民武装力量得到保障。</w:t>
            </w:r>
            <w:r>
              <w:tab/>
            </w:r>
            <w:r>
              <w:tab/>
            </w:r>
            <w:r>
              <w:tab/>
            </w:r>
            <w:r>
              <w:tab/>
            </w:r>
            <w:r>
              <w:tab/>
            </w:r>
            <w:r>
              <w:tab/>
            </w:r>
          </w:p>
          <w:p>
            <w:pPr>
              <w:pStyle w:val="10"/>
            </w:pPr>
          </w:p>
          <w:p>
            <w:pPr>
              <w:pStyle w:val="10"/>
            </w:pPr>
            <w:r>
              <w:t>2.通过开展兵役登记、征兵工作，为国家提供高素质兵源。</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民兵训练次数</w:t>
            </w:r>
          </w:p>
        </w:tc>
        <w:tc>
          <w:tcPr>
            <w:tcW w:w="5386" w:type="dxa"/>
            <w:vAlign w:val="center"/>
          </w:tcPr>
          <w:p>
            <w:pPr>
              <w:pStyle w:val="10"/>
            </w:pPr>
            <w:r>
              <w:t>年度内开展民兵训练次数</w:t>
            </w:r>
          </w:p>
        </w:tc>
        <w:tc>
          <w:tcPr>
            <w:tcW w:w="2268" w:type="dxa"/>
            <w:vAlign w:val="center"/>
          </w:tcPr>
          <w:p>
            <w:pPr>
              <w:pStyle w:val="10"/>
            </w:pPr>
            <w:r>
              <w:t>≥3次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参加民兵训练人数</w:t>
            </w:r>
          </w:p>
        </w:tc>
        <w:tc>
          <w:tcPr>
            <w:tcW w:w="5386" w:type="dxa"/>
            <w:vAlign w:val="center"/>
          </w:tcPr>
          <w:p>
            <w:pPr>
              <w:pStyle w:val="10"/>
            </w:pPr>
            <w:r>
              <w:t>年度内参加民兵训练的人数</w:t>
            </w:r>
          </w:p>
        </w:tc>
        <w:tc>
          <w:tcPr>
            <w:tcW w:w="2268" w:type="dxa"/>
            <w:vAlign w:val="center"/>
          </w:tcPr>
          <w:p>
            <w:pPr>
              <w:pStyle w:val="10"/>
            </w:pPr>
            <w:r>
              <w:t>≥30人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大学生兵比率</w:t>
            </w:r>
          </w:p>
        </w:tc>
        <w:tc>
          <w:tcPr>
            <w:tcW w:w="5386" w:type="dxa"/>
            <w:vAlign w:val="center"/>
          </w:tcPr>
          <w:p>
            <w:pPr>
              <w:pStyle w:val="10"/>
            </w:pPr>
            <w:r>
              <w:t>年度内新入伍大学生兵所占比率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开展兵源普查登记时限</w:t>
            </w:r>
          </w:p>
        </w:tc>
        <w:tc>
          <w:tcPr>
            <w:tcW w:w="5386" w:type="dxa"/>
            <w:vAlign w:val="center"/>
          </w:tcPr>
          <w:p>
            <w:pPr>
              <w:pStyle w:val="10"/>
            </w:pPr>
            <w:r>
              <w:t>提前做好兵源普查登记工作的时间</w:t>
            </w:r>
          </w:p>
        </w:tc>
        <w:tc>
          <w:tcPr>
            <w:tcW w:w="2268" w:type="dxa"/>
            <w:vAlign w:val="center"/>
          </w:tcPr>
          <w:p>
            <w:pPr>
              <w:pStyle w:val="10"/>
            </w:pPr>
            <w:r>
              <w:t>&lt;6月</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武装工作支出费用</w:t>
            </w:r>
          </w:p>
        </w:tc>
        <w:tc>
          <w:tcPr>
            <w:tcW w:w="5386" w:type="dxa"/>
            <w:vAlign w:val="center"/>
          </w:tcPr>
          <w:p>
            <w:pPr>
              <w:pStyle w:val="10"/>
            </w:pPr>
            <w:r>
              <w:t>武装部在开展工作中发生的差旅、办公等支出的成本</w:t>
            </w:r>
          </w:p>
        </w:tc>
        <w:tc>
          <w:tcPr>
            <w:tcW w:w="2268" w:type="dxa"/>
            <w:vAlign w:val="center"/>
          </w:tcPr>
          <w:p>
            <w:pPr>
              <w:pStyle w:val="10"/>
            </w:pPr>
            <w:r>
              <w:t>≤2万元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兵源普查登记覆盖率</w:t>
            </w:r>
          </w:p>
        </w:tc>
        <w:tc>
          <w:tcPr>
            <w:tcW w:w="5386" w:type="dxa"/>
            <w:vAlign w:val="center"/>
          </w:tcPr>
          <w:p>
            <w:pPr>
              <w:pStyle w:val="10"/>
            </w:pPr>
            <w:r>
              <w:t>普查登记的兵源占实有兵源的比率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新入伍兵满意度</w:t>
            </w:r>
          </w:p>
        </w:tc>
        <w:tc>
          <w:tcPr>
            <w:tcW w:w="5386" w:type="dxa"/>
            <w:vAlign w:val="center"/>
          </w:tcPr>
          <w:p>
            <w:pPr>
              <w:pStyle w:val="10"/>
            </w:pPr>
            <w:r>
              <w:t>新入伍兵役及其家属对武装工作的满意度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7、自然灾害综合风险普查经费绩效目标表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13032125P003349101095</w:t>
            </w:r>
          </w:p>
        </w:tc>
        <w:tc>
          <w:tcPr>
            <w:tcW w:w="2835" w:type="dxa"/>
            <w:vAlign w:val="center"/>
          </w:tcPr>
          <w:p>
            <w:pPr>
              <w:pStyle w:val="8"/>
            </w:pPr>
            <w:r>
              <w:t>项目名称</w:t>
            </w:r>
          </w:p>
        </w:tc>
        <w:tc>
          <w:tcPr>
            <w:tcW w:w="6095" w:type="dxa"/>
            <w:gridSpan w:val="3"/>
            <w:vAlign w:val="center"/>
          </w:tcPr>
          <w:p>
            <w:pPr>
              <w:pStyle w:val="10"/>
            </w:pPr>
            <w:r>
              <w:t>自然灾害综合风险普查经费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资金总额1万元，主要用于自然灾害防治工作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1."通过开展宣传培训工作，提升我乡抵御自然灾害综合防范能力。</w:t>
            </w:r>
            <w:r>
              <w:tab/>
            </w:r>
            <w:r>
              <w:tab/>
            </w:r>
            <w:r>
              <w:tab/>
            </w:r>
          </w:p>
          <w:p>
            <w:pPr>
              <w:pStyle w:val="10"/>
            </w:pPr>
            <w:r>
              <w:t>"</w:t>
            </w:r>
            <w:r>
              <w:tab/>
            </w:r>
            <w:r>
              <w:tab/>
            </w:r>
            <w:r>
              <w:tab/>
            </w:r>
            <w:r>
              <w:tab/>
            </w:r>
            <w:r>
              <w:tab/>
            </w:r>
            <w:r>
              <w:tab/>
            </w:r>
          </w:p>
          <w:p>
            <w:pPr>
              <w:pStyle w:val="10"/>
            </w:pPr>
          </w:p>
          <w:p>
            <w:pPr>
              <w:pStyle w:val="10"/>
            </w:pPr>
            <w:r>
              <w:t>2."通过开展辖区内自然灾害风险普查工作，增强群众防范意识。</w:t>
            </w:r>
            <w:r>
              <w:tab/>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普查行政村个数</w:t>
            </w:r>
          </w:p>
        </w:tc>
        <w:tc>
          <w:tcPr>
            <w:tcW w:w="5386" w:type="dxa"/>
            <w:vAlign w:val="center"/>
          </w:tcPr>
          <w:p>
            <w:pPr>
              <w:pStyle w:val="10"/>
            </w:pPr>
            <w:r>
              <w:t>反映普查行政村个数</w:t>
            </w:r>
          </w:p>
        </w:tc>
        <w:tc>
          <w:tcPr>
            <w:tcW w:w="2268" w:type="dxa"/>
            <w:vAlign w:val="center"/>
          </w:tcPr>
          <w:p>
            <w:pPr>
              <w:pStyle w:val="10"/>
            </w:pPr>
            <w:r>
              <w:t>22个</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风险普查次数</w:t>
            </w:r>
          </w:p>
        </w:tc>
        <w:tc>
          <w:tcPr>
            <w:tcW w:w="5386" w:type="dxa"/>
            <w:vAlign w:val="center"/>
          </w:tcPr>
          <w:p>
            <w:pPr>
              <w:pStyle w:val="10"/>
            </w:pPr>
            <w:r>
              <w:t>反映每年安排风险普查次</w:t>
            </w:r>
          </w:p>
        </w:tc>
        <w:tc>
          <w:tcPr>
            <w:tcW w:w="2268" w:type="dxa"/>
            <w:vAlign w:val="center"/>
          </w:tcPr>
          <w:p>
            <w:pPr>
              <w:pStyle w:val="10"/>
            </w:pPr>
            <w:r>
              <w:t>≥2次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风险排查率</w:t>
            </w:r>
          </w:p>
        </w:tc>
        <w:tc>
          <w:tcPr>
            <w:tcW w:w="5386" w:type="dxa"/>
            <w:vAlign w:val="center"/>
          </w:tcPr>
          <w:p>
            <w:pPr>
              <w:pStyle w:val="10"/>
            </w:pPr>
            <w:r>
              <w:t>反映普查发现隐患数量占年度自然灾害总数的比率</w:t>
            </w:r>
          </w:p>
        </w:tc>
        <w:tc>
          <w:tcPr>
            <w:tcW w:w="2268" w:type="dxa"/>
            <w:vAlign w:val="center"/>
          </w:tcPr>
          <w:p>
            <w:pPr>
              <w:pStyle w:val="10"/>
            </w:pPr>
            <w:r>
              <w:t>≥80%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普查工作完成时间</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自然灾害综合风险普查工作支出费用</w:t>
            </w:r>
          </w:p>
        </w:tc>
        <w:tc>
          <w:tcPr>
            <w:tcW w:w="5386" w:type="dxa"/>
            <w:vAlign w:val="center"/>
          </w:tcPr>
          <w:p>
            <w:pPr>
              <w:pStyle w:val="10"/>
            </w:pPr>
            <w:r>
              <w:t>开展工作中发生的办公支出的成本</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5386" w:type="dxa"/>
            <w:vAlign w:val="center"/>
          </w:tcPr>
          <w:p>
            <w:pPr>
              <w:pStyle w:val="10"/>
            </w:pPr>
            <w:r>
              <w:t>反映降低因自然灾害造成群众恐慌情绪</w:t>
            </w:r>
          </w:p>
        </w:tc>
        <w:tc>
          <w:tcPr>
            <w:tcW w:w="2268" w:type="dxa"/>
            <w:vAlign w:val="center"/>
          </w:tcPr>
          <w:p>
            <w:pPr>
              <w:pStyle w:val="10"/>
            </w:pPr>
            <w:r>
              <w:t>≥50%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维护社会稳定</w:t>
            </w:r>
          </w:p>
        </w:tc>
        <w:tc>
          <w:tcPr>
            <w:tcW w:w="5386" w:type="dxa"/>
            <w:vAlign w:val="center"/>
          </w:tcPr>
          <w:p>
            <w:pPr>
              <w:pStyle w:val="10"/>
            </w:pPr>
            <w:r>
              <w:t>维护社会稳定</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普查对象满意度</w:t>
            </w:r>
          </w:p>
        </w:tc>
        <w:tc>
          <w:tcPr>
            <w:tcW w:w="5386" w:type="dxa"/>
            <w:vAlign w:val="center"/>
          </w:tcPr>
          <w:p>
            <w:pPr>
              <w:pStyle w:val="10"/>
            </w:pPr>
            <w:r>
              <w:t>群众对风险普查工作的满意率</w:t>
            </w:r>
          </w:p>
        </w:tc>
        <w:tc>
          <w:tcPr>
            <w:tcW w:w="2268" w:type="dxa"/>
            <w:vAlign w:val="center"/>
          </w:tcPr>
          <w:p>
            <w:pPr>
              <w:pStyle w:val="10"/>
            </w:pPr>
            <w:r>
              <w:t>≥90%</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8、村级组织运转经费-村干部基础职务补贴绩效目标表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13032124P00000210050L</w:t>
            </w:r>
          </w:p>
        </w:tc>
        <w:tc>
          <w:tcPr>
            <w:tcW w:w="2835" w:type="dxa"/>
            <w:vAlign w:val="center"/>
          </w:tcPr>
          <w:p>
            <w:pPr>
              <w:pStyle w:val="8"/>
            </w:pPr>
            <w:r>
              <w:t>项目名称</w:t>
            </w:r>
          </w:p>
        </w:tc>
        <w:tc>
          <w:tcPr>
            <w:tcW w:w="6095" w:type="dxa"/>
            <w:gridSpan w:val="3"/>
            <w:vAlign w:val="center"/>
          </w:tcPr>
          <w:p>
            <w:pPr>
              <w:pStyle w:val="10"/>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81.68</w:t>
            </w:r>
          </w:p>
        </w:tc>
        <w:tc>
          <w:tcPr>
            <w:tcW w:w="2835" w:type="dxa"/>
            <w:vAlign w:val="center"/>
          </w:tcPr>
          <w:p>
            <w:pPr>
              <w:pStyle w:val="8"/>
            </w:pPr>
            <w:r>
              <w:t>其中：财政    资金</w:t>
            </w:r>
          </w:p>
        </w:tc>
        <w:tc>
          <w:tcPr>
            <w:tcW w:w="2551" w:type="dxa"/>
            <w:vAlign w:val="center"/>
          </w:tcPr>
          <w:p>
            <w:pPr>
              <w:pStyle w:val="10"/>
            </w:pPr>
            <w:r>
              <w:t>81.68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预算资金81.684万元，其中财政资金81.684万元，主要用于村级组织的运转。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1.通过及时发放村干部基础职务补贴，为农村干部工作生活提供保障。</w:t>
            </w:r>
            <w:r>
              <w:tab/>
            </w:r>
            <w:r>
              <w:tab/>
            </w:r>
            <w:r>
              <w:tab/>
            </w:r>
          </w:p>
          <w:p>
            <w:pPr>
              <w:pStyle w:val="10"/>
            </w:pPr>
          </w:p>
          <w:p>
            <w:pPr>
              <w:pStyle w:val="10"/>
            </w:pPr>
            <w:r>
              <w:t>2.激发农村干部干事创业热情，确保村级工作正常运转及村干部队伍稳定。</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涉及村数</w:t>
            </w:r>
          </w:p>
        </w:tc>
        <w:tc>
          <w:tcPr>
            <w:tcW w:w="5386" w:type="dxa"/>
            <w:vAlign w:val="center"/>
          </w:tcPr>
          <w:p>
            <w:pPr>
              <w:pStyle w:val="10"/>
            </w:pPr>
            <w:r>
              <w:t>反映发放村干部基础职务补贴的村数</w:t>
            </w:r>
          </w:p>
        </w:tc>
        <w:tc>
          <w:tcPr>
            <w:tcW w:w="2268" w:type="dxa"/>
            <w:vAlign w:val="center"/>
          </w:tcPr>
          <w:p>
            <w:pPr>
              <w:pStyle w:val="10"/>
            </w:pPr>
            <w:r>
              <w:t>22个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考核次数</w:t>
            </w:r>
          </w:p>
        </w:tc>
        <w:tc>
          <w:tcPr>
            <w:tcW w:w="5386" w:type="dxa"/>
            <w:vAlign w:val="center"/>
          </w:tcPr>
          <w:p>
            <w:pPr>
              <w:pStyle w:val="10"/>
            </w:pPr>
            <w:r>
              <w:t>反映村干部考核次数</w:t>
            </w:r>
          </w:p>
        </w:tc>
        <w:tc>
          <w:tcPr>
            <w:tcW w:w="2268" w:type="dxa"/>
            <w:vAlign w:val="center"/>
          </w:tcPr>
          <w:p>
            <w:pPr>
              <w:pStyle w:val="10"/>
            </w:pPr>
            <w:r>
              <w:t>≥1次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村干部人数</w:t>
            </w:r>
          </w:p>
        </w:tc>
        <w:tc>
          <w:tcPr>
            <w:tcW w:w="5386" w:type="dxa"/>
            <w:vAlign w:val="center"/>
          </w:tcPr>
          <w:p>
            <w:pPr>
              <w:pStyle w:val="10"/>
            </w:pPr>
            <w:r>
              <w:t>反映村干部人数</w:t>
            </w:r>
          </w:p>
        </w:tc>
        <w:tc>
          <w:tcPr>
            <w:tcW w:w="2268" w:type="dxa"/>
            <w:vAlign w:val="center"/>
          </w:tcPr>
          <w:p>
            <w:pPr>
              <w:pStyle w:val="10"/>
            </w:pPr>
            <w:r>
              <w:t>121人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按村干部职务分工发放工资比率</w:t>
            </w:r>
          </w:p>
        </w:tc>
        <w:tc>
          <w:tcPr>
            <w:tcW w:w="5386" w:type="dxa"/>
            <w:vAlign w:val="center"/>
          </w:tcPr>
          <w:p>
            <w:pPr>
              <w:pStyle w:val="10"/>
            </w:pPr>
            <w:r>
              <w:t>反映村干部岗位分工情况</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村干部考核合格率</w:t>
            </w:r>
          </w:p>
        </w:tc>
        <w:tc>
          <w:tcPr>
            <w:tcW w:w="5386" w:type="dxa"/>
            <w:vAlign w:val="center"/>
          </w:tcPr>
          <w:p>
            <w:pPr>
              <w:pStyle w:val="10"/>
            </w:pPr>
            <w:r>
              <w:t>合格村干部占总村干部比例</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按月发放村干部工资比率</w:t>
            </w:r>
          </w:p>
        </w:tc>
        <w:tc>
          <w:tcPr>
            <w:tcW w:w="5386" w:type="dxa"/>
            <w:vAlign w:val="center"/>
          </w:tcPr>
          <w:p>
            <w:pPr>
              <w:pStyle w:val="10"/>
            </w:pPr>
            <w:r>
              <w:t>反映村干部工资发放情况</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村书记主任补贴标准</w:t>
            </w:r>
          </w:p>
        </w:tc>
        <w:tc>
          <w:tcPr>
            <w:tcW w:w="5386" w:type="dxa"/>
            <w:vAlign w:val="center"/>
          </w:tcPr>
          <w:p>
            <w:pPr>
              <w:pStyle w:val="10"/>
            </w:pPr>
            <w:r>
              <w:t>反映村书记主任一肩挑人均补贴标准</w:t>
            </w:r>
          </w:p>
        </w:tc>
        <w:tc>
          <w:tcPr>
            <w:tcW w:w="2268" w:type="dxa"/>
            <w:vAlign w:val="center"/>
          </w:tcPr>
          <w:p>
            <w:pPr>
              <w:pStyle w:val="10"/>
            </w:pPr>
            <w:r>
              <w:t>36000元</w:t>
            </w:r>
          </w:p>
        </w:tc>
        <w:tc>
          <w:tcPr>
            <w:tcW w:w="1276" w:type="dxa"/>
            <w:vAlign w:val="center"/>
          </w:tcPr>
          <w:p>
            <w:pPr>
              <w:pStyle w:val="10"/>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其他人员补贴标准</w:t>
            </w:r>
          </w:p>
        </w:tc>
        <w:tc>
          <w:tcPr>
            <w:tcW w:w="5386" w:type="dxa"/>
            <w:vAlign w:val="center"/>
          </w:tcPr>
          <w:p>
            <w:pPr>
              <w:pStyle w:val="10"/>
            </w:pPr>
            <w:r>
              <w:t>反映其他村两委干部人均补贴标准</w:t>
            </w:r>
          </w:p>
        </w:tc>
        <w:tc>
          <w:tcPr>
            <w:tcW w:w="2268" w:type="dxa"/>
            <w:vAlign w:val="center"/>
          </w:tcPr>
          <w:p>
            <w:pPr>
              <w:pStyle w:val="10"/>
            </w:pPr>
            <w:r>
              <w:t>12000元</w:t>
            </w:r>
          </w:p>
        </w:tc>
        <w:tc>
          <w:tcPr>
            <w:tcW w:w="1276" w:type="dxa"/>
            <w:vAlign w:val="center"/>
          </w:tcPr>
          <w:p>
            <w:pPr>
              <w:pStyle w:val="10"/>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促进村干部队伍稳定</w:t>
            </w:r>
          </w:p>
        </w:tc>
        <w:tc>
          <w:tcPr>
            <w:tcW w:w="5386" w:type="dxa"/>
            <w:vAlign w:val="center"/>
          </w:tcPr>
          <w:p>
            <w:pPr>
              <w:pStyle w:val="10"/>
            </w:pPr>
            <w:r>
              <w:t>为村干部生活工作提供保障，确保村干部队伍稳定</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村干部主观能动性</w:t>
            </w:r>
          </w:p>
        </w:tc>
        <w:tc>
          <w:tcPr>
            <w:tcW w:w="5386" w:type="dxa"/>
            <w:vAlign w:val="center"/>
          </w:tcPr>
          <w:p>
            <w:pPr>
              <w:pStyle w:val="10"/>
            </w:pPr>
            <w:r>
              <w:t>反映村干部全年工作效率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tc>
        <w:tc>
          <w:tcPr>
            <w:tcW w:w="5386" w:type="dxa"/>
            <w:vAlign w:val="center"/>
          </w:tcPr>
          <w:p>
            <w:pPr>
              <w:pStyle w:val="10"/>
            </w:pPr>
            <w:r>
              <w:t>调查中村干部满意和较满意的数量占调查总人数的比率</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9、村级组织运转经费-服务群众专项经费绩效目标表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13032124P00000610048C</w:t>
            </w:r>
          </w:p>
        </w:tc>
        <w:tc>
          <w:tcPr>
            <w:tcW w:w="2835" w:type="dxa"/>
            <w:vAlign w:val="center"/>
          </w:tcPr>
          <w:p>
            <w:pPr>
              <w:pStyle w:val="8"/>
            </w:pPr>
            <w:r>
              <w:t>项目名称</w:t>
            </w:r>
          </w:p>
        </w:tc>
        <w:tc>
          <w:tcPr>
            <w:tcW w:w="6095" w:type="dxa"/>
            <w:gridSpan w:val="3"/>
            <w:vAlign w:val="center"/>
          </w:tcPr>
          <w:p>
            <w:pPr>
              <w:pStyle w:val="10"/>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22.00</w:t>
            </w:r>
          </w:p>
        </w:tc>
        <w:tc>
          <w:tcPr>
            <w:tcW w:w="2835" w:type="dxa"/>
            <w:vAlign w:val="center"/>
          </w:tcPr>
          <w:p>
            <w:pPr>
              <w:pStyle w:val="8"/>
            </w:pPr>
            <w:r>
              <w:t>其中：财政    资金</w:t>
            </w:r>
          </w:p>
        </w:tc>
        <w:tc>
          <w:tcPr>
            <w:tcW w:w="2551" w:type="dxa"/>
            <w:vAlign w:val="center"/>
          </w:tcPr>
          <w:p>
            <w:pPr>
              <w:pStyle w:val="10"/>
            </w:pPr>
            <w:r>
              <w:t>22.00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预算资金22万元，其中财政资金22万元，主要用于开展服务群众工作。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1.通过开展服务群众工作，为村综合服务站日常运转、公共设施维护等提供保障，为群众提供便捷优质生产生活条件。</w:t>
            </w:r>
            <w:r>
              <w:tab/>
            </w:r>
            <w:r>
              <w:tab/>
            </w:r>
            <w:r>
              <w:tab/>
            </w:r>
          </w:p>
          <w:p>
            <w:pPr>
              <w:pStyle w:val="10"/>
            </w:pPr>
          </w:p>
          <w:p>
            <w:pPr>
              <w:pStyle w:val="10"/>
            </w:pPr>
            <w:r>
              <w:t>2.通过项目实施为村级组织公共卫生防疫、村内治安等临时劳务用工提供费用保障，为群众提供安全稳定生活环境。</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村综合服务站数量</w:t>
            </w:r>
          </w:p>
        </w:tc>
        <w:tc>
          <w:tcPr>
            <w:tcW w:w="5386" w:type="dxa"/>
            <w:vAlign w:val="center"/>
          </w:tcPr>
          <w:p>
            <w:pPr>
              <w:pStyle w:val="10"/>
            </w:pPr>
            <w:r>
              <w:t>反映服务群众的村综合服务站的数量</w:t>
            </w:r>
          </w:p>
        </w:tc>
        <w:tc>
          <w:tcPr>
            <w:tcW w:w="2268" w:type="dxa"/>
            <w:vAlign w:val="center"/>
          </w:tcPr>
          <w:p>
            <w:pPr>
              <w:pStyle w:val="10"/>
            </w:pPr>
            <w:r>
              <w:t>22个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村级组织工作完成率</w:t>
            </w:r>
          </w:p>
        </w:tc>
        <w:tc>
          <w:tcPr>
            <w:tcW w:w="5386" w:type="dxa"/>
            <w:vAlign w:val="center"/>
          </w:tcPr>
          <w:p>
            <w:pPr>
              <w:pStyle w:val="10"/>
            </w:pPr>
            <w:r>
              <w:t>反映村级组织工作建设及服务完成情况</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拨付服务群众专项经费率</w:t>
            </w:r>
          </w:p>
        </w:tc>
        <w:tc>
          <w:tcPr>
            <w:tcW w:w="5386" w:type="dxa"/>
            <w:vAlign w:val="center"/>
          </w:tcPr>
          <w:p>
            <w:pPr>
              <w:pStyle w:val="10"/>
            </w:pPr>
            <w:r>
              <w:t>反映拨付服务群众专项经费村数占总数比例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服务群众经费使用率</w:t>
            </w:r>
          </w:p>
        </w:tc>
        <w:tc>
          <w:tcPr>
            <w:tcW w:w="5386" w:type="dxa"/>
            <w:vAlign w:val="center"/>
          </w:tcPr>
          <w:p>
            <w:pPr>
              <w:pStyle w:val="10"/>
            </w:pPr>
            <w:r>
              <w:t>反映服务群众经费使用得当，农村群众生产生活条件改善提高，社会环境安全稳定</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村级组织开展服务群众完成率</w:t>
            </w:r>
          </w:p>
        </w:tc>
        <w:tc>
          <w:tcPr>
            <w:tcW w:w="5386" w:type="dxa"/>
            <w:vAlign w:val="center"/>
          </w:tcPr>
          <w:p>
            <w:pPr>
              <w:pStyle w:val="10"/>
            </w:pPr>
            <w:r>
              <w:t>反映村级组织开展服务群众具体情况如：村内清运垃圾、公共卫生防疫等等</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村民服务提供及时率</w:t>
            </w:r>
          </w:p>
        </w:tc>
        <w:tc>
          <w:tcPr>
            <w:tcW w:w="5386" w:type="dxa"/>
            <w:vAlign w:val="center"/>
          </w:tcPr>
          <w:p>
            <w:pPr>
              <w:pStyle w:val="10"/>
            </w:pPr>
            <w:r>
              <w:t>反映为村民群众提供各项服务的及时性</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服务群众专项经费拨付标准</w:t>
            </w:r>
          </w:p>
        </w:tc>
        <w:tc>
          <w:tcPr>
            <w:tcW w:w="5386" w:type="dxa"/>
            <w:vAlign w:val="center"/>
          </w:tcPr>
          <w:p>
            <w:pPr>
              <w:pStyle w:val="10"/>
            </w:pPr>
            <w:r>
              <w:t>反映每个村服务群众专项经费支出成本</w:t>
            </w:r>
          </w:p>
        </w:tc>
        <w:tc>
          <w:tcPr>
            <w:tcW w:w="2268" w:type="dxa"/>
            <w:vAlign w:val="center"/>
          </w:tcPr>
          <w:p>
            <w:pPr>
              <w:pStyle w:val="10"/>
            </w:pPr>
            <w:r>
              <w:t>≤1万元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村民生活环境改善率</w:t>
            </w:r>
          </w:p>
        </w:tc>
        <w:tc>
          <w:tcPr>
            <w:tcW w:w="5386" w:type="dxa"/>
            <w:vAlign w:val="center"/>
          </w:tcPr>
          <w:p>
            <w:pPr>
              <w:pStyle w:val="10"/>
            </w:pPr>
            <w:r>
              <w:t>反映各村垃圾清运改善生活环境</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反映生活垃圾分类实施效果</w:t>
            </w:r>
          </w:p>
        </w:tc>
        <w:tc>
          <w:tcPr>
            <w:tcW w:w="5386" w:type="dxa"/>
            <w:vAlign w:val="center"/>
          </w:tcPr>
          <w:p>
            <w:pPr>
              <w:pStyle w:val="10"/>
            </w:pPr>
            <w:r>
              <w:t>反映生活垃圾分类实施效果</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农村群众对村级组织开展工作、服务群众满意率</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10、防火防汛工作经费绩效目标表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13032125P003306100257</w:t>
            </w:r>
          </w:p>
        </w:tc>
        <w:tc>
          <w:tcPr>
            <w:tcW w:w="2835" w:type="dxa"/>
            <w:vAlign w:val="center"/>
          </w:tcPr>
          <w:p>
            <w:pPr>
              <w:pStyle w:val="8"/>
            </w:pPr>
            <w:r>
              <w:t>项目名称</w:t>
            </w:r>
          </w:p>
        </w:tc>
        <w:tc>
          <w:tcPr>
            <w:tcW w:w="6095" w:type="dxa"/>
            <w:gridSpan w:val="3"/>
            <w:vAlign w:val="center"/>
          </w:tcPr>
          <w:p>
            <w:pPr>
              <w:pStyle w:val="10"/>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w:t>
            </w:r>
          </w:p>
        </w:tc>
        <w:tc>
          <w:tcPr>
            <w:tcW w:w="2835" w:type="dxa"/>
            <w:vAlign w:val="center"/>
          </w:tcPr>
          <w:p>
            <w:pPr>
              <w:pStyle w:val="8"/>
            </w:pPr>
            <w:r>
              <w:t>其中：财政    资金</w:t>
            </w:r>
          </w:p>
        </w:tc>
        <w:tc>
          <w:tcPr>
            <w:tcW w:w="2551" w:type="dxa"/>
            <w:vAlign w:val="center"/>
          </w:tcPr>
          <w:p>
            <w:pPr>
              <w:pStyle w:val="10"/>
            </w:pPr>
            <w:r>
              <w:t>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资金总额6万元，主要用于森林防火、汛期防汛。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1."通过开展巡视巡查整治工作，及时消除防汛安全隐患，确保辖区内河道行洪通畅。</w:t>
            </w:r>
            <w:r>
              <w:tab/>
            </w:r>
            <w:r>
              <w:tab/>
            </w:r>
            <w:r>
              <w:tab/>
            </w:r>
          </w:p>
          <w:p>
            <w:pPr>
              <w:pStyle w:val="10"/>
            </w:pPr>
            <w:r>
              <w:t>2.通过扎实开展日常防火工作，广泛宣传，全天候巡查，加强防火扑救物资的储备，有效防范和遏制森林火灾的发生。</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日常巡查次数(次)</w:t>
            </w:r>
          </w:p>
        </w:tc>
        <w:tc>
          <w:tcPr>
            <w:tcW w:w="5386" w:type="dxa"/>
            <w:vAlign w:val="center"/>
          </w:tcPr>
          <w:p>
            <w:pPr>
              <w:pStyle w:val="10"/>
            </w:pPr>
            <w:r>
              <w:t>当年实际日常巡查次数</w:t>
            </w:r>
          </w:p>
        </w:tc>
        <w:tc>
          <w:tcPr>
            <w:tcW w:w="2268" w:type="dxa"/>
            <w:vAlign w:val="center"/>
          </w:tcPr>
          <w:p>
            <w:pPr>
              <w:pStyle w:val="10"/>
            </w:pPr>
            <w:r>
              <w:t>≥200次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日常巡查覆盖率</w:t>
            </w:r>
          </w:p>
        </w:tc>
        <w:tc>
          <w:tcPr>
            <w:tcW w:w="5386" w:type="dxa"/>
            <w:vAlign w:val="center"/>
          </w:tcPr>
          <w:p>
            <w:pPr>
              <w:pStyle w:val="10"/>
            </w:pPr>
            <w:r>
              <w:t>反应巡查范围为整个辖区。</w:t>
            </w:r>
          </w:p>
        </w:tc>
        <w:tc>
          <w:tcPr>
            <w:tcW w:w="2268" w:type="dxa"/>
            <w:vAlign w:val="center"/>
          </w:tcPr>
          <w:p>
            <w:pPr>
              <w:pStyle w:val="10"/>
            </w:pPr>
            <w:r>
              <w:t>≥95%</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确保河道通畅率</w:t>
            </w:r>
          </w:p>
        </w:tc>
        <w:tc>
          <w:tcPr>
            <w:tcW w:w="5386" w:type="dxa"/>
            <w:vAlign w:val="center"/>
          </w:tcPr>
          <w:p>
            <w:pPr>
              <w:pStyle w:val="10"/>
            </w:pPr>
            <w:r>
              <w:t>反映汛期河道通畅率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巡查完成时间</w:t>
            </w:r>
          </w:p>
        </w:tc>
        <w:tc>
          <w:tcPr>
            <w:tcW w:w="5386" w:type="dxa"/>
            <w:vAlign w:val="center"/>
          </w:tcPr>
          <w:p>
            <w:pPr>
              <w:pStyle w:val="10"/>
            </w:pPr>
            <w:r>
              <w:t>反映防火防汛完成时间</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办公费用支出</w:t>
            </w:r>
          </w:p>
        </w:tc>
        <w:tc>
          <w:tcPr>
            <w:tcW w:w="5386" w:type="dxa"/>
            <w:vAlign w:val="center"/>
          </w:tcPr>
          <w:p>
            <w:pPr>
              <w:pStyle w:val="10"/>
            </w:pPr>
            <w:r>
              <w:t>用于防火防汛时的办公支出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交通费用支出</w:t>
            </w:r>
          </w:p>
        </w:tc>
        <w:tc>
          <w:tcPr>
            <w:tcW w:w="5386" w:type="dxa"/>
            <w:vAlign w:val="center"/>
          </w:tcPr>
          <w:p>
            <w:pPr>
              <w:pStyle w:val="10"/>
            </w:pPr>
            <w:r>
              <w:t>用于巡察河道和森林时的交通费用支出</w:t>
            </w:r>
          </w:p>
        </w:tc>
        <w:tc>
          <w:tcPr>
            <w:tcW w:w="2268" w:type="dxa"/>
            <w:vAlign w:val="center"/>
          </w:tcPr>
          <w:p>
            <w:pPr>
              <w:pStyle w:val="10"/>
            </w:pPr>
            <w:r>
              <w:t>≤5万元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降低火灾对环境的破坏</w:t>
            </w:r>
          </w:p>
        </w:tc>
        <w:tc>
          <w:tcPr>
            <w:tcW w:w="5386" w:type="dxa"/>
            <w:vAlign w:val="center"/>
          </w:tcPr>
          <w:p>
            <w:pPr>
              <w:pStyle w:val="10"/>
            </w:pPr>
            <w:r>
              <w:t>反映降低火灾对环境破坏的比率</w:t>
            </w:r>
          </w:p>
        </w:tc>
        <w:tc>
          <w:tcPr>
            <w:tcW w:w="2268" w:type="dxa"/>
            <w:vAlign w:val="center"/>
          </w:tcPr>
          <w:p>
            <w:pPr>
              <w:pStyle w:val="10"/>
            </w:pPr>
            <w:r>
              <w:t>≥30%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森林火灾受害率(％)</w:t>
            </w:r>
          </w:p>
        </w:tc>
        <w:tc>
          <w:tcPr>
            <w:tcW w:w="5386" w:type="dxa"/>
            <w:vAlign w:val="center"/>
          </w:tcPr>
          <w:p>
            <w:pPr>
              <w:pStyle w:val="10"/>
            </w:pPr>
            <w:r>
              <w:t>全乡森林火灾发生面积占森林总面积的比例</w:t>
            </w:r>
          </w:p>
        </w:tc>
        <w:tc>
          <w:tcPr>
            <w:tcW w:w="2268" w:type="dxa"/>
            <w:vAlign w:val="center"/>
          </w:tcPr>
          <w:p>
            <w:pPr>
              <w:pStyle w:val="10"/>
            </w:pPr>
            <w:r>
              <w:t>≤0.01%</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群众对防火防汛工作满意度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11、关于下达2024年中央专项彩票公益金支持地方社会公益事业发展资金预算的通知（冀财综〔2024〕17号绩效目标表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13032124P00002210005R</w:t>
            </w:r>
          </w:p>
        </w:tc>
        <w:tc>
          <w:tcPr>
            <w:tcW w:w="2835" w:type="dxa"/>
            <w:vAlign w:val="center"/>
          </w:tcPr>
          <w:p>
            <w:pPr>
              <w:pStyle w:val="8"/>
            </w:pPr>
            <w:r>
              <w:t>项目名称</w:t>
            </w:r>
          </w:p>
        </w:tc>
        <w:tc>
          <w:tcPr>
            <w:tcW w:w="6095" w:type="dxa"/>
            <w:gridSpan w:val="3"/>
            <w:vAlign w:val="center"/>
          </w:tcPr>
          <w:p>
            <w:pPr>
              <w:pStyle w:val="10"/>
            </w:pPr>
            <w:r>
              <w:t>关于下达2024年中央专项彩票公益金支持地方社会公益事业发展资金预算的通知（冀财综〔2024〕17号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117.90</w:t>
            </w:r>
          </w:p>
        </w:tc>
        <w:tc>
          <w:tcPr>
            <w:tcW w:w="2835" w:type="dxa"/>
            <w:vAlign w:val="center"/>
          </w:tcPr>
          <w:p>
            <w:pPr>
              <w:pStyle w:val="8"/>
            </w:pPr>
            <w:r>
              <w:t>其中：财政    资金</w:t>
            </w:r>
          </w:p>
        </w:tc>
        <w:tc>
          <w:tcPr>
            <w:tcW w:w="2551" w:type="dxa"/>
            <w:vAlign w:val="center"/>
          </w:tcPr>
          <w:p>
            <w:pPr>
              <w:pStyle w:val="10"/>
            </w:pPr>
            <w:r>
              <w:t>117.90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项目预算资金117.9万元，其中财政拨款117.9万元，用于大河南等6个村道路建设。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1.通过项目有效实施，打造集健康生活、体育运动、休闲娱乐为一体的综合体育广场通过项目有效实施，打造集健康生活、体育运动、休闲娱乐为一体的综合体育广场</w:t>
            </w:r>
            <w:r>
              <w:tab/>
            </w:r>
            <w:r>
              <w:tab/>
            </w:r>
            <w:r>
              <w:tab/>
            </w:r>
          </w:p>
          <w:p>
            <w:pPr>
              <w:pStyle w:val="10"/>
            </w:pPr>
            <w:r>
              <w:tab/>
            </w:r>
            <w:r>
              <w:tab/>
            </w:r>
          </w:p>
          <w:p>
            <w:pPr>
              <w:pStyle w:val="10"/>
            </w:pPr>
            <w:r>
              <w:t>2.通过修建广场，改善村民活动场所，提高村民生活质量。通过修建广场，改善村民活动场所，提高村民生活质量。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修建广场数量</w:t>
            </w:r>
          </w:p>
        </w:tc>
        <w:tc>
          <w:tcPr>
            <w:tcW w:w="5386" w:type="dxa"/>
            <w:vAlign w:val="center"/>
          </w:tcPr>
          <w:p>
            <w:pPr>
              <w:pStyle w:val="10"/>
            </w:pPr>
            <w:r>
              <w:t>反映修建广场的数量</w:t>
            </w:r>
          </w:p>
        </w:tc>
        <w:tc>
          <w:tcPr>
            <w:tcW w:w="2268" w:type="dxa"/>
            <w:vAlign w:val="center"/>
          </w:tcPr>
          <w:p>
            <w:pPr>
              <w:pStyle w:val="10"/>
            </w:pPr>
            <w:r>
              <w:t>1个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修建广场面积</w:t>
            </w:r>
          </w:p>
        </w:tc>
        <w:tc>
          <w:tcPr>
            <w:tcW w:w="5386" w:type="dxa"/>
            <w:vAlign w:val="center"/>
          </w:tcPr>
          <w:p>
            <w:pPr>
              <w:pStyle w:val="10"/>
            </w:pPr>
            <w:r>
              <w:t>反映修建广场面积</w:t>
            </w:r>
          </w:p>
        </w:tc>
        <w:tc>
          <w:tcPr>
            <w:tcW w:w="2268" w:type="dxa"/>
            <w:vAlign w:val="center"/>
          </w:tcPr>
          <w:p>
            <w:pPr>
              <w:pStyle w:val="10"/>
            </w:pPr>
            <w:r>
              <w:t>≤1700平方米</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工程验收合格率</w:t>
            </w:r>
          </w:p>
        </w:tc>
        <w:tc>
          <w:tcPr>
            <w:tcW w:w="5386" w:type="dxa"/>
            <w:vAlign w:val="center"/>
          </w:tcPr>
          <w:p>
            <w:pPr>
              <w:pStyle w:val="10"/>
            </w:pPr>
            <w:r>
              <w:t>反映工程质量验收合格率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采购材料合格率</w:t>
            </w:r>
          </w:p>
        </w:tc>
        <w:tc>
          <w:tcPr>
            <w:tcW w:w="5386" w:type="dxa"/>
            <w:vAlign w:val="center"/>
          </w:tcPr>
          <w:p>
            <w:pPr>
              <w:pStyle w:val="10"/>
            </w:pPr>
            <w:r>
              <w:t>反映工程材料质量合格率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工程开工及完成时间</w:t>
            </w:r>
          </w:p>
        </w:tc>
        <w:tc>
          <w:tcPr>
            <w:tcW w:w="5386" w:type="dxa"/>
            <w:vAlign w:val="center"/>
          </w:tcPr>
          <w:p>
            <w:pPr>
              <w:pStyle w:val="10"/>
            </w:pPr>
            <w:r>
              <w:t>反映工程按计划开工及完成时间</w:t>
            </w:r>
          </w:p>
        </w:tc>
        <w:tc>
          <w:tcPr>
            <w:tcW w:w="2268" w:type="dxa"/>
            <w:vAlign w:val="center"/>
          </w:tcPr>
          <w:p>
            <w:pPr>
              <w:pStyle w:val="10"/>
            </w:pPr>
            <w:r>
              <w:t>按时完工</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工程费</w:t>
            </w:r>
          </w:p>
        </w:tc>
        <w:tc>
          <w:tcPr>
            <w:tcW w:w="5386" w:type="dxa"/>
            <w:vAlign w:val="center"/>
          </w:tcPr>
          <w:p>
            <w:pPr>
              <w:pStyle w:val="10"/>
            </w:pPr>
            <w:r>
              <w:t>反应工程总成本控制数</w:t>
            </w:r>
          </w:p>
        </w:tc>
        <w:tc>
          <w:tcPr>
            <w:tcW w:w="2268" w:type="dxa"/>
            <w:vAlign w:val="center"/>
          </w:tcPr>
          <w:p>
            <w:pPr>
              <w:pStyle w:val="10"/>
            </w:pPr>
            <w:r>
              <w:t>117.9万元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解决群众健身问题</w:t>
            </w:r>
          </w:p>
        </w:tc>
        <w:tc>
          <w:tcPr>
            <w:tcW w:w="5386" w:type="dxa"/>
            <w:vAlign w:val="center"/>
          </w:tcPr>
          <w:p>
            <w:pPr>
              <w:pStyle w:val="10"/>
            </w:pPr>
            <w:r>
              <w:t>反映广场修建解决出行人口数量</w:t>
            </w:r>
          </w:p>
        </w:tc>
        <w:tc>
          <w:tcPr>
            <w:tcW w:w="2268" w:type="dxa"/>
            <w:vAlign w:val="center"/>
          </w:tcPr>
          <w:p>
            <w:pPr>
              <w:pStyle w:val="10"/>
            </w:pPr>
            <w:r>
              <w:t>≤12448人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提高村民生活质量</w:t>
            </w:r>
          </w:p>
        </w:tc>
        <w:tc>
          <w:tcPr>
            <w:tcW w:w="5386" w:type="dxa"/>
            <w:vAlign w:val="center"/>
          </w:tcPr>
          <w:p>
            <w:pPr>
              <w:pStyle w:val="10"/>
            </w:pPr>
            <w:r>
              <w:t>反映村民的身体素质</w:t>
            </w:r>
          </w:p>
        </w:tc>
        <w:tc>
          <w:tcPr>
            <w:tcW w:w="2268" w:type="dxa"/>
            <w:vAlign w:val="center"/>
          </w:tcPr>
          <w:p>
            <w:pPr>
              <w:pStyle w:val="10"/>
            </w:pPr>
            <w:r>
              <w:t>≤12448人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 xml:space="preserve"> 受益群众满意度</w:t>
            </w:r>
          </w:p>
        </w:tc>
        <w:tc>
          <w:tcPr>
            <w:tcW w:w="5386" w:type="dxa"/>
            <w:vAlign w:val="center"/>
          </w:tcPr>
          <w:p>
            <w:pPr>
              <w:pStyle w:val="10"/>
            </w:pPr>
            <w:r>
              <w:t>受益群众对工程的满意度</w:t>
            </w:r>
          </w:p>
        </w:tc>
        <w:tc>
          <w:tcPr>
            <w:tcW w:w="2268" w:type="dxa"/>
            <w:vAlign w:val="center"/>
          </w:tcPr>
          <w:p>
            <w:pPr>
              <w:pStyle w:val="10"/>
            </w:pPr>
            <w:r>
              <w:t>≥95%</w:t>
            </w:r>
          </w:p>
        </w:tc>
        <w:tc>
          <w:tcPr>
            <w:tcW w:w="1276" w:type="dxa"/>
            <w:vAlign w:val="center"/>
          </w:tcPr>
          <w:p>
            <w:pPr>
              <w:pStyle w:val="10"/>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12、解决木头凳砖厂拆除后遗留问题绩效目标表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13032125P000115100503</w:t>
            </w:r>
          </w:p>
        </w:tc>
        <w:tc>
          <w:tcPr>
            <w:tcW w:w="2835" w:type="dxa"/>
            <w:vAlign w:val="center"/>
          </w:tcPr>
          <w:p>
            <w:pPr>
              <w:pStyle w:val="8"/>
            </w:pPr>
            <w:r>
              <w:t>项目名称</w:t>
            </w:r>
          </w:p>
        </w:tc>
        <w:tc>
          <w:tcPr>
            <w:tcW w:w="6095" w:type="dxa"/>
            <w:gridSpan w:val="3"/>
            <w:vAlign w:val="center"/>
          </w:tcPr>
          <w:p>
            <w:pPr>
              <w:pStyle w:val="10"/>
            </w:pPr>
            <w:r>
              <w:t>解决木头凳砖厂拆除后遗留问题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15.00</w:t>
            </w:r>
          </w:p>
        </w:tc>
        <w:tc>
          <w:tcPr>
            <w:tcW w:w="2835" w:type="dxa"/>
            <w:vAlign w:val="center"/>
          </w:tcPr>
          <w:p>
            <w:pPr>
              <w:pStyle w:val="8"/>
            </w:pPr>
            <w:r>
              <w:t>其中：财政    资金</w:t>
            </w:r>
          </w:p>
        </w:tc>
        <w:tc>
          <w:tcPr>
            <w:tcW w:w="2551" w:type="dxa"/>
            <w:vAlign w:val="center"/>
          </w:tcPr>
          <w:p>
            <w:pPr>
              <w:pStyle w:val="10"/>
            </w:pPr>
            <w:r>
              <w:t>15.00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资金总额15万元，主要用于补偿被占用耕地居民。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1.通过稳控不稳定群体，确保基层社会稳定。</w:t>
            </w:r>
            <w:r>
              <w:tab/>
            </w:r>
            <w:r>
              <w:tab/>
            </w:r>
            <w:r>
              <w:tab/>
            </w:r>
            <w:r>
              <w:tab/>
            </w:r>
            <w:r>
              <w:tab/>
            </w:r>
            <w:r>
              <w:tab/>
            </w:r>
          </w:p>
          <w:p>
            <w:pPr>
              <w:pStyle w:val="10"/>
            </w:pPr>
            <w:r>
              <w:t>2.通过发放问题资金，解决相应后续上访事件。</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发放遗留问题资金人数</w:t>
            </w:r>
          </w:p>
        </w:tc>
        <w:tc>
          <w:tcPr>
            <w:tcW w:w="5386" w:type="dxa"/>
            <w:vAlign w:val="center"/>
          </w:tcPr>
          <w:p>
            <w:pPr>
              <w:pStyle w:val="10"/>
            </w:pPr>
            <w:r>
              <w:t>杨树窝铺砖厂存在遗留问题资金人数</w:t>
            </w:r>
          </w:p>
        </w:tc>
        <w:tc>
          <w:tcPr>
            <w:tcW w:w="2268" w:type="dxa"/>
            <w:vAlign w:val="center"/>
          </w:tcPr>
          <w:p>
            <w:pPr>
              <w:pStyle w:val="10"/>
            </w:pPr>
            <w:r>
              <w:t>20人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发放问题资金金额数</w:t>
            </w:r>
          </w:p>
        </w:tc>
        <w:tc>
          <w:tcPr>
            <w:tcW w:w="5386" w:type="dxa"/>
            <w:vAlign w:val="center"/>
          </w:tcPr>
          <w:p>
            <w:pPr>
              <w:pStyle w:val="10"/>
            </w:pPr>
            <w:r>
              <w:t>发放问题资金金额数</w:t>
            </w:r>
          </w:p>
        </w:tc>
        <w:tc>
          <w:tcPr>
            <w:tcW w:w="2268" w:type="dxa"/>
            <w:vAlign w:val="center"/>
          </w:tcPr>
          <w:p>
            <w:pPr>
              <w:pStyle w:val="10"/>
            </w:pPr>
            <w:r>
              <w:t>15万元</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资金到位后发放准确率</w:t>
            </w:r>
          </w:p>
        </w:tc>
        <w:tc>
          <w:tcPr>
            <w:tcW w:w="5386" w:type="dxa"/>
            <w:vAlign w:val="center"/>
          </w:tcPr>
          <w:p>
            <w:pPr>
              <w:pStyle w:val="10"/>
            </w:pPr>
            <w:r>
              <w:t>资金到位后发放准确率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问题资金处置及时率</w:t>
            </w:r>
          </w:p>
        </w:tc>
        <w:tc>
          <w:tcPr>
            <w:tcW w:w="5386" w:type="dxa"/>
            <w:vAlign w:val="center"/>
          </w:tcPr>
          <w:p>
            <w:pPr>
              <w:pStyle w:val="10"/>
            </w:pPr>
            <w:r>
              <w:t>问题资金处置及时率</w:t>
            </w:r>
          </w:p>
        </w:tc>
        <w:tc>
          <w:tcPr>
            <w:tcW w:w="2268" w:type="dxa"/>
            <w:vAlign w:val="center"/>
          </w:tcPr>
          <w:p>
            <w:pPr>
              <w:pStyle w:val="10"/>
            </w:pPr>
            <w:r>
              <w:t>≥90%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资金发放占比</w:t>
            </w:r>
          </w:p>
        </w:tc>
        <w:tc>
          <w:tcPr>
            <w:tcW w:w="5386" w:type="dxa"/>
            <w:vAlign w:val="center"/>
          </w:tcPr>
          <w:p>
            <w:pPr>
              <w:pStyle w:val="10"/>
            </w:pPr>
            <w:r>
              <w:t>资金发放额度占所有资金占比率</w:t>
            </w:r>
          </w:p>
        </w:tc>
        <w:tc>
          <w:tcPr>
            <w:tcW w:w="2268" w:type="dxa"/>
            <w:vAlign w:val="center"/>
          </w:tcPr>
          <w:p>
            <w:pPr>
              <w:pStyle w:val="10"/>
            </w:pPr>
            <w:r>
              <w:t>≥95%</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后续上访事件解决率</w:t>
            </w:r>
          </w:p>
        </w:tc>
        <w:tc>
          <w:tcPr>
            <w:tcW w:w="5386" w:type="dxa"/>
            <w:vAlign w:val="center"/>
          </w:tcPr>
          <w:p>
            <w:pPr>
              <w:pStyle w:val="10"/>
            </w:pPr>
            <w:r>
              <w:t>对相应后续上访事件的解决程度</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问题资金发放后续影响</w:t>
            </w:r>
          </w:p>
        </w:tc>
        <w:tc>
          <w:tcPr>
            <w:tcW w:w="5386" w:type="dxa"/>
            <w:vAlign w:val="center"/>
          </w:tcPr>
          <w:p>
            <w:pPr>
              <w:pStyle w:val="10"/>
            </w:pPr>
            <w:r>
              <w:t>问题资金发放后续影响</w:t>
            </w:r>
          </w:p>
        </w:tc>
        <w:tc>
          <w:tcPr>
            <w:tcW w:w="2268" w:type="dxa"/>
            <w:vAlign w:val="center"/>
          </w:tcPr>
          <w:p>
            <w:pPr>
              <w:pStyle w:val="10"/>
            </w:pPr>
            <w:r>
              <w:t>≤20%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群众对服务的满意度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13、燃煤锅炉改造及清洁能源补贴绩效目标表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13032123P003295100494</w:t>
            </w:r>
          </w:p>
        </w:tc>
        <w:tc>
          <w:tcPr>
            <w:tcW w:w="2835" w:type="dxa"/>
            <w:vAlign w:val="center"/>
          </w:tcPr>
          <w:p>
            <w:pPr>
              <w:pStyle w:val="8"/>
            </w:pPr>
            <w:r>
              <w:t>项目名称</w:t>
            </w:r>
          </w:p>
        </w:tc>
        <w:tc>
          <w:tcPr>
            <w:tcW w:w="6095" w:type="dxa"/>
            <w:gridSpan w:val="3"/>
            <w:vAlign w:val="center"/>
          </w:tcPr>
          <w:p>
            <w:pPr>
              <w:pStyle w:val="10"/>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项目资金30万元，用于改造取暖方式，采暖锅炉改造。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1.通过采暖锅炉改造空气能取暖，确保机关正常办公，为机关工作人员和群众提供良好的工作办事环境。</w:t>
            </w:r>
          </w:p>
          <w:p>
            <w:pPr>
              <w:pStyle w:val="10"/>
            </w:pPr>
            <w:r>
              <w:t>2.通过改变取暖方式，加大大气治理力度，提升大气质量，保护自然环境。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冬季采暖保障面积</w:t>
            </w:r>
          </w:p>
        </w:tc>
        <w:tc>
          <w:tcPr>
            <w:tcW w:w="5386" w:type="dxa"/>
            <w:vAlign w:val="center"/>
          </w:tcPr>
          <w:p>
            <w:pPr>
              <w:pStyle w:val="10"/>
            </w:pPr>
            <w:r>
              <w:t>用于冬季采暖的办公场所面积数量</w:t>
            </w:r>
          </w:p>
        </w:tc>
        <w:tc>
          <w:tcPr>
            <w:tcW w:w="2268" w:type="dxa"/>
            <w:vAlign w:val="center"/>
          </w:tcPr>
          <w:p>
            <w:pPr>
              <w:pStyle w:val="10"/>
            </w:pPr>
            <w:r>
              <w:t>≥2090㎡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二氧化硫削排放减率</w:t>
            </w:r>
          </w:p>
        </w:tc>
        <w:tc>
          <w:tcPr>
            <w:tcW w:w="5386" w:type="dxa"/>
            <w:vAlign w:val="center"/>
          </w:tcPr>
          <w:p>
            <w:pPr>
              <w:pStyle w:val="10"/>
            </w:pPr>
            <w:r>
              <w:t>当年实际二氧化硫排放削减率</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细颗粒物排放削减率</w:t>
            </w:r>
          </w:p>
        </w:tc>
        <w:tc>
          <w:tcPr>
            <w:tcW w:w="5386" w:type="dxa"/>
            <w:vAlign w:val="center"/>
          </w:tcPr>
          <w:p>
            <w:pPr>
              <w:pStyle w:val="10"/>
            </w:pPr>
            <w:r>
              <w:t>当年实际细颗粒物排放削减率</w:t>
            </w:r>
          </w:p>
        </w:tc>
        <w:tc>
          <w:tcPr>
            <w:tcW w:w="2268" w:type="dxa"/>
            <w:vAlign w:val="center"/>
          </w:tcPr>
          <w:p>
            <w:pPr>
              <w:pStyle w:val="10"/>
            </w:pPr>
            <w:r>
              <w:t>≥8%</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资金支付时效性</w:t>
            </w:r>
          </w:p>
        </w:tc>
        <w:tc>
          <w:tcPr>
            <w:tcW w:w="5386" w:type="dxa"/>
            <w:vAlign w:val="center"/>
          </w:tcPr>
          <w:p>
            <w:pPr>
              <w:pStyle w:val="10"/>
            </w:pPr>
            <w:r>
              <w:t>燃煤锅炉改造及清洁能源补贴在采暖期内及时拨付</w:t>
            </w:r>
          </w:p>
        </w:tc>
        <w:tc>
          <w:tcPr>
            <w:tcW w:w="2268" w:type="dxa"/>
            <w:vAlign w:val="center"/>
          </w:tcPr>
          <w:p>
            <w:pPr>
              <w:pStyle w:val="10"/>
            </w:pPr>
            <w:r>
              <w:t>2025年12月31日</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采暖费用支出</w:t>
            </w:r>
          </w:p>
        </w:tc>
        <w:tc>
          <w:tcPr>
            <w:tcW w:w="5386" w:type="dxa"/>
            <w:vAlign w:val="center"/>
          </w:tcPr>
          <w:p>
            <w:pPr>
              <w:pStyle w:val="10"/>
            </w:pPr>
            <w:r>
              <w:t>办公场所采购费用支出</w:t>
            </w:r>
          </w:p>
        </w:tc>
        <w:tc>
          <w:tcPr>
            <w:tcW w:w="2268" w:type="dxa"/>
            <w:vAlign w:val="center"/>
          </w:tcPr>
          <w:p>
            <w:pPr>
              <w:pStyle w:val="10"/>
            </w:pPr>
            <w:r>
              <w:t>≤30万元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全年空气优良天数增长率（%）</w:t>
            </w:r>
          </w:p>
        </w:tc>
        <w:tc>
          <w:tcPr>
            <w:tcW w:w="5386" w:type="dxa"/>
            <w:vAlign w:val="center"/>
          </w:tcPr>
          <w:p>
            <w:pPr>
              <w:pStyle w:val="10"/>
            </w:pPr>
            <w:r>
              <w:t>全年空气优良天数同比增长率</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公众满意度（%）</w:t>
            </w:r>
          </w:p>
        </w:tc>
        <w:tc>
          <w:tcPr>
            <w:tcW w:w="5386" w:type="dxa"/>
            <w:vAlign w:val="center"/>
          </w:tcPr>
          <w:p>
            <w:pPr>
              <w:pStyle w:val="10"/>
            </w:pPr>
            <w:r>
              <w:t>调查中满意和较满意的公众人数占全部调查人数的比率</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14、燃煤锅炉改造及清洁能源补贴绩效目标表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13032125P00011610050Q</w:t>
            </w:r>
          </w:p>
        </w:tc>
        <w:tc>
          <w:tcPr>
            <w:tcW w:w="2835" w:type="dxa"/>
            <w:vAlign w:val="center"/>
          </w:tcPr>
          <w:p>
            <w:pPr>
              <w:pStyle w:val="8"/>
            </w:pPr>
            <w:r>
              <w:t>项目名称</w:t>
            </w:r>
          </w:p>
        </w:tc>
        <w:tc>
          <w:tcPr>
            <w:tcW w:w="6095" w:type="dxa"/>
            <w:gridSpan w:val="3"/>
            <w:vAlign w:val="center"/>
          </w:tcPr>
          <w:p>
            <w:pPr>
              <w:pStyle w:val="10"/>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资金总额40万元，主要用于办公取暖。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1.通过改变取暖方式，加大大气治理力度，提升大气质量，保护自然环境。</w:t>
            </w:r>
            <w:r>
              <w:tab/>
            </w:r>
            <w:r>
              <w:tab/>
            </w:r>
            <w:r>
              <w:tab/>
            </w:r>
            <w:r>
              <w:tab/>
            </w:r>
            <w:r>
              <w:tab/>
            </w:r>
            <w:r>
              <w:tab/>
            </w:r>
          </w:p>
          <w:p>
            <w:pPr>
              <w:pStyle w:val="10"/>
            </w:pPr>
            <w:r>
              <w:t>2.通过采暖锅炉改造空气能取暖，确保机关正常办公，为机关工作人员和群众提供良好的工作办事环境。</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冬季采暖保障面积</w:t>
            </w:r>
          </w:p>
        </w:tc>
        <w:tc>
          <w:tcPr>
            <w:tcW w:w="5386" w:type="dxa"/>
            <w:vAlign w:val="center"/>
          </w:tcPr>
          <w:p>
            <w:pPr>
              <w:pStyle w:val="10"/>
            </w:pPr>
            <w:r>
              <w:t>用于冬季采暖的办公场所面积数量</w:t>
            </w:r>
          </w:p>
        </w:tc>
        <w:tc>
          <w:tcPr>
            <w:tcW w:w="2268" w:type="dxa"/>
            <w:vAlign w:val="center"/>
          </w:tcPr>
          <w:p>
            <w:pPr>
              <w:pStyle w:val="10"/>
            </w:pPr>
            <w:r>
              <w:t>≥2090㎡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二氧化硫削排放减率</w:t>
            </w:r>
          </w:p>
        </w:tc>
        <w:tc>
          <w:tcPr>
            <w:tcW w:w="5386" w:type="dxa"/>
            <w:vAlign w:val="center"/>
          </w:tcPr>
          <w:p>
            <w:pPr>
              <w:pStyle w:val="10"/>
            </w:pPr>
            <w:r>
              <w:t>当年实际二氧化硫排放削减率</w:t>
            </w:r>
          </w:p>
        </w:tc>
        <w:tc>
          <w:tcPr>
            <w:tcW w:w="2268" w:type="dxa"/>
            <w:vAlign w:val="center"/>
          </w:tcPr>
          <w:p>
            <w:pPr>
              <w:pStyle w:val="10"/>
            </w:pPr>
            <w:r>
              <w:t>≥5%</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细颗粒物排放削减率</w:t>
            </w:r>
          </w:p>
        </w:tc>
        <w:tc>
          <w:tcPr>
            <w:tcW w:w="5386" w:type="dxa"/>
            <w:vAlign w:val="center"/>
          </w:tcPr>
          <w:p>
            <w:pPr>
              <w:pStyle w:val="10"/>
            </w:pPr>
            <w:r>
              <w:t>当年实际细颗粒物排放削减率</w:t>
            </w:r>
          </w:p>
        </w:tc>
        <w:tc>
          <w:tcPr>
            <w:tcW w:w="2268" w:type="dxa"/>
            <w:vAlign w:val="center"/>
          </w:tcPr>
          <w:p>
            <w:pPr>
              <w:pStyle w:val="10"/>
            </w:pPr>
            <w:r>
              <w:t>≥8%</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资金支付时效性</w:t>
            </w:r>
          </w:p>
        </w:tc>
        <w:tc>
          <w:tcPr>
            <w:tcW w:w="5386" w:type="dxa"/>
            <w:vAlign w:val="center"/>
          </w:tcPr>
          <w:p>
            <w:pPr>
              <w:pStyle w:val="10"/>
            </w:pPr>
            <w:r>
              <w:t>燃煤锅炉改造及清洁能源补贴在采暖期内及时拨付</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采暖费用支出</w:t>
            </w:r>
          </w:p>
        </w:tc>
        <w:tc>
          <w:tcPr>
            <w:tcW w:w="5386" w:type="dxa"/>
            <w:vAlign w:val="center"/>
          </w:tcPr>
          <w:p>
            <w:pPr>
              <w:pStyle w:val="10"/>
            </w:pPr>
            <w:r>
              <w:t>办公场所采购费用支出</w:t>
            </w:r>
          </w:p>
        </w:tc>
        <w:tc>
          <w:tcPr>
            <w:tcW w:w="2268" w:type="dxa"/>
            <w:vAlign w:val="center"/>
          </w:tcPr>
          <w:p>
            <w:pPr>
              <w:pStyle w:val="10"/>
            </w:pPr>
            <w:r>
              <w:t>≤40万元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全年空气优良天数增长率（%）</w:t>
            </w:r>
          </w:p>
        </w:tc>
        <w:tc>
          <w:tcPr>
            <w:tcW w:w="5386" w:type="dxa"/>
            <w:vAlign w:val="center"/>
          </w:tcPr>
          <w:p>
            <w:pPr>
              <w:pStyle w:val="10"/>
            </w:pPr>
            <w:r>
              <w:t>全年空气优良天数同比增长率</w:t>
            </w:r>
          </w:p>
        </w:tc>
        <w:tc>
          <w:tcPr>
            <w:tcW w:w="2268" w:type="dxa"/>
            <w:vAlign w:val="center"/>
          </w:tcPr>
          <w:p>
            <w:pPr>
              <w:pStyle w:val="10"/>
            </w:pPr>
            <w:r>
              <w:t>≥5%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生态环境质量改善</w:t>
            </w:r>
          </w:p>
        </w:tc>
        <w:tc>
          <w:tcPr>
            <w:tcW w:w="5386" w:type="dxa"/>
            <w:vAlign w:val="center"/>
          </w:tcPr>
          <w:p>
            <w:pPr>
              <w:pStyle w:val="10"/>
            </w:pPr>
            <w:r>
              <w:t>生态环境质量改善</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公众满意度（%）</w:t>
            </w:r>
          </w:p>
        </w:tc>
        <w:tc>
          <w:tcPr>
            <w:tcW w:w="5386" w:type="dxa"/>
            <w:vAlign w:val="center"/>
          </w:tcPr>
          <w:p>
            <w:pPr>
              <w:pStyle w:val="10"/>
            </w:pPr>
            <w:r>
              <w:t>调查中满意和较满意的公众人数占全部调查人数的比率</w:t>
            </w:r>
          </w:p>
        </w:tc>
        <w:tc>
          <w:tcPr>
            <w:tcW w:w="2268" w:type="dxa"/>
            <w:vAlign w:val="center"/>
          </w:tcPr>
          <w:p>
            <w:pPr>
              <w:pStyle w:val="10"/>
            </w:pPr>
            <w:r>
              <w:t>≥90%</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15、矽肺病人生活补助绩效目标表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13032125P00011510032J</w:t>
            </w:r>
          </w:p>
        </w:tc>
        <w:tc>
          <w:tcPr>
            <w:tcW w:w="2835" w:type="dxa"/>
            <w:vAlign w:val="center"/>
          </w:tcPr>
          <w:p>
            <w:pPr>
              <w:pStyle w:val="8"/>
            </w:pPr>
            <w:r>
              <w:t>项目名称</w:t>
            </w:r>
          </w:p>
        </w:tc>
        <w:tc>
          <w:tcPr>
            <w:tcW w:w="6095" w:type="dxa"/>
            <w:gridSpan w:val="3"/>
            <w:vAlign w:val="center"/>
          </w:tcPr>
          <w:p>
            <w:pPr>
              <w:pStyle w:val="10"/>
            </w:pPr>
            <w:r>
              <w:t>矽肺病人生活补助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2.53</w:t>
            </w:r>
          </w:p>
        </w:tc>
        <w:tc>
          <w:tcPr>
            <w:tcW w:w="2835" w:type="dxa"/>
            <w:vAlign w:val="center"/>
          </w:tcPr>
          <w:p>
            <w:pPr>
              <w:pStyle w:val="8"/>
            </w:pPr>
            <w:r>
              <w:t>其中：财政    资金</w:t>
            </w:r>
          </w:p>
        </w:tc>
        <w:tc>
          <w:tcPr>
            <w:tcW w:w="2551" w:type="dxa"/>
            <w:vAlign w:val="center"/>
          </w:tcPr>
          <w:p>
            <w:pPr>
              <w:pStyle w:val="10"/>
            </w:pPr>
            <w:r>
              <w:t>2.53</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资金总额2.532万元，主要用于保障矽肺病人基本生活条件。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1.通过稳控不稳定群体，确保基层社会稳定。</w:t>
            </w:r>
            <w:r>
              <w:tab/>
            </w:r>
            <w:r>
              <w:tab/>
            </w:r>
            <w:r>
              <w:tab/>
            </w:r>
            <w:r>
              <w:tab/>
            </w:r>
            <w:r>
              <w:tab/>
            </w:r>
            <w:r>
              <w:tab/>
            </w:r>
          </w:p>
          <w:p>
            <w:pPr>
              <w:pStyle w:val="10"/>
            </w:pPr>
          </w:p>
          <w:p>
            <w:pPr>
              <w:pStyle w:val="10"/>
            </w:pPr>
            <w:r>
              <w:t>2.通过对矽肺病人发放生活补助，保障病人基本生活。</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5386" w:type="dxa"/>
            <w:vAlign w:val="center"/>
          </w:tcPr>
          <w:p>
            <w:pPr>
              <w:pStyle w:val="10"/>
            </w:pPr>
            <w:r>
              <w:t>已认定伤残等级待遇矽肺病人数</w:t>
            </w:r>
          </w:p>
        </w:tc>
        <w:tc>
          <w:tcPr>
            <w:tcW w:w="2268" w:type="dxa"/>
            <w:vAlign w:val="center"/>
          </w:tcPr>
          <w:p>
            <w:pPr>
              <w:pStyle w:val="10"/>
            </w:pPr>
            <w:r>
              <w:t>1人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核实次数</w:t>
            </w:r>
          </w:p>
        </w:tc>
        <w:tc>
          <w:tcPr>
            <w:tcW w:w="5386" w:type="dxa"/>
            <w:vAlign w:val="center"/>
          </w:tcPr>
          <w:p>
            <w:pPr>
              <w:pStyle w:val="10"/>
            </w:pPr>
            <w:r>
              <w:t>已认定伤残等级待遇矽肺病人数核实次数</w:t>
            </w:r>
          </w:p>
        </w:tc>
        <w:tc>
          <w:tcPr>
            <w:tcW w:w="2268" w:type="dxa"/>
            <w:vAlign w:val="center"/>
          </w:tcPr>
          <w:p>
            <w:pPr>
              <w:pStyle w:val="10"/>
            </w:pPr>
            <w:r>
              <w:t>≥1次/年</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认定准确率</w:t>
            </w:r>
          </w:p>
        </w:tc>
        <w:tc>
          <w:tcPr>
            <w:tcW w:w="5386" w:type="dxa"/>
            <w:vAlign w:val="center"/>
          </w:tcPr>
          <w:p>
            <w:pPr>
              <w:pStyle w:val="10"/>
            </w:pPr>
            <w:r>
              <w:t>认定伤残待遇矽肺病人员准确率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资金发放到位率（%）</w:t>
            </w:r>
          </w:p>
        </w:tc>
        <w:tc>
          <w:tcPr>
            <w:tcW w:w="5386" w:type="dxa"/>
            <w:vAlign w:val="center"/>
          </w:tcPr>
          <w:p>
            <w:pPr>
              <w:pStyle w:val="10"/>
            </w:pPr>
            <w:r>
              <w:t>资金待遇按时足额发放人数占应发放人数的比率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资金发放及时性</w:t>
            </w:r>
          </w:p>
        </w:tc>
        <w:tc>
          <w:tcPr>
            <w:tcW w:w="5386" w:type="dxa"/>
            <w:vAlign w:val="center"/>
          </w:tcPr>
          <w:p>
            <w:pPr>
              <w:pStyle w:val="10"/>
            </w:pPr>
            <w:r>
              <w:t>收到专项资金后拨付到救助对象手中的时效</w:t>
            </w:r>
          </w:p>
        </w:tc>
        <w:tc>
          <w:tcPr>
            <w:tcW w:w="2268" w:type="dxa"/>
            <w:vAlign w:val="center"/>
          </w:tcPr>
          <w:p>
            <w:pPr>
              <w:pStyle w:val="10"/>
            </w:pPr>
            <w:r>
              <w:t>≤30天</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每人每年发放标准</w:t>
            </w:r>
          </w:p>
        </w:tc>
        <w:tc>
          <w:tcPr>
            <w:tcW w:w="5386" w:type="dxa"/>
            <w:vAlign w:val="center"/>
          </w:tcPr>
          <w:p>
            <w:pPr>
              <w:pStyle w:val="10"/>
            </w:pPr>
            <w:r>
              <w:t>支付已认定伤残等级待遇矽肺病的生活补助</w:t>
            </w:r>
          </w:p>
        </w:tc>
        <w:tc>
          <w:tcPr>
            <w:tcW w:w="2268" w:type="dxa"/>
            <w:vAlign w:val="center"/>
          </w:tcPr>
          <w:p>
            <w:pPr>
              <w:pStyle w:val="10"/>
            </w:pPr>
            <w:r>
              <w:t>0.43万元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提升生活质量提升，维护社会稳定</w:t>
            </w:r>
          </w:p>
        </w:tc>
        <w:tc>
          <w:tcPr>
            <w:tcW w:w="5386" w:type="dxa"/>
            <w:vAlign w:val="center"/>
          </w:tcPr>
          <w:p>
            <w:pPr>
              <w:pStyle w:val="10"/>
            </w:pPr>
            <w:r>
              <w:t>保障、提升矽肺病人家庭生活水平，维护社会稳定</w:t>
            </w:r>
          </w:p>
        </w:tc>
        <w:tc>
          <w:tcPr>
            <w:tcW w:w="2268" w:type="dxa"/>
            <w:vAlign w:val="center"/>
          </w:tcPr>
          <w:p>
            <w:pPr>
              <w:pStyle w:val="10"/>
            </w:pPr>
            <w:r>
              <w:t>1人</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救助对象满意度（%）</w:t>
            </w:r>
          </w:p>
        </w:tc>
        <w:tc>
          <w:tcPr>
            <w:tcW w:w="5386" w:type="dxa"/>
            <w:vAlign w:val="center"/>
          </w:tcPr>
          <w:p>
            <w:pPr>
              <w:pStyle w:val="10"/>
            </w:pPr>
            <w:r>
              <w:t>问卷调查中，满意和较满意的救助对象数量占调研对象总数的比率</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16、重症精神病监护人责任险绩效目标表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13032123P00329510050F</w:t>
            </w:r>
          </w:p>
        </w:tc>
        <w:tc>
          <w:tcPr>
            <w:tcW w:w="2835" w:type="dxa"/>
            <w:vAlign w:val="center"/>
          </w:tcPr>
          <w:p>
            <w:pPr>
              <w:pStyle w:val="8"/>
            </w:pPr>
            <w:r>
              <w:t>项目名称</w:t>
            </w:r>
          </w:p>
        </w:tc>
        <w:tc>
          <w:tcPr>
            <w:tcW w:w="6095" w:type="dxa"/>
            <w:gridSpan w:val="3"/>
            <w:vAlign w:val="center"/>
          </w:tcPr>
          <w:p>
            <w:pPr>
              <w:pStyle w:val="10"/>
            </w:pPr>
            <w:r>
              <w:t>重症精神病监护人责任险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w:t>
            </w:r>
          </w:p>
        </w:tc>
        <w:tc>
          <w:tcPr>
            <w:tcW w:w="2835" w:type="dxa"/>
            <w:vAlign w:val="center"/>
          </w:tcPr>
          <w:p>
            <w:pPr>
              <w:pStyle w:val="8"/>
            </w:pPr>
            <w:r>
              <w:t>其中：财政    资金</w:t>
            </w:r>
          </w:p>
        </w:tc>
        <w:tc>
          <w:tcPr>
            <w:tcW w:w="2551" w:type="dxa"/>
            <w:vAlign w:val="center"/>
          </w:tcPr>
          <w:p>
            <w:pPr>
              <w:pStyle w:val="10"/>
            </w:pPr>
            <w:r>
              <w:t>1.50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项目资金1.5万元，其中财政拨款1.5万元，通过开展精神障碍患者补助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1.通过开展精神障碍患者责任险，实现辖区公共安全防范工作。</w:t>
            </w:r>
          </w:p>
          <w:p>
            <w:pPr>
              <w:pStyle w:val="10"/>
            </w:pPr>
            <w:r>
              <w:t>2.通过开展精神障碍患者责任险，确保监护人、当事人安全得到保障，化解事后风险。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享受保险人数(人)</w:t>
            </w:r>
          </w:p>
        </w:tc>
        <w:tc>
          <w:tcPr>
            <w:tcW w:w="5386" w:type="dxa"/>
            <w:vAlign w:val="center"/>
          </w:tcPr>
          <w:p>
            <w:pPr>
              <w:pStyle w:val="10"/>
            </w:pPr>
            <w:r>
              <w:t>享受严重精神障碍患者监护人责任险的人数</w:t>
            </w:r>
          </w:p>
        </w:tc>
        <w:tc>
          <w:tcPr>
            <w:tcW w:w="2268" w:type="dxa"/>
            <w:vAlign w:val="center"/>
          </w:tcPr>
          <w:p>
            <w:pPr>
              <w:pStyle w:val="10"/>
            </w:pPr>
            <w:r>
              <w:t>150人</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严重精神障碍患者人数</w:t>
            </w:r>
          </w:p>
        </w:tc>
        <w:tc>
          <w:tcPr>
            <w:tcW w:w="5386" w:type="dxa"/>
            <w:vAlign w:val="center"/>
          </w:tcPr>
          <w:p>
            <w:pPr>
              <w:pStyle w:val="10"/>
            </w:pPr>
            <w:r>
              <w:t>反映严重精神障碍患者人数</w:t>
            </w:r>
          </w:p>
        </w:tc>
        <w:tc>
          <w:tcPr>
            <w:tcW w:w="2268" w:type="dxa"/>
            <w:vAlign w:val="center"/>
          </w:tcPr>
          <w:p>
            <w:pPr>
              <w:pStyle w:val="10"/>
            </w:pPr>
            <w:r>
              <w:t>150人</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参保率</w:t>
            </w:r>
          </w:p>
        </w:tc>
        <w:tc>
          <w:tcPr>
            <w:tcW w:w="5386" w:type="dxa"/>
            <w:vAlign w:val="center"/>
          </w:tcPr>
          <w:p>
            <w:pPr>
              <w:pStyle w:val="10"/>
            </w:pPr>
            <w:r>
              <w:t>已参保人数占应参保人数的比率</w:t>
            </w:r>
          </w:p>
        </w:tc>
        <w:tc>
          <w:tcPr>
            <w:tcW w:w="2268" w:type="dxa"/>
            <w:vAlign w:val="center"/>
          </w:tcPr>
          <w:p>
            <w:pPr>
              <w:pStyle w:val="10"/>
            </w:pPr>
            <w:r>
              <w:t>100%</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缴纳保险及时率</w:t>
            </w:r>
          </w:p>
        </w:tc>
        <w:tc>
          <w:tcPr>
            <w:tcW w:w="5386" w:type="dxa"/>
            <w:vAlign w:val="center"/>
          </w:tcPr>
          <w:p>
            <w:pPr>
              <w:pStyle w:val="10"/>
            </w:pPr>
            <w:r>
              <w:t>反映及时足额缴纳保险时间</w:t>
            </w:r>
          </w:p>
        </w:tc>
        <w:tc>
          <w:tcPr>
            <w:tcW w:w="2268" w:type="dxa"/>
            <w:vAlign w:val="center"/>
          </w:tcPr>
          <w:p>
            <w:pPr>
              <w:pStyle w:val="10"/>
            </w:pPr>
            <w:r>
              <w:t>2025年12月31日</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给予严重精神障碍患者监护人每人每年支付保险的费用，每人每年100元</w:t>
            </w:r>
          </w:p>
        </w:tc>
        <w:tc>
          <w:tcPr>
            <w:tcW w:w="2268" w:type="dxa"/>
            <w:vAlign w:val="center"/>
          </w:tcPr>
          <w:p>
            <w:pPr>
              <w:pStyle w:val="10"/>
            </w:pPr>
            <w:r>
              <w:t>1.5万元</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提高监护人保障</w:t>
            </w:r>
          </w:p>
        </w:tc>
        <w:tc>
          <w:tcPr>
            <w:tcW w:w="5386" w:type="dxa"/>
            <w:vAlign w:val="center"/>
          </w:tcPr>
          <w:p>
            <w:pPr>
              <w:pStyle w:val="10"/>
            </w:pPr>
            <w:r>
              <w:t>减少监护人损失、增强监护人、当事人社会保障，从而化解事后风险</w:t>
            </w:r>
          </w:p>
        </w:tc>
        <w:tc>
          <w:tcPr>
            <w:tcW w:w="2268" w:type="dxa"/>
            <w:vAlign w:val="center"/>
          </w:tcPr>
          <w:p>
            <w:pPr>
              <w:pStyle w:val="10"/>
            </w:pPr>
            <w:r>
              <w:t>150人</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被保险人满意度</w:t>
            </w:r>
          </w:p>
        </w:tc>
        <w:tc>
          <w:tcPr>
            <w:tcW w:w="5386" w:type="dxa"/>
            <w:vAlign w:val="center"/>
          </w:tcPr>
          <w:p>
            <w:pPr>
              <w:pStyle w:val="10"/>
            </w:pPr>
            <w:r>
              <w:t>被保险监护人对保险服务的满意程度</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17、重症精神病监护人责任险绩效目标表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13032125P00000610015C</w:t>
            </w:r>
          </w:p>
        </w:tc>
        <w:tc>
          <w:tcPr>
            <w:tcW w:w="2835" w:type="dxa"/>
            <w:vAlign w:val="center"/>
          </w:tcPr>
          <w:p>
            <w:pPr>
              <w:pStyle w:val="8"/>
            </w:pPr>
            <w:r>
              <w:t>项目名称</w:t>
            </w:r>
          </w:p>
        </w:tc>
        <w:tc>
          <w:tcPr>
            <w:tcW w:w="6095" w:type="dxa"/>
            <w:gridSpan w:val="3"/>
            <w:vAlign w:val="center"/>
          </w:tcPr>
          <w:p>
            <w:pPr>
              <w:pStyle w:val="10"/>
            </w:pPr>
            <w:r>
              <w:t>重症精神病监护人责任险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w:t>
            </w:r>
          </w:p>
        </w:tc>
        <w:tc>
          <w:tcPr>
            <w:tcW w:w="2835" w:type="dxa"/>
            <w:vAlign w:val="center"/>
          </w:tcPr>
          <w:p>
            <w:pPr>
              <w:pStyle w:val="8"/>
            </w:pPr>
            <w:r>
              <w:t>其中：财政    资金</w:t>
            </w:r>
          </w:p>
        </w:tc>
        <w:tc>
          <w:tcPr>
            <w:tcW w:w="2551" w:type="dxa"/>
            <w:vAlign w:val="center"/>
          </w:tcPr>
          <w:p>
            <w:pPr>
              <w:pStyle w:val="10"/>
            </w:pPr>
            <w:r>
              <w:t>1.50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资金总额1.5万元，主要用于对重症精神病监护人予以责任险补助。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1.通过开展精神障碍患者责任险，确保监护人、当事人安全得到保障，化解事后风险。</w:t>
            </w:r>
            <w:r>
              <w:tab/>
            </w:r>
            <w:r>
              <w:tab/>
            </w:r>
            <w:r>
              <w:tab/>
            </w:r>
            <w:r>
              <w:tab/>
            </w:r>
            <w:r>
              <w:tab/>
            </w:r>
            <w:r>
              <w:tab/>
            </w:r>
          </w:p>
          <w:p>
            <w:pPr>
              <w:pStyle w:val="10"/>
            </w:pPr>
            <w:r>
              <w:t>2.通过开展精神障碍患者责任险，实现辖区公共安全防范工作。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享受保险人数(人)</w:t>
            </w:r>
          </w:p>
        </w:tc>
        <w:tc>
          <w:tcPr>
            <w:tcW w:w="5386" w:type="dxa"/>
            <w:vAlign w:val="center"/>
          </w:tcPr>
          <w:p>
            <w:pPr>
              <w:pStyle w:val="10"/>
            </w:pPr>
            <w:r>
              <w:t>享受严重精神障碍患者监护人责任险的人数</w:t>
            </w:r>
          </w:p>
        </w:tc>
        <w:tc>
          <w:tcPr>
            <w:tcW w:w="2268" w:type="dxa"/>
            <w:vAlign w:val="center"/>
          </w:tcPr>
          <w:p>
            <w:pPr>
              <w:pStyle w:val="10"/>
            </w:pPr>
            <w:r>
              <w:t>150人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严重精神障碍患者人数</w:t>
            </w:r>
          </w:p>
        </w:tc>
        <w:tc>
          <w:tcPr>
            <w:tcW w:w="5386" w:type="dxa"/>
            <w:vAlign w:val="center"/>
          </w:tcPr>
          <w:p>
            <w:pPr>
              <w:pStyle w:val="10"/>
            </w:pPr>
            <w:r>
              <w:t>反映严重精神障碍患者人数</w:t>
            </w:r>
          </w:p>
        </w:tc>
        <w:tc>
          <w:tcPr>
            <w:tcW w:w="2268" w:type="dxa"/>
            <w:vAlign w:val="center"/>
          </w:tcPr>
          <w:p>
            <w:pPr>
              <w:pStyle w:val="10"/>
            </w:pPr>
            <w:r>
              <w:t>150人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参保率</w:t>
            </w:r>
          </w:p>
        </w:tc>
        <w:tc>
          <w:tcPr>
            <w:tcW w:w="5386" w:type="dxa"/>
            <w:vAlign w:val="center"/>
          </w:tcPr>
          <w:p>
            <w:pPr>
              <w:pStyle w:val="10"/>
            </w:pPr>
            <w:r>
              <w:t>已参保人数占应参保人数的比率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缴纳保险及时率</w:t>
            </w:r>
          </w:p>
        </w:tc>
        <w:tc>
          <w:tcPr>
            <w:tcW w:w="5386" w:type="dxa"/>
            <w:vAlign w:val="center"/>
          </w:tcPr>
          <w:p>
            <w:pPr>
              <w:pStyle w:val="10"/>
            </w:pPr>
            <w:r>
              <w:t>反映及时足额缴纳保险时间</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给予严重精神障碍患者监护人每人每年支付保险的费用，每人每年100元</w:t>
            </w:r>
          </w:p>
        </w:tc>
        <w:tc>
          <w:tcPr>
            <w:tcW w:w="2268" w:type="dxa"/>
            <w:vAlign w:val="center"/>
          </w:tcPr>
          <w:p>
            <w:pPr>
              <w:pStyle w:val="10"/>
            </w:pPr>
            <w:r>
              <w:t>1.5万元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提高监护人保障</w:t>
            </w:r>
          </w:p>
        </w:tc>
        <w:tc>
          <w:tcPr>
            <w:tcW w:w="5386" w:type="dxa"/>
            <w:vAlign w:val="center"/>
          </w:tcPr>
          <w:p>
            <w:pPr>
              <w:pStyle w:val="10"/>
            </w:pPr>
            <w:r>
              <w:t>减少监护人损失、增强监护人、当事人社会保障，从而化解事后风险</w:t>
            </w:r>
          </w:p>
        </w:tc>
        <w:tc>
          <w:tcPr>
            <w:tcW w:w="2268" w:type="dxa"/>
            <w:vAlign w:val="center"/>
          </w:tcPr>
          <w:p>
            <w:pPr>
              <w:pStyle w:val="10"/>
            </w:pPr>
            <w:r>
              <w:t>150人</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被保险人满意度</w:t>
            </w:r>
          </w:p>
        </w:tc>
        <w:tc>
          <w:tcPr>
            <w:tcW w:w="5386" w:type="dxa"/>
            <w:vAlign w:val="center"/>
          </w:tcPr>
          <w:p>
            <w:pPr>
              <w:pStyle w:val="10"/>
            </w:pPr>
            <w:r>
              <w:t>被保险监护人对保险服务的满意程度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18、综治工作经费绩效目标表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13032125P000004100222</w:t>
            </w:r>
          </w:p>
        </w:tc>
        <w:tc>
          <w:tcPr>
            <w:tcW w:w="2835" w:type="dxa"/>
            <w:vAlign w:val="center"/>
          </w:tcPr>
          <w:p>
            <w:pPr>
              <w:pStyle w:val="8"/>
            </w:pPr>
            <w:r>
              <w:t>项目名称</w:t>
            </w:r>
          </w:p>
        </w:tc>
        <w:tc>
          <w:tcPr>
            <w:tcW w:w="6095" w:type="dxa"/>
            <w:gridSpan w:val="3"/>
            <w:vAlign w:val="center"/>
          </w:tcPr>
          <w:p>
            <w:pPr>
              <w:pStyle w:val="10"/>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w:t>
            </w:r>
          </w:p>
        </w:tc>
        <w:tc>
          <w:tcPr>
            <w:tcW w:w="2835" w:type="dxa"/>
            <w:vAlign w:val="center"/>
          </w:tcPr>
          <w:p>
            <w:pPr>
              <w:pStyle w:val="8"/>
            </w:pPr>
            <w:r>
              <w:t>其中：财政    资金</w:t>
            </w:r>
          </w:p>
        </w:tc>
        <w:tc>
          <w:tcPr>
            <w:tcW w:w="2551" w:type="dxa"/>
            <w:vAlign w:val="center"/>
          </w:tcPr>
          <w:p>
            <w:pPr>
              <w:pStyle w:val="10"/>
            </w:pPr>
            <w:r>
              <w:t>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资金总额3万元，主要用于信访维稳工作。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bookmarkStart w:id="20" w:name="_GoBack" w:colFirst="1" w:colLast="6"/>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bookmarkEnd w:id="20"/>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1."通过妥善处理突发性、群体性事件，搞好村级治安工作，深化农村平安创建工作。</w:t>
            </w:r>
            <w:r>
              <w:tab/>
            </w:r>
            <w:r>
              <w:tab/>
            </w:r>
            <w:r>
              <w:tab/>
            </w:r>
          </w:p>
          <w:p>
            <w:pPr>
              <w:pStyle w:val="10"/>
            </w:pPr>
            <w:r>
              <w:t>2."通过加强法制宣传教育，提高公民的法律意识和素质，教育群众知法、懂法和守法。</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维稳次数</w:t>
            </w:r>
          </w:p>
        </w:tc>
        <w:tc>
          <w:tcPr>
            <w:tcW w:w="5386" w:type="dxa"/>
            <w:vAlign w:val="center"/>
          </w:tcPr>
          <w:p>
            <w:pPr>
              <w:pStyle w:val="10"/>
            </w:pPr>
            <w:r>
              <w:t>反映下乡维稳的次数</w:t>
            </w:r>
          </w:p>
        </w:tc>
        <w:tc>
          <w:tcPr>
            <w:tcW w:w="2268" w:type="dxa"/>
            <w:vAlign w:val="center"/>
          </w:tcPr>
          <w:p>
            <w:pPr>
              <w:pStyle w:val="10"/>
            </w:pPr>
            <w:r>
              <w:t>≥50次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协调督导事项化解率</w:t>
            </w:r>
          </w:p>
        </w:tc>
        <w:tc>
          <w:tcPr>
            <w:tcW w:w="5386" w:type="dxa"/>
            <w:vAlign w:val="center"/>
          </w:tcPr>
          <w:p>
            <w:pPr>
              <w:pStyle w:val="10"/>
            </w:pPr>
            <w:r>
              <w:t>化解事项占督导事项总数的比率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工作完成时间</w:t>
            </w:r>
          </w:p>
        </w:tc>
        <w:tc>
          <w:tcPr>
            <w:tcW w:w="5386" w:type="dxa"/>
            <w:vAlign w:val="center"/>
          </w:tcPr>
          <w:p>
            <w:pPr>
              <w:pStyle w:val="10"/>
            </w:pPr>
            <w:r>
              <w:t>各项工作按年度计划完成</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办公费支出</w:t>
            </w:r>
          </w:p>
        </w:tc>
        <w:tc>
          <w:tcPr>
            <w:tcW w:w="5386" w:type="dxa"/>
            <w:vAlign w:val="center"/>
          </w:tcPr>
          <w:p>
            <w:pPr>
              <w:pStyle w:val="10"/>
            </w:pPr>
            <w:r>
              <w:t>在开展工作时发生的办公费支出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差旅费支出</w:t>
            </w:r>
          </w:p>
        </w:tc>
        <w:tc>
          <w:tcPr>
            <w:tcW w:w="5386" w:type="dxa"/>
            <w:vAlign w:val="center"/>
          </w:tcPr>
          <w:p>
            <w:pPr>
              <w:pStyle w:val="10"/>
            </w:pPr>
            <w:r>
              <w:t>用于借信访人员返青食宿支出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租车费</w:t>
            </w:r>
          </w:p>
        </w:tc>
        <w:tc>
          <w:tcPr>
            <w:tcW w:w="5386" w:type="dxa"/>
            <w:vAlign w:val="center"/>
          </w:tcPr>
          <w:p>
            <w:pPr>
              <w:pStyle w:val="10"/>
            </w:pPr>
            <w:r>
              <w:t>租车接信访人返青的费用</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立体化社会治安防控体系覆盖率</w:t>
            </w:r>
          </w:p>
        </w:tc>
        <w:tc>
          <w:tcPr>
            <w:tcW w:w="5386" w:type="dxa"/>
            <w:vAlign w:val="center"/>
          </w:tcPr>
          <w:p>
            <w:pPr>
              <w:pStyle w:val="10"/>
            </w:pPr>
            <w:r>
              <w:t>立体化社会治安防控体系在乡村两级的覆盖情况</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“民转刑”命案减少率(%)</w:t>
            </w:r>
          </w:p>
        </w:tc>
        <w:tc>
          <w:tcPr>
            <w:tcW w:w="5386" w:type="dxa"/>
            <w:vAlign w:val="center"/>
          </w:tcPr>
          <w:p>
            <w:pPr>
              <w:pStyle w:val="10"/>
            </w:pPr>
            <w:r>
              <w:t>“民转刑”命案发生数量的减少比率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群众对综治工作满意率</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19.22</w:t>
            </w:r>
          </w:p>
        </w:tc>
        <w:tc>
          <w:tcPr>
            <w:tcW w:w="964" w:type="dxa"/>
            <w:vAlign w:val="center"/>
          </w:tcPr>
          <w:p>
            <w:pPr>
              <w:pStyle w:val="13"/>
            </w:pPr>
            <w:r>
              <w:t>19.22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青龙满族自治县木头凳镇人民政府本级小计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19.22</w:t>
            </w:r>
          </w:p>
        </w:tc>
        <w:tc>
          <w:tcPr>
            <w:tcW w:w="964" w:type="dxa"/>
            <w:vAlign w:val="center"/>
          </w:tcPr>
          <w:p>
            <w:pPr>
              <w:pStyle w:val="13"/>
            </w:pPr>
            <w:r>
              <w:t>19.22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65.77</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2500</w:t>
            </w:r>
          </w:p>
        </w:tc>
        <w:tc>
          <w:tcPr>
            <w:tcW w:w="850" w:type="dxa"/>
            <w:vAlign w:val="center"/>
          </w:tcPr>
          <w:p>
            <w:pPr>
              <w:pStyle w:val="9"/>
            </w:pPr>
            <w:r>
              <w:t>0.00</w:t>
            </w:r>
          </w:p>
        </w:tc>
        <w:tc>
          <w:tcPr>
            <w:tcW w:w="964" w:type="dxa"/>
            <w:vAlign w:val="center"/>
          </w:tcPr>
          <w:p>
            <w:pPr>
              <w:pStyle w:val="9"/>
            </w:pPr>
            <w:r>
              <w:t>4.25</w:t>
            </w:r>
          </w:p>
        </w:tc>
        <w:tc>
          <w:tcPr>
            <w:tcW w:w="964" w:type="dxa"/>
            <w:vAlign w:val="center"/>
          </w:tcPr>
          <w:p>
            <w:pPr>
              <w:pStyle w:val="9"/>
            </w:pPr>
            <w:r>
              <w:t>4.25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65.77</w:t>
            </w:r>
          </w:p>
        </w:tc>
        <w:tc>
          <w:tcPr>
            <w:tcW w:w="1134" w:type="dxa"/>
            <w:vAlign w:val="center"/>
          </w:tcPr>
          <w:p>
            <w:pPr>
              <w:pStyle w:val="10"/>
            </w:pPr>
            <w:r>
              <w:t>网络接入服务</w:t>
            </w:r>
          </w:p>
        </w:tc>
        <w:tc>
          <w:tcPr>
            <w:tcW w:w="1134" w:type="dxa"/>
            <w:vAlign w:val="center"/>
          </w:tcPr>
          <w:p>
            <w:pPr>
              <w:pStyle w:val="10"/>
            </w:pPr>
            <w:r>
              <w:t>C17010200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14.97</w:t>
            </w:r>
          </w:p>
        </w:tc>
        <w:tc>
          <w:tcPr>
            <w:tcW w:w="964" w:type="dxa"/>
            <w:vAlign w:val="center"/>
          </w:tcPr>
          <w:p>
            <w:pPr>
              <w:pStyle w:val="9"/>
            </w:pPr>
            <w:r>
              <w:t>14.97</w:t>
            </w:r>
          </w:p>
        </w:tc>
        <w:tc>
          <w:tcPr>
            <w:tcW w:w="964" w:type="dxa"/>
            <w:vAlign w:val="center"/>
          </w:tcPr>
          <w:p>
            <w:pPr>
              <w:pStyle w:val="9"/>
            </w:pPr>
            <w:r>
              <w:t>14.97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14.97</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青龙满族自治县木头凳镇人民政府（含所属单位）上年末固定资产金额为</w:t>
      </w:r>
      <w:r>
        <w:rPr>
          <w:rFonts w:hint="eastAsia" w:eastAsia="方正仿宋_GBK"/>
          <w:color w:val="000000"/>
          <w:sz w:val="28"/>
          <w:lang w:val="en-US" w:eastAsia="zh-CN"/>
        </w:rPr>
        <w:t>281.76</w:t>
      </w:r>
      <w:r>
        <w:rPr>
          <w:rFonts w:eastAsia="方正仿宋_GBK"/>
          <w:color w:val="000000"/>
          <w:sz w:val="28"/>
        </w:rPr>
        <w:t>万元（详见下表）。本年度拟购置固定资产总额为5.00万元，已按要求列入政府采购预算，详见政府采购预算表。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rPr>
                <w:rFonts w:hint="default" w:eastAsia="方正书宋_GBK"/>
                <w:lang w:val="en-US" w:eastAsia="zh-CN"/>
              </w:rPr>
            </w:pPr>
            <w:r>
              <w:rPr>
                <w:rFonts w:hint="eastAsia"/>
                <w:lang w:val="en-US" w:eastAsia="zh-CN"/>
              </w:rPr>
              <w:t>281.76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2614</w:t>
            </w:r>
          </w:p>
        </w:tc>
        <w:tc>
          <w:tcPr>
            <w:tcW w:w="2835" w:type="dxa"/>
            <w:vAlign w:val="center"/>
          </w:tcPr>
          <w:p>
            <w:pPr>
              <w:pStyle w:val="9"/>
            </w:pPr>
            <w:r>
              <w:t>208.00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2002</w:t>
            </w:r>
          </w:p>
        </w:tc>
        <w:tc>
          <w:tcPr>
            <w:tcW w:w="2835" w:type="dxa"/>
            <w:vAlign w:val="center"/>
          </w:tcPr>
          <w:p>
            <w:pPr>
              <w:pStyle w:val="9"/>
            </w:pPr>
            <w:r>
              <w:t>73.76</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A6"/>
    <w:rsid w:val="00164DA6"/>
    <w:rsid w:val="00440AFC"/>
    <w:rsid w:val="005E3FA8"/>
    <w:rsid w:val="04243363"/>
    <w:rsid w:val="143A03BE"/>
    <w:rsid w:val="24FE0431"/>
    <w:rsid w:val="34DA250D"/>
    <w:rsid w:val="39E30E0D"/>
    <w:rsid w:val="3C5D1E98"/>
    <w:rsid w:val="43496DDD"/>
    <w:rsid w:val="4E4370BF"/>
    <w:rsid w:val="53EE48A8"/>
    <w:rsid w:val="63033C02"/>
    <w:rsid w:val="6D1A27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5268</Words>
  <Characters>30029</Characters>
  <Lines>250</Lines>
  <Paragraphs>70</Paragraphs>
  <TotalTime>0</TotalTime>
  <ScaleCrop>false</ScaleCrop>
  <LinksUpToDate>false</LinksUpToDate>
  <CharactersWithSpaces>35227</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2025-01-20T07:27:00Z</dcterms:created>
  <dc:creator>Administrator</dc:creator>
  <cp:lastModifiedBy>Administrator</cp:lastModifiedBy>
  <dcterms:modified xsi:type="dcterms:W3CDTF">2025-11-21T02:54:58Z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0CC975A8A93A4EC5AC6AF991236B2005</vt:lpwstr>
  </property>
</Properties>
</file>