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303</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：青龙满族自治县发展和改革局（汇总）</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青龙满族自治县发展和改革局（汇总）</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青龙满族自治县发展和改革局（汇总）</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第一部分部门概况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第一部分部门概况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根据《发展和改革局职能配置、内设机构和人员编制规定》，发展和改革局的主要职责是：</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hint="eastAsia" w:ascii="Times New Roman" w:eastAsia="仿宋_GB2312"/>
          <w:b w:val="0"/>
          <w:sz w:val="32"/>
          <w:szCs w:val="32"/>
          <w:lang w:val="en-US" w:eastAsia="zh-CN"/>
        </w:rPr>
        <w:t>1、</w:t>
      </w:r>
      <w:r>
        <w:rPr>
          <w:rFonts w:ascii="Times New Roman" w:eastAsia="仿宋_GB2312"/>
          <w:b w:val="0"/>
          <w:sz w:val="32"/>
          <w:szCs w:val="32"/>
        </w:rPr>
        <w:t xml:space="preserve">机关日常管理负责各科室综合协调、文秘文电、机要通讯、档案管理、会务安排、公车管理、人事管理、信息上报，以及工青妇和离退休老干部工作。负责局党委系统党建及机关支部日常工作。保障机关正常高效运转。 </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hint="eastAsia" w:ascii="Times New Roman" w:eastAsia="仿宋_GB2312"/>
          <w:b w:val="0"/>
          <w:sz w:val="32"/>
          <w:szCs w:val="32"/>
          <w:lang w:val="en-US" w:eastAsia="zh-CN"/>
        </w:rPr>
        <w:t>2、</w:t>
      </w:r>
      <w:r>
        <w:rPr>
          <w:rFonts w:ascii="Times New Roman" w:eastAsia="仿宋_GB2312"/>
          <w:b w:val="0"/>
          <w:sz w:val="32"/>
          <w:szCs w:val="32"/>
        </w:rPr>
        <w:t>加快投资建设拟订全社会固定资产投资规模和投资结构的调控目标、政策措施。安排国家、省、市、县拨款或承担贷款责任的建设项目。进一步优化投资结构。</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3、推动农村经济发展拟订全县农业和农村经济发展战略，实施并组织工代赈工程和易地扶贫搬迁工程。加快农村经济发展步伐。 </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4、开展农业区划相关工作编制农业资源规划，搞好农业区划调研成果转化、应用、推广，对辖区农业资源进行动态监测。推动山区农业资源可持续开发利用。</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5、搞好经济体制改革制订经济体制方案，指导推进和综合协调经济体制改革。围绕发展与改革的重要问题进行调研，提出相关建议。</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6、搞好项目审批管理负责固定资产投资项目的审批、核准、备案工作提供优质高效便捷服务，优化投资环境。 7、制定发展计划规划拟订并组织实施经济发展战略、中长期规划和年度发展计划。代县政府做国民经济和社会发展计划报告。承担国民经济动员办公室职责优化县域生产力布局。</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8、加强节能降碳工作组织拟订发展循环经济、节能综合利用规划及政策措施，协调督导落实。加快推进资源节约型、环境友好型社会建设。</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9、推动社会事业发展组织拟订社会事业发展战略、总体规划和年度计划，推进社会事业建设。研究就业、收入分配、社会保障等政策建议。督导、协调向上争取项目、资金、政策。促进社会各项事业协调发展。</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10、搞好项目建设管理组织实施综合性产业政策，推进落实重大项目建设优化生产力布局，促进产业结构升级。 11、扩大对外对内开放参加各类经济技术交流活动，促进区域经济技术合作。承接京津产业转移，引进一批战略投资者，推动青龙经济快速发展。</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12、负责上级以及县委、县政府招商引资、投资促进政策落实的协调服务工作;参与制定全县招商引资政策，做好招商 引资活动的组织协调、宣传推介和驻外招商人员的指导管理工作。</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13、负责组织县内外重大招商活动，参与重点招商引资项目洽谈、协议起草、合同签约。负责联系与境内外各种商会协会组织、重点企业、科研机构、高校院所，做好信息收集汇总、分析推送工作;负责 来青投资企业以及投资项目建设的协调服务工作。</w:t>
      </w:r>
    </w:p>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ascii="Times New Roman" w:eastAsia="仿宋_GB2312"/>
          <w:b w:val="0"/>
          <w:sz w:val="32"/>
          <w:szCs w:val="32"/>
        </w:rPr>
        <w:t xml:space="preserve"> 14、负责落实全县招商引资信息化平台的建设管理、运行维护、信息发布工作</w:t>
      </w:r>
      <w:r>
        <w:rPr>
          <w:rFonts w:hint="eastAsia" w:ascii="Times New Roman" w:eastAsia="仿宋_GB2312"/>
          <w:b w:val="0"/>
          <w:sz w:val="32"/>
          <w:szCs w:val="32"/>
          <w:lang w:eastAsia="zh-CN"/>
        </w:rPr>
        <w:t>。</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15、参与制定全县项目建设年度计划，参与重点项目的前期谋划、筛选储备、督导考核工作。</w:t>
      </w:r>
    </w:p>
    <w:p>
      <w:pPr>
        <w:widowControl/>
        <w:numPr>
          <w:ilvl w:val="0"/>
          <w:numId w:val="0"/>
        </w:numPr>
        <w:spacing w:before="0" w:beforeLines="0" w:beforeAutospacing="0" w:after="0" w:afterLines="0" w:afterAutospacing="0" w:line="360" w:lineRule="auto"/>
        <w:jc w:val="left"/>
        <w:rPr>
          <w:rFonts w:ascii="Times New Roman" w:eastAsia="仿宋_GB2312"/>
          <w:b w:val="0"/>
          <w:sz w:val="32"/>
          <w:szCs w:val="32"/>
        </w:rPr>
      </w:pPr>
      <w:r>
        <w:rPr>
          <w:rFonts w:ascii="Times New Roman" w:eastAsia="仿宋_GB2312"/>
          <w:b w:val="0"/>
          <w:sz w:val="32"/>
          <w:szCs w:val="32"/>
        </w:rPr>
        <w:t xml:space="preserve"> 16、参与充实完善项目库，以及全县重点项目协调调度、综合分析和省市重点项目申报工作。做好重点项目建设全程系列服务，围绕开工、建设、竣工、投产等关键环节全力做好帮办和服务。 协助做好全县电商物流产业的发展规划、顶层设计和项目建设;积极对接各电子商务公共服务平台，帮助县内示范 企业与产品原产地和各大电商平台的有效对接。 协助建设农产品研发体验中心，搞好县域特色产品品牌研发与培育，建立特色农产品营销机制，开展全县农村电 子商务孵化业务。</w:t>
      </w:r>
    </w:p>
    <w:p>
      <w:pPr>
        <w:widowControl/>
        <w:numPr>
          <w:ilvl w:val="0"/>
          <w:numId w:val="0"/>
        </w:numPr>
        <w:spacing w:before="0" w:beforeLines="0" w:beforeAutospacing="0" w:after="0" w:afterLines="0" w:afterAutospacing="0" w:line="360" w:lineRule="auto"/>
        <w:jc w:val="left"/>
        <w:rPr>
          <w:rFonts w:ascii="Times New Roman" w:eastAsia="仿宋_GB2312"/>
          <w:sz w:val="32"/>
          <w:szCs w:val="32"/>
        </w:rPr>
      </w:pPr>
      <w:r>
        <w:rPr>
          <w:rFonts w:ascii="Times New Roman" w:eastAsia="仿宋_GB2312"/>
          <w:b w:val="0"/>
          <w:sz w:val="32"/>
          <w:szCs w:val="32"/>
        </w:rPr>
        <w:t xml:space="preserve"> 17、负责组织电子商务培训，为全县乡村电商服务站建设提供指导服务。完成县委、县政府及县发展和改革局交办的其他任务。</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从决算编报单位构成看，纳入2024年度本部门决算汇编范围的独立核算单位（以下简称“单位”）共2个，具体情况如下：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青龙满族自治县发展和改革局(本级)</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2</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青龙满族自治县招商和投资促进中心</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部门（单位）：青龙满族自治县发展和改革局（汇总）</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6,025.08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1,349.47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2,242.61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6,443.08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7,363.77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922.73</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7,365.82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7,365.82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部门（单位）：青龙满族自治县发展和改革局（汇总）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6,443.08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6,443.08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510.48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510.48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发展与改革事务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物价管理</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2010499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其他发展与改革事务支出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商贸事务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442.07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442.07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233.44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233.44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招商引资</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117.82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117.82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2011350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90.81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20140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信访事务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2014004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信访业务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1,349.47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1,349.47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1,290.87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1,290.87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545.81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545.81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44.86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其他科学技术管理事务支出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700.20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700.20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科技条件与服务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技术创新服务体系</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0.50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科技重大项目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2060999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其他科技重大项目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16.43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292.28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292.28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194.24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194.24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95.25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95.25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30.76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30.76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18.27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98.03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98.03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其他优抚支出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310.11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310.11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公共卫生</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2100410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突发公共卫生事件应急处置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40.11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40.11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20.93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669.00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污染防治</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大气</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617.00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2119999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其他节能环保支出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城乡社区公共设施</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其他城乡社区公共设施支出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国有土地使用权出让收入安排的支出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征地和拆迁补偿支出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2120816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农业农村生态环境支出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其他国有土地使用权出让收入安排的支出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农林水支出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1,905.58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1,905.58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农业农村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2130122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农业生产发展</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44.28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巩固拓展脱贫攻坚成果衔接乡村振兴</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1,861.30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1,861.30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农村基础设施建设</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1,050.00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生产发展</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2130599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其他巩固拓展脱贫攻坚成果衔接乡村振兴支出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551.30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商业服务业等支出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商业流通事务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220.34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2160217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市场监测及信息管理</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2160299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其他商业流通事务支出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其他商业服务业等支出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2169901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服务业基础设施建设</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42.18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粮油物资储备支出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522.17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522.17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粮油物资事务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信息统计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2220112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粮食财务挂账利息补贴</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46.25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粮油储备</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474.37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474.37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2220401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储备粮油补贴</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127.17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127.17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2220403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储备粮（油）库建设</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347.20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347.20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其他政府性基金及对应专项债务收入安排的支出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其他政府性基金安排的支出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7,363.77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991.04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6,372.73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509.13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90.25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418.88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发展与改革事务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物价管理</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其他发展与改革事务支出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商贸事务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440.02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350.47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招商引资</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2011350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知识产权事务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信访业务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1,349.47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803.66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1,290.87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745.06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其他科学技术管理事务支出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科技条件与服务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技术创新服务体系</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科技重大项目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其他科技重大项目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292.28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272.69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194.24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194.24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78.45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其他优抚支出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17.85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310.11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40.11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40.11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40.11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19.18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19.18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征地和拆迁补偿支出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2120816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农业农村生态环境支出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其他国有土地使用权出让收入安排的支出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2130122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农业生产发展</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巩固拓展脱贫攻坚成果衔接乡村振兴</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农村基础设施建设</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生产发展</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其他巩固拓展脱贫攻坚成果衔接乡村振兴支出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资源勘探工业信息等支出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工业和信息产业监管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产业发展</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商业服务业等支出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商业流通事务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市场监测及信息管理</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其他商业流通事务支出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服务业基础设施建设</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粮油物资储备支出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信息统计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2220112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粮食财务挂账利息补贴</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粮油储备</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储备粮油补贴</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储备粮（油）库建设</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其他政府性基金安排的支出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6,025.08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509.13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509.13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1,349.47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1,349.47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292.28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292.28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310.11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310.11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669.00</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669.00</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221.48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218.00</w:t>
            </w: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2,242.61</w:t>
            </w: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2,242.61</w:t>
            </w: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990.34</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990.34</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42.18</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42.18</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522.17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522.17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6,443.08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7,363.77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6,945.77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922.73</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2.05</w:t>
            </w: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922.73</w:t>
            </w: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7,365.82</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7,365.82</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6,947.82</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418.00</w:t>
            </w: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4"/>
        <w:gridCol w:w="3587"/>
        <w:gridCol w:w="1006"/>
        <w:gridCol w:w="461"/>
        <w:gridCol w:w="482"/>
        <w:gridCol w:w="329"/>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编制部门（单位）：青龙满族自治县发展和改革局（汇总）</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6,945.77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991.04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5,954.73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509.13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90.25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发展与改革事务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物价管理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2010499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其他发展与改革事务支出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商贸事务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440.02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350.47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招商引资</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2011350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知识产权事务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2011401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2014004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信访业务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1,349.47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803.66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1,290.87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745.06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545.81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科技条件与服务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技术创新服务体系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科技重大项目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其他科技重大项目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292.28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272.69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194.24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194.24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95.25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30.76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49.96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18.27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78.45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60.59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其他优抚支出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17.85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310.11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40.11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公共卫生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2100410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突发公共卫生事件应急处置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40.11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40.11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大气</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2119999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2,242.61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2130122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农业生产发展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巩固拓展脱贫攻坚成果衔接乡村振兴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2,198.34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农村基础设施建设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1,387.04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生产发展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2130599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其他巩固拓展脱贫攻坚成果衔接乡村振兴支出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资源勘探工业信息等支出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工业和信息产业监管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产业发展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商业服务业等支出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商业流通事务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市场监测及信息管理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2160299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其他商业流通事务支出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服务业基础设施建设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2169999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其他商业服务业等支出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42.18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粮油物资储备支出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粮油物资事务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信息统计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2220112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粮食财务挂账利息补贴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粮油储备</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储备粮油补贴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2220403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储备粮（油）库建设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部门（单位）：青龙满族自治县发展和改革局（汇总）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743.17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42.71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321.63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1.90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90.85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29.28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80.23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118.11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18.27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2.76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38.64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3.99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42.18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5.12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205.16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22.29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103.73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60.59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18.55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15.00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14.18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948.33</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部门（单位）：青龙满族自治县发展和改革局（汇总）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418.00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418.00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418.00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218.00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2120801</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征地和拆迁补偿支出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160.00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160.00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160.00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2120816</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农业农村生态环境支出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50.00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50.00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50.00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2120899</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其他国有土地使用权出让收入安排的支出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8.00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2290401</w:t>
            </w:r>
          </w:p>
        </w:tc>
        <w:tc>
          <w:tcPr>
            <w:tcW w:w="703"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其他政府性基金安排的支出</w:t>
            </w:r>
          </w:p>
        </w:tc>
        <w:tc>
          <w:tcPr>
            <w:tcW w:w="6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200.00</w:t>
            </w: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部门（单位）：青龙满族自治县发展和改革局（汇总）</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部门（单位）：青龙满族自治县发展和改革局（汇总）</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23.37</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1.37</w:t>
            </w: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3.00</w:t>
            </w: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23.37</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1.37</w:t>
            </w: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19.00</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7,365.82万元。与2023年度决算相比，收支各减少3,977.58万元，下降35.1%，主要原因是完成2023年一次性项目，原民爆公司遗留问题费用219万元，先进制造业和现代服务业发展专项中央基建投资2000万元，省级财政衔接推进乡村振兴补助资金预算的通知-物流园项目1000万元。完成2023年一次性项目，原民爆公司遗留问题费用219万元，先进制造业和现代服务业发展专项中央基建投资2000万元，省级财政衔接推进乡村振兴补助资金预算的通知-物流园项目1000万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6,443.08万元，其中：财政拨款收入6,443.08万元，占100.0%；上级补助收入0.00万元，占0.0%；事业收入0.00万元，占0.0%；经营收入0.00万元，占0.0%；附属单位上缴收入0.00万元，占0.0%；其他收入0.00万元，占0.0%。</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本部门2024年度本年支出合计7,363.77万元，其中：基本支出991.04万元，占13.5%；项目支出6,372.73万元，占86.5%；上缴上级支出0.00万元，占0.0%；经营支出0.00万元，占0.0%；对附属单位补助支出0.00万元，占0.0%。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7,365.82万元。与2023年度相比，财政拨款收支各减少3,977.58万元，降低35.1%，主要原因是完成2023年一次性项目，原民爆公司遗留问题费用219万元，先进制造业和现代服务业发展专项中央基建投资2000万元，省级财政衔接推进乡村振兴补助资金预算的通知-物流园项目1000万元。。。</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6,443.08万元,比上年减少3,857.01万元，降低37.4%，主要原因是完成2023年一次性项目，原民爆公司遗留问题费用219万元，先进制造业和现代服务业发展专项中央基建投资2000万元，省级财政衔接推进乡村振兴补助资金预算的通知-物流园项目1000万元。。；本年支出7,363.77万元，比上年减少3,978.93万元，降低35.1%，主要原因是完成2023年一次性项目，原民爆公司遗留问题费用219万元，先进制造业和现代服务业发展专项中央基建投资2000万元，省级财政衔接推进乡村振兴补助资金预算的通知-物流园项目1000万元。。。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6,025.08万元,比上年减少3,876.96万元，降低39.2%，主要原因是完成2023年一次性项目，原民爆公司遗留问题费用219万元，先进制造业和现代服务业发展专项中央基建投资2000万元，省级财政衔接推进乡村振兴补助资金预算的通知-物流园项目1000万元。。；本年支出6,945.77万元，比上年减少3,998.88万元，降低36.5%，主要原因是完成2023年一次性项目，原民爆公司遗留问题费用219万元，先进制造业和现代服务业发展专项中央基建投资2000万元，省级财政衔接推进乡村振兴补助资金预算的通知-物流园项目1000万元。。。</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418.00万元，比上年增加19.95万元，增长5.0%，主要原因是2024年增加还垫付西热源扩建项目征地补偿费用；本年支出418.00万元，比上年增加19.95万元，增长5.0%，主要原因是2024年增加还垫付西热源扩建项目征地补偿费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国有资本经营预算财政拨款本年收入0.00万元，比上年增加0.00万元，增长0.00%，主要原因是与上年保持一致；本年支出0.00万元，比上年增加0.00万元，增长0.00%，主要原因是与上年保持一致。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6,443.08万元，完成年初预算的196.0%，比年初预算增加3,155.27万元，决算数大于预算数主要原因是2024年追加预算财政衔接推进乡村振兴补助资金1950万元，电子商务进农村示范县尾款部分455万元，矽肺病补助350万元；本年支出7,363.77万元，完成年初预算的177.7%，比年初预算增加3,219.05万元，决算数大于预算数主要原因是2024年追加预算财政衔接推进乡村振兴补助资金1950万元，电子商务进农村示范县尾款部分455万元，矽肺病补助350万元。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247.2%，比年初预算增加3,587.27万元，主要原因是2024年追加预算财政衔接推进乡村振兴补助资金1950万元，电子商务进农村示范县尾款部分455万元，矽肺病补助350万元；支出完成年初预算的210.8%，比年初预算增加3,651.05万元，主要原因是2024年追加预算财政衔接推进乡村振兴补助资金1950万元，电子商务进农村示范县尾款部分455万元，矽肺病补助350万元。</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49.2%，比年初预算减少432.00万元，主要原因是2024年限制基金支出，节流开支；支出完成年初预算的49.2%，比年初预算减少432.00万元，主要原因是2024年限制基金支出，节流开支。</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国有资本经营预算财政拨款本年收入完成年初预算的0.0%，比年初预算增加0.00万元，主要原因是与上年保持一致；支出完成年初预算的0.0%，比年初预算增加0.00万元，主要原因是与上年保持一致。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2024年度财政拨款支出7,363.77万元，主要用于以下方面：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一般公共服务（类）支出509.13万元，占6.9%，主要用于丰安民爆公司房产过户税金及土地出让金和电子政务外网等支出</w:t>
      </w:r>
      <w:bookmarkStart w:id="0" w:name="_GoBack"/>
      <w:bookmarkEnd w:id="0"/>
      <w:r>
        <w:rPr>
          <w:rFonts w:ascii="Times New Roman" w:eastAsia="仿宋_GB2312"/>
          <w:b w:val="0"/>
          <w:sz w:val="32"/>
          <w:szCs w:val="32"/>
        </w:rPr>
        <w:t>；外交（类）支出0.00万元，占0.0%，主要用于等支出；国防（类）支出0.00万元，占0.0%，主要用于等支出；公共安全类（类）支出0.00万元，占0.0%，主要用于等支出；教育（类）支出0.00万元，占0.0%，主要用于等支出；科学技术（类）支出1,349.47万元，占18.3%，主要用于科技创新及普及及行政运行等支出；文化旅游体育与传媒（类）支出0.00万元，占0.0%，主要用于等支出；社会保障和就业 （类）支出292.28万元，占4.0%，主要用于养老保险和职业年金等支出；卫生健康（类）支出310.11万元，占4.2%，主要用于医疗保险和疫情防控物资等支出；节能环保（类）支出669.00万元，占9.1%，主要用于洁净型煤等支出；城乡社区（类）支出3.48万元，占0.0%，主要用于人员保险等支出；农林水（类）支出2,242.61万元，占30.5%，主要用于衔接推进乡村振兴补助资金、易地扶贫搬迁等支出；交通运输（类）支出0.00万元，占0.0%，主要用于等支出；资源勘探信息等（类）支出15.00万元，占0.2%，主要用于新增规上工业企业奖励资金等支出；商业服务业等（类）支出990.34万元，占13.4%，主要用于城乡冷链和国家物流枢纽建设专项2024年中央基建投资预算、电子商务进农村示范县尾款部分、中央服务业发展资金等支出；金融（类）支出0.00万元，占0.0%，主要用于等支出；援助其他地区（类）支出0.00万元，占0.0%，主要用于等支出；自然资源海洋气象等（类）支出0.00万元，占0.0%，主要用于等支出；住房保障（类）支出42.18万元，占0.6%，主要用于住房公积金等支出；粮油物资储备（类）支出522.17万元，占7.1%，主要用于储备粮利息及费用等支出；国有资本经营预算支出0.00万元，占0.0%，主要用于等支出；害防治及应急管理（类）支出0.00万元，占0.0%，主要用于等支出；其他（类）支出0.00万元，占0.0%，主要用于等支出；债务还本（类）支出0.00万元，占0.0%，主要用于等支出；债务付息（类）支出0.00万元，占0.0%，主要用于等支出；抗疫特别国债安排的支出0.00万元，占0.0%，主要用于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等支出；外交（类）支出0.00万元，占0.0%，主要用于等支出；国防（类）支出0.00万元，占0.0%，主要用于等支出；公共安全类（类）支出0.00万元，占0.0%，主要用于等支出；教育（类）支出0.00万元，占0.0%，主要用于等支出；科学技术（类）支出0.00万元，占0.0%，主要用于等支出；文化旅游体育与传媒（类）支出0.00万元，占0.0%，主要用于等支出；社会保障和就业 （类）支出0.00万元，占0.0%，主要用于等支出；卫生健康（类）支出0.00万元，占0.0%，主要用于等支出；节能环保（类）支出0.00万元，占0.0%，主要用于等支出；城乡社区（类）支出218.00万元，占3.0%，主要用于山神庙化工厂迁建补偿款，还垫付西热源扩建项目征地补偿费用，青龙品牌直播基地房租等支出；农林水（类）支出0.00万元，占0.0%，主要用于等支出；交通运输（类）支出0.00万元，占0.0%，主要用于等支出；资源勘探信息等（类）支出0.00万元，占0.0%，主要用于等支出；商业服务业等（类）支出0.00万元，占0.0%，主要用于等支出；金融（类）支出0.00万元，占0.0%，主要用于等支出；援助其他地区（类）支出0.00万元，占0.0%，主要用于等支出；自然资源海洋气象等（类）支出0.00万元，占0.0%，主要用于等支出；住房保障（类）支出0.00万元，占0.0%，主要用于等支出；粮油物资储备（类）支出0.00万元，占0.0%，主要用于等支出；国有资本经营预算支出0.00万元，占0.0%，主要用于等支出；害防治及应急管理（类）支出0.00万元，占0.0%，主要用于等支出；其他（类）支出200.00万元，占2.7%，主要用于地方政府债务限额置换存量隐性债务等支出；债务还本（类）支出0.00万元，占0.0%，主要用于等支出；债务付息（类）支出0.00万元，占0.0%，主要用于等支出；抗疫特别国债安排的支出0.00万元，占0.00%，主要用于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等支出；外交（类）支出0.00万元，占0.0%，主要用于等支出；国防（类）支出0.00万元，占0.0%，主要用于等支出；公共安全（类）支出0.00万元，占0.0%，主要用于等支出；教育（类）支出0.00万元，占0.0%，主要用于等支出；科学技术（类）支出0.00万元，占0.0%，主要用于等支出；文化旅游体育与传媒（类）支出0.00万元，占0.0%，主要用于等支出；社会保障和就业 （类）支出0.00万元，占0.0%，主要用于等支出；卫生健康（类）支出0.00万元，占0.0%，主要用于等支出；节能环保（类）支出0.00万元，占0.0%，主要用于等支出；城乡社区（类）支出0.00万元，占0.0%，主要用于等支出；农林水（类）支出0.00万元，占0.0%，主要用于等支出；交通运输（类）支出0.00万元，占0.0%，主要用于等支出；资源勘探信息等（类）支出0.00万元，占0.0%，主要用于等支出；商业服务业等（类）支出0.00万元，占0.0%，主要用于等支出；金融（类）支出0.00万元，占0.0%，主要用于等支出；援助其他地区（类）支出0.00万元，占0.0%，主要用于等支出；自然资源海洋气象等（类）支出0.00万元，占0.0%，主要用于等支出；住房保障（类）支出0.00万元，占0.0%，主要用于等支出；粮油物资储备（类）支出0.00万元，占0.0%，主要用于等支出；国有资本经营预算支出0.00万元，占0.0%，主要用于等支出；害防治及应急管理（类）支出0.00万元，占0.0%，主要用于等支出；其他（类）支出0.00万元，占0.0%，主要用于等支出；债务还本（类）支出0.00万元，占0.0%，主要用于等支出；债务付息（类）支出0.00万元，占0.0%，主要用于等支出；抗疫特别国债安排的支出0.00万元，占0.0%，主要用于等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2024年度财政拨款基本支出991.04万元，其中：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948.33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公用经费42.71万元，主要包括办公费、印刷费、咨询费、手续费、水费、电费、邮电费、取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三公”经费财政拨款支出预算为23.37万元，支出决算为23.37万元，完成预算的100.0%，较预算增加0.00万元，增长0.0%，主要原因是与上年持平；较2023年度决算增加3.57万元，增长18.0%，主要原因是本年度公车使用频率较高。</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部门2024年度因公出国（境）费支出预算为1.37万元,支出决算1.37万元。完成预算的100.0%。因公出国（境）费支出较预算增加0.00万元，增长0.0%,主要原因是本年度因公出国费用因市级工作安排进行预算追加；较上年增加1.37万元，增长100.00%,主要原因是本年度因公出国费用因市级工作安排进行预算追加。因公出国（境）团组1个、共2人、参加其他单位组织的因公出国（境）团组1个、共2人/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部门2024年度公务用车购置及运行维护费预算为19.00万元，支出决算19.00万元，完成预算的100.0%,较预算增加0.00万元，增长0.0%,主要原因是严格控制预算；较上年增加7.62万元，增长67.0%,主要原因是本年预算存在结转结余今年进行支付，导致支付增多，。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本部门2024年度公务用车购置量0辆，发生“公务用车购置”经费支出0.00万元。公务用车购置费支出较预算增加0.00万元，增长0.0%,主要原因是；较上年增加0.00万元，增长0.00%,主要原因是。</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公务用车运行维护费支出19.00万元：</w:t>
      </w:r>
      <w:r>
        <w:rPr>
          <w:rFonts w:ascii="Times New Roman" w:eastAsia="仿宋_GB2312"/>
          <w:b w:val="0"/>
          <w:sz w:val="32"/>
          <w:szCs w:val="32"/>
        </w:rPr>
        <w:t>本部门2024年度单位公务用车保有量9辆，发生运行维护费支出19.00万元。公车运行维护费支出较预算增加0.00万元，增长0.0%,主要原因是严格控制预算；较上年增加7.62万元，增长67.0%，主要原因是本年预算存在结转结余今年进行支付，导致支付增多。</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3.00万元，支出决算3.00万元，完成预算的100.0%。公务接待费支出较预算增加0.00万元，增长0.0%,主要原因是严格控制预算；较上年度减少5.43万元，降低64.4%,主要原因是严格控制支付，节流开支。本年度共发生公务接待43批次、338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本部门2024年度机关运行经费支出36.82万元，较2023年度减少12.64万元，降低25.6%。主要原因是财力不足，消减开支。</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1,779.88万元，从采购类型来看，政府采购货物支出1,779.88万元、政府采购工程支出0.00万元、政府采购服务支出0.00万元。授予中小企业合同金额0.00万元，占政府采购支出总额的0.0%，其中授予小微企业合同金额0.00万元，占政府采购支出总额的0.0%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截至2024年12月31日，本部门共有车辆9辆，比上年减少1辆，主要是1辆车辆</w:t>
      </w:r>
      <w:r>
        <w:rPr>
          <w:rFonts w:hint="eastAsia" w:ascii="Times New Roman" w:eastAsia="仿宋_GB2312"/>
          <w:b w:val="0"/>
          <w:sz w:val="32"/>
          <w:szCs w:val="32"/>
          <w:lang w:eastAsia="zh-CN"/>
        </w:rPr>
        <w:t>未在编制内</w:t>
      </w:r>
      <w:r>
        <w:rPr>
          <w:rFonts w:ascii="Times New Roman" w:eastAsia="仿宋_GB2312"/>
          <w:b w:val="0"/>
          <w:sz w:val="32"/>
          <w:szCs w:val="32"/>
        </w:rPr>
        <w:t>。其中，副部（省）级及以上领导用车0辆，主要负责人用车0辆，机要通信用车3辆，应急保障用车3辆，执法执勤用车1辆，特种专业技术用车0辆，离退休干部用车0辆，其他用车2辆，其他用车主要是用于办公用车。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4,830.76万元（决算金额）。其中，一般公共预算项目36个，涉及资金4,830.76万元，占一般公共预算项目支出总额的100%；政府性基金预算项目0个，涉及资金0万元，占政府性基金预算项目支出总额的100%；国有资本经营预算项目0个，涉及资金0万元，占国有资本经营预算项目支出总额的100%。</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组织对等个项目开展了部门重点评价，涉及一般公共预算支出万元，政府性基金预算支出万元，国有资本经营预算支出万元，从评价情况来看，。</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本部门在今年部门决算公开中反映等</w:t>
      </w:r>
      <w:r>
        <w:rPr>
          <w:rFonts w:hint="eastAsia" w:ascii="Times New Roman" w:eastAsia="仿宋_GB2312"/>
          <w:b w:val="0"/>
          <w:sz w:val="32"/>
          <w:szCs w:val="32"/>
          <w:lang w:val="en-US" w:eastAsia="zh-CN"/>
        </w:rPr>
        <w:t>33</w:t>
      </w:r>
      <w:r>
        <w:rPr>
          <w:rFonts w:ascii="Times New Roman" w:eastAsia="仿宋_GB2312"/>
          <w:b w:val="0"/>
          <w:sz w:val="32"/>
          <w:szCs w:val="32"/>
        </w:rPr>
        <w:t>个项目绩效自评结果。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本部门项目绩效自评情况：根据年初设定的绩效目标，重大项目前期工作经费 、拨付洁净型煤生产配送中心项目建设补贴的通知（秦财建【2023】623号）、 关于下达2023年支持市县科技创新和科学普及专项资金（县区科技创新能力提升）预算的通知（秦财教[2023]373号）、营商办工作经费 、肺病人补助资金 、取暖县级配套资金项目绩效自评得分为94分（绩效自评表附后）。全年预算数为4,830.76万元，执行数为4,830.76万元，完成预算的100%。项目绩效目标完成情况：一是推动社会事业发展组织拟订社会事业发展战略、总体规划和年度计划，推进社会事业建设。研究就业、收入分配、社会保障等政策建议。督导、协调向上争取项目、资金、政策。促进社会各项事业协调发展。；二是制定发展计划规划拟订并组织实施经济发展战略、中长期规划和年度发展计划。代县政府做国民经济和社会发展计划报告。承担国民经济动员办公室职责优化县域生产力布局。发现的主要问题及原因是：一是无；二是无。下一步改进措施：一是无；二是无。</w:t>
      </w:r>
    </w:p>
    <w:tbl>
      <w:tblPr>
        <w:tblStyle w:val="11"/>
        <w:tblpPr w:leftFromText="180" w:rightFromText="180" w:vertAnchor="text" w:horzAnchor="page" w:tblpX="1484" w:tblpY="646"/>
        <w:tblOverlap w:val="never"/>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1168"/>
        <w:gridCol w:w="3803"/>
        <w:gridCol w:w="1395"/>
        <w:gridCol w:w="1062"/>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预算金额（调整后）</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重大项目前期工作经费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32.70565</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91.53</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关于拨付洁净型煤生产配送中心项目建设补贴的通知（秦财建【</w:t>
            </w:r>
            <w:r>
              <w:rPr>
                <w:rStyle w:val="25"/>
                <w:rFonts w:eastAsia="宋体"/>
                <w:lang w:val="en-US" w:eastAsia="zh-CN" w:bidi="ar"/>
              </w:rPr>
              <w:t>2023</w:t>
            </w:r>
            <w:r>
              <w:rPr>
                <w:rStyle w:val="26"/>
                <w:lang w:val="en-US" w:eastAsia="zh-CN" w:bidi="ar"/>
              </w:rPr>
              <w:t>】</w:t>
            </w:r>
            <w:r>
              <w:rPr>
                <w:rStyle w:val="25"/>
                <w:rFonts w:eastAsia="宋体"/>
                <w:lang w:val="en-US" w:eastAsia="zh-CN" w:bidi="ar"/>
              </w:rPr>
              <w:t>623</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2023</w:t>
            </w:r>
            <w:r>
              <w:rPr>
                <w:rStyle w:val="26"/>
                <w:lang w:val="en-US" w:eastAsia="zh-CN" w:bidi="ar"/>
              </w:rPr>
              <w:t>年支持市县科技创新和科学普及专项资金（县区科技创新能力提升）预算的通知（秦财教</w:t>
            </w:r>
            <w:r>
              <w:rPr>
                <w:rStyle w:val="25"/>
                <w:rFonts w:eastAsia="宋体"/>
                <w:lang w:val="en-US" w:eastAsia="zh-CN" w:bidi="ar"/>
              </w:rPr>
              <w:t>[2023]373</w:t>
            </w:r>
            <w:r>
              <w:rPr>
                <w:rStyle w:val="26"/>
                <w:lang w:val="en-US" w:eastAsia="zh-CN" w:bidi="ar"/>
              </w:rPr>
              <w:t>号）</w:t>
            </w:r>
            <w:r>
              <w:rPr>
                <w:rStyle w:val="27"/>
                <w:rFonts w:eastAsia="宋体"/>
                <w:lang w:val="en-US" w:eastAsia="zh-CN"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营商办工作经费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9.64807</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矽肺病人补助资金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719.586772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清洁取暖县级配套资金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客户体验中心项目所需配套资金</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2023</w:t>
            </w:r>
            <w:r>
              <w:rPr>
                <w:rStyle w:val="26"/>
                <w:lang w:val="en-US" w:eastAsia="zh-CN" w:bidi="ar"/>
              </w:rPr>
              <w:t>年省级大气污染防治资金预算（用于</w:t>
            </w:r>
            <w:r>
              <w:rPr>
                <w:rStyle w:val="25"/>
                <w:rFonts w:eastAsia="宋体"/>
                <w:lang w:val="en-US" w:eastAsia="zh-CN" w:bidi="ar"/>
              </w:rPr>
              <w:t>2023</w:t>
            </w:r>
            <w:r>
              <w:rPr>
                <w:rStyle w:val="26"/>
                <w:lang w:val="en-US" w:eastAsia="zh-CN" w:bidi="ar"/>
              </w:rPr>
              <w:t>年采暖季洁净煤取暖）的通知（冀财建【</w:t>
            </w:r>
            <w:r>
              <w:rPr>
                <w:rStyle w:val="25"/>
                <w:rFonts w:eastAsia="宋体"/>
                <w:lang w:val="en-US" w:eastAsia="zh-CN" w:bidi="ar"/>
              </w:rPr>
              <w:t>2023</w:t>
            </w:r>
            <w:r>
              <w:rPr>
                <w:rStyle w:val="26"/>
                <w:lang w:val="en-US" w:eastAsia="zh-CN" w:bidi="ar"/>
              </w:rPr>
              <w:t>】</w:t>
            </w:r>
            <w:r>
              <w:rPr>
                <w:rStyle w:val="25"/>
                <w:rFonts w:eastAsia="宋体"/>
                <w:lang w:val="en-US" w:eastAsia="zh-CN" w:bidi="ar"/>
              </w:rPr>
              <w:t>201</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w:t>
            </w:r>
            <w:r>
              <w:rPr>
                <w:rStyle w:val="25"/>
                <w:rFonts w:eastAsia="宋体"/>
                <w:lang w:val="en-US" w:eastAsia="zh-CN" w:bidi="ar"/>
              </w:rPr>
              <w:t>2024</w:t>
            </w:r>
            <w:r>
              <w:rPr>
                <w:rStyle w:val="26"/>
                <w:lang w:val="en-US" w:eastAsia="zh-CN" w:bidi="ar"/>
              </w:rPr>
              <w:t>年政策性新增粮食财务挂账占用贷款利息支出</w:t>
            </w:r>
            <w:r>
              <w:rPr>
                <w:rStyle w:val="27"/>
                <w:rFonts w:eastAsia="宋体"/>
                <w:lang w:val="en-US" w:eastAsia="zh-CN"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秦皇岛市财政局关于下达</w:t>
            </w:r>
            <w:r>
              <w:rPr>
                <w:rStyle w:val="25"/>
                <w:rFonts w:eastAsia="宋体"/>
                <w:lang w:val="en-US" w:eastAsia="zh-CN" w:bidi="ar"/>
              </w:rPr>
              <w:t>2024</w:t>
            </w:r>
            <w:r>
              <w:rPr>
                <w:rStyle w:val="26"/>
                <w:lang w:val="en-US" w:eastAsia="zh-CN" w:bidi="ar"/>
              </w:rPr>
              <w:t>年市级财政衔接推进乡村振兴补助资金的通知（秦财农〔</w:t>
            </w:r>
            <w:r>
              <w:rPr>
                <w:rStyle w:val="25"/>
                <w:rFonts w:eastAsia="宋体"/>
                <w:lang w:val="en-US" w:eastAsia="zh-CN" w:bidi="ar"/>
              </w:rPr>
              <w:t>2024</w:t>
            </w:r>
            <w:r>
              <w:rPr>
                <w:rStyle w:val="26"/>
                <w:lang w:val="en-US" w:eastAsia="zh-CN" w:bidi="ar"/>
              </w:rPr>
              <w:t>〕</w:t>
            </w:r>
            <w:r>
              <w:rPr>
                <w:rStyle w:val="25"/>
                <w:rFonts w:eastAsia="宋体"/>
                <w:lang w:val="en-US" w:eastAsia="zh-CN" w:bidi="ar"/>
              </w:rPr>
              <w:t>73</w:t>
            </w:r>
            <w:r>
              <w:rPr>
                <w:rStyle w:val="26"/>
                <w:lang w:val="en-US" w:eastAsia="zh-CN" w:bidi="ar"/>
              </w:rPr>
              <w:t>号）</w:t>
            </w:r>
            <w:r>
              <w:rPr>
                <w:rStyle w:val="25"/>
                <w:rFonts w:eastAsia="宋体"/>
                <w:lang w:val="en-US" w:eastAsia="zh-CN" w:bidi="ar"/>
              </w:rPr>
              <w:t>-</w:t>
            </w:r>
            <w:r>
              <w:rPr>
                <w:rStyle w:val="26"/>
                <w:lang w:val="en-US" w:eastAsia="zh-CN" w:bidi="ar"/>
              </w:rPr>
              <w:t>偿还易地扶贫搬迁贷款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关于下达城乡冷链和国家物流枢纽建设专项</w:t>
            </w:r>
            <w:r>
              <w:rPr>
                <w:rStyle w:val="25"/>
                <w:rFonts w:eastAsia="宋体"/>
                <w:lang w:val="en-US" w:eastAsia="zh-CN" w:bidi="ar"/>
              </w:rPr>
              <w:t>2024</w:t>
            </w:r>
            <w:r>
              <w:rPr>
                <w:rStyle w:val="26"/>
                <w:lang w:val="en-US" w:eastAsia="zh-CN" w:bidi="ar"/>
              </w:rPr>
              <w:t>年中央基建投资预算的通知</w:t>
            </w:r>
            <w:r>
              <w:rPr>
                <w:rStyle w:val="25"/>
                <w:rFonts w:eastAsia="宋体"/>
                <w:lang w:val="en-US" w:eastAsia="zh-CN" w:bidi="ar"/>
              </w:rPr>
              <w:t>-</w:t>
            </w:r>
            <w:r>
              <w:rPr>
                <w:rStyle w:val="26"/>
                <w:lang w:val="en-US" w:eastAsia="zh-CN" w:bidi="ar"/>
              </w:rPr>
              <w:t>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81</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青龙品牌直播基地房租</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2024</w:t>
            </w:r>
            <w:r>
              <w:rPr>
                <w:rStyle w:val="26"/>
                <w:lang w:val="en-US" w:eastAsia="zh-CN" w:bidi="ar"/>
              </w:rPr>
              <w:t>年产粮大县奖励资金预算的通知（冀财建【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64</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二级指标财政局关于下达</w:t>
            </w:r>
            <w:r>
              <w:rPr>
                <w:rStyle w:val="25"/>
                <w:rFonts w:eastAsia="宋体"/>
                <w:lang w:val="en-US" w:eastAsia="zh-CN" w:bidi="ar"/>
              </w:rPr>
              <w:t>2024</w:t>
            </w:r>
            <w:r>
              <w:rPr>
                <w:rStyle w:val="26"/>
                <w:lang w:val="en-US" w:eastAsia="zh-CN" w:bidi="ar"/>
              </w:rPr>
              <w:t>年市级财政衔接推进乡村振兴补助资金的通知（秦财农〔</w:t>
            </w:r>
            <w:r>
              <w:rPr>
                <w:rStyle w:val="25"/>
                <w:rFonts w:eastAsia="宋体"/>
                <w:lang w:val="en-US" w:eastAsia="zh-CN" w:bidi="ar"/>
              </w:rPr>
              <w:t>2024</w:t>
            </w:r>
            <w:r>
              <w:rPr>
                <w:rStyle w:val="26"/>
                <w:lang w:val="en-US" w:eastAsia="zh-CN" w:bidi="ar"/>
              </w:rPr>
              <w:t>〕</w:t>
            </w:r>
            <w:r>
              <w:rPr>
                <w:rStyle w:val="25"/>
                <w:rFonts w:eastAsia="宋体"/>
                <w:lang w:val="en-US" w:eastAsia="zh-CN" w:bidi="ar"/>
              </w:rPr>
              <w:t>73</w:t>
            </w:r>
            <w:r>
              <w:rPr>
                <w:rStyle w:val="26"/>
                <w:lang w:val="en-US" w:eastAsia="zh-CN" w:bidi="ar"/>
              </w:rPr>
              <w:t>号）</w:t>
            </w:r>
            <w:r>
              <w:rPr>
                <w:rStyle w:val="25"/>
                <w:rFonts w:eastAsia="宋体"/>
                <w:lang w:val="en-US" w:eastAsia="zh-CN" w:bidi="ar"/>
              </w:rPr>
              <w:t>-</w:t>
            </w:r>
            <w:r>
              <w:rPr>
                <w:rStyle w:val="26"/>
                <w:lang w:val="en-US" w:eastAsia="zh-CN" w:bidi="ar"/>
              </w:rPr>
              <w:t>朱杖子乡吕家沟村易地搬迁护坝项目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指皇岛市财政局关于下达</w:t>
            </w:r>
            <w:r>
              <w:rPr>
                <w:rStyle w:val="25"/>
                <w:rFonts w:eastAsia="宋体"/>
                <w:lang w:val="en-US" w:eastAsia="zh-CN" w:bidi="ar"/>
              </w:rPr>
              <w:t>2024</w:t>
            </w:r>
            <w:r>
              <w:rPr>
                <w:rStyle w:val="26"/>
                <w:lang w:val="en-US" w:eastAsia="zh-CN" w:bidi="ar"/>
              </w:rPr>
              <w:t>年市级财政衔接推进乡村振兴补助资金的通知（秦财农【</w:t>
            </w:r>
            <w:r>
              <w:rPr>
                <w:rStyle w:val="25"/>
                <w:rFonts w:eastAsia="宋体"/>
                <w:lang w:val="en-US" w:eastAsia="zh-CN" w:bidi="ar"/>
              </w:rPr>
              <w:t>2024</w:t>
            </w:r>
            <w:r>
              <w:rPr>
                <w:rStyle w:val="26"/>
                <w:lang w:val="en-US" w:eastAsia="zh-CN" w:bidi="ar"/>
              </w:rPr>
              <w:t>】</w:t>
            </w:r>
            <w:r>
              <w:rPr>
                <w:rStyle w:val="25"/>
                <w:rFonts w:eastAsia="宋体"/>
                <w:lang w:val="en-US" w:eastAsia="zh-CN" w:bidi="ar"/>
              </w:rPr>
              <w:t>73</w:t>
            </w:r>
            <w:r>
              <w:rPr>
                <w:rStyle w:val="26"/>
                <w:lang w:val="en-US" w:eastAsia="zh-CN" w:bidi="ar"/>
              </w:rPr>
              <w:t>号</w:t>
            </w:r>
            <w:r>
              <w:rPr>
                <w:rStyle w:val="25"/>
                <w:rFonts w:eastAsia="宋体"/>
                <w:lang w:val="en-US" w:eastAsia="zh-CN" w:bidi="ar"/>
              </w:rPr>
              <w:t>-</w:t>
            </w:r>
            <w:r>
              <w:rPr>
                <w:rStyle w:val="26"/>
                <w:lang w:val="en-US" w:eastAsia="zh-CN" w:bidi="ar"/>
              </w:rPr>
              <w:t>田间作业路项目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山神庙化工厂迁建补偿款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r>
              <w:rPr>
                <w:rStyle w:val="25"/>
                <w:rFonts w:eastAsia="宋体"/>
                <w:lang w:val="en-US" w:eastAsia="zh-CN" w:bidi="ar"/>
              </w:rPr>
              <w:t>2024</w:t>
            </w:r>
            <w:r>
              <w:rPr>
                <w:rStyle w:val="26"/>
                <w:lang w:val="en-US" w:eastAsia="zh-CN" w:bidi="ar"/>
              </w:rPr>
              <w:t>年第七批新增政府债券资金的通知</w:t>
            </w:r>
            <w:r>
              <w:rPr>
                <w:rStyle w:val="25"/>
                <w:rFonts w:eastAsia="宋体"/>
                <w:lang w:val="en-US" w:eastAsia="zh-CN" w:bidi="ar"/>
              </w:rPr>
              <w:t>-</w:t>
            </w:r>
            <w:r>
              <w:rPr>
                <w:rStyle w:val="26"/>
                <w:lang w:val="en-US" w:eastAsia="zh-CN" w:bidi="ar"/>
              </w:rPr>
              <w:t>青龙满族自治县粮食和应急物资综合储备库项目（冀财债〔</w:t>
            </w:r>
            <w:r>
              <w:rPr>
                <w:rStyle w:val="25"/>
                <w:rFonts w:eastAsia="宋体"/>
                <w:lang w:val="en-US" w:eastAsia="zh-CN" w:bidi="ar"/>
              </w:rPr>
              <w:t>2024</w:t>
            </w:r>
            <w:r>
              <w:rPr>
                <w:rStyle w:val="26"/>
                <w:lang w:val="en-US" w:eastAsia="zh-CN" w:bidi="ar"/>
              </w:rPr>
              <w:t>〕</w:t>
            </w:r>
            <w:r>
              <w:rPr>
                <w:rStyle w:val="25"/>
                <w:rFonts w:eastAsia="宋体"/>
                <w:lang w:val="en-US" w:eastAsia="zh-CN" w:bidi="ar"/>
              </w:rPr>
              <w:t>31</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95.79</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还垫付西热源扩建项目征地补偿费用</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疫情防控资金【防控物资采购】</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关于提前下达</w:t>
            </w:r>
            <w:r>
              <w:rPr>
                <w:rStyle w:val="25"/>
                <w:rFonts w:eastAsia="宋体"/>
                <w:lang w:val="en-US" w:eastAsia="zh-CN" w:bidi="ar"/>
              </w:rPr>
              <w:t>2024</w:t>
            </w:r>
            <w:r>
              <w:rPr>
                <w:rStyle w:val="26"/>
                <w:lang w:val="en-US" w:eastAsia="zh-CN" w:bidi="ar"/>
              </w:rPr>
              <w:t>年省级财政衔接推进乡村振兴补助资金预算的通知</w:t>
            </w:r>
            <w:r>
              <w:rPr>
                <w:rStyle w:val="25"/>
                <w:rFonts w:eastAsia="宋体"/>
                <w:lang w:val="en-US" w:eastAsia="zh-CN" w:bidi="ar"/>
              </w:rPr>
              <w:t>(</w:t>
            </w:r>
            <w:r>
              <w:rPr>
                <w:rStyle w:val="26"/>
                <w:lang w:val="en-US" w:eastAsia="zh-CN" w:bidi="ar"/>
              </w:rPr>
              <w:t>冀财农【</w:t>
            </w:r>
            <w:r>
              <w:rPr>
                <w:rStyle w:val="25"/>
                <w:rFonts w:eastAsia="宋体"/>
                <w:lang w:val="en-US" w:eastAsia="zh-CN" w:bidi="ar"/>
              </w:rPr>
              <w:t>2023</w:t>
            </w:r>
            <w:r>
              <w:rPr>
                <w:rStyle w:val="26"/>
                <w:lang w:val="en-US" w:eastAsia="zh-CN" w:bidi="ar"/>
              </w:rPr>
              <w:t>】</w:t>
            </w:r>
            <w:r>
              <w:rPr>
                <w:rStyle w:val="25"/>
                <w:rFonts w:eastAsia="宋体"/>
                <w:lang w:val="en-US" w:eastAsia="zh-CN" w:bidi="ar"/>
              </w:rPr>
              <w:t>178</w:t>
            </w:r>
            <w:r>
              <w:rPr>
                <w:rStyle w:val="26"/>
                <w:lang w:val="en-US" w:eastAsia="zh-CN" w:bidi="ar"/>
              </w:rPr>
              <w:t>号）</w:t>
            </w:r>
            <w:r>
              <w:rPr>
                <w:rStyle w:val="25"/>
                <w:rFonts w:eastAsia="宋体"/>
                <w:lang w:val="en-US" w:eastAsia="zh-CN" w:bidi="ar"/>
              </w:rPr>
              <w:t>--</w:t>
            </w:r>
            <w:r>
              <w:rPr>
                <w:rStyle w:val="26"/>
                <w:lang w:val="en-US" w:eastAsia="zh-CN" w:bidi="ar"/>
              </w:rPr>
              <w:t>县域商业物流体系基层站点建设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关于调整下达</w:t>
            </w:r>
            <w:r>
              <w:rPr>
                <w:rStyle w:val="25"/>
                <w:rFonts w:eastAsia="宋体"/>
                <w:lang w:val="en-US" w:eastAsia="zh-CN" w:bidi="ar"/>
              </w:rPr>
              <w:t>2024</w:t>
            </w:r>
            <w:r>
              <w:rPr>
                <w:rStyle w:val="26"/>
                <w:lang w:val="en-US" w:eastAsia="zh-CN" w:bidi="ar"/>
              </w:rPr>
              <w:t>年市场统计监测预算的通知（冀财建【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30</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山神庙化工厂迁建补偿款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原商务局所属公司临时工养老保险</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218.441827</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关于下达</w:t>
            </w:r>
            <w:r>
              <w:rPr>
                <w:rStyle w:val="25"/>
                <w:rFonts w:eastAsia="宋体"/>
                <w:lang w:val="en-US" w:eastAsia="zh-CN" w:bidi="ar"/>
              </w:rPr>
              <w:t>2024</w:t>
            </w:r>
            <w:r>
              <w:rPr>
                <w:rStyle w:val="26"/>
                <w:lang w:val="en-US" w:eastAsia="zh-CN" w:bidi="ar"/>
              </w:rPr>
              <w:t>年省级大气污染防治资金预算（用于</w:t>
            </w:r>
            <w:r>
              <w:rPr>
                <w:rStyle w:val="25"/>
                <w:rFonts w:eastAsia="宋体"/>
                <w:lang w:val="en-US" w:eastAsia="zh-CN" w:bidi="ar"/>
              </w:rPr>
              <w:t>2024</w:t>
            </w:r>
            <w:r>
              <w:rPr>
                <w:rStyle w:val="26"/>
                <w:lang w:val="en-US" w:eastAsia="zh-CN" w:bidi="ar"/>
              </w:rPr>
              <w:t>年采暖季洁净煤取暖）的通知（冀财建【</w:t>
            </w:r>
            <w:r>
              <w:rPr>
                <w:rStyle w:val="25"/>
                <w:rFonts w:eastAsia="宋体"/>
                <w:lang w:val="en-US" w:eastAsia="zh-CN" w:bidi="ar"/>
              </w:rPr>
              <w:t>2024</w:t>
            </w:r>
            <w:r>
              <w:rPr>
                <w:rStyle w:val="26"/>
                <w:lang w:val="en-US" w:eastAsia="zh-CN" w:bidi="ar"/>
              </w:rPr>
              <w:t>】</w:t>
            </w:r>
            <w:r>
              <w:rPr>
                <w:rStyle w:val="25"/>
                <w:rFonts w:eastAsia="宋体"/>
                <w:lang w:val="en-US" w:eastAsia="zh-CN" w:bidi="ar"/>
              </w:rPr>
              <w:t>210</w:t>
            </w:r>
            <w:r>
              <w:rPr>
                <w:rStyle w:val="26"/>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市场建设服务中心人员工资</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2024</w:t>
            </w:r>
            <w:r>
              <w:rPr>
                <w:rStyle w:val="22"/>
                <w:lang w:val="en-US" w:eastAsia="zh-CN" w:bidi="ar"/>
              </w:rPr>
              <w:t>年置换存量隐性债务</w:t>
            </w:r>
            <w:r>
              <w:rPr>
                <w:rStyle w:val="23"/>
                <w:rFonts w:eastAsia="宋体"/>
                <w:lang w:val="en-US" w:eastAsia="zh-CN" w:bidi="ar"/>
              </w:rPr>
              <w:t>—</w:t>
            </w:r>
            <w:r>
              <w:rPr>
                <w:rStyle w:val="22"/>
                <w:lang w:val="en-US" w:eastAsia="zh-CN" w:bidi="ar"/>
              </w:rPr>
              <w:t>关于下达地方政府债务限额置换存量隐性债务的通知</w:t>
            </w:r>
            <w:r>
              <w:rPr>
                <w:rStyle w:val="23"/>
                <w:rFonts w:eastAsia="宋体"/>
                <w:lang w:val="en-US" w:eastAsia="zh-CN" w:bidi="ar"/>
              </w:rPr>
              <w:t>—</w:t>
            </w:r>
            <w:r>
              <w:rPr>
                <w:rStyle w:val="22"/>
                <w:lang w:val="en-US" w:eastAsia="zh-CN" w:bidi="ar"/>
              </w:rPr>
              <w:t>个人借款（冀财债〔</w:t>
            </w:r>
            <w:r>
              <w:rPr>
                <w:rStyle w:val="23"/>
                <w:rFonts w:eastAsia="宋体"/>
                <w:lang w:val="en-US" w:eastAsia="zh-CN" w:bidi="ar"/>
              </w:rPr>
              <w:t>2024</w:t>
            </w:r>
            <w:r>
              <w:rPr>
                <w:rStyle w:val="22"/>
                <w:lang w:val="en-US" w:eastAsia="zh-CN" w:bidi="ar"/>
              </w:rPr>
              <w:t>〕</w:t>
            </w:r>
            <w:r>
              <w:rPr>
                <w:rStyle w:val="23"/>
                <w:rFonts w:eastAsia="宋体"/>
                <w:lang w:val="en-US" w:eastAsia="zh-CN" w:bidi="ar"/>
              </w:rPr>
              <w:t>56</w:t>
            </w:r>
            <w:r>
              <w:rPr>
                <w:rStyle w:val="22"/>
                <w:lang w:val="en-US" w:eastAsia="zh-CN" w:bidi="ar"/>
              </w:rPr>
              <w:t>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青龙板栗发展中心项目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疫情防控资金【防控物资采购】</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预算项目绩</w:t>
            </w:r>
            <w:r>
              <w:rPr>
                <w:rStyle w:val="25"/>
                <w:rFonts w:eastAsia="宋体"/>
                <w:lang w:val="en-US" w:eastAsia="zh-CN" w:bidi="ar"/>
              </w:rPr>
              <w:t>x0009_</w:t>
            </w:r>
            <w:r>
              <w:rPr>
                <w:rStyle w:val="27"/>
                <w:rFonts w:eastAsia="宋体"/>
                <w:lang w:val="en-US" w:eastAsia="zh-CN" w:bidi="ar"/>
              </w:rPr>
              <w:t xml:space="preserve"> </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央企入秦工作经费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驻外招商工作经费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32</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招商引资项目工作经费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49.9987</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94</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33</w:t>
            </w:r>
          </w:p>
        </w:tc>
        <w:tc>
          <w:tcPr>
            <w:tcW w:w="1168"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Calibri" w:hAnsi="Calibri" w:eastAsia="宋体" w:cs="Calibri"/>
                <w:i w:val="0"/>
                <w:iCs w:val="0"/>
                <w:color w:val="000000"/>
                <w:sz w:val="22"/>
                <w:szCs w:val="22"/>
                <w:u w:val="none"/>
                <w:lang w:eastAsia="zh-CN"/>
              </w:rPr>
            </w:pPr>
            <w:r>
              <w:rPr>
                <w:rFonts w:hint="eastAsia" w:ascii="Calibri" w:hAnsi="Calibri" w:eastAsia="宋体" w:cs="Calibri"/>
                <w:i w:val="0"/>
                <w:iCs w:val="0"/>
                <w:color w:val="000000"/>
                <w:sz w:val="22"/>
                <w:szCs w:val="22"/>
                <w:u w:val="none"/>
                <w:lang w:eastAsia="zh-CN"/>
              </w:rPr>
              <w:t>发改局</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Calibri"/>
                <w:i w:val="0"/>
                <w:iCs w:val="0"/>
                <w:color w:val="000000"/>
                <w:sz w:val="20"/>
                <w:szCs w:val="20"/>
                <w:u w:val="none"/>
                <w:lang w:eastAsia="zh-CN"/>
              </w:rPr>
            </w:pPr>
            <w:r>
              <w:rPr>
                <w:rFonts w:hint="eastAsia" w:ascii="Calibri" w:hAnsi="Calibri" w:eastAsia="宋体" w:cs="Calibri"/>
                <w:i w:val="0"/>
                <w:iCs w:val="0"/>
                <w:color w:val="000000"/>
                <w:sz w:val="20"/>
                <w:szCs w:val="20"/>
                <w:u w:val="none"/>
                <w:lang w:eastAsia="zh-CN"/>
              </w:rPr>
              <w:t>重点项目工作经费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40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无部门评价项目绩效评价结果</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4D0BC72-7FB9-425F-B502-D691DA4173D6}"/>
  </w:font>
  <w:font w:name="黑体">
    <w:panose1 w:val="02010609060101010101"/>
    <w:charset w:val="86"/>
    <w:family w:val="auto"/>
    <w:pitch w:val="default"/>
    <w:sig w:usb0="800002BF" w:usb1="38CF7CFA" w:usb2="00000016" w:usb3="00000000" w:csb0="00040001" w:csb1="00000000"/>
    <w:embedRegular r:id="rId2" w:fontKey="{5D5EC6CC-3E1E-416F-A994-9D943F9E95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61A635C-8A8D-44F8-9CC9-6800EE4DBFBF}"/>
  </w:font>
  <w:font w:name="仿宋">
    <w:panose1 w:val="02010609060101010101"/>
    <w:charset w:val="86"/>
    <w:family w:val="modern"/>
    <w:pitch w:val="default"/>
    <w:sig w:usb0="800002BF" w:usb1="38CF7CFA" w:usb2="00000016" w:usb3="00000000" w:csb0="00040001" w:csb1="00000000"/>
    <w:embedRegular r:id="rId4" w:fontKey="{BFA87896-5C28-44E8-A587-5AD92D4CE23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5" w:fontKey="{8A90B970-1FB7-4F51-BFD5-8D79390810A2}"/>
  </w:font>
  <w:font w:name="楷体_GB2312">
    <w:panose1 w:val="02010609030101010101"/>
    <w:charset w:val="86"/>
    <w:family w:val="auto"/>
    <w:pitch w:val="default"/>
    <w:sig w:usb0="00000001" w:usb1="080E0000" w:usb2="00000000" w:usb3="00000000" w:csb0="00040000" w:csb1="00000000"/>
    <w:embedRegular r:id="rId6" w:fontKey="{86498EC6-1AA5-4AFB-BAAA-A91F70A4CD0C}"/>
  </w:font>
  <w:font w:name="方正小标宋_GBK">
    <w:panose1 w:val="02000000000000000000"/>
    <w:charset w:val="86"/>
    <w:family w:val="script"/>
    <w:pitch w:val="default"/>
    <w:sig w:usb0="A00002BF" w:usb1="38CF7CFA" w:usb2="00082016" w:usb3="00000000" w:csb0="00040001" w:csb1="00000000"/>
    <w:embedRegular r:id="rId7" w:fontKey="{5AE72EA1-C9D6-46A1-B9E6-EB81BE56FD55}"/>
  </w:font>
  <w:font w:name="仿宋_GB2312">
    <w:panose1 w:val="02010609030101010101"/>
    <w:charset w:val="86"/>
    <w:family w:val="auto"/>
    <w:pitch w:val="default"/>
    <w:sig w:usb0="00000001" w:usb1="080E0000" w:usb2="00000000" w:usb3="00000000" w:csb0="00040000" w:csb1="00000000"/>
    <w:embedRegular r:id="rId8" w:fontKey="{EE43CD4C-4499-418B-9E7C-F43350B13952}"/>
  </w:font>
  <w:font w:name="ArialUnicodeMS">
    <w:altName w:val="Malgun Gothic"/>
    <w:panose1 w:val="00000000000000000000"/>
    <w:charset w:val="81"/>
    <w:family w:val="auto"/>
    <w:pitch w:val="default"/>
    <w:sig w:usb0="00000000" w:usb1="00000000" w:usb2="00000010" w:usb3="00000000" w:csb0="00080001" w:csb1="00000000"/>
    <w:embedRegular r:id="rId9" w:fontKey="{F84000A7-47AA-4A8B-9697-1BB3FDEF4E0E}"/>
  </w:font>
  <w:font w:name="方正仿宋_GB2312">
    <w:altName w:val="仿宋"/>
    <w:panose1 w:val="02000000000000000000"/>
    <w:charset w:val="86"/>
    <w:family w:val="auto"/>
    <w:pitch w:val="default"/>
    <w:sig w:usb0="00000000" w:usb1="00000000" w:usb2="00000012" w:usb3="00000000" w:csb0="00040001" w:csb1="00000000"/>
    <w:embedRegular r:id="rId10" w:fontKey="{340959AC-5623-4FC5-935E-48DE62F61EE5}"/>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5B4057"/>
    <w:rsid w:val="05991C82"/>
    <w:rsid w:val="05CD1EC8"/>
    <w:rsid w:val="061416A9"/>
    <w:rsid w:val="061D60A6"/>
    <w:rsid w:val="06236884"/>
    <w:rsid w:val="06B07006"/>
    <w:rsid w:val="06FC7C2A"/>
    <w:rsid w:val="07533AFE"/>
    <w:rsid w:val="07AC18F2"/>
    <w:rsid w:val="07B3657A"/>
    <w:rsid w:val="07BF12C2"/>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122F8"/>
    <w:rsid w:val="17AA5F28"/>
    <w:rsid w:val="17B713F6"/>
    <w:rsid w:val="184350A0"/>
    <w:rsid w:val="18935485"/>
    <w:rsid w:val="18A34206"/>
    <w:rsid w:val="18D165B8"/>
    <w:rsid w:val="18DE3B2C"/>
    <w:rsid w:val="1906685D"/>
    <w:rsid w:val="190F5EB0"/>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761AAB"/>
    <w:rsid w:val="238761A6"/>
    <w:rsid w:val="23920578"/>
    <w:rsid w:val="23BB6F9A"/>
    <w:rsid w:val="23FC3864"/>
    <w:rsid w:val="24857B00"/>
    <w:rsid w:val="24F25212"/>
    <w:rsid w:val="251B0465"/>
    <w:rsid w:val="254B0AC6"/>
    <w:rsid w:val="25571AB6"/>
    <w:rsid w:val="25B40AD6"/>
    <w:rsid w:val="25BE7872"/>
    <w:rsid w:val="25BF702A"/>
    <w:rsid w:val="26390459"/>
    <w:rsid w:val="264D2D17"/>
    <w:rsid w:val="26A239D6"/>
    <w:rsid w:val="26D50E55"/>
    <w:rsid w:val="271A539C"/>
    <w:rsid w:val="273823FA"/>
    <w:rsid w:val="274972D4"/>
    <w:rsid w:val="27AA3D97"/>
    <w:rsid w:val="280A3758"/>
    <w:rsid w:val="28292E99"/>
    <w:rsid w:val="289057C5"/>
    <w:rsid w:val="28A67C7A"/>
    <w:rsid w:val="28EA3248"/>
    <w:rsid w:val="28F879DA"/>
    <w:rsid w:val="294B7731"/>
    <w:rsid w:val="29514455"/>
    <w:rsid w:val="29BE50E3"/>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C0A9D"/>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A2761"/>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019D2"/>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DF4C08"/>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AE0264"/>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761BF"/>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6B29A1"/>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2D38DD"/>
    <w:rsid w:val="79490B03"/>
    <w:rsid w:val="79625CA9"/>
    <w:rsid w:val="79A91196"/>
    <w:rsid w:val="7A0B32D3"/>
    <w:rsid w:val="7AC13CD3"/>
    <w:rsid w:val="7AE10264"/>
    <w:rsid w:val="7AE4248E"/>
    <w:rsid w:val="7B4A207F"/>
    <w:rsid w:val="7B76245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101"/>
    <w:basedOn w:val="13"/>
    <w:qFormat/>
    <w:uiPriority w:val="0"/>
    <w:rPr>
      <w:rFonts w:hint="default" w:ascii="Calibri" w:hAnsi="Calibri" w:cs="Calibri"/>
      <w:color w:val="000000"/>
      <w:sz w:val="20"/>
      <w:szCs w:val="20"/>
      <w:u w:val="none"/>
    </w:rPr>
  </w:style>
  <w:style w:type="character" w:customStyle="1" w:styleId="26">
    <w:name w:val="font71"/>
    <w:basedOn w:val="13"/>
    <w:qFormat/>
    <w:uiPriority w:val="0"/>
    <w:rPr>
      <w:rFonts w:hint="eastAsia" w:ascii="宋体" w:hAnsi="宋体" w:eastAsia="宋体" w:cs="宋体"/>
      <w:color w:val="000000"/>
      <w:sz w:val="20"/>
      <w:szCs w:val="20"/>
      <w:u w:val="none"/>
    </w:rPr>
  </w:style>
  <w:style w:type="character" w:customStyle="1" w:styleId="27">
    <w:name w:val="font111"/>
    <w:basedOn w:val="1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11343.4</c:v>
                </c:pt>
                <c:pt idx="1">
                  <c:v>7365.82</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64430824.54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9910374.44</c:v>
                </c:pt>
                <c:pt idx="1">
                  <c:v>63727328.67</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10300.09</c:v>
                </c:pt>
                <c:pt idx="1">
                  <c:v>11342.7</c:v>
                </c:pt>
                <c:pt idx="2">
                  <c:v>9902.04</c:v>
                </c:pt>
                <c:pt idx="3">
                  <c:v>10944.65</c:v>
                </c:pt>
                <c:pt idx="4">
                  <c:v>398.05</c:v>
                </c:pt>
                <c:pt idx="5">
                  <c:v>398.05</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6443.08</c:v>
                </c:pt>
                <c:pt idx="1">
                  <c:v>7363.77</c:v>
                </c:pt>
                <c:pt idx="2">
                  <c:v>6025.08</c:v>
                </c:pt>
                <c:pt idx="3">
                  <c:v>6945.77</c:v>
                </c:pt>
                <c:pt idx="4">
                  <c:v>418</c:v>
                </c:pt>
                <c:pt idx="5">
                  <c:v>418</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3287.81</c:v>
                </c:pt>
                <c:pt idx="1">
                  <c:v>4144.72</c:v>
                </c:pt>
                <c:pt idx="2">
                  <c:v>2437.81</c:v>
                </c:pt>
                <c:pt idx="3">
                  <c:v>3294.72</c:v>
                </c:pt>
                <c:pt idx="4">
                  <c:v>850</c:v>
                </c:pt>
                <c:pt idx="5">
                  <c:v>850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6443.08</c:v>
                </c:pt>
                <c:pt idx="1">
                  <c:v>7363.77</c:v>
                </c:pt>
                <c:pt idx="2">
                  <c:v>6025.08</c:v>
                </c:pt>
                <c:pt idx="3">
                  <c:v>6945.77</c:v>
                </c:pt>
                <c:pt idx="4">
                  <c:v>418</c:v>
                </c:pt>
                <c:pt idx="5">
                  <c:v>418</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509.13</c:v>
                </c:pt>
                <c:pt idx="1">
                  <c:v>0</c:v>
                </c:pt>
                <c:pt idx="2">
                  <c:v>0</c:v>
                </c:pt>
                <c:pt idx="3">
                  <c:v>0</c:v>
                </c:pt>
                <c:pt idx="4">
                  <c:v>0</c:v>
                </c:pt>
                <c:pt idx="5">
                  <c:v>1349.47</c:v>
                </c:pt>
                <c:pt idx="6">
                  <c:v>0</c:v>
                </c:pt>
                <c:pt idx="7">
                  <c:v>292.28</c:v>
                </c:pt>
                <c:pt idx="8">
                  <c:v>310.11</c:v>
                </c:pt>
                <c:pt idx="9">
                  <c:v>669</c:v>
                </c:pt>
                <c:pt idx="10">
                  <c:v>221.48</c:v>
                </c:pt>
                <c:pt idx="11">
                  <c:v>2242.61</c:v>
                </c:pt>
                <c:pt idx="12">
                  <c:v>0</c:v>
                </c:pt>
                <c:pt idx="13">
                  <c:v>15</c:v>
                </c:pt>
                <c:pt idx="14">
                  <c:v>990.34</c:v>
                </c:pt>
                <c:pt idx="15">
                  <c:v>0</c:v>
                </c:pt>
                <c:pt idx="16">
                  <c:v>0</c:v>
                </c:pt>
                <c:pt idx="17">
                  <c:v>0</c:v>
                </c:pt>
                <c:pt idx="18">
                  <c:v>42.18</c:v>
                </c:pt>
                <c:pt idx="19">
                  <c:v>522.17</c:v>
                </c:pt>
                <c:pt idx="20">
                  <c:v>0</c:v>
                </c:pt>
                <c:pt idx="21">
                  <c:v>0</c:v>
                </c:pt>
                <c:pt idx="22">
                  <c:v>200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5</TotalTime>
  <ScaleCrop>false</ScaleCrop>
  <LinksUpToDate>false</LinksUpToDate>
  <CharactersWithSpaces>2170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2025-11-13T06:15:30Z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