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DA" w:rsidRDefault="00B73560">
      <w:pPr>
        <w:spacing w:line="600" w:lineRule="auto"/>
        <w:rPr>
          <w:rFonts w:ascii="楷体_GB2312" w:eastAsia="楷体_GB2312" w:hAnsi="楷体_GB2312" w:cs="楷体_GB2312"/>
          <w:color w:val="000000"/>
          <w:sz w:val="40"/>
          <w:szCs w:val="40"/>
        </w:rPr>
      </w:pPr>
      <w:r>
        <w:rPr>
          <w:noProof/>
        </w:rP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8" cstate="print">
                      <a:lum bright="6000"/>
                    </a:blip>
                    <a:srcRect t="559" b="3637"/>
                    <a:stretch>
                      <a:fillRect/>
                    </a:stretch>
                  </pic:blipFill>
                  <pic:spPr>
                    <a:xfrm>
                      <a:off x="0" y="0"/>
                      <a:ext cx="8646795" cy="11107420"/>
                    </a:xfrm>
                    <a:prstGeom prst="rect">
                      <a:avLst/>
                    </a:prstGeom>
                  </pic:spPr>
                </pic:pic>
              </a:graphicData>
            </a:graphic>
          </wp:anchor>
        </w:drawing>
      </w:r>
      <w:r w:rsidR="007F52DA" w:rsidRPr="007F52DA">
        <w:pict>
          <v:shapetype id="_x0000_t202" coordsize="21600,21600" o:spt="202" path="m,l,21600r21600,l21600,xe">
            <v:stroke joinstyle="miter"/>
            <v:path gradientshapeok="t" o:connecttype="rect"/>
          </v:shapetype>
          <v:shape id="_x0000_s1026" type="#_x0000_t202" alt="7b0a2020202022776f7264617274223a20227b5c2269645c223a32353030323136362c5c227469645c223a5c225c227d220a7d0a" style="position:absolute;left:0;text-align:left;margin-left:-43.05pt;margin-top:19.95pt;width:506.4pt;height:225.4pt;z-index:251660288;mso-position-horizontal-relative:text;mso-position-vertical-relative:text" filled="f" stroked="f">
            <v:textbox>
              <w:txbxContent>
                <w:p w:rsidR="007F52DA" w:rsidRDefault="00B73560">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w:t>
                  </w:r>
                  <w:r>
                    <w:rPr>
                      <w:rFonts w:ascii="方正小标宋_GBK" w:eastAsia="方正小标宋_GBK" w:hAnsi="方正小标宋_GBK" w:cs="方正小标宋_GBK" w:hint="eastAsia"/>
                      <w:b/>
                      <w:bCs/>
                      <w:color w:val="0D0D0D" w:themeColor="text1" w:themeTint="F2"/>
                      <w:sz w:val="112"/>
                      <w:szCs w:val="112"/>
                    </w:rPr>
                    <w:t>年度</w:t>
                  </w:r>
                </w:p>
                <w:p w:rsidR="007F52DA" w:rsidRDefault="00B73560">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部门决算公开文本</w:t>
                  </w:r>
                </w:p>
              </w:txbxContent>
            </v:textbox>
          </v:shape>
        </w:pict>
      </w: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7F52DA">
      <w:pPr>
        <w:spacing w:line="600" w:lineRule="auto"/>
        <w:rPr>
          <w:rFonts w:ascii="楷体_GB2312" w:eastAsia="楷体_GB2312" w:hAnsi="楷体_GB2312" w:cs="楷体_GB2312"/>
          <w:color w:val="000000"/>
          <w:sz w:val="40"/>
          <w:szCs w:val="40"/>
        </w:rPr>
      </w:pPr>
    </w:p>
    <w:p w:rsidR="007F52DA" w:rsidRDefault="00B73560">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908001</w:t>
      </w:r>
    </w:p>
    <w:p w:rsidR="007F52DA" w:rsidRDefault="00B73560">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：青龙满族自治县平方子乡人民政府</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本级</w:t>
      </w:r>
      <w:r>
        <w:rPr>
          <w:rFonts w:ascii="楷体_GB2312" w:eastAsia="楷体_GB2312" w:hAnsi="楷体_GB2312" w:cs="楷体_GB2312" w:hint="eastAsia"/>
          <w:color w:val="000000"/>
          <w:sz w:val="40"/>
          <w:szCs w:val="40"/>
        </w:rPr>
        <w:t>)</w:t>
      </w:r>
    </w:p>
    <w:p w:rsidR="007F52DA" w:rsidRDefault="007F52DA">
      <w:pPr>
        <w:spacing w:line="600" w:lineRule="auto"/>
        <w:rPr>
          <w:rFonts w:ascii="楷体_GB2312" w:eastAsia="楷体_GB2312" w:hAnsi="楷体_GB2312" w:cs="楷体_GB2312"/>
          <w:color w:val="000000"/>
          <w:sz w:val="40"/>
          <w:szCs w:val="40"/>
        </w:rPr>
        <w:sectPr w:rsidR="007F52DA">
          <w:footerReference w:type="default" r:id="rId9"/>
          <w:pgSz w:w="11906" w:h="16838"/>
          <w:pgMar w:top="2098" w:right="1417" w:bottom="1871" w:left="1417" w:header="851" w:footer="992" w:gutter="0"/>
          <w:pgNumType w:start="1"/>
          <w:cols w:space="720"/>
          <w:docGrid w:type="lines" w:linePitch="312"/>
        </w:sectPr>
      </w:pPr>
    </w:p>
    <w:p w:rsidR="007F52DA" w:rsidRDefault="007F52DA">
      <w:pPr>
        <w:spacing w:line="600" w:lineRule="auto"/>
        <w:jc w:val="center"/>
        <w:rPr>
          <w:rFonts w:ascii="楷体_GB2312" w:eastAsia="楷体_GB2312" w:hAnsi="楷体_GB2312" w:cs="楷体_GB2312"/>
          <w:color w:val="000000"/>
          <w:sz w:val="40"/>
          <w:szCs w:val="40"/>
        </w:rPr>
      </w:pPr>
    </w:p>
    <w:p w:rsidR="007F52DA" w:rsidRDefault="007F52DA">
      <w:pPr>
        <w:rPr>
          <w:rFonts w:ascii="黑体" w:eastAsia="黑体" w:hAnsi="黑体" w:cs="黑体"/>
          <w:b/>
          <w:bCs/>
          <w:sz w:val="32"/>
          <w:szCs w:val="36"/>
          <w:highlight w:val="yellow"/>
        </w:rPr>
      </w:pPr>
    </w:p>
    <w:p w:rsidR="007F52DA" w:rsidRDefault="00B73560">
      <w:pPr>
        <w:widowControl/>
        <w:spacing w:line="360" w:lineRule="auto"/>
        <w:jc w:val="center"/>
        <w:rPr>
          <w:rFonts w:ascii="Times New Roman" w:eastAsia="方正小标宋_GBK"/>
          <w:sz w:val="72"/>
          <w:szCs w:val="72"/>
        </w:rPr>
      </w:pPr>
      <w:r>
        <w:rPr>
          <w:rFonts w:ascii="Times New Roman" w:eastAsia="方正小标宋_GBK"/>
          <w:sz w:val="72"/>
          <w:szCs w:val="72"/>
        </w:rPr>
        <w:t>青龙满族自治县平方子乡人民政府</w:t>
      </w:r>
      <w:r>
        <w:rPr>
          <w:rFonts w:ascii="Times New Roman" w:eastAsia="方正小标宋_GBK"/>
          <w:sz w:val="72"/>
          <w:szCs w:val="72"/>
        </w:rPr>
        <w:t>(</w:t>
      </w:r>
      <w:r>
        <w:rPr>
          <w:rFonts w:ascii="Times New Roman" w:eastAsia="方正小标宋_GBK"/>
          <w:sz w:val="72"/>
          <w:szCs w:val="72"/>
        </w:rPr>
        <w:t>本级</w:t>
      </w:r>
      <w:r>
        <w:rPr>
          <w:rFonts w:ascii="Times New Roman" w:eastAsia="方正小标宋_GBK"/>
          <w:sz w:val="72"/>
          <w:szCs w:val="72"/>
        </w:rPr>
        <w:t>)</w:t>
      </w:r>
    </w:p>
    <w:p w:rsidR="007F52DA" w:rsidRDefault="00B73560">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rsidR="007F52DA" w:rsidRDefault="007F52DA">
      <w:pPr>
        <w:spacing w:line="360" w:lineRule="auto"/>
        <w:jc w:val="center"/>
        <w:rPr>
          <w:rFonts w:ascii="黑体" w:eastAsia="黑体" w:hAnsi="黑体" w:cs="黑体"/>
          <w:sz w:val="56"/>
          <w:szCs w:val="72"/>
        </w:rPr>
      </w:pPr>
    </w:p>
    <w:p w:rsidR="007F52DA" w:rsidRDefault="007F52DA">
      <w:pPr>
        <w:spacing w:line="600" w:lineRule="auto"/>
        <w:jc w:val="center"/>
        <w:rPr>
          <w:rFonts w:ascii="黑体" w:eastAsia="黑体" w:hAnsi="黑体" w:cs="黑体"/>
          <w:sz w:val="56"/>
          <w:szCs w:val="72"/>
        </w:rPr>
      </w:pPr>
    </w:p>
    <w:p w:rsidR="007F52DA" w:rsidRDefault="007F52DA">
      <w:pPr>
        <w:spacing w:line="600" w:lineRule="auto"/>
        <w:jc w:val="center"/>
        <w:rPr>
          <w:rFonts w:ascii="黑体" w:eastAsia="黑体" w:hAnsi="黑体" w:cs="黑体"/>
          <w:sz w:val="56"/>
          <w:szCs w:val="72"/>
        </w:rPr>
      </w:pPr>
    </w:p>
    <w:p w:rsidR="007F52DA" w:rsidRDefault="007F52DA">
      <w:pPr>
        <w:spacing w:line="480" w:lineRule="auto"/>
        <w:rPr>
          <w:rFonts w:ascii="黑体" w:eastAsia="黑体" w:hAnsi="黑体" w:cs="黑体"/>
          <w:sz w:val="56"/>
          <w:szCs w:val="72"/>
        </w:rPr>
      </w:pPr>
    </w:p>
    <w:p w:rsidR="007F52DA" w:rsidRDefault="00B73560">
      <w:pPr>
        <w:widowControl/>
        <w:spacing w:line="360" w:lineRule="auto"/>
        <w:jc w:val="center"/>
        <w:rPr>
          <w:rFonts w:ascii="Times New Roman" w:eastAsia="楷体_GB2312"/>
          <w:sz w:val="44"/>
          <w:szCs w:val="44"/>
        </w:rPr>
      </w:pPr>
      <w:r>
        <w:rPr>
          <w:rFonts w:ascii="Times New Roman" w:eastAsia="楷体_GB2312"/>
          <w:sz w:val="44"/>
          <w:szCs w:val="44"/>
        </w:rPr>
        <w:t>青龙满族自治县平方子乡人民政府</w:t>
      </w:r>
      <w:r>
        <w:rPr>
          <w:rFonts w:ascii="Times New Roman" w:eastAsia="楷体_GB2312"/>
          <w:sz w:val="44"/>
          <w:szCs w:val="44"/>
        </w:rPr>
        <w:t>(</w:t>
      </w:r>
      <w:r>
        <w:rPr>
          <w:rFonts w:ascii="Times New Roman" w:eastAsia="楷体_GB2312"/>
          <w:sz w:val="44"/>
          <w:szCs w:val="44"/>
        </w:rPr>
        <w:t>本级</w:t>
      </w:r>
      <w:r>
        <w:rPr>
          <w:rFonts w:ascii="Times New Roman" w:eastAsia="楷体_GB2312"/>
          <w:sz w:val="44"/>
          <w:szCs w:val="44"/>
        </w:rPr>
        <w:t>)(</w:t>
      </w:r>
      <w:r>
        <w:rPr>
          <w:rFonts w:ascii="Times New Roman" w:eastAsia="楷体_GB2312"/>
          <w:sz w:val="44"/>
          <w:szCs w:val="44"/>
        </w:rPr>
        <w:t>单位名称，加盖公章）</w:t>
      </w:r>
    </w:p>
    <w:p w:rsidR="007F52DA" w:rsidRDefault="00B73560">
      <w:pPr>
        <w:widowControl/>
        <w:spacing w:line="360" w:lineRule="auto"/>
        <w:jc w:val="center"/>
        <w:rPr>
          <w:rFonts w:ascii="Times New Roman" w:eastAsia="楷体_GB2312"/>
          <w:sz w:val="44"/>
          <w:szCs w:val="44"/>
        </w:rPr>
      </w:pPr>
      <w:r>
        <w:rPr>
          <w:rFonts w:ascii="Times New Roman" w:eastAsia="楷体_GB2312"/>
          <w:sz w:val="44"/>
          <w:szCs w:val="44"/>
        </w:rPr>
        <w:t>二〇二五年八月</w:t>
      </w:r>
    </w:p>
    <w:p w:rsidR="007F52DA" w:rsidRDefault="007F52DA">
      <w:pPr>
        <w:snapToGrid w:val="0"/>
        <w:jc w:val="left"/>
        <w:rPr>
          <w:rFonts w:ascii="楷体_GB2312" w:eastAsia="楷体_GB2312" w:hAnsi="楷体_GB2312" w:cs="楷体_GB2312"/>
          <w:color w:val="000000" w:themeColor="text1"/>
          <w:sz w:val="44"/>
          <w:szCs w:val="44"/>
        </w:rPr>
      </w:pPr>
    </w:p>
    <w:p w:rsidR="007F52DA" w:rsidRDefault="007F52DA">
      <w:pPr>
        <w:snapToGrid w:val="0"/>
        <w:jc w:val="left"/>
        <w:rPr>
          <w:rFonts w:ascii="楷体_GB2312" w:eastAsia="楷体_GB2312" w:hAnsi="楷体_GB2312" w:cs="楷体_GB2312"/>
          <w:color w:val="000000" w:themeColor="text1"/>
          <w:sz w:val="44"/>
          <w:szCs w:val="44"/>
        </w:rPr>
        <w:sectPr w:rsidR="007F52DA">
          <w:footerReference w:type="default" r:id="rId10"/>
          <w:pgSz w:w="11906" w:h="16838"/>
          <w:pgMar w:top="1531" w:right="1984" w:bottom="1531" w:left="2098" w:header="851" w:footer="992" w:gutter="0"/>
          <w:cols w:space="720"/>
          <w:docGrid w:type="lines" w:linePitch="312"/>
        </w:sectPr>
      </w:pPr>
    </w:p>
    <w:p w:rsidR="007F52DA" w:rsidRDefault="007F52DA">
      <w:pPr>
        <w:widowControl/>
        <w:spacing w:line="600" w:lineRule="exact"/>
        <w:jc w:val="left"/>
        <w:rPr>
          <w:rFonts w:ascii="黑体" w:eastAsia="黑体" w:hAnsi="黑体" w:cs="黑体"/>
          <w:bCs/>
          <w:sz w:val="32"/>
          <w:szCs w:val="32"/>
        </w:rPr>
      </w:pPr>
    </w:p>
    <w:p w:rsidR="007F52DA" w:rsidRDefault="007F52DA">
      <w:pPr>
        <w:tabs>
          <w:tab w:val="left" w:pos="2728"/>
        </w:tabs>
        <w:jc w:val="center"/>
        <w:rPr>
          <w:rFonts w:ascii="黑体" w:eastAsia="黑体" w:hAnsi="Times New Roman" w:cs="Times New Roman"/>
          <w:sz w:val="48"/>
          <w:szCs w:val="48"/>
        </w:rPr>
      </w:pPr>
    </w:p>
    <w:p w:rsidR="007F52DA" w:rsidRDefault="00B73560">
      <w:pPr>
        <w:widowControl/>
        <w:spacing w:line="360" w:lineRule="auto"/>
        <w:jc w:val="center"/>
        <w:outlineLvl w:val="0"/>
        <w:rPr>
          <w:rFonts w:ascii="Times New Roman" w:eastAsia="黑体"/>
          <w:sz w:val="44"/>
          <w:szCs w:val="44"/>
        </w:rPr>
      </w:pPr>
      <w:r>
        <w:rPr>
          <w:rFonts w:ascii="Times New Roman" w:eastAsia="黑体"/>
          <w:sz w:val="44"/>
          <w:szCs w:val="44"/>
        </w:rPr>
        <w:t>目</w:t>
      </w:r>
      <w:r>
        <w:rPr>
          <w:rFonts w:ascii="Times New Roman" w:eastAsia="黑体"/>
          <w:sz w:val="44"/>
          <w:szCs w:val="44"/>
        </w:rPr>
        <w:t xml:space="preserve">  </w:t>
      </w:r>
      <w:r>
        <w:rPr>
          <w:rFonts w:ascii="Times New Roman" w:eastAsia="黑体"/>
          <w:sz w:val="44"/>
          <w:szCs w:val="44"/>
        </w:rPr>
        <w:t>录</w:t>
      </w:r>
    </w:p>
    <w:p w:rsidR="007F52DA" w:rsidRDefault="007F52DA">
      <w:pPr>
        <w:widowControl/>
        <w:spacing w:after="160" w:line="580" w:lineRule="exact"/>
        <w:ind w:firstLineChars="200" w:firstLine="640"/>
        <w:rPr>
          <w:rFonts w:ascii="Times New Roman" w:eastAsia="黑体" w:hAnsi="Times New Roman" w:cs="Times New Roman"/>
          <w:sz w:val="32"/>
          <w:szCs w:val="32"/>
        </w:rPr>
      </w:pPr>
    </w:p>
    <w:p w:rsidR="007F52DA" w:rsidRDefault="00B73560">
      <w:pPr>
        <w:widowControl/>
        <w:spacing w:line="360" w:lineRule="auto"/>
        <w:jc w:val="left"/>
        <w:rPr>
          <w:rFonts w:ascii="Times New Roman" w:eastAsia="黑体"/>
          <w:sz w:val="32"/>
          <w:szCs w:val="32"/>
        </w:rPr>
      </w:pPr>
      <w:r>
        <w:rPr>
          <w:rFonts w:ascii="Times New Roman" w:eastAsia="黑体"/>
          <w:sz w:val="32"/>
          <w:szCs w:val="32"/>
        </w:rPr>
        <w:t>第一部分单位概况</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一、单位职责</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二、机构设置</w:t>
      </w:r>
    </w:p>
    <w:p w:rsidR="007F52DA" w:rsidRDefault="00B73560">
      <w:pPr>
        <w:widowControl/>
        <w:spacing w:line="360" w:lineRule="auto"/>
        <w:jc w:val="left"/>
        <w:outlineLvl w:val="0"/>
        <w:rPr>
          <w:rFonts w:ascii="Times New Roman" w:eastAsia="黑体"/>
          <w:sz w:val="32"/>
          <w:szCs w:val="32"/>
        </w:rPr>
      </w:pPr>
      <w:r>
        <w:rPr>
          <w:rFonts w:ascii="Times New Roman" w:eastAsia="黑体"/>
          <w:sz w:val="32"/>
          <w:szCs w:val="32"/>
        </w:rPr>
        <w:t>第二部分</w:t>
      </w:r>
      <w:r>
        <w:rPr>
          <w:rFonts w:ascii="Times New Roman" w:eastAsia="黑体"/>
          <w:sz w:val="32"/>
          <w:szCs w:val="32"/>
        </w:rPr>
        <w:t xml:space="preserve"> 2024</w:t>
      </w:r>
      <w:r>
        <w:rPr>
          <w:rFonts w:ascii="Times New Roman" w:eastAsia="黑体"/>
          <w:sz w:val="32"/>
          <w:szCs w:val="32"/>
        </w:rPr>
        <w:t>年度部门决算报表</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一、收入支出决算总表</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二、收入决算表</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三、支出决算表</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四、财政拨款收入支出决算总表</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五、一般公共预算财政拨款支出决算表</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六、一般公共预算财政拨款基本支出决算明细表</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七、政府性基金预算财政拨款收入支出决算表</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八、国有资本经营预算财政拨款支出决算表</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经费支出决算表</w:t>
      </w:r>
    </w:p>
    <w:p w:rsidR="007F52DA" w:rsidRDefault="00B73560">
      <w:pPr>
        <w:widowControl/>
        <w:spacing w:line="360" w:lineRule="auto"/>
        <w:jc w:val="left"/>
        <w:rPr>
          <w:rFonts w:ascii="Times New Roman" w:eastAsia="黑体"/>
          <w:sz w:val="32"/>
          <w:szCs w:val="32"/>
        </w:rPr>
      </w:pPr>
      <w:r>
        <w:rPr>
          <w:rFonts w:ascii="Times New Roman" w:eastAsia="黑体"/>
          <w:sz w:val="32"/>
          <w:szCs w:val="32"/>
        </w:rPr>
        <w:t>第三部分</w:t>
      </w:r>
      <w:r>
        <w:rPr>
          <w:rFonts w:ascii="Times New Roman" w:eastAsia="黑体"/>
          <w:sz w:val="32"/>
          <w:szCs w:val="32"/>
        </w:rPr>
        <w:t xml:space="preserve"> 2024</w:t>
      </w:r>
      <w:r>
        <w:rPr>
          <w:rFonts w:ascii="Times New Roman" w:eastAsia="黑体"/>
          <w:sz w:val="32"/>
          <w:szCs w:val="32"/>
        </w:rPr>
        <w:t>年度部门决算情况说明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一、收入支出决算总体情况说明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四、财政拨款收入支出决算总体情况说明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五、财政拨款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六、机关运行经费支出说明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七、政府采购支出说明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八、国有资产占用情况说明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九、关于</w:t>
      </w:r>
      <w:r>
        <w:rPr>
          <w:rFonts w:ascii="Times New Roman" w:eastAsia="仿宋_GB2312"/>
          <w:sz w:val="32"/>
          <w:szCs w:val="32"/>
        </w:rPr>
        <w:t>2024</w:t>
      </w:r>
      <w:r>
        <w:rPr>
          <w:rFonts w:ascii="Times New Roman" w:eastAsia="仿宋_GB2312"/>
          <w:sz w:val="32"/>
          <w:szCs w:val="32"/>
        </w:rPr>
        <w:t>年度绩效评价情况的说明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十、其他需要说明的情况</w:t>
      </w:r>
    </w:p>
    <w:p w:rsidR="007F52DA" w:rsidRDefault="00B73560">
      <w:pPr>
        <w:widowControl/>
        <w:spacing w:line="360" w:lineRule="auto"/>
        <w:jc w:val="left"/>
        <w:rPr>
          <w:rFonts w:ascii="Times New Roman" w:eastAsia="黑体"/>
          <w:sz w:val="32"/>
          <w:szCs w:val="32"/>
        </w:rPr>
      </w:pPr>
      <w:r>
        <w:rPr>
          <w:rFonts w:ascii="Times New Roman" w:eastAsia="黑体"/>
          <w:sz w:val="32"/>
          <w:szCs w:val="32"/>
        </w:rPr>
        <w:t>第四部分</w:t>
      </w:r>
      <w:r>
        <w:rPr>
          <w:rFonts w:ascii="Times New Roman" w:eastAsia="黑体"/>
          <w:sz w:val="32"/>
          <w:szCs w:val="32"/>
        </w:rPr>
        <w:t xml:space="preserve"> </w:t>
      </w:r>
      <w:r>
        <w:rPr>
          <w:rFonts w:ascii="Times New Roman" w:eastAsia="黑体"/>
          <w:sz w:val="32"/>
          <w:szCs w:val="32"/>
        </w:rPr>
        <w:t>名词解释</w:t>
      </w:r>
    </w:p>
    <w:p w:rsidR="007F52DA" w:rsidRDefault="007F52DA">
      <w:pPr>
        <w:widowControl/>
        <w:spacing w:after="160" w:line="580" w:lineRule="exact"/>
        <w:rPr>
          <w:rFonts w:ascii="Times New Roman" w:eastAsia="黑体" w:hAnsi="Times New Roman" w:cs="Times New Roman"/>
          <w:sz w:val="32"/>
          <w:szCs w:val="32"/>
        </w:rPr>
        <w:sectPr w:rsidR="007F52DA">
          <w:headerReference w:type="default" r:id="rId11"/>
          <w:footerReference w:type="default" r:id="rId12"/>
          <w:headerReference w:type="first" r:id="rId13"/>
          <w:footerReference w:type="first" r:id="rId14"/>
          <w:pgSz w:w="11906" w:h="16838"/>
          <w:pgMar w:top="1474" w:right="1531" w:bottom="1474" w:left="1531" w:header="851" w:footer="992" w:gutter="0"/>
          <w:cols w:space="0"/>
          <w:titlePg/>
          <w:docGrid w:type="lines" w:linePitch="312"/>
        </w:sectPr>
      </w:pPr>
    </w:p>
    <w:p w:rsidR="007F52DA" w:rsidRDefault="00B7356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第一部分单位概况</w:t>
      </w:r>
    </w:p>
    <w:p w:rsidR="007F52DA" w:rsidRDefault="00B73560">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涉密</w:t>
      </w:r>
    </w:p>
    <w:p w:rsidR="007F52DA" w:rsidRDefault="00B73560">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从决算编报单位构成看，纳入</w:t>
      </w:r>
      <w:r>
        <w:rPr>
          <w:rFonts w:ascii="Times New Roman" w:eastAsia="仿宋_GB2312"/>
          <w:sz w:val="32"/>
          <w:szCs w:val="32"/>
        </w:rPr>
        <w:t>2024</w:t>
      </w:r>
      <w:r>
        <w:rPr>
          <w:rFonts w:ascii="Times New Roman" w:eastAsia="仿宋_GB2312"/>
          <w:sz w:val="32"/>
          <w:szCs w:val="32"/>
        </w:rPr>
        <w:t>年度本部门决算汇编范围的独立核算单位（以下简称</w:t>
      </w:r>
      <w:r>
        <w:rPr>
          <w:rFonts w:ascii="Times New Roman" w:eastAsia="仿宋_GB2312"/>
          <w:sz w:val="32"/>
          <w:szCs w:val="32"/>
        </w:rPr>
        <w:t>“</w:t>
      </w:r>
      <w:r>
        <w:rPr>
          <w:rFonts w:ascii="Times New Roman" w:eastAsia="仿宋_GB2312"/>
          <w:sz w:val="32"/>
          <w:szCs w:val="32"/>
        </w:rPr>
        <w:t>单位</w:t>
      </w:r>
      <w:r>
        <w:rPr>
          <w:rFonts w:ascii="Times New Roman" w:eastAsia="仿宋_GB2312"/>
          <w:sz w:val="32"/>
          <w:szCs w:val="32"/>
        </w:rPr>
        <w:t>”</w:t>
      </w:r>
      <w:r>
        <w:rPr>
          <w:rFonts w:ascii="Times New Roman" w:eastAsia="仿宋_GB2312"/>
          <w:sz w:val="32"/>
          <w:szCs w:val="32"/>
        </w:rPr>
        <w:t>）共</w:t>
      </w:r>
      <w:r>
        <w:rPr>
          <w:rFonts w:ascii="Times New Roman" w:eastAsia="仿宋_GB2312"/>
          <w:sz w:val="32"/>
          <w:szCs w:val="32"/>
        </w:rPr>
        <w:t>1</w:t>
      </w:r>
      <w:r>
        <w:rPr>
          <w:rFonts w:ascii="Times New Roman" w:eastAsia="仿宋_GB2312"/>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7F52DA">
        <w:trPr>
          <w:trHeight w:val="811"/>
          <w:jc w:val="center"/>
        </w:trPr>
        <w:tc>
          <w:tcPr>
            <w:tcW w:w="985" w:type="dxa"/>
            <w:vAlign w:val="center"/>
          </w:tcPr>
          <w:p w:rsidR="007F52DA" w:rsidRDefault="00B7356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序号</w:t>
            </w:r>
          </w:p>
        </w:tc>
        <w:tc>
          <w:tcPr>
            <w:tcW w:w="3485" w:type="dxa"/>
            <w:vAlign w:val="center"/>
          </w:tcPr>
          <w:p w:rsidR="007F52DA" w:rsidRDefault="00B7356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单位名称</w:t>
            </w:r>
          </w:p>
        </w:tc>
        <w:tc>
          <w:tcPr>
            <w:tcW w:w="2445" w:type="dxa"/>
            <w:vAlign w:val="center"/>
          </w:tcPr>
          <w:p w:rsidR="007F52DA" w:rsidRDefault="00B7356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单位基本性质</w:t>
            </w:r>
          </w:p>
        </w:tc>
        <w:tc>
          <w:tcPr>
            <w:tcW w:w="2665" w:type="dxa"/>
            <w:vAlign w:val="center"/>
          </w:tcPr>
          <w:p w:rsidR="007F52DA" w:rsidRDefault="00B7356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经费形式</w:t>
            </w:r>
          </w:p>
        </w:tc>
      </w:tr>
      <w:tr w:rsidR="007F52DA">
        <w:trPr>
          <w:trHeight w:val="596"/>
          <w:jc w:val="center"/>
        </w:trPr>
        <w:tc>
          <w:tcPr>
            <w:tcW w:w="985" w:type="dxa"/>
          </w:tcPr>
          <w:p w:rsidR="007F52DA" w:rsidRDefault="00B73560">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1</w:t>
            </w:r>
          </w:p>
        </w:tc>
        <w:tc>
          <w:tcPr>
            <w:tcW w:w="3485" w:type="dxa"/>
          </w:tcPr>
          <w:p w:rsidR="007F52DA" w:rsidRDefault="00B73560">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青龙满族自治县平方子乡人民政府</w:t>
            </w:r>
            <w:r>
              <w:rPr>
                <w:rFonts w:ascii="仿宋_GB2312" w:eastAsia="仿宋_GB2312" w:hAnsi="Calibri" w:cs="ArialUnicodeMS" w:hint="eastAsia"/>
                <w:sz w:val="28"/>
                <w:szCs w:val="28"/>
              </w:rPr>
              <w:t>(</w:t>
            </w:r>
            <w:r>
              <w:rPr>
                <w:rFonts w:ascii="仿宋_GB2312" w:eastAsia="仿宋_GB2312" w:hAnsi="Calibri" w:cs="ArialUnicodeMS" w:hint="eastAsia"/>
                <w:sz w:val="28"/>
                <w:szCs w:val="28"/>
              </w:rPr>
              <w:t>本级</w:t>
            </w:r>
            <w:r>
              <w:rPr>
                <w:rFonts w:ascii="仿宋_GB2312" w:eastAsia="仿宋_GB2312" w:hAnsi="Calibri" w:cs="ArialUnicodeMS" w:hint="eastAsia"/>
                <w:sz w:val="28"/>
                <w:szCs w:val="28"/>
              </w:rPr>
              <w:t>)</w:t>
            </w:r>
          </w:p>
        </w:tc>
        <w:tc>
          <w:tcPr>
            <w:tcW w:w="2445" w:type="dxa"/>
          </w:tcPr>
          <w:p w:rsidR="007F52DA" w:rsidRDefault="007F52DA">
            <w:pPr>
              <w:spacing w:line="560" w:lineRule="exact"/>
              <w:jc w:val="center"/>
              <w:rPr>
                <w:rFonts w:ascii="仿宋_GB2312" w:eastAsia="仿宋_GB2312" w:hAnsi="Calibri" w:cs="ArialUnicodeMS"/>
                <w:sz w:val="28"/>
                <w:szCs w:val="28"/>
              </w:rPr>
            </w:pPr>
          </w:p>
        </w:tc>
        <w:tc>
          <w:tcPr>
            <w:tcW w:w="2665" w:type="dxa"/>
          </w:tcPr>
          <w:p w:rsidR="007F52DA" w:rsidRDefault="00B73560">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全额</w:t>
            </w:r>
          </w:p>
        </w:tc>
      </w:tr>
    </w:tbl>
    <w:p w:rsidR="007F52DA" w:rsidRDefault="00B73560">
      <w:pPr>
        <w:rPr>
          <w:rFonts w:ascii="Times New Roman" w:eastAsia="黑体" w:hAnsi="Times New Roman" w:cs="Times New Roman"/>
          <w:sz w:val="32"/>
          <w:szCs w:val="32"/>
          <w:highlight w:val="yellow"/>
        </w:rPr>
      </w:pPr>
      <w:r>
        <w:rPr>
          <w:rFonts w:ascii="Times New Roman" w:eastAsia="黑体" w:hAnsi="Times New Roman" w:cs="Times New Roman" w:hint="eastAsia"/>
          <w:sz w:val="32"/>
          <w:szCs w:val="32"/>
          <w:highlight w:val="yellow"/>
        </w:rPr>
        <w:br w:type="page"/>
      </w:r>
    </w:p>
    <w:p w:rsidR="007F52DA" w:rsidRDefault="00B7356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第二部分</w:t>
      </w:r>
      <w:r>
        <w:rPr>
          <w:rFonts w:ascii="Times New Roman" w:eastAsia="仿宋_GB2312"/>
          <w:sz w:val="44"/>
          <w:szCs w:val="44"/>
        </w:rPr>
        <w:t>2024</w:t>
      </w:r>
      <w:r>
        <w:rPr>
          <w:rFonts w:ascii="Times New Roman" w:eastAsia="黑体"/>
          <w:sz w:val="44"/>
          <w:szCs w:val="44"/>
        </w:rPr>
        <w:t>年度部门决算表</w:t>
      </w:r>
    </w:p>
    <w:tbl>
      <w:tblPr>
        <w:tblW w:w="7250" w:type="pct"/>
        <w:tblInd w:w="-1817" w:type="dxa"/>
        <w:tblLayout w:type="fixed"/>
        <w:tblLook w:val="04A0"/>
      </w:tblPr>
      <w:tblGrid>
        <w:gridCol w:w="3343"/>
        <w:gridCol w:w="623"/>
        <w:gridCol w:w="613"/>
        <w:gridCol w:w="1317"/>
        <w:gridCol w:w="1625"/>
        <w:gridCol w:w="1548"/>
        <w:gridCol w:w="623"/>
        <w:gridCol w:w="1931"/>
        <w:gridCol w:w="35"/>
      </w:tblGrid>
      <w:tr w:rsidR="007F52DA">
        <w:trPr>
          <w:gridAfter w:val="1"/>
          <w:wAfter w:w="14" w:type="pct"/>
          <w:trHeight w:val="361"/>
        </w:trPr>
        <w:tc>
          <w:tcPr>
            <w:tcW w:w="4985" w:type="pct"/>
            <w:gridSpan w:val="8"/>
            <w:tcBorders>
              <w:top w:val="nil"/>
              <w:left w:val="nil"/>
              <w:bottom w:val="nil"/>
              <w:right w:val="nil"/>
            </w:tcBorders>
            <w:noWrap/>
            <w:vAlign w:val="bottom"/>
          </w:tcPr>
          <w:p w:rsidR="007F52DA" w:rsidRDefault="00B7356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t>收入支出决算总表</w:t>
            </w:r>
          </w:p>
        </w:tc>
      </w:tr>
      <w:tr w:rsidR="007F52DA">
        <w:trPr>
          <w:gridAfter w:val="1"/>
          <w:wAfter w:w="14" w:type="pct"/>
          <w:trHeight w:val="357"/>
        </w:trPr>
        <w:tc>
          <w:tcPr>
            <w:tcW w:w="4985" w:type="pct"/>
            <w:gridSpan w:val="8"/>
            <w:tcBorders>
              <w:top w:val="nil"/>
              <w:left w:val="nil"/>
              <w:bottom w:val="nil"/>
              <w:right w:val="nil"/>
            </w:tcBorders>
            <w:noWrap/>
            <w:vAlign w:val="bottom"/>
          </w:tcPr>
          <w:p w:rsidR="007F52DA" w:rsidRDefault="00B7356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公开</w:t>
            </w:r>
            <w:r>
              <w:rPr>
                <w:rFonts w:ascii="Times New Roman" w:eastAsia="宋体" w:hAnsi="Times New Roman" w:cs="Times New Roman" w:hint="eastAsia"/>
                <w:color w:val="000000"/>
                <w:sz w:val="20"/>
                <w:szCs w:val="20"/>
              </w:rPr>
              <w:t>01</w:t>
            </w:r>
            <w:r>
              <w:rPr>
                <w:rFonts w:ascii="方正仿宋_GB2312" w:eastAsia="方正仿宋_GB2312" w:hAnsi="方正仿宋_GB2312" w:cs="方正仿宋_GB2312" w:hint="eastAsia"/>
                <w:color w:val="000000"/>
                <w:sz w:val="20"/>
                <w:szCs w:val="20"/>
                <w:lang/>
              </w:rPr>
              <w:t>表</w:t>
            </w:r>
          </w:p>
        </w:tc>
      </w:tr>
      <w:tr w:rsidR="007F52DA">
        <w:trPr>
          <w:gridAfter w:val="1"/>
          <w:wAfter w:w="14" w:type="pct"/>
          <w:trHeight w:val="351"/>
        </w:trPr>
        <w:tc>
          <w:tcPr>
            <w:tcW w:w="1964" w:type="pct"/>
            <w:gridSpan w:val="3"/>
            <w:tcBorders>
              <w:top w:val="nil"/>
              <w:left w:val="nil"/>
              <w:bottom w:val="single" w:sz="4" w:space="0" w:color="auto"/>
              <w:right w:val="nil"/>
            </w:tcBorders>
            <w:noWrap/>
            <w:vAlign w:val="bottom"/>
          </w:tcPr>
          <w:p w:rsidR="007F52DA" w:rsidRDefault="00B73560">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部门（单位）：青龙满族自治县平方子乡人民政府</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w:t>
            </w:r>
          </w:p>
        </w:tc>
        <w:tc>
          <w:tcPr>
            <w:tcW w:w="1262" w:type="pct"/>
            <w:gridSpan w:val="2"/>
            <w:tcBorders>
              <w:top w:val="nil"/>
              <w:left w:val="nil"/>
              <w:bottom w:val="single" w:sz="4" w:space="0" w:color="auto"/>
              <w:right w:val="nil"/>
            </w:tcBorders>
            <w:noWrap/>
            <w:vAlign w:val="bottom"/>
          </w:tcPr>
          <w:p w:rsidR="007F52DA" w:rsidRDefault="00B73560">
            <w:pPr>
              <w:jc w:val="center"/>
              <w:rPr>
                <w:rFonts w:ascii="宋体" w:eastAsia="宋体" w:hAnsi="宋体"/>
                <w:color w:val="000000"/>
                <w:sz w:val="20"/>
                <w:szCs w:val="20"/>
                <w:lang/>
              </w:rPr>
            </w:pPr>
            <w:r>
              <w:rPr>
                <w:rFonts w:ascii="Times New Roman" w:eastAsia="宋体" w:hAnsi="Times New Roman" w:cs="Times New Roman" w:hint="eastAsia"/>
                <w:color w:val="000000"/>
                <w:sz w:val="20"/>
                <w:szCs w:val="20"/>
              </w:rPr>
              <w:t>2024</w:t>
            </w:r>
            <w:r>
              <w:rPr>
                <w:rFonts w:ascii="方正仿宋_GB2312" w:eastAsia="方正仿宋_GB2312" w:hAnsi="方正仿宋_GB2312" w:cs="方正仿宋_GB2312" w:hint="eastAsia"/>
                <w:color w:val="000000"/>
                <w:sz w:val="20"/>
                <w:szCs w:val="20"/>
                <w:lang/>
              </w:rPr>
              <w:t>年度</w:t>
            </w:r>
          </w:p>
        </w:tc>
        <w:tc>
          <w:tcPr>
            <w:tcW w:w="1757" w:type="pct"/>
            <w:gridSpan w:val="3"/>
            <w:tcBorders>
              <w:top w:val="nil"/>
              <w:left w:val="nil"/>
              <w:bottom w:val="single" w:sz="4" w:space="0" w:color="auto"/>
              <w:right w:val="nil"/>
            </w:tcBorders>
            <w:noWrap/>
            <w:vAlign w:val="bottom"/>
          </w:tcPr>
          <w:p w:rsidR="007F52DA" w:rsidRDefault="00B73560">
            <w:pPr>
              <w:jc w:val="right"/>
              <w:rPr>
                <w:rFonts w:ascii="宋体" w:eastAsia="宋体" w:hAnsi="宋体"/>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7F52DA">
        <w:trPr>
          <w:gridAfter w:val="1"/>
          <w:wAfter w:w="14" w:type="pct"/>
          <w:trHeight w:val="544"/>
        </w:trPr>
        <w:tc>
          <w:tcPr>
            <w:tcW w:w="2529" w:type="pct"/>
            <w:gridSpan w:val="4"/>
            <w:tcBorders>
              <w:top w:val="single" w:sz="4" w:space="0" w:color="auto"/>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收入</w:t>
            </w:r>
          </w:p>
        </w:tc>
        <w:tc>
          <w:tcPr>
            <w:tcW w:w="2456" w:type="pct"/>
            <w:gridSpan w:val="4"/>
            <w:tcBorders>
              <w:top w:val="single" w:sz="4" w:space="0" w:color="auto"/>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支出</w:t>
            </w:r>
          </w:p>
        </w:tc>
      </w:tr>
      <w:tr w:rsidR="007F52DA">
        <w:trPr>
          <w:gridAfter w:val="1"/>
          <w:wAfter w:w="14" w:type="pct"/>
          <w:trHeight w:val="308"/>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项目</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行次</w:t>
            </w:r>
          </w:p>
        </w:tc>
        <w:tc>
          <w:tcPr>
            <w:tcW w:w="826"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决算数</w:t>
            </w: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项目</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行次</w:t>
            </w:r>
          </w:p>
        </w:tc>
        <w:tc>
          <w:tcPr>
            <w:tcW w:w="82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决算数</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栏次</w:t>
            </w:r>
          </w:p>
        </w:tc>
        <w:tc>
          <w:tcPr>
            <w:tcW w:w="267" w:type="pct"/>
            <w:tcBorders>
              <w:top w:val="nil"/>
              <w:left w:val="nil"/>
              <w:bottom w:val="single" w:sz="4" w:space="0" w:color="000000"/>
              <w:right w:val="single" w:sz="4" w:space="0" w:color="000000"/>
            </w:tcBorders>
            <w:noWrap/>
            <w:vAlign w:val="center"/>
          </w:tcPr>
          <w:p w:rsidR="007F52DA" w:rsidRDefault="007F52DA">
            <w:pPr>
              <w:jc w:val="center"/>
              <w:rPr>
                <w:rFonts w:ascii="宋体" w:eastAsia="宋体" w:hAnsi="宋体"/>
                <w:color w:val="000000"/>
                <w:sz w:val="20"/>
                <w:szCs w:val="20"/>
              </w:rPr>
            </w:pPr>
          </w:p>
        </w:tc>
        <w:tc>
          <w:tcPr>
            <w:tcW w:w="826"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1</w:t>
            </w: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栏次</w:t>
            </w:r>
          </w:p>
        </w:tc>
        <w:tc>
          <w:tcPr>
            <w:tcW w:w="267" w:type="pct"/>
            <w:tcBorders>
              <w:top w:val="nil"/>
              <w:left w:val="nil"/>
              <w:bottom w:val="single" w:sz="4" w:space="0" w:color="000000"/>
              <w:right w:val="single" w:sz="4" w:space="0" w:color="000000"/>
            </w:tcBorders>
            <w:noWrap/>
            <w:vAlign w:val="center"/>
          </w:tcPr>
          <w:p w:rsidR="007F52DA" w:rsidRDefault="007F52DA">
            <w:pPr>
              <w:jc w:val="center"/>
              <w:rPr>
                <w:rFonts w:ascii="宋体" w:eastAsia="宋体" w:hAnsi="宋体"/>
                <w:color w:val="000000"/>
                <w:sz w:val="20"/>
                <w:szCs w:val="20"/>
              </w:rPr>
            </w:pPr>
          </w:p>
        </w:tc>
        <w:tc>
          <w:tcPr>
            <w:tcW w:w="82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2</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一、一般公共预算财政拨款收入</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宋体" w:eastAsia="宋体" w:hAnsi="宋体"/>
                <w:color w:val="000000"/>
                <w:sz w:val="20"/>
                <w:szCs w:val="20"/>
              </w:rPr>
              <w:t>1</w:t>
            </w:r>
          </w:p>
        </w:tc>
        <w:tc>
          <w:tcPr>
            <w:tcW w:w="826"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937.13</w:t>
            </w: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一、一般公共服务支出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32</w:t>
            </w:r>
          </w:p>
        </w:tc>
        <w:tc>
          <w:tcPr>
            <w:tcW w:w="82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547.41</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二、政府性基金预算财政拨款收入</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二、外交支出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33</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三、国有资本经营预算财政拨款收入</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三、国防支出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34</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四、上级补助收入</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四、公共安全支出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35</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五、事业收入</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五、教育支出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36</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六、经营收入</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六、科学技术支出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37</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七、附属单位上缴收入</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7</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七、文化旅游体育与传媒支出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38</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八、其他收入</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8</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八、社会保障和就业支出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39</w:t>
            </w:r>
          </w:p>
        </w:tc>
        <w:tc>
          <w:tcPr>
            <w:tcW w:w="82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77.24</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9</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九、卫生健康支出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w:t>
            </w:r>
          </w:p>
        </w:tc>
        <w:tc>
          <w:tcPr>
            <w:tcW w:w="82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35.96</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10</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十、节能环保支出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41</w:t>
            </w:r>
          </w:p>
        </w:tc>
        <w:tc>
          <w:tcPr>
            <w:tcW w:w="82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55.64</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11</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十一、城乡社区支出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42</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12</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十二、农林水支出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43</w:t>
            </w:r>
          </w:p>
        </w:tc>
        <w:tc>
          <w:tcPr>
            <w:tcW w:w="82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179.19</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13</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十三、交通运输支出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44</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auto"/>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auto"/>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14</w:t>
            </w:r>
          </w:p>
        </w:tc>
        <w:tc>
          <w:tcPr>
            <w:tcW w:w="826" w:type="pct"/>
            <w:gridSpan w:val="2"/>
            <w:tcBorders>
              <w:top w:val="nil"/>
              <w:left w:val="nil"/>
              <w:bottom w:val="single" w:sz="4" w:space="0" w:color="auto"/>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auto"/>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十四、资源勘探工业信息等支出</w:t>
            </w:r>
          </w:p>
        </w:tc>
        <w:tc>
          <w:tcPr>
            <w:tcW w:w="267" w:type="pct"/>
            <w:tcBorders>
              <w:top w:val="nil"/>
              <w:left w:val="nil"/>
              <w:bottom w:val="single" w:sz="4" w:space="0" w:color="auto"/>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45</w:t>
            </w:r>
          </w:p>
        </w:tc>
        <w:tc>
          <w:tcPr>
            <w:tcW w:w="826" w:type="pct"/>
            <w:tcBorders>
              <w:top w:val="nil"/>
              <w:left w:val="nil"/>
              <w:bottom w:val="single" w:sz="4" w:space="0" w:color="auto"/>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15</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十五、商业服务业等支出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46</w:t>
            </w:r>
          </w:p>
        </w:tc>
        <w:tc>
          <w:tcPr>
            <w:tcW w:w="826"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16</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十六、金融支出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47</w:t>
            </w:r>
          </w:p>
        </w:tc>
        <w:tc>
          <w:tcPr>
            <w:tcW w:w="826"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17</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十七、援助其他地区支出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48</w:t>
            </w:r>
          </w:p>
        </w:tc>
        <w:tc>
          <w:tcPr>
            <w:tcW w:w="826"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18</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十八、自然资源海洋气象等支出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49</w:t>
            </w:r>
          </w:p>
        </w:tc>
        <w:tc>
          <w:tcPr>
            <w:tcW w:w="826"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19</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十九、住房保障支出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w:t>
            </w:r>
          </w:p>
        </w:tc>
        <w:tc>
          <w:tcPr>
            <w:tcW w:w="82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45.36</w:t>
            </w:r>
          </w:p>
        </w:tc>
      </w:tr>
      <w:tr w:rsidR="007F52DA">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20</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二十、粮油物资储备支出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51</w:t>
            </w:r>
          </w:p>
        </w:tc>
        <w:tc>
          <w:tcPr>
            <w:tcW w:w="826"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single" w:sz="4" w:space="0" w:color="auto"/>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single" w:sz="4" w:space="0" w:color="auto"/>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21</w:t>
            </w:r>
          </w:p>
        </w:tc>
        <w:tc>
          <w:tcPr>
            <w:tcW w:w="826" w:type="pct"/>
            <w:gridSpan w:val="2"/>
            <w:tcBorders>
              <w:top w:val="single" w:sz="4" w:space="0" w:color="auto"/>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single" w:sz="4" w:space="0" w:color="auto"/>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二十一、国有资本经营预算支出</w:t>
            </w:r>
          </w:p>
        </w:tc>
        <w:tc>
          <w:tcPr>
            <w:tcW w:w="267" w:type="pct"/>
            <w:tcBorders>
              <w:top w:val="single" w:sz="4" w:space="0" w:color="auto"/>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52</w:t>
            </w:r>
          </w:p>
        </w:tc>
        <w:tc>
          <w:tcPr>
            <w:tcW w:w="826" w:type="pct"/>
            <w:tcBorders>
              <w:top w:val="single" w:sz="4" w:space="0" w:color="auto"/>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22</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二十二、灾害防治及应急管理支出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53</w:t>
            </w:r>
          </w:p>
        </w:tc>
        <w:tc>
          <w:tcPr>
            <w:tcW w:w="82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1.02</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23</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二十三、其他支出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54</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24</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二十四、债务还本支出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55</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25</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二十五、债务付息支出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56</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26</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二十六、抗疫特别国债安排的支出</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57</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本年收入合计</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27</w:t>
            </w:r>
          </w:p>
        </w:tc>
        <w:tc>
          <w:tcPr>
            <w:tcW w:w="826"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937.13</w:t>
            </w: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本年支出合计</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58</w:t>
            </w:r>
          </w:p>
        </w:tc>
        <w:tc>
          <w:tcPr>
            <w:tcW w:w="82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941.81</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使用非财政拨款结余（含专用结余）</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28</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结余分配</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59</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年初结转和结余</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29</w:t>
            </w:r>
          </w:p>
        </w:tc>
        <w:tc>
          <w:tcPr>
            <w:tcW w:w="826"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42.03</w:t>
            </w: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年末结转和结余</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w:t>
            </w:r>
          </w:p>
        </w:tc>
        <w:tc>
          <w:tcPr>
            <w:tcW w:w="82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37.34</w:t>
            </w:r>
          </w:p>
        </w:tc>
      </w:tr>
      <w:tr w:rsidR="007F52DA">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7F52DA" w:rsidRDefault="007F52DA">
            <w:pPr>
              <w:widowControl/>
              <w:jc w:val="center"/>
              <w:textAlignment w:val="center"/>
              <w:rPr>
                <w:rFonts w:ascii="方正仿宋_GB2312" w:eastAsia="方正仿宋_GB2312" w:hAnsi="方正仿宋_GB2312" w:cs="方正仿宋_GB2312"/>
                <w:b/>
                <w:bCs/>
                <w:color w:val="000000"/>
                <w:sz w:val="20"/>
                <w:szCs w:val="20"/>
                <w:lang/>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lang/>
              </w:rPr>
            </w:pPr>
            <w:r>
              <w:rPr>
                <w:rFonts w:ascii="Times New Roman" w:eastAsia="宋体" w:hAnsi="Times New Roman" w:cs="Times New Roman"/>
                <w:color w:val="000000"/>
                <w:sz w:val="20"/>
                <w:szCs w:val="20"/>
                <w:lang/>
              </w:rPr>
              <w:t>30</w:t>
            </w:r>
          </w:p>
        </w:tc>
        <w:tc>
          <w:tcPr>
            <w:tcW w:w="826"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7F52DA" w:rsidRDefault="007F52DA">
            <w:pPr>
              <w:widowControl/>
              <w:jc w:val="center"/>
              <w:textAlignment w:val="center"/>
              <w:rPr>
                <w:rFonts w:ascii="方正仿宋_GB2312" w:eastAsia="方正仿宋_GB2312" w:hAnsi="方正仿宋_GB2312" w:cs="方正仿宋_GB2312"/>
                <w:b/>
                <w:bCs/>
                <w:color w:val="000000"/>
                <w:sz w:val="20"/>
                <w:szCs w:val="20"/>
                <w:lang/>
              </w:rPr>
            </w:pP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lang/>
              </w:rPr>
            </w:pPr>
            <w:r>
              <w:rPr>
                <w:rFonts w:ascii="Times New Roman" w:eastAsia="宋体" w:hAnsi="Times New Roman" w:cs="Times New Roman"/>
                <w:color w:val="000000"/>
                <w:sz w:val="20"/>
                <w:szCs w:val="20"/>
                <w:lang/>
              </w:rPr>
              <w:t>61</w:t>
            </w:r>
          </w:p>
        </w:tc>
        <w:tc>
          <w:tcPr>
            <w:tcW w:w="82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gridAfter w:val="1"/>
          <w:wAfter w:w="14" w:type="pct"/>
          <w:trHeight w:val="308"/>
        </w:trPr>
        <w:tc>
          <w:tcPr>
            <w:tcW w:w="1434" w:type="pct"/>
            <w:tcBorders>
              <w:top w:val="nil"/>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总计</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31</w:t>
            </w:r>
          </w:p>
        </w:tc>
        <w:tc>
          <w:tcPr>
            <w:tcW w:w="826"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979.16</w:t>
            </w:r>
          </w:p>
        </w:tc>
        <w:tc>
          <w:tcPr>
            <w:tcW w:w="1361"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总计</w:t>
            </w:r>
          </w:p>
        </w:tc>
        <w:tc>
          <w:tcPr>
            <w:tcW w:w="26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62</w:t>
            </w:r>
          </w:p>
        </w:tc>
        <w:tc>
          <w:tcPr>
            <w:tcW w:w="82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979.16</w:t>
            </w:r>
          </w:p>
        </w:tc>
      </w:tr>
      <w:tr w:rsidR="007F52DA">
        <w:trPr>
          <w:trHeight w:val="308"/>
        </w:trPr>
        <w:tc>
          <w:tcPr>
            <w:tcW w:w="5000" w:type="pct"/>
            <w:gridSpan w:val="9"/>
            <w:tcBorders>
              <w:top w:val="nil"/>
              <w:left w:val="nil"/>
              <w:bottom w:val="nil"/>
              <w:right w:val="nil"/>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lang/>
              </w:rPr>
            </w:pPr>
            <w:r>
              <w:rPr>
                <w:rFonts w:ascii="方正仿宋_GB2312" w:eastAsia="方正仿宋_GB2312" w:hAnsi="方正仿宋_GB2312" w:cs="方正仿宋_GB2312" w:hint="eastAsia"/>
                <w:color w:val="000000"/>
                <w:sz w:val="20"/>
                <w:szCs w:val="20"/>
                <w:lang/>
              </w:rPr>
              <w:t>注：</w:t>
            </w:r>
            <w:r>
              <w:rPr>
                <w:rFonts w:ascii="方正仿宋_GB2312" w:eastAsia="方正仿宋_GB2312" w:hAnsi="方正仿宋_GB2312" w:cs="方正仿宋_GB2312" w:hint="eastAsia"/>
                <w:color w:val="000000"/>
                <w:sz w:val="20"/>
                <w:szCs w:val="20"/>
                <w:lang/>
              </w:rPr>
              <w:t>1.</w:t>
            </w:r>
            <w:r>
              <w:rPr>
                <w:rFonts w:ascii="方正仿宋_GB2312" w:eastAsia="方正仿宋_GB2312" w:hAnsi="方正仿宋_GB2312" w:cs="方正仿宋_GB2312" w:hint="eastAsia"/>
                <w:color w:val="000000"/>
                <w:sz w:val="20"/>
                <w:szCs w:val="20"/>
                <w:lang/>
              </w:rPr>
              <w:t>本表反映部门本年度的总收支和年末结转结余情况。</w:t>
            </w:r>
          </w:p>
          <w:p w:rsidR="007F52DA" w:rsidRDefault="00B73560">
            <w:pPr>
              <w:widowControl/>
              <w:ind w:firstLineChars="200" w:firstLine="400"/>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2.</w:t>
            </w:r>
            <w:r>
              <w:rPr>
                <w:rFonts w:ascii="方正仿宋_GB2312" w:eastAsia="方正仿宋_GB2312" w:hAnsi="方正仿宋_GB2312" w:cs="方正仿宋_GB2312" w:hint="eastAsia"/>
                <w:color w:val="000000"/>
                <w:sz w:val="20"/>
                <w:szCs w:val="20"/>
                <w:lang/>
              </w:rPr>
              <w:t>本套报表金额转换时可能存在尾数误差。</w:t>
            </w:r>
          </w:p>
        </w:tc>
      </w:tr>
    </w:tbl>
    <w:p w:rsidR="007F52DA" w:rsidRDefault="007F52DA">
      <w:pPr>
        <w:rPr>
          <w:rFonts w:ascii="仿宋_GB2312" w:eastAsia="仿宋_GB2312" w:hAnsi="宋体"/>
          <w:b/>
          <w:sz w:val="32"/>
          <w:szCs w:val="32"/>
        </w:rPr>
      </w:pPr>
    </w:p>
    <w:p w:rsidR="007F52DA" w:rsidRDefault="00B73560">
      <w:pPr>
        <w:rPr>
          <w:rFonts w:ascii="仿宋_GB2312" w:eastAsia="仿宋_GB2312" w:hAnsi="宋体"/>
          <w:b/>
          <w:sz w:val="32"/>
          <w:szCs w:val="32"/>
        </w:rPr>
      </w:pPr>
      <w:r>
        <w:rPr>
          <w:rFonts w:ascii="仿宋_GB2312" w:eastAsia="仿宋_GB2312" w:hAnsi="宋体" w:hint="eastAsia"/>
          <w:b/>
          <w:sz w:val="32"/>
          <w:szCs w:val="32"/>
        </w:rPr>
        <w:br w:type="page"/>
      </w:r>
    </w:p>
    <w:tbl>
      <w:tblPr>
        <w:tblW w:w="9230" w:type="dxa"/>
        <w:jc w:val="center"/>
        <w:tblLayout w:type="fixed"/>
        <w:tblLook w:val="04A0"/>
      </w:tblPr>
      <w:tblGrid>
        <w:gridCol w:w="1040"/>
        <w:gridCol w:w="1160"/>
        <w:gridCol w:w="1037"/>
        <w:gridCol w:w="1037"/>
        <w:gridCol w:w="1037"/>
        <w:gridCol w:w="964"/>
        <w:gridCol w:w="367"/>
        <w:gridCol w:w="597"/>
        <w:gridCol w:w="1027"/>
        <w:gridCol w:w="964"/>
      </w:tblGrid>
      <w:tr w:rsidR="007F52DA">
        <w:trPr>
          <w:trHeight w:val="550"/>
          <w:jc w:val="center"/>
        </w:trPr>
        <w:tc>
          <w:tcPr>
            <w:tcW w:w="9230" w:type="dxa"/>
            <w:gridSpan w:val="10"/>
            <w:tcBorders>
              <w:top w:val="nil"/>
              <w:left w:val="nil"/>
              <w:bottom w:val="nil"/>
              <w:right w:val="nil"/>
            </w:tcBorders>
            <w:noWrap/>
            <w:vAlign w:val="bottom"/>
          </w:tcPr>
          <w:p w:rsidR="007F52DA" w:rsidRDefault="00B7356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收入决算表</w:t>
            </w:r>
          </w:p>
        </w:tc>
      </w:tr>
      <w:tr w:rsidR="007F52DA">
        <w:trPr>
          <w:trHeight w:val="300"/>
          <w:jc w:val="center"/>
        </w:trPr>
        <w:tc>
          <w:tcPr>
            <w:tcW w:w="9230" w:type="dxa"/>
            <w:gridSpan w:val="10"/>
            <w:tcBorders>
              <w:top w:val="nil"/>
              <w:left w:val="nil"/>
              <w:bottom w:val="nil"/>
              <w:right w:val="nil"/>
            </w:tcBorders>
            <w:noWrap/>
            <w:vAlign w:val="bottom"/>
          </w:tcPr>
          <w:p w:rsidR="007F52DA" w:rsidRDefault="00B7356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宋体" w:hAnsi="Times New Roman" w:cs="Times New Roman" w:hint="eastAsia"/>
                <w:color w:val="000000"/>
                <w:sz w:val="20"/>
                <w:szCs w:val="20"/>
              </w:rPr>
              <w:t>02</w:t>
            </w:r>
            <w:r>
              <w:rPr>
                <w:rFonts w:ascii="方正仿宋_GB2312" w:eastAsia="方正仿宋_GB2312" w:hAnsi="方正仿宋_GB2312" w:cs="方正仿宋_GB2312" w:hint="eastAsia"/>
                <w:color w:val="000000"/>
                <w:sz w:val="20"/>
                <w:szCs w:val="20"/>
                <w:lang/>
              </w:rPr>
              <w:t>表</w:t>
            </w:r>
          </w:p>
        </w:tc>
      </w:tr>
      <w:tr w:rsidR="007F52DA">
        <w:trPr>
          <w:trHeight w:val="300"/>
          <w:jc w:val="center"/>
        </w:trPr>
        <w:tc>
          <w:tcPr>
            <w:tcW w:w="3237" w:type="dxa"/>
            <w:gridSpan w:val="3"/>
            <w:tcBorders>
              <w:top w:val="nil"/>
              <w:left w:val="nil"/>
              <w:bottom w:val="single" w:sz="4" w:space="0" w:color="auto"/>
              <w:right w:val="nil"/>
            </w:tcBorders>
            <w:noWrap/>
            <w:vAlign w:val="bottom"/>
          </w:tcPr>
          <w:p w:rsidR="007F52DA" w:rsidRDefault="00B73560">
            <w:pP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部门（单位）：青龙满族自治县平方子乡人民政府</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 xml:space="preserve">)                                                                                                         </w:t>
            </w:r>
          </w:p>
        </w:tc>
        <w:tc>
          <w:tcPr>
            <w:tcW w:w="3405" w:type="dxa"/>
            <w:gridSpan w:val="4"/>
            <w:tcBorders>
              <w:top w:val="nil"/>
              <w:left w:val="nil"/>
              <w:bottom w:val="single" w:sz="4" w:space="0" w:color="auto"/>
              <w:right w:val="nil"/>
            </w:tcBorders>
            <w:noWrap/>
            <w:vAlign w:val="bottom"/>
          </w:tcPr>
          <w:p w:rsidR="007F52DA" w:rsidRDefault="00B73560">
            <w:pPr>
              <w:jc w:val="center"/>
              <w:rPr>
                <w:rFonts w:ascii="方正仿宋_GB2312" w:eastAsia="方正仿宋_GB2312" w:hAnsi="方正仿宋_GB2312" w:cs="方正仿宋_GB2312"/>
                <w:color w:val="000000"/>
                <w:sz w:val="20"/>
                <w:szCs w:val="20"/>
                <w:lang/>
              </w:rPr>
            </w:pPr>
            <w:r>
              <w:rPr>
                <w:rFonts w:ascii="Times New Roman" w:eastAsia="方正仿宋_GB2312" w:hAnsi="Times New Roman" w:cs="Times New Roman"/>
                <w:color w:val="000000"/>
                <w:sz w:val="20"/>
                <w:szCs w:val="20"/>
              </w:rPr>
              <w:t>202</w:t>
            </w:r>
            <w:r>
              <w:rPr>
                <w:rFonts w:ascii="Times New Roman" w:eastAsia="方正仿宋_GB2312"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lang/>
              </w:rPr>
              <w:t>年度</w:t>
            </w:r>
          </w:p>
        </w:tc>
        <w:tc>
          <w:tcPr>
            <w:tcW w:w="2588" w:type="dxa"/>
            <w:gridSpan w:val="3"/>
            <w:tcBorders>
              <w:top w:val="nil"/>
              <w:left w:val="nil"/>
              <w:bottom w:val="single" w:sz="4" w:space="0" w:color="auto"/>
              <w:right w:val="nil"/>
            </w:tcBorders>
            <w:noWrap/>
            <w:vAlign w:val="bottom"/>
          </w:tcPr>
          <w:p w:rsidR="007F52DA" w:rsidRDefault="00B73560">
            <w:pPr>
              <w:jc w:val="right"/>
              <w:rPr>
                <w:rFonts w:ascii="方正仿宋_GB2312" w:eastAsia="方正仿宋_GB2312" w:hAnsi="方正仿宋_GB2312" w:cs="方正仿宋_GB2312"/>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7F52DA">
        <w:trPr>
          <w:trHeight w:val="510"/>
          <w:jc w:val="center"/>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1037" w:type="dxa"/>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本年收入合计</w:t>
            </w:r>
          </w:p>
        </w:tc>
        <w:tc>
          <w:tcPr>
            <w:tcW w:w="1037" w:type="dxa"/>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财政拨款收入</w:t>
            </w:r>
          </w:p>
        </w:tc>
        <w:tc>
          <w:tcPr>
            <w:tcW w:w="1037" w:type="dxa"/>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上级补助收入</w:t>
            </w:r>
          </w:p>
        </w:tc>
        <w:tc>
          <w:tcPr>
            <w:tcW w:w="964" w:type="dxa"/>
            <w:vMerge w:val="restart"/>
            <w:tcBorders>
              <w:top w:val="single" w:sz="4" w:space="0" w:color="auto"/>
              <w:left w:val="nil"/>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事业收入</w:t>
            </w:r>
          </w:p>
        </w:tc>
        <w:tc>
          <w:tcPr>
            <w:tcW w:w="964" w:type="dxa"/>
            <w:gridSpan w:val="2"/>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经营收入</w:t>
            </w:r>
          </w:p>
        </w:tc>
        <w:tc>
          <w:tcPr>
            <w:tcW w:w="1027" w:type="dxa"/>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附属单位上缴收入</w:t>
            </w:r>
          </w:p>
        </w:tc>
        <w:tc>
          <w:tcPr>
            <w:tcW w:w="964" w:type="dxa"/>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其他收入</w:t>
            </w:r>
          </w:p>
        </w:tc>
      </w:tr>
      <w:tr w:rsidR="007F52DA">
        <w:trPr>
          <w:trHeight w:val="312"/>
          <w:jc w:val="center"/>
        </w:trPr>
        <w:tc>
          <w:tcPr>
            <w:tcW w:w="1040" w:type="dxa"/>
            <w:vMerge w:val="restart"/>
            <w:tcBorders>
              <w:top w:val="nil"/>
              <w:left w:val="single" w:sz="4" w:space="0" w:color="000000"/>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60" w:type="dxa"/>
            <w:vMerge w:val="restar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科目名称</w:t>
            </w:r>
          </w:p>
        </w:tc>
        <w:tc>
          <w:tcPr>
            <w:tcW w:w="103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7F52DA" w:rsidRDefault="007F52DA">
            <w:pPr>
              <w:widowControl/>
              <w:jc w:val="center"/>
              <w:textAlignment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r>
      <w:tr w:rsidR="007F52DA">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7F52DA" w:rsidRDefault="007F52DA">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7F52DA" w:rsidRDefault="007F52DA">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r>
      <w:tr w:rsidR="007F52DA">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7F52DA" w:rsidRDefault="007F52DA">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964" w:type="dxa"/>
            <w:vMerge/>
            <w:tcBorders>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r>
      <w:tr w:rsidR="007F52DA">
        <w:trPr>
          <w:trHeight w:val="454"/>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栏次</w:t>
            </w:r>
          </w:p>
        </w:tc>
        <w:tc>
          <w:tcPr>
            <w:tcW w:w="1037" w:type="dxa"/>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1</w:t>
            </w:r>
          </w:p>
        </w:tc>
        <w:tc>
          <w:tcPr>
            <w:tcW w:w="1037" w:type="dxa"/>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2</w:t>
            </w:r>
          </w:p>
        </w:tc>
        <w:tc>
          <w:tcPr>
            <w:tcW w:w="1037" w:type="dxa"/>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3</w:t>
            </w:r>
          </w:p>
        </w:tc>
        <w:tc>
          <w:tcPr>
            <w:tcW w:w="964" w:type="dxa"/>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4</w:t>
            </w:r>
          </w:p>
        </w:tc>
        <w:tc>
          <w:tcPr>
            <w:tcW w:w="964" w:type="dxa"/>
            <w:gridSpan w:val="2"/>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5</w:t>
            </w:r>
          </w:p>
        </w:tc>
        <w:tc>
          <w:tcPr>
            <w:tcW w:w="1027" w:type="dxa"/>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6</w:t>
            </w:r>
          </w:p>
        </w:tc>
        <w:tc>
          <w:tcPr>
            <w:tcW w:w="964" w:type="dxa"/>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7</w:t>
            </w:r>
          </w:p>
        </w:tc>
      </w:tr>
      <w:tr w:rsidR="007F52DA">
        <w:trPr>
          <w:trHeight w:val="567"/>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937.13</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937.13</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一般公共服务支出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547.76</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547.76</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人大事务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2.11</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2.11</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2010101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行政运行</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0.88</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0.88</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2010102</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一般行政管理事务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1.23</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1.23</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政府办公厅（室）及相关机构事务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517.65</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517.65</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行政运行</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257.62</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257.62</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2010302</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一般行政管理事务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2010350</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事业运行</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246.03</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246.03</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2010399</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其他政府办公厅（室）及相关机构事务支出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20129</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群众团体事务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2012902</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一般行政管理事务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党委办公厅（室）及相关机构事务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2013102</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一般行政管理事务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20140</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信访事务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24.00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24.00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lastRenderedPageBreak/>
              <w:t>2014004</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信访业务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24.00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24.00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社会保障和就业支出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77.39</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77.39</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行政事业单位养老支出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72.06</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72.06</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行政单位离退休</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8.46</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8.46</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2080505</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机关事业单位基本养老保险缴费支出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60.59</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60.59</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2080506</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机关事业单位职业年金缴费支出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3.01</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3.01</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20808</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抚恤</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5.32</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5.32</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2080899</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其他优抚支出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5.32</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5.32</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卫生健康支出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36.95</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36.95</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21004</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公共卫生</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1.21</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1.21</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2100408</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基本公共卫生服务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0.64</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0.64</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2100409</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重大公共卫生服务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0.57</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0.57</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行政事业单位医疗</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35.31</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35.31</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行政单位医疗</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13.89</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13.89</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2101102</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事业单位医疗</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21.42</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21.42</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21013</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医疗救助</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0.43</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0.43</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2101301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城乡医疗救助</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0.43</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0.43</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节能环保支出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54.25</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54.25</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21102</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环境监测与监察</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2110299</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其他环境监测与监察支出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lastRenderedPageBreak/>
              <w:t>21103</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污染防治</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2110301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大气</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21104</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自然生态保护</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19.25</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19.25</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2110402</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农村环境保护</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2110499</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其他自然生态保护支出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9.25</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9.25</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农林水支出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189.20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189.20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21305</w:t>
            </w:r>
          </w:p>
        </w:tc>
        <w:tc>
          <w:tcPr>
            <w:tcW w:w="1160" w:type="dxa"/>
            <w:tcBorders>
              <w:top w:val="nil"/>
              <w:left w:val="nil"/>
              <w:bottom w:val="single" w:sz="4" w:space="0" w:color="000000"/>
              <w:right w:val="single" w:sz="4" w:space="0" w:color="000000"/>
            </w:tcBorders>
            <w:noWrap/>
            <w:vAlign w:val="center"/>
          </w:tcPr>
          <w:p w:rsidR="007F52DA" w:rsidRDefault="00E05052">
            <w:pPr>
              <w:jc w:val="left"/>
              <w:rPr>
                <w:rFonts w:ascii="方正仿宋_GB2312" w:eastAsia="方正仿宋_GB2312" w:hAnsi="方正仿宋_GB2312" w:cs="方正仿宋_GB2312"/>
                <w:color w:val="000000"/>
                <w:sz w:val="20"/>
                <w:szCs w:val="20"/>
              </w:rPr>
            </w:pPr>
            <w:r>
              <w:rPr>
                <w:rFonts w:ascii="宋体" w:eastAsia="宋体" w:hAnsi="宋体" w:hint="eastAsia"/>
                <w:spacing w:val="-2"/>
                <w:sz w:val="20"/>
                <w:szCs w:val="20"/>
              </w:rPr>
              <w:t>巩固拓展脱贫攻坚成果</w:t>
            </w:r>
            <w:r w:rsidR="00B73560">
              <w:rPr>
                <w:rFonts w:ascii="方正仿宋_GB2312" w:eastAsia="方正仿宋_GB2312" w:hAnsi="方正仿宋_GB2312" w:cs="方正仿宋_GB2312" w:hint="eastAsia"/>
                <w:spacing w:val="-2"/>
                <w:sz w:val="20"/>
                <w:szCs w:val="20"/>
              </w:rPr>
              <w:t>衔接乡村振兴</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2130502</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一般行政管理事务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21307</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农村综合改革</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187.20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187.20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2130705</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对村民委员会和村党支部的补助</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187.20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187.20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住房保障支出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30.59</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30.59</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住房改革支出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30.59</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30.59</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住房公积金</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30.59</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30.59</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224</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灾害防治及应急管理支出</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22401</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应急管理事务</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2240104</w:t>
            </w:r>
          </w:p>
        </w:tc>
        <w:tc>
          <w:tcPr>
            <w:tcW w:w="1160" w:type="dxa"/>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灾害风险防治</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w:t>
            </w:r>
          </w:p>
        </w:tc>
        <w:tc>
          <w:tcPr>
            <w:tcW w:w="1037" w:type="dxa"/>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w:t>
            </w:r>
          </w:p>
        </w:tc>
        <w:tc>
          <w:tcPr>
            <w:tcW w:w="103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9230" w:type="dxa"/>
            <w:gridSpan w:val="10"/>
            <w:tcBorders>
              <w:top w:val="nil"/>
              <w:left w:val="nil"/>
              <w:bottom w:val="nil"/>
              <w:right w:val="nil"/>
            </w:tcBorders>
            <w:noWrap/>
            <w:vAlign w:val="center"/>
          </w:tcPr>
          <w:p w:rsidR="007F52DA" w:rsidRDefault="00B7356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注：本表反映部门本年度取得的各项收入情况。</w:t>
            </w:r>
          </w:p>
        </w:tc>
      </w:tr>
    </w:tbl>
    <w:p w:rsidR="007F52DA" w:rsidRDefault="007F52DA">
      <w:pPr>
        <w:rPr>
          <w:rFonts w:ascii="仿宋_GB2312" w:eastAsia="仿宋_GB2312" w:hAnsi="宋体"/>
          <w:b/>
          <w:sz w:val="32"/>
          <w:szCs w:val="32"/>
        </w:rPr>
      </w:pPr>
    </w:p>
    <w:p w:rsidR="007F52DA" w:rsidRDefault="00B73560">
      <w:pPr>
        <w:rPr>
          <w:rFonts w:ascii="黑体" w:eastAsia="黑体" w:hAnsi="黑体"/>
          <w:bCs/>
          <w:sz w:val="32"/>
          <w:szCs w:val="32"/>
        </w:rPr>
      </w:pPr>
      <w:r>
        <w:rPr>
          <w:rFonts w:ascii="仿宋_GB2312" w:eastAsia="仿宋_GB2312" w:hAnsi="宋体" w:hint="eastAsia"/>
          <w:b/>
          <w:sz w:val="32"/>
          <w:szCs w:val="32"/>
        </w:rPr>
        <w:br w:type="page"/>
      </w:r>
    </w:p>
    <w:tbl>
      <w:tblPr>
        <w:tblW w:w="5812" w:type="pct"/>
        <w:jc w:val="center"/>
        <w:tblLayout w:type="fixed"/>
        <w:tblLook w:val="04A0"/>
      </w:tblPr>
      <w:tblGrid>
        <w:gridCol w:w="1040"/>
        <w:gridCol w:w="1187"/>
        <w:gridCol w:w="1127"/>
        <w:gridCol w:w="127"/>
        <w:gridCol w:w="998"/>
        <w:gridCol w:w="1125"/>
        <w:gridCol w:w="499"/>
        <w:gridCol w:w="626"/>
        <w:gridCol w:w="1125"/>
        <w:gridCol w:w="1492"/>
      </w:tblGrid>
      <w:tr w:rsidR="007F52DA">
        <w:trPr>
          <w:trHeight w:val="550"/>
          <w:jc w:val="center"/>
        </w:trPr>
        <w:tc>
          <w:tcPr>
            <w:tcW w:w="5000" w:type="pct"/>
            <w:gridSpan w:val="10"/>
            <w:tcBorders>
              <w:top w:val="nil"/>
              <w:left w:val="nil"/>
              <w:bottom w:val="nil"/>
              <w:right w:val="nil"/>
            </w:tcBorders>
            <w:noWrap/>
            <w:vAlign w:val="bottom"/>
          </w:tcPr>
          <w:p w:rsidR="007F52DA" w:rsidRDefault="00B73560">
            <w:pPr>
              <w:jc w:val="center"/>
              <w:outlineLvl w:val="1"/>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br w:type="page"/>
            </w:r>
            <w:r>
              <w:rPr>
                <w:rFonts w:ascii="方正仿宋_GB2312" w:eastAsia="方正仿宋_GB2312" w:hAnsi="方正仿宋_GB2312" w:cs="方正仿宋_GB2312" w:hint="eastAsia"/>
                <w:bCs/>
                <w:sz w:val="32"/>
                <w:szCs w:val="32"/>
              </w:rPr>
              <w:t>支出决算表</w:t>
            </w:r>
          </w:p>
        </w:tc>
      </w:tr>
      <w:tr w:rsidR="007F52DA">
        <w:trPr>
          <w:trHeight w:val="300"/>
          <w:jc w:val="center"/>
        </w:trPr>
        <w:tc>
          <w:tcPr>
            <w:tcW w:w="5000" w:type="pct"/>
            <w:gridSpan w:val="10"/>
            <w:tcBorders>
              <w:top w:val="nil"/>
              <w:left w:val="nil"/>
              <w:bottom w:val="nil"/>
              <w:right w:val="nil"/>
            </w:tcBorders>
            <w:noWrap/>
            <w:vAlign w:val="bottom"/>
          </w:tcPr>
          <w:p w:rsidR="007F52DA" w:rsidRDefault="00B7356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宋体" w:hAnsi="Times New Roman" w:cs="Times New Roman"/>
                <w:color w:val="000000"/>
                <w:sz w:val="20"/>
                <w:szCs w:val="20"/>
                <w:lang/>
              </w:rPr>
              <w:t>03</w:t>
            </w:r>
            <w:r>
              <w:rPr>
                <w:rFonts w:ascii="方正仿宋_GB2312" w:eastAsia="方正仿宋_GB2312" w:hAnsi="方正仿宋_GB2312" w:cs="方正仿宋_GB2312" w:hint="eastAsia"/>
                <w:color w:val="000000"/>
                <w:sz w:val="20"/>
                <w:szCs w:val="20"/>
                <w:lang/>
              </w:rPr>
              <w:t>表</w:t>
            </w:r>
          </w:p>
        </w:tc>
      </w:tr>
      <w:tr w:rsidR="007F52DA">
        <w:trPr>
          <w:trHeight w:val="300"/>
          <w:jc w:val="center"/>
        </w:trPr>
        <w:tc>
          <w:tcPr>
            <w:tcW w:w="1862" w:type="pct"/>
            <w:gridSpan w:val="4"/>
            <w:tcBorders>
              <w:top w:val="nil"/>
              <w:left w:val="nil"/>
              <w:bottom w:val="single" w:sz="4" w:space="0" w:color="auto"/>
              <w:right w:val="nil"/>
            </w:tcBorders>
            <w:noWrap/>
            <w:vAlign w:val="bottom"/>
          </w:tcPr>
          <w:p w:rsidR="007F52DA" w:rsidRDefault="00B73560">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部门（单位）：青龙满族自治县平方子乡人民政府</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 xml:space="preserve">) </w:t>
            </w:r>
            <w:r>
              <w:rPr>
                <w:rFonts w:asciiTheme="minorEastAsia" w:hAnsiTheme="minorEastAsia" w:cstheme="minorEastAsia" w:hint="eastAsia"/>
                <w:color w:val="000000"/>
                <w:sz w:val="20"/>
                <w:szCs w:val="20"/>
                <w:lang/>
              </w:rPr>
              <w:t xml:space="preserve">                                                                                                         </w:t>
            </w:r>
          </w:p>
        </w:tc>
        <w:tc>
          <w:tcPr>
            <w:tcW w:w="1403" w:type="pct"/>
            <w:gridSpan w:val="3"/>
            <w:tcBorders>
              <w:top w:val="nil"/>
              <w:left w:val="nil"/>
              <w:bottom w:val="single" w:sz="4" w:space="0" w:color="auto"/>
              <w:right w:val="nil"/>
            </w:tcBorders>
            <w:noWrap/>
            <w:vAlign w:val="bottom"/>
          </w:tcPr>
          <w:p w:rsidR="007F52DA" w:rsidRDefault="00B73560">
            <w:pPr>
              <w:widowControl/>
              <w:jc w:val="center"/>
              <w:textAlignment w:val="bottom"/>
              <w:rPr>
                <w:rFonts w:asciiTheme="minorEastAsia" w:hAnsiTheme="minorEastAsia" w:cstheme="minorEastAsia"/>
                <w:color w:val="000000"/>
                <w:sz w:val="20"/>
                <w:szCs w:val="20"/>
                <w:lang/>
              </w:rPr>
            </w:pPr>
            <w:r>
              <w:rPr>
                <w:rFonts w:ascii="Times New Roman" w:hAnsi="Times New Roman" w:cs="Times New Roman"/>
                <w:color w:val="000000"/>
                <w:sz w:val="20"/>
                <w:szCs w:val="20"/>
                <w:lang/>
              </w:rPr>
              <w:t>202</w:t>
            </w:r>
            <w:r>
              <w:rPr>
                <w:rFonts w:ascii="Times New Roman"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1734" w:type="pct"/>
            <w:gridSpan w:val="3"/>
            <w:tcBorders>
              <w:top w:val="nil"/>
              <w:left w:val="nil"/>
              <w:bottom w:val="single" w:sz="4" w:space="0" w:color="auto"/>
              <w:right w:val="nil"/>
            </w:tcBorders>
            <w:noWrap/>
            <w:vAlign w:val="bottom"/>
          </w:tcPr>
          <w:p w:rsidR="007F52DA" w:rsidRDefault="00B73560">
            <w:pPr>
              <w:widowControl/>
              <w:jc w:val="right"/>
              <w:textAlignment w:val="bottom"/>
              <w:rPr>
                <w:rFonts w:asciiTheme="minorEastAsia" w:hAnsiTheme="minorEastAsia" w:cstheme="minorEastAsia"/>
                <w:color w:val="000000"/>
                <w:sz w:val="20"/>
                <w:szCs w:val="20"/>
                <w:lang/>
              </w:rPr>
            </w:pP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金额单位：万元</w:t>
            </w:r>
          </w:p>
        </w:tc>
      </w:tr>
      <w:tr w:rsidR="007F52DA">
        <w:trPr>
          <w:trHeight w:val="510"/>
          <w:jc w:val="center"/>
        </w:trPr>
        <w:tc>
          <w:tcPr>
            <w:tcW w:w="1191" w:type="pct"/>
            <w:gridSpan w:val="2"/>
            <w:tcBorders>
              <w:top w:val="single" w:sz="4" w:space="0" w:color="auto"/>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603" w:type="pct"/>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本年支出合计</w:t>
            </w:r>
          </w:p>
        </w:tc>
        <w:tc>
          <w:tcPr>
            <w:tcW w:w="602" w:type="pct"/>
            <w:gridSpan w:val="2"/>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基本支出</w:t>
            </w:r>
          </w:p>
        </w:tc>
        <w:tc>
          <w:tcPr>
            <w:tcW w:w="602" w:type="pct"/>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项目支出</w:t>
            </w:r>
          </w:p>
        </w:tc>
        <w:tc>
          <w:tcPr>
            <w:tcW w:w="602" w:type="pct"/>
            <w:gridSpan w:val="2"/>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上缴上级支出</w:t>
            </w:r>
          </w:p>
        </w:tc>
        <w:tc>
          <w:tcPr>
            <w:tcW w:w="602" w:type="pct"/>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经营支出</w:t>
            </w:r>
          </w:p>
        </w:tc>
        <w:tc>
          <w:tcPr>
            <w:tcW w:w="795" w:type="pct"/>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对附属单位补助支出</w:t>
            </w:r>
          </w:p>
        </w:tc>
      </w:tr>
      <w:tr w:rsidR="007F52DA">
        <w:trPr>
          <w:trHeight w:val="312"/>
          <w:jc w:val="center"/>
        </w:trPr>
        <w:tc>
          <w:tcPr>
            <w:tcW w:w="556" w:type="pct"/>
            <w:vMerge w:val="restart"/>
            <w:tcBorders>
              <w:top w:val="nil"/>
              <w:left w:val="single" w:sz="4" w:space="0" w:color="000000"/>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635" w:type="pct"/>
            <w:vMerge w:val="restar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科目名称</w:t>
            </w:r>
          </w:p>
        </w:tc>
        <w:tc>
          <w:tcPr>
            <w:tcW w:w="603"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r>
      <w:tr w:rsidR="007F52DA">
        <w:trPr>
          <w:trHeight w:val="312"/>
          <w:jc w:val="center"/>
        </w:trPr>
        <w:tc>
          <w:tcPr>
            <w:tcW w:w="556" w:type="pct"/>
            <w:vMerge/>
            <w:tcBorders>
              <w:top w:val="nil"/>
              <w:left w:val="single" w:sz="4" w:space="0" w:color="000000"/>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35" w:type="pct"/>
            <w:vMerge/>
            <w:tcBorders>
              <w:top w:val="nil"/>
              <w:left w:val="nil"/>
              <w:bottom w:val="single" w:sz="4" w:space="0" w:color="000000"/>
              <w:right w:val="single" w:sz="4" w:space="0" w:color="000000"/>
            </w:tcBorders>
            <w:noWrap/>
            <w:vAlign w:val="center"/>
          </w:tcPr>
          <w:p w:rsidR="007F52DA" w:rsidRDefault="007F52DA">
            <w:pPr>
              <w:jc w:val="center"/>
              <w:rPr>
                <w:rFonts w:ascii="宋体" w:eastAsia="宋体" w:hAnsi="宋体"/>
                <w:color w:val="000000"/>
                <w:sz w:val="20"/>
                <w:szCs w:val="20"/>
              </w:rPr>
            </w:pPr>
          </w:p>
        </w:tc>
        <w:tc>
          <w:tcPr>
            <w:tcW w:w="603"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r>
      <w:tr w:rsidR="007F52DA">
        <w:trPr>
          <w:trHeight w:val="312"/>
          <w:jc w:val="center"/>
        </w:trPr>
        <w:tc>
          <w:tcPr>
            <w:tcW w:w="556" w:type="pct"/>
            <w:vMerge/>
            <w:tcBorders>
              <w:top w:val="nil"/>
              <w:left w:val="single" w:sz="4" w:space="0" w:color="000000"/>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35" w:type="pct"/>
            <w:vMerge/>
            <w:tcBorders>
              <w:top w:val="nil"/>
              <w:left w:val="nil"/>
              <w:bottom w:val="single" w:sz="4" w:space="0" w:color="000000"/>
              <w:right w:val="single" w:sz="4" w:space="0" w:color="000000"/>
            </w:tcBorders>
            <w:noWrap/>
            <w:vAlign w:val="center"/>
          </w:tcPr>
          <w:p w:rsidR="007F52DA" w:rsidRDefault="007F52DA">
            <w:pPr>
              <w:jc w:val="center"/>
              <w:rPr>
                <w:rFonts w:ascii="宋体" w:eastAsia="宋体" w:hAnsi="宋体"/>
                <w:color w:val="000000"/>
                <w:sz w:val="20"/>
                <w:szCs w:val="20"/>
              </w:rPr>
            </w:pPr>
          </w:p>
        </w:tc>
        <w:tc>
          <w:tcPr>
            <w:tcW w:w="603"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宋体" w:eastAsia="宋体" w:hAnsi="宋体"/>
                <w:color w:val="000000"/>
                <w:sz w:val="20"/>
                <w:szCs w:val="20"/>
              </w:rPr>
            </w:pPr>
          </w:p>
        </w:tc>
      </w:tr>
      <w:tr w:rsidR="007F52DA">
        <w:trPr>
          <w:trHeight w:val="454"/>
          <w:jc w:val="center"/>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栏次</w:t>
            </w:r>
          </w:p>
        </w:tc>
        <w:tc>
          <w:tcPr>
            <w:tcW w:w="603" w:type="pc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w:t>
            </w:r>
          </w:p>
        </w:tc>
        <w:tc>
          <w:tcPr>
            <w:tcW w:w="602" w:type="pct"/>
            <w:gridSpan w:val="2"/>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w:t>
            </w:r>
          </w:p>
        </w:tc>
        <w:tc>
          <w:tcPr>
            <w:tcW w:w="602" w:type="pc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w:t>
            </w:r>
          </w:p>
        </w:tc>
        <w:tc>
          <w:tcPr>
            <w:tcW w:w="602" w:type="pct"/>
            <w:gridSpan w:val="2"/>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w:t>
            </w:r>
          </w:p>
        </w:tc>
        <w:tc>
          <w:tcPr>
            <w:tcW w:w="602" w:type="pc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w:t>
            </w:r>
          </w:p>
        </w:tc>
        <w:tc>
          <w:tcPr>
            <w:tcW w:w="795" w:type="pc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w:t>
            </w:r>
          </w:p>
        </w:tc>
      </w:tr>
      <w:tr w:rsidR="007F52DA">
        <w:trPr>
          <w:trHeight w:val="308"/>
          <w:jc w:val="center"/>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941.81</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666.48</w:t>
            </w: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275.33</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547.41</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509.56</w:t>
            </w: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37.84</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人大事务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2.11</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0.88</w:t>
            </w: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1.23</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行政运行</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0.88</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0.88</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2010102</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1.23</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1.23</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政府办公厅（室）及相关机构事务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520.28</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508.68</w:t>
            </w: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11.60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行政运行</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253.35</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253.35</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2010302</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2010350</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255.33</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255.33</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2010399</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其他政府办公厅（室）及相关机构事务支出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20129</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群众团体事务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2012902</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党委办公厅（室）及相关机构事务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2013102</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20140</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信访事务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2014004</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信访业务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208</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77.24</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77.24</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71.92</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71.92</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行政单位离退休</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8.46</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8.46</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60.59</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60.59</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2080506</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机关事业单位职业年金缴费支出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2.87</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2.87</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抚恤</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5.32</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5.32</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2080899</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其他优抚支出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5.32</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5.32</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35.96</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34.31</w:t>
            </w: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1.64</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21004</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公共卫生</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1.21</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1.21</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2100408</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基本公共卫生服务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0.64</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0.64</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2100409</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重大公共卫生服务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0.57</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0.57</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34.31</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34.31</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行政单位医疗</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13.89</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13.89</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20.42</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20.42</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21013</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医疗救助</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0.43</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0.43</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2101301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城乡医疗救助</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0.43</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0.43</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节能环保支出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55.64</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55.64</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21102</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环境监测与监察</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2110299</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其他环境监测与监察支出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21103</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污染防治</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30.39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30.39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2110301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大气</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30.39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30.39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自然生态保护</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19.25</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19.25</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2110402</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农村环境保护</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2110499</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其他自然生态保护支出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9.25</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9.25</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农林水支出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179.19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179.19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21305</w:t>
            </w:r>
          </w:p>
        </w:tc>
        <w:tc>
          <w:tcPr>
            <w:tcW w:w="635" w:type="pct"/>
            <w:tcBorders>
              <w:top w:val="nil"/>
              <w:left w:val="nil"/>
              <w:bottom w:val="single" w:sz="4" w:space="0" w:color="000000"/>
              <w:right w:val="single" w:sz="4" w:space="0" w:color="000000"/>
            </w:tcBorders>
            <w:noWrap/>
            <w:vAlign w:val="center"/>
          </w:tcPr>
          <w:p w:rsidR="007F52DA" w:rsidRDefault="00E05052">
            <w:pPr>
              <w:jc w:val="left"/>
              <w:rPr>
                <w:rFonts w:ascii="方正仿宋_GB2312" w:eastAsia="方正仿宋_GB2312" w:hAnsi="方正仿宋_GB2312" w:cs="方正仿宋_GB2312"/>
                <w:color w:val="000000"/>
                <w:sz w:val="20"/>
                <w:szCs w:val="20"/>
              </w:rPr>
            </w:pPr>
            <w:r>
              <w:rPr>
                <w:rFonts w:ascii="宋体" w:eastAsia="宋体" w:hAnsi="宋体" w:hint="eastAsia"/>
                <w:color w:val="000000"/>
                <w:sz w:val="20"/>
                <w:szCs w:val="20"/>
              </w:rPr>
              <w:t>巩固拓展脱贫攻坚成果</w:t>
            </w:r>
            <w:r w:rsidR="00B73560">
              <w:rPr>
                <w:rFonts w:ascii="方正仿宋_GB2312" w:eastAsia="方正仿宋_GB2312" w:hAnsi="方正仿宋_GB2312" w:cs="方正仿宋_GB2312" w:hint="eastAsia"/>
                <w:color w:val="000000"/>
                <w:sz w:val="20"/>
                <w:szCs w:val="20"/>
              </w:rPr>
              <w:t>衔接乡村振兴</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2130502</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21307</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农村综合改革</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177.39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177.39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2130705</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对村民委员会和村党支部的补助</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177.39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177.39</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60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灾害防治及应急管理支出</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22401</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应急管理事务</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2240104</w:t>
            </w:r>
          </w:p>
        </w:tc>
        <w:tc>
          <w:tcPr>
            <w:tcW w:w="635" w:type="pct"/>
            <w:tcBorders>
              <w:top w:val="nil"/>
              <w:left w:val="nil"/>
              <w:bottom w:val="single" w:sz="4" w:space="0" w:color="000000"/>
              <w:right w:val="single" w:sz="4" w:space="0" w:color="000000"/>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灾害风险防治</w:t>
            </w:r>
          </w:p>
        </w:tc>
        <w:tc>
          <w:tcPr>
            <w:tcW w:w="603"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c>
          <w:tcPr>
            <w:tcW w:w="60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jc w:val="center"/>
        </w:trPr>
        <w:tc>
          <w:tcPr>
            <w:tcW w:w="5000" w:type="pct"/>
            <w:gridSpan w:val="10"/>
            <w:tcBorders>
              <w:top w:val="nil"/>
              <w:left w:val="nil"/>
              <w:bottom w:val="nil"/>
              <w:right w:val="nil"/>
            </w:tcBorders>
            <w:noWrap/>
            <w:vAlign w:val="center"/>
          </w:tcPr>
          <w:p w:rsidR="007F52DA" w:rsidRDefault="00B7356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注：本表反映部门本年度各项支出情况。</w:t>
            </w:r>
          </w:p>
        </w:tc>
      </w:tr>
    </w:tbl>
    <w:p w:rsidR="007F52DA" w:rsidRDefault="007F52DA">
      <w:pPr>
        <w:rPr>
          <w:rFonts w:ascii="仿宋_GB2312" w:eastAsia="仿宋_GB2312" w:hAnsi="宋体"/>
          <w:b/>
          <w:sz w:val="32"/>
          <w:szCs w:val="32"/>
        </w:rPr>
      </w:pPr>
    </w:p>
    <w:p w:rsidR="007F52DA" w:rsidRDefault="00B73560">
      <w:pPr>
        <w:rPr>
          <w:rFonts w:ascii="仿宋_GB2312" w:eastAsia="仿宋_GB2312" w:hAnsi="宋体"/>
          <w:b/>
          <w:sz w:val="32"/>
          <w:szCs w:val="32"/>
        </w:rPr>
      </w:pPr>
      <w:r>
        <w:rPr>
          <w:rFonts w:ascii="仿宋_GB2312" w:eastAsia="仿宋_GB2312" w:hAnsi="宋体" w:hint="eastAsia"/>
          <w:b/>
          <w:sz w:val="32"/>
          <w:szCs w:val="32"/>
        </w:rPr>
        <w:br w:type="page"/>
      </w:r>
    </w:p>
    <w:tbl>
      <w:tblPr>
        <w:tblW w:w="7281" w:type="pct"/>
        <w:tblInd w:w="-1857" w:type="dxa"/>
        <w:tblLayout w:type="fixed"/>
        <w:tblLook w:val="04A0"/>
      </w:tblPr>
      <w:tblGrid>
        <w:gridCol w:w="1982"/>
        <w:gridCol w:w="623"/>
        <w:gridCol w:w="1428"/>
        <w:gridCol w:w="1658"/>
        <w:gridCol w:w="438"/>
        <w:gridCol w:w="623"/>
        <w:gridCol w:w="459"/>
        <w:gridCol w:w="834"/>
        <w:gridCol w:w="1218"/>
        <w:gridCol w:w="1218"/>
        <w:gridCol w:w="1227"/>
      </w:tblGrid>
      <w:tr w:rsidR="007F52DA">
        <w:trPr>
          <w:trHeight w:val="550"/>
        </w:trPr>
        <w:tc>
          <w:tcPr>
            <w:tcW w:w="5000" w:type="pct"/>
            <w:gridSpan w:val="11"/>
            <w:tcBorders>
              <w:top w:val="nil"/>
              <w:left w:val="nil"/>
              <w:bottom w:val="nil"/>
              <w:right w:val="nil"/>
            </w:tcBorders>
            <w:noWrap/>
            <w:vAlign w:val="bottom"/>
          </w:tcPr>
          <w:p w:rsidR="007F52DA" w:rsidRDefault="00B7356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财政拨款收入支出决算总表</w:t>
            </w:r>
          </w:p>
        </w:tc>
      </w:tr>
      <w:tr w:rsidR="007F52DA">
        <w:trPr>
          <w:trHeight w:val="300"/>
        </w:trPr>
        <w:tc>
          <w:tcPr>
            <w:tcW w:w="5000" w:type="pct"/>
            <w:gridSpan w:val="11"/>
            <w:tcBorders>
              <w:top w:val="nil"/>
              <w:left w:val="nil"/>
              <w:bottom w:val="nil"/>
              <w:right w:val="nil"/>
            </w:tcBorders>
            <w:noWrap/>
            <w:vAlign w:val="bottom"/>
          </w:tcPr>
          <w:p w:rsidR="007F52DA" w:rsidRDefault="00B7356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方正仿宋_GB2312" w:eastAsia="方正仿宋_GB2312" w:hAnsi="方正仿宋_GB2312" w:cs="方正仿宋_GB2312" w:hint="eastAsia"/>
                <w:color w:val="000000"/>
                <w:sz w:val="20"/>
                <w:szCs w:val="20"/>
                <w:lang/>
              </w:rPr>
              <w:t>04</w:t>
            </w:r>
            <w:r>
              <w:rPr>
                <w:rFonts w:ascii="方正仿宋_GB2312" w:eastAsia="方正仿宋_GB2312" w:hAnsi="方正仿宋_GB2312" w:cs="方正仿宋_GB2312" w:hint="eastAsia"/>
                <w:color w:val="000000"/>
                <w:sz w:val="20"/>
                <w:szCs w:val="20"/>
                <w:lang/>
              </w:rPr>
              <w:t>表</w:t>
            </w:r>
          </w:p>
        </w:tc>
      </w:tr>
      <w:tr w:rsidR="007F52DA">
        <w:trPr>
          <w:trHeight w:val="300"/>
        </w:trPr>
        <w:tc>
          <w:tcPr>
            <w:tcW w:w="2431" w:type="pct"/>
            <w:gridSpan w:val="4"/>
            <w:tcBorders>
              <w:top w:val="nil"/>
              <w:left w:val="nil"/>
              <w:bottom w:val="single" w:sz="4" w:space="0" w:color="auto"/>
              <w:right w:val="nil"/>
            </w:tcBorders>
            <w:noWrap/>
            <w:vAlign w:val="bottom"/>
          </w:tcPr>
          <w:p w:rsidR="007F52DA" w:rsidRDefault="00B73560">
            <w:pPr>
              <w:rPr>
                <w:rFonts w:ascii="仿宋" w:eastAsia="仿宋" w:hAnsi="仿宋" w:cs="仿宋"/>
                <w:color w:val="000000"/>
                <w:sz w:val="20"/>
                <w:szCs w:val="20"/>
              </w:rPr>
            </w:pPr>
            <w:r>
              <w:rPr>
                <w:rFonts w:ascii="方正仿宋_GB2312" w:eastAsia="方正仿宋_GB2312" w:hAnsi="方正仿宋_GB2312" w:cs="方正仿宋_GB2312" w:hint="eastAsia"/>
                <w:color w:val="000000"/>
                <w:sz w:val="20"/>
                <w:szCs w:val="20"/>
                <w:lang/>
              </w:rPr>
              <w:t>部门（单位）：青龙满族自治县平方子乡人民政府</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 xml:space="preserve">) </w:t>
            </w:r>
            <w:r>
              <w:rPr>
                <w:rFonts w:asciiTheme="minorEastAsia" w:hAnsiTheme="minorEastAsia" w:cstheme="minorEastAsia" w:hint="eastAsia"/>
                <w:color w:val="000000"/>
                <w:sz w:val="20"/>
                <w:szCs w:val="20"/>
                <w:lang/>
              </w:rPr>
              <w:t xml:space="preserve">                                                                                                   </w:t>
            </w:r>
          </w:p>
        </w:tc>
        <w:tc>
          <w:tcPr>
            <w:tcW w:w="649" w:type="pct"/>
            <w:gridSpan w:val="3"/>
            <w:tcBorders>
              <w:top w:val="nil"/>
              <w:left w:val="nil"/>
              <w:bottom w:val="single" w:sz="4" w:space="0" w:color="auto"/>
              <w:right w:val="nil"/>
            </w:tcBorders>
            <w:noWrap/>
            <w:vAlign w:val="bottom"/>
          </w:tcPr>
          <w:p w:rsidR="007F52DA" w:rsidRDefault="00B73560">
            <w:pPr>
              <w:jc w:val="center"/>
              <w:rPr>
                <w:rFonts w:asciiTheme="minorEastAsia" w:hAnsiTheme="minorEastAsia" w:cstheme="minorEastAsia"/>
                <w:color w:val="000000"/>
                <w:sz w:val="20"/>
                <w:szCs w:val="20"/>
                <w:lang/>
              </w:rPr>
            </w:pPr>
            <w:r>
              <w:rPr>
                <w:rFonts w:ascii="Times New Roman" w:hAnsi="Times New Roman" w:cs="Times New Roman"/>
                <w:color w:val="000000"/>
                <w:sz w:val="20"/>
                <w:szCs w:val="20"/>
                <w:lang/>
              </w:rPr>
              <w:t>202</w:t>
            </w:r>
            <w:r>
              <w:rPr>
                <w:rFonts w:ascii="Times New Roman"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1919" w:type="pct"/>
            <w:gridSpan w:val="4"/>
            <w:tcBorders>
              <w:top w:val="nil"/>
              <w:left w:val="nil"/>
              <w:bottom w:val="single" w:sz="4" w:space="0" w:color="auto"/>
              <w:right w:val="nil"/>
            </w:tcBorders>
            <w:noWrap/>
            <w:vAlign w:val="bottom"/>
          </w:tcPr>
          <w:p w:rsidR="007F52DA" w:rsidRDefault="00B73560">
            <w:pPr>
              <w:jc w:val="right"/>
              <w:rPr>
                <w:rFonts w:asciiTheme="minorEastAsia" w:hAnsiTheme="minorEastAsia" w:cstheme="minorEastAsia"/>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7F52DA">
        <w:trPr>
          <w:trHeight w:val="308"/>
        </w:trPr>
        <w:tc>
          <w:tcPr>
            <w:tcW w:w="1723" w:type="pct"/>
            <w:gridSpan w:val="3"/>
            <w:tcBorders>
              <w:top w:val="single" w:sz="4" w:space="0" w:color="auto"/>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收入</w:t>
            </w:r>
          </w:p>
        </w:tc>
        <w:tc>
          <w:tcPr>
            <w:tcW w:w="3276" w:type="pct"/>
            <w:gridSpan w:val="8"/>
            <w:tcBorders>
              <w:top w:val="single" w:sz="4" w:space="0" w:color="auto"/>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支出</w:t>
            </w:r>
          </w:p>
        </w:tc>
      </w:tr>
      <w:tr w:rsidR="007F52DA">
        <w:trPr>
          <w:trHeight w:val="312"/>
        </w:trPr>
        <w:tc>
          <w:tcPr>
            <w:tcW w:w="847" w:type="pct"/>
            <w:vMerge w:val="restart"/>
            <w:tcBorders>
              <w:top w:val="nil"/>
              <w:left w:val="single" w:sz="4" w:space="0" w:color="000000"/>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w:t>
            </w: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目</w:t>
            </w:r>
          </w:p>
        </w:tc>
        <w:tc>
          <w:tcPr>
            <w:tcW w:w="266" w:type="pct"/>
            <w:vMerge w:val="restar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行次</w:t>
            </w:r>
          </w:p>
        </w:tc>
        <w:tc>
          <w:tcPr>
            <w:tcW w:w="609" w:type="pct"/>
            <w:vMerge w:val="restar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w:t>
            </w:r>
          </w:p>
        </w:tc>
        <w:tc>
          <w:tcPr>
            <w:tcW w:w="895" w:type="pct"/>
            <w:gridSpan w:val="2"/>
            <w:vMerge w:val="restar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266" w:type="pct"/>
            <w:vMerge w:val="restar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行次</w:t>
            </w:r>
          </w:p>
        </w:tc>
        <w:tc>
          <w:tcPr>
            <w:tcW w:w="552" w:type="pct"/>
            <w:gridSpan w:val="2"/>
            <w:vMerge w:val="restart"/>
            <w:tcBorders>
              <w:top w:val="nil"/>
              <w:left w:val="nil"/>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520" w:type="pct"/>
            <w:vMerge w:val="restart"/>
            <w:tcBorders>
              <w:top w:val="nil"/>
              <w:left w:val="nil"/>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一般公共预算财政拨款</w:t>
            </w:r>
          </w:p>
        </w:tc>
        <w:tc>
          <w:tcPr>
            <w:tcW w:w="520" w:type="pct"/>
            <w:vMerge w:val="restart"/>
            <w:tcBorders>
              <w:top w:val="nil"/>
              <w:left w:val="nil"/>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政府性基金预算财政拨款</w:t>
            </w:r>
          </w:p>
        </w:tc>
        <w:tc>
          <w:tcPr>
            <w:tcW w:w="520" w:type="pct"/>
            <w:vMerge w:val="restart"/>
            <w:tcBorders>
              <w:top w:val="nil"/>
              <w:left w:val="nil"/>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国有资本经营预算财政拨款</w:t>
            </w:r>
          </w:p>
        </w:tc>
      </w:tr>
      <w:tr w:rsidR="007F52DA">
        <w:trPr>
          <w:trHeight w:val="312"/>
        </w:trPr>
        <w:tc>
          <w:tcPr>
            <w:tcW w:w="847" w:type="pct"/>
            <w:vMerge/>
            <w:tcBorders>
              <w:top w:val="nil"/>
              <w:left w:val="single" w:sz="4" w:space="0" w:color="000000"/>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266" w:type="pct"/>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609" w:type="pct"/>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895" w:type="pct"/>
            <w:gridSpan w:val="2"/>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266" w:type="pct"/>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552" w:type="pct"/>
            <w:gridSpan w:val="2"/>
            <w:vMerge/>
            <w:tcBorders>
              <w:left w:val="nil"/>
              <w:bottom w:val="single" w:sz="4" w:space="0" w:color="000000"/>
              <w:right w:val="single" w:sz="8" w:space="0" w:color="000000"/>
            </w:tcBorders>
            <w:vAlign w:val="center"/>
          </w:tcPr>
          <w:p w:rsidR="007F52DA" w:rsidRDefault="007F52DA">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vAlign w:val="center"/>
          </w:tcPr>
          <w:p w:rsidR="007F52DA" w:rsidRDefault="007F52DA">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vAlign w:val="center"/>
          </w:tcPr>
          <w:p w:rsidR="007F52DA" w:rsidRDefault="007F52DA">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vAlign w:val="center"/>
          </w:tcPr>
          <w:p w:rsidR="007F52DA" w:rsidRDefault="007F52DA">
            <w:pPr>
              <w:widowControl/>
              <w:jc w:val="center"/>
              <w:textAlignment w:val="center"/>
              <w:rPr>
                <w:rFonts w:ascii="方正仿宋_GB2312" w:eastAsia="方正仿宋_GB2312" w:hAnsi="方正仿宋_GB2312" w:cs="方正仿宋_GB2312"/>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w:t>
            </w: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次</w:t>
            </w:r>
          </w:p>
        </w:tc>
        <w:tc>
          <w:tcPr>
            <w:tcW w:w="266" w:type="pct"/>
            <w:tcBorders>
              <w:top w:val="nil"/>
              <w:left w:val="nil"/>
              <w:bottom w:val="single" w:sz="4" w:space="0" w:color="000000"/>
              <w:right w:val="single" w:sz="4" w:space="0" w:color="000000"/>
            </w:tcBorders>
            <w:noWrap/>
            <w:vAlign w:val="center"/>
          </w:tcPr>
          <w:p w:rsidR="007F52DA" w:rsidRDefault="007F52DA">
            <w:pPr>
              <w:jc w:val="center"/>
              <w:rPr>
                <w:rFonts w:ascii="宋体" w:eastAsia="宋体" w:hAnsi="宋体"/>
                <w:color w:val="000000"/>
                <w:sz w:val="20"/>
                <w:szCs w:val="20"/>
              </w:rPr>
            </w:pPr>
          </w:p>
        </w:tc>
        <w:tc>
          <w:tcPr>
            <w:tcW w:w="609"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1</w:t>
            </w: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w:t>
            </w: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次</w:t>
            </w:r>
          </w:p>
        </w:tc>
        <w:tc>
          <w:tcPr>
            <w:tcW w:w="266" w:type="pct"/>
            <w:tcBorders>
              <w:top w:val="nil"/>
              <w:left w:val="nil"/>
              <w:bottom w:val="single" w:sz="4" w:space="0" w:color="000000"/>
              <w:right w:val="single" w:sz="4" w:space="0" w:color="000000"/>
            </w:tcBorders>
            <w:noWrap/>
            <w:vAlign w:val="center"/>
          </w:tcPr>
          <w:p w:rsidR="007F52DA" w:rsidRDefault="007F52DA">
            <w:pPr>
              <w:jc w:val="center"/>
              <w:rPr>
                <w:rFonts w:ascii="宋体" w:eastAsia="宋体" w:hAnsi="宋体"/>
                <w:color w:val="000000"/>
                <w:sz w:val="20"/>
                <w:szCs w:val="20"/>
              </w:rPr>
            </w:pPr>
          </w:p>
        </w:tc>
        <w:tc>
          <w:tcPr>
            <w:tcW w:w="552"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2</w:t>
            </w:r>
          </w:p>
        </w:tc>
        <w:tc>
          <w:tcPr>
            <w:tcW w:w="520"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3</w:t>
            </w:r>
          </w:p>
        </w:tc>
        <w:tc>
          <w:tcPr>
            <w:tcW w:w="520"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4</w:t>
            </w:r>
          </w:p>
        </w:tc>
        <w:tc>
          <w:tcPr>
            <w:tcW w:w="520" w:type="pct"/>
            <w:tcBorders>
              <w:top w:val="nil"/>
              <w:left w:val="nil"/>
              <w:bottom w:val="single" w:sz="4" w:space="0" w:color="000000"/>
              <w:right w:val="single" w:sz="8" w:space="0" w:color="000000"/>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rPr>
              <w:t>5</w:t>
            </w: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一、一般公共预算财政拨款</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w:t>
            </w:r>
          </w:p>
        </w:tc>
        <w:tc>
          <w:tcPr>
            <w:tcW w:w="609"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937.13</w:t>
            </w: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一、一般公共服务支出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33</w:t>
            </w:r>
          </w:p>
        </w:tc>
        <w:tc>
          <w:tcPr>
            <w:tcW w:w="55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547.41</w:t>
            </w:r>
          </w:p>
        </w:tc>
        <w:tc>
          <w:tcPr>
            <w:tcW w:w="520"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547.41</w:t>
            </w: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二、政府性基金预算财政拨款</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二、外交支出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34</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三、国有资本经营预算财政拨款</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三、国防支出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35</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四、公共安全支出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36</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五、教育支出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37</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六、科学技术支出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38</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7</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七、文化旅游体育与传媒支出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39</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8</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八、社会保障和就业支出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40</w:t>
            </w:r>
          </w:p>
        </w:tc>
        <w:tc>
          <w:tcPr>
            <w:tcW w:w="55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77.24</w:t>
            </w:r>
          </w:p>
        </w:tc>
        <w:tc>
          <w:tcPr>
            <w:tcW w:w="520"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77.24</w:t>
            </w: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9</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九、卫生健康支出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41</w:t>
            </w:r>
          </w:p>
        </w:tc>
        <w:tc>
          <w:tcPr>
            <w:tcW w:w="55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35.96</w:t>
            </w:r>
          </w:p>
        </w:tc>
        <w:tc>
          <w:tcPr>
            <w:tcW w:w="520"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35.96</w:t>
            </w: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10</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十、节能环保支出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42</w:t>
            </w:r>
          </w:p>
        </w:tc>
        <w:tc>
          <w:tcPr>
            <w:tcW w:w="55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55.64</w:t>
            </w:r>
          </w:p>
        </w:tc>
        <w:tc>
          <w:tcPr>
            <w:tcW w:w="520"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55.64</w:t>
            </w: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11</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十一、城乡社区支出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43</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auto"/>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nil"/>
              <w:left w:val="nil"/>
              <w:bottom w:val="single" w:sz="4" w:space="0" w:color="auto"/>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12</w:t>
            </w:r>
          </w:p>
        </w:tc>
        <w:tc>
          <w:tcPr>
            <w:tcW w:w="609" w:type="pct"/>
            <w:tcBorders>
              <w:top w:val="nil"/>
              <w:left w:val="nil"/>
              <w:bottom w:val="single" w:sz="4" w:space="0" w:color="auto"/>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auto"/>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十二、农林水支出</w:t>
            </w:r>
          </w:p>
        </w:tc>
        <w:tc>
          <w:tcPr>
            <w:tcW w:w="266" w:type="pct"/>
            <w:tcBorders>
              <w:top w:val="nil"/>
              <w:left w:val="nil"/>
              <w:bottom w:val="single" w:sz="4" w:space="0" w:color="auto"/>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44</w:t>
            </w:r>
          </w:p>
        </w:tc>
        <w:tc>
          <w:tcPr>
            <w:tcW w:w="552" w:type="pct"/>
            <w:gridSpan w:val="2"/>
            <w:tcBorders>
              <w:top w:val="nil"/>
              <w:left w:val="nil"/>
              <w:bottom w:val="single" w:sz="4" w:space="0" w:color="auto"/>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179.19</w:t>
            </w:r>
          </w:p>
        </w:tc>
        <w:tc>
          <w:tcPr>
            <w:tcW w:w="520" w:type="pct"/>
            <w:tcBorders>
              <w:top w:val="nil"/>
              <w:left w:val="nil"/>
              <w:bottom w:val="single" w:sz="4" w:space="0" w:color="auto"/>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179.19</w:t>
            </w:r>
          </w:p>
        </w:tc>
        <w:tc>
          <w:tcPr>
            <w:tcW w:w="520" w:type="pct"/>
            <w:tcBorders>
              <w:top w:val="nil"/>
              <w:left w:val="nil"/>
              <w:bottom w:val="single" w:sz="4" w:space="0" w:color="auto"/>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auto"/>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13</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十三、交通运输支出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14</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十四、资源勘探工业信息等支出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46</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15</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十五、商业服务业等支出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47</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16</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十六、金融支出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48</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17</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十七、援助其他地区支出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49</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18</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十八、自然资源海洋气象等支出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50</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19</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十九、住房保障支出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51</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45.36</w:t>
            </w: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45.36</w:t>
            </w: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20</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二十、粮油物资储备支出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52</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21</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二十一、国有资本经营预算支出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53</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22</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二十二、灾害防治及应急管理支出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54</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1.02</w:t>
            </w: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1.02</w:t>
            </w: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23</w:t>
            </w:r>
          </w:p>
        </w:tc>
        <w:tc>
          <w:tcPr>
            <w:tcW w:w="60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二十三、其他支出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single" w:sz="4" w:space="0" w:color="auto"/>
              <w:left w:val="single" w:sz="4" w:space="0" w:color="000000"/>
              <w:bottom w:val="single" w:sz="4" w:space="0" w:color="000000"/>
              <w:right w:val="single" w:sz="4" w:space="0" w:color="000000"/>
            </w:tcBorders>
            <w:noWrap/>
            <w:vAlign w:val="center"/>
          </w:tcPr>
          <w:p w:rsidR="007F52DA" w:rsidRDefault="007F52DA">
            <w:pPr>
              <w:jc w:val="left"/>
              <w:rPr>
                <w:rFonts w:ascii="宋体" w:eastAsia="宋体" w:hAnsi="宋体"/>
                <w:color w:val="000000"/>
                <w:sz w:val="20"/>
                <w:szCs w:val="20"/>
              </w:rPr>
            </w:pPr>
          </w:p>
        </w:tc>
        <w:tc>
          <w:tcPr>
            <w:tcW w:w="266" w:type="pct"/>
            <w:tcBorders>
              <w:top w:val="single" w:sz="4" w:space="0" w:color="auto"/>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24</w:t>
            </w:r>
          </w:p>
        </w:tc>
        <w:tc>
          <w:tcPr>
            <w:tcW w:w="609" w:type="pct"/>
            <w:tcBorders>
              <w:top w:val="single" w:sz="4" w:space="0" w:color="auto"/>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single" w:sz="4" w:space="0" w:color="auto"/>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二十四、债务还本支出</w:t>
            </w:r>
          </w:p>
        </w:tc>
        <w:tc>
          <w:tcPr>
            <w:tcW w:w="266" w:type="pct"/>
            <w:tcBorders>
              <w:top w:val="single" w:sz="4" w:space="0" w:color="auto"/>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56</w:t>
            </w:r>
          </w:p>
        </w:tc>
        <w:tc>
          <w:tcPr>
            <w:tcW w:w="552" w:type="pct"/>
            <w:gridSpan w:val="2"/>
            <w:tcBorders>
              <w:top w:val="single" w:sz="4" w:space="0" w:color="auto"/>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center"/>
              <w:rPr>
                <w:rFonts w:ascii="宋体" w:eastAsia="宋体" w:hAnsi="宋体"/>
                <w:b/>
                <w:bCs/>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25</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二十五、债务付息支出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57</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7F52DA">
            <w:pPr>
              <w:jc w:val="center"/>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26</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二十六、抗疫特别国债安排的支出</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58</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本年收入合计</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27</w:t>
            </w:r>
          </w:p>
        </w:tc>
        <w:tc>
          <w:tcPr>
            <w:tcW w:w="609"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937.13</w:t>
            </w: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本年支出合计</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59</w:t>
            </w:r>
          </w:p>
        </w:tc>
        <w:tc>
          <w:tcPr>
            <w:tcW w:w="55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941.81</w:t>
            </w:r>
          </w:p>
        </w:tc>
        <w:tc>
          <w:tcPr>
            <w:tcW w:w="520"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941.81</w:t>
            </w: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年初财政拨款结转和结余</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28</w:t>
            </w:r>
          </w:p>
        </w:tc>
        <w:tc>
          <w:tcPr>
            <w:tcW w:w="609"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42.03</w:t>
            </w:r>
          </w:p>
        </w:tc>
        <w:tc>
          <w:tcPr>
            <w:tcW w:w="895" w:type="pct"/>
            <w:gridSpan w:val="2"/>
            <w:tcBorders>
              <w:top w:val="nil"/>
              <w:left w:val="nil"/>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年末财政拨款结转和结余</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60</w:t>
            </w:r>
          </w:p>
        </w:tc>
        <w:tc>
          <w:tcPr>
            <w:tcW w:w="552"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37.34</w:t>
            </w:r>
          </w:p>
        </w:tc>
        <w:tc>
          <w:tcPr>
            <w:tcW w:w="520" w:type="pct"/>
            <w:tcBorders>
              <w:top w:val="nil"/>
              <w:left w:val="nil"/>
              <w:bottom w:val="single" w:sz="4" w:space="0" w:color="000000"/>
              <w:right w:val="single" w:sz="4" w:space="0" w:color="000000"/>
            </w:tcBorders>
            <w:noWrap/>
            <w:vAlign w:val="center"/>
          </w:tcPr>
          <w:p w:rsidR="007F52DA" w:rsidRDefault="00B73560">
            <w:pPr>
              <w:rPr>
                <w:rFonts w:ascii="Times New Roman" w:eastAsia="宋体" w:hAnsi="Times New Roman" w:cs="Times New Roman"/>
                <w:color w:val="000000"/>
                <w:sz w:val="20"/>
                <w:szCs w:val="20"/>
              </w:rPr>
            </w:pPr>
            <w:r>
              <w:rPr>
                <w:rFonts w:ascii="Times New Roman" w:hAnsi="Times New Roman" w:cs="Times New Roman"/>
                <w:sz w:val="20"/>
                <w:szCs w:val="20"/>
              </w:rPr>
              <w:t>37.34</w:t>
            </w: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一、一般公共预算财政拨款</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29</w:t>
            </w:r>
          </w:p>
        </w:tc>
        <w:tc>
          <w:tcPr>
            <w:tcW w:w="609"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42.03</w:t>
            </w:r>
          </w:p>
        </w:tc>
        <w:tc>
          <w:tcPr>
            <w:tcW w:w="895" w:type="pct"/>
            <w:gridSpan w:val="2"/>
            <w:tcBorders>
              <w:top w:val="nil"/>
              <w:left w:val="nil"/>
              <w:bottom w:val="single" w:sz="4" w:space="0" w:color="000000"/>
              <w:right w:val="single" w:sz="4" w:space="0" w:color="000000"/>
            </w:tcBorders>
            <w:noWrap/>
            <w:vAlign w:val="center"/>
          </w:tcPr>
          <w:p w:rsidR="007F52DA" w:rsidRDefault="007F52DA">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61</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lef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二、政府性基金预算财政拨款</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30</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7F52DA">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62</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lef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4" w:space="0" w:color="000000"/>
              <w:right w:val="single" w:sz="4" w:space="0" w:color="000000"/>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三、国有资本经营预算财政拨款</w:t>
            </w: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31</w:t>
            </w:r>
          </w:p>
        </w:tc>
        <w:tc>
          <w:tcPr>
            <w:tcW w:w="60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7F52DA" w:rsidRDefault="007F52DA">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63</w:t>
            </w:r>
          </w:p>
        </w:tc>
        <w:tc>
          <w:tcPr>
            <w:tcW w:w="552"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7F52DA" w:rsidRDefault="007F52DA">
            <w:pPr>
              <w:jc w:val="left"/>
              <w:rPr>
                <w:rFonts w:ascii="Times New Roman" w:eastAsia="宋体" w:hAnsi="Times New Roman" w:cs="Times New Roman"/>
                <w:color w:val="000000"/>
                <w:sz w:val="20"/>
                <w:szCs w:val="20"/>
              </w:rPr>
            </w:pPr>
          </w:p>
        </w:tc>
      </w:tr>
      <w:tr w:rsidR="007F52DA">
        <w:trPr>
          <w:trHeight w:val="308"/>
        </w:trPr>
        <w:tc>
          <w:tcPr>
            <w:tcW w:w="847" w:type="pct"/>
            <w:tcBorders>
              <w:top w:val="nil"/>
              <w:left w:val="single" w:sz="4" w:space="0" w:color="000000"/>
              <w:bottom w:val="single" w:sz="8"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总计</w:t>
            </w:r>
          </w:p>
        </w:tc>
        <w:tc>
          <w:tcPr>
            <w:tcW w:w="266" w:type="pct"/>
            <w:tcBorders>
              <w:top w:val="nil"/>
              <w:left w:val="nil"/>
              <w:bottom w:val="single" w:sz="8"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32</w:t>
            </w:r>
          </w:p>
        </w:tc>
        <w:tc>
          <w:tcPr>
            <w:tcW w:w="609" w:type="pct"/>
            <w:tcBorders>
              <w:top w:val="nil"/>
              <w:left w:val="nil"/>
              <w:bottom w:val="single" w:sz="8"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979.16</w:t>
            </w:r>
          </w:p>
        </w:tc>
        <w:tc>
          <w:tcPr>
            <w:tcW w:w="895" w:type="pct"/>
            <w:gridSpan w:val="2"/>
            <w:tcBorders>
              <w:top w:val="nil"/>
              <w:left w:val="nil"/>
              <w:bottom w:val="single" w:sz="8"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rPr>
              <w:t>总计</w:t>
            </w:r>
          </w:p>
        </w:tc>
        <w:tc>
          <w:tcPr>
            <w:tcW w:w="266" w:type="pct"/>
            <w:tcBorders>
              <w:top w:val="nil"/>
              <w:left w:val="nil"/>
              <w:bottom w:val="single" w:sz="8" w:space="0" w:color="000000"/>
              <w:right w:val="single" w:sz="4" w:space="0" w:color="000000"/>
            </w:tcBorders>
            <w:noWrap/>
            <w:vAlign w:val="center"/>
          </w:tcPr>
          <w:p w:rsidR="007F52DA" w:rsidRDefault="00B7356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rPr>
              <w:t>64</w:t>
            </w:r>
          </w:p>
        </w:tc>
        <w:tc>
          <w:tcPr>
            <w:tcW w:w="552" w:type="pct"/>
            <w:gridSpan w:val="2"/>
            <w:tcBorders>
              <w:top w:val="nil"/>
              <w:left w:val="nil"/>
              <w:bottom w:val="single" w:sz="8" w:space="0" w:color="000000"/>
              <w:right w:val="single" w:sz="4" w:space="0" w:color="000000"/>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979.16</w:t>
            </w:r>
          </w:p>
        </w:tc>
        <w:tc>
          <w:tcPr>
            <w:tcW w:w="520" w:type="pct"/>
            <w:tcBorders>
              <w:top w:val="nil"/>
              <w:left w:val="nil"/>
              <w:bottom w:val="single" w:sz="8" w:space="0" w:color="000000"/>
              <w:right w:val="single" w:sz="4" w:space="0" w:color="000000"/>
            </w:tcBorders>
            <w:noWrap/>
            <w:vAlign w:val="center"/>
          </w:tcPr>
          <w:p w:rsidR="007F52DA" w:rsidRDefault="007F52DA">
            <w:pPr>
              <w:jc w:val="right"/>
              <w:rPr>
                <w:rFonts w:ascii="Times New Roman" w:hAnsi="Times New Roman" w:cs="Times New Roman"/>
                <w:sz w:val="20"/>
                <w:szCs w:val="20"/>
              </w:rPr>
            </w:pPr>
          </w:p>
          <w:p w:rsidR="007F52DA" w:rsidRDefault="00B73560">
            <w:pPr>
              <w:jc w:val="right"/>
              <w:rPr>
                <w:rFonts w:ascii="Times New Roman" w:hAnsi="Times New Roman" w:cs="Times New Roman"/>
                <w:sz w:val="20"/>
                <w:szCs w:val="20"/>
              </w:rPr>
            </w:pPr>
            <w:r>
              <w:rPr>
                <w:rFonts w:ascii="Times New Roman" w:hAnsi="Times New Roman" w:cs="Times New Roman"/>
                <w:sz w:val="20"/>
                <w:szCs w:val="20"/>
              </w:rPr>
              <w:t>979.16</w:t>
            </w:r>
          </w:p>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8"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0" w:type="pct"/>
            <w:tcBorders>
              <w:top w:val="nil"/>
              <w:left w:val="nil"/>
              <w:bottom w:val="single" w:sz="8" w:space="0" w:color="000000"/>
              <w:right w:val="single" w:sz="8"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5000" w:type="pct"/>
            <w:gridSpan w:val="11"/>
            <w:tcBorders>
              <w:top w:val="nil"/>
              <w:left w:val="nil"/>
              <w:bottom w:val="nil"/>
              <w:right w:val="nil"/>
            </w:tcBorders>
            <w:noWrap/>
            <w:vAlign w:val="center"/>
          </w:tcPr>
          <w:p w:rsidR="007F52DA" w:rsidRDefault="00B7356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注：本表反映部门本年度一般公共预算财政拨款、政府性基金预算财政拨款和国有资本经营预算财政拨款的总收支和年末结转结余情况。</w:t>
            </w:r>
          </w:p>
        </w:tc>
      </w:tr>
    </w:tbl>
    <w:p w:rsidR="007F52DA" w:rsidRDefault="007F52DA">
      <w:pPr>
        <w:rPr>
          <w:rFonts w:ascii="仿宋_GB2312" w:eastAsia="仿宋_GB2312" w:hAnsi="宋体"/>
          <w:b/>
          <w:sz w:val="32"/>
          <w:szCs w:val="32"/>
        </w:rPr>
      </w:pPr>
    </w:p>
    <w:p w:rsidR="007F52DA" w:rsidRDefault="00B73560">
      <w:pPr>
        <w:rPr>
          <w:rFonts w:ascii="仿宋_GB2312" w:eastAsia="仿宋_GB2312" w:hAnsi="宋体"/>
          <w:b/>
          <w:sz w:val="32"/>
          <w:szCs w:val="32"/>
        </w:rPr>
      </w:pPr>
      <w:r>
        <w:rPr>
          <w:rFonts w:ascii="仿宋_GB2312" w:eastAsia="仿宋_GB2312" w:hAnsi="宋体" w:hint="eastAsia"/>
          <w:b/>
          <w:sz w:val="32"/>
          <w:szCs w:val="32"/>
        </w:rPr>
        <w:br w:type="page"/>
      </w:r>
    </w:p>
    <w:tbl>
      <w:tblPr>
        <w:tblW w:w="5348" w:type="pct"/>
        <w:tblInd w:w="-657" w:type="dxa"/>
        <w:tblLook w:val="04A0"/>
      </w:tblPr>
      <w:tblGrid>
        <w:gridCol w:w="1802"/>
        <w:gridCol w:w="3435"/>
        <w:gridCol w:w="1056"/>
        <w:gridCol w:w="474"/>
        <w:gridCol w:w="495"/>
        <w:gridCol w:w="353"/>
        <w:gridCol w:w="1082"/>
      </w:tblGrid>
      <w:tr w:rsidR="007F52DA">
        <w:trPr>
          <w:trHeight w:val="657"/>
        </w:trPr>
        <w:tc>
          <w:tcPr>
            <w:tcW w:w="5000" w:type="pct"/>
            <w:gridSpan w:val="7"/>
            <w:tcBorders>
              <w:top w:val="nil"/>
              <w:left w:val="nil"/>
              <w:bottom w:val="nil"/>
              <w:right w:val="nil"/>
            </w:tcBorders>
            <w:noWrap/>
            <w:vAlign w:val="bottom"/>
          </w:tcPr>
          <w:p w:rsidR="007F52DA" w:rsidRDefault="00B7356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一般公共预算财政拨款支出决算表</w:t>
            </w:r>
          </w:p>
        </w:tc>
      </w:tr>
      <w:tr w:rsidR="007F52DA">
        <w:trPr>
          <w:trHeight w:val="329"/>
        </w:trPr>
        <w:tc>
          <w:tcPr>
            <w:tcW w:w="5000" w:type="pct"/>
            <w:gridSpan w:val="7"/>
            <w:tcBorders>
              <w:top w:val="nil"/>
              <w:left w:val="nil"/>
              <w:bottom w:val="nil"/>
              <w:right w:val="nil"/>
            </w:tcBorders>
            <w:noWrap/>
            <w:vAlign w:val="bottom"/>
          </w:tcPr>
          <w:p w:rsidR="007F52DA" w:rsidRDefault="00B7356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方正仿宋_GB2312" w:hAnsi="Times New Roman" w:cs="Times New Roman"/>
                <w:color w:val="000000"/>
                <w:sz w:val="20"/>
                <w:szCs w:val="20"/>
                <w:lang/>
              </w:rPr>
              <w:t>05</w:t>
            </w:r>
            <w:r>
              <w:rPr>
                <w:rFonts w:ascii="方正仿宋_GB2312" w:eastAsia="方正仿宋_GB2312" w:hAnsi="方正仿宋_GB2312" w:cs="方正仿宋_GB2312" w:hint="eastAsia"/>
                <w:color w:val="000000"/>
                <w:sz w:val="20"/>
                <w:szCs w:val="20"/>
                <w:lang/>
              </w:rPr>
              <w:t>表</w:t>
            </w:r>
          </w:p>
        </w:tc>
      </w:tr>
      <w:tr w:rsidR="007F52DA">
        <w:trPr>
          <w:trHeight w:val="329"/>
        </w:trPr>
        <w:tc>
          <w:tcPr>
            <w:tcW w:w="1868" w:type="pct"/>
            <w:gridSpan w:val="3"/>
            <w:tcBorders>
              <w:top w:val="nil"/>
              <w:left w:val="nil"/>
              <w:bottom w:val="single" w:sz="4" w:space="0" w:color="auto"/>
              <w:right w:val="nil"/>
            </w:tcBorders>
            <w:noWrap/>
            <w:vAlign w:val="bottom"/>
          </w:tcPr>
          <w:p w:rsidR="007F52DA" w:rsidRDefault="00B73560">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编制部门（单位）：青龙满族自治县平方子乡人民政府</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w:t>
            </w:r>
          </w:p>
        </w:tc>
        <w:tc>
          <w:tcPr>
            <w:tcW w:w="1541" w:type="pct"/>
            <w:gridSpan w:val="2"/>
            <w:tcBorders>
              <w:top w:val="nil"/>
              <w:left w:val="nil"/>
              <w:bottom w:val="single" w:sz="4" w:space="0" w:color="auto"/>
              <w:right w:val="nil"/>
            </w:tcBorders>
            <w:noWrap/>
            <w:vAlign w:val="bottom"/>
          </w:tcPr>
          <w:p w:rsidR="007F52DA" w:rsidRDefault="00B73560">
            <w:pPr>
              <w:widowControl/>
              <w:jc w:val="center"/>
              <w:textAlignment w:val="bottom"/>
              <w:rPr>
                <w:rFonts w:asciiTheme="minorEastAsia" w:hAnsiTheme="minorEastAsia" w:cstheme="minorEastAsia"/>
                <w:color w:val="000000"/>
                <w:sz w:val="20"/>
                <w:szCs w:val="20"/>
                <w:lang/>
              </w:rPr>
            </w:pPr>
            <w:r>
              <w:rPr>
                <w:rFonts w:ascii="Times New Roman" w:hAnsi="Times New Roman" w:cs="Times New Roman"/>
                <w:color w:val="000000"/>
                <w:sz w:val="20"/>
                <w:szCs w:val="20"/>
                <w:lang/>
              </w:rPr>
              <w:t>202</w:t>
            </w:r>
            <w:r>
              <w:rPr>
                <w:rFonts w:ascii="Times New Roman"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1590" w:type="pct"/>
            <w:gridSpan w:val="2"/>
            <w:tcBorders>
              <w:top w:val="nil"/>
              <w:left w:val="nil"/>
              <w:bottom w:val="single" w:sz="4" w:space="0" w:color="auto"/>
              <w:right w:val="nil"/>
            </w:tcBorders>
            <w:noWrap/>
            <w:vAlign w:val="bottom"/>
          </w:tcPr>
          <w:p w:rsidR="007F52DA" w:rsidRDefault="00B73560">
            <w:pPr>
              <w:widowControl/>
              <w:jc w:val="right"/>
              <w:textAlignment w:val="bottom"/>
              <w:rPr>
                <w:rFonts w:ascii="方正仿宋_GB2312" w:eastAsia="方正仿宋_GB2312" w:hAnsi="方正仿宋_GB2312" w:cs="方正仿宋_GB2312"/>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7F52DA">
        <w:trPr>
          <w:trHeight w:val="510"/>
        </w:trPr>
        <w:tc>
          <w:tcPr>
            <w:tcW w:w="1461" w:type="pct"/>
            <w:gridSpan w:val="2"/>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3538" w:type="pct"/>
            <w:gridSpan w:val="5"/>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本年支出</w:t>
            </w:r>
          </w:p>
        </w:tc>
      </w:tr>
      <w:tr w:rsidR="007F52DA">
        <w:trPr>
          <w:trHeight w:val="369"/>
        </w:trPr>
        <w:tc>
          <w:tcPr>
            <w:tcW w:w="704" w:type="pct"/>
            <w:vMerge w:val="restart"/>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科目代码</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科目名称</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基本支出</w:t>
            </w:r>
          </w:p>
        </w:tc>
        <w:tc>
          <w:tcPr>
            <w:tcW w:w="1218" w:type="pct"/>
            <w:vMerge w:val="restart"/>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项目支出</w:t>
            </w:r>
          </w:p>
        </w:tc>
      </w:tr>
      <w:tr w:rsidR="007F52DA">
        <w:trPr>
          <w:trHeight w:val="346"/>
        </w:trPr>
        <w:tc>
          <w:tcPr>
            <w:tcW w:w="704" w:type="pct"/>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c>
          <w:tcPr>
            <w:tcW w:w="756" w:type="pct"/>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c>
          <w:tcPr>
            <w:tcW w:w="1218" w:type="pct"/>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r>
      <w:tr w:rsidR="007F52DA">
        <w:trPr>
          <w:trHeight w:val="369"/>
        </w:trPr>
        <w:tc>
          <w:tcPr>
            <w:tcW w:w="704" w:type="pct"/>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c>
          <w:tcPr>
            <w:tcW w:w="756" w:type="pct"/>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c>
          <w:tcPr>
            <w:tcW w:w="1218" w:type="pct"/>
            <w:vMerge/>
            <w:tcBorders>
              <w:top w:val="single" w:sz="4" w:space="0" w:color="auto"/>
              <w:left w:val="single" w:sz="4" w:space="0" w:color="auto"/>
              <w:bottom w:val="single" w:sz="4" w:space="0" w:color="auto"/>
              <w:right w:val="single" w:sz="4" w:space="0" w:color="auto"/>
            </w:tcBorders>
            <w:vAlign w:val="center"/>
          </w:tcPr>
          <w:p w:rsidR="007F52DA" w:rsidRDefault="007F52DA">
            <w:pPr>
              <w:jc w:val="center"/>
              <w:rPr>
                <w:rFonts w:ascii="宋体" w:eastAsia="宋体" w:hAnsi="宋体"/>
                <w:color w:val="000000"/>
                <w:sz w:val="20"/>
                <w:szCs w:val="20"/>
              </w:rPr>
            </w:pPr>
          </w:p>
        </w:tc>
      </w:tr>
      <w:tr w:rsidR="007F52DA">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r>
      <w:tr w:rsidR="007F52DA">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941.81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666.48</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hAnsi="Times New Roman" w:cs="Times New Roman"/>
                <w:sz w:val="20"/>
                <w:szCs w:val="20"/>
              </w:rPr>
              <w:t>275.33</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547.41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509.56</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37.84</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人大事务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0.88</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1.23</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0.88</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2010102</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1.23</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政府办公厅（室）及相关机构事务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520.28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508.68</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11.60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253.35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253.35</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2010302</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2010350</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255.33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255.33</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2010399</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其他政府办公厅（室）及相关机构事务支出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20129</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群众团体事务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2012902</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党委办公厅（室）及相关机构事务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2013102</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20140</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信访事务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21.02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21.02</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2014004</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信访业务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21.02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21.02</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77.24</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77.24</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71.92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71.92</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行政单位离退休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8.46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8.46</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60.59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60.59</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2080506</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机关事业单位职业年金缴费支出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2.87</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2.87</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抚恤</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5.32</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2080899</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其他优抚支出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5.32</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34.31</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1.64</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21004</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公共卫生</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1.21</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2100408</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基本公共卫生服务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0.64</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0.64</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2100409</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重大公共卫生服务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0.57</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0.57</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34.31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34.31</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13.89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13.89</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20.42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20.42</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21013</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医疗救助</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0.43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0.43</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2101301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城乡医疗救助</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0.43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0.43</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节能环保支出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55.64</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55.64</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21102</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环境监测与监察</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2110299</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其他环境监测与监察支出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21103</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污染防治</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30.39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30.39</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2110301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大气</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30.39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30.39</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自然生态保护</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19.25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19.25</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2110402</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农村环境保护</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2110499</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其他自然生态保护支出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9.25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9.25</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农林水支出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179.19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179.19</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21305</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E05052">
            <w:pPr>
              <w:jc w:val="left"/>
              <w:rPr>
                <w:rFonts w:ascii="方正仿宋_GB2312" w:eastAsia="方正仿宋_GB2312" w:hAnsi="方正仿宋_GB2312" w:cs="方正仿宋_GB2312"/>
                <w:color w:val="000000"/>
                <w:sz w:val="20"/>
                <w:szCs w:val="20"/>
              </w:rPr>
            </w:pPr>
            <w:r>
              <w:rPr>
                <w:rFonts w:ascii="宋体" w:eastAsia="宋体" w:hAnsi="宋体" w:hint="eastAsia"/>
                <w:color w:val="000000"/>
                <w:sz w:val="20"/>
                <w:szCs w:val="20"/>
              </w:rPr>
              <w:t>巩固拓展脱贫攻坚成果</w:t>
            </w:r>
            <w:r w:rsidR="00B73560">
              <w:rPr>
                <w:rFonts w:ascii="方正仿宋_GB2312" w:eastAsia="方正仿宋_GB2312" w:hAnsi="方正仿宋_GB2312" w:cs="方正仿宋_GB2312" w:hint="eastAsia"/>
                <w:color w:val="000000"/>
                <w:sz w:val="20"/>
                <w:szCs w:val="20"/>
              </w:rPr>
              <w:t>衔接乡村振兴</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2130502</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1.79</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21307</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农村综合改革</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177.39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177.39</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2130705</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对村民委员会和村党支部的补助</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177.39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177.39</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45.36</w:t>
            </w: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灾害防治及应急管理支出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22401</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应急管理事务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r>
      <w:tr w:rsidR="007F52DA">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2240104</w:t>
            </w:r>
          </w:p>
        </w:tc>
        <w:tc>
          <w:tcPr>
            <w:tcW w:w="756"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灾害风险防治</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1.02</w:t>
            </w:r>
          </w:p>
        </w:tc>
      </w:tr>
      <w:tr w:rsidR="007F52DA">
        <w:trPr>
          <w:trHeight w:val="661"/>
        </w:trPr>
        <w:tc>
          <w:tcPr>
            <w:tcW w:w="5000" w:type="pct"/>
            <w:gridSpan w:val="7"/>
            <w:tcBorders>
              <w:top w:val="single" w:sz="4" w:space="0" w:color="auto"/>
              <w:left w:val="nil"/>
              <w:bottom w:val="nil"/>
              <w:right w:val="nil"/>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20"/>
                <w:szCs w:val="20"/>
                <w:lang/>
              </w:rPr>
            </w:pPr>
            <w:r>
              <w:rPr>
                <w:rFonts w:ascii="方正仿宋_GB2312" w:eastAsia="方正仿宋_GB2312" w:hAnsi="方正仿宋_GB2312" w:cs="方正仿宋_GB2312" w:hint="eastAsia"/>
                <w:color w:val="000000"/>
                <w:sz w:val="20"/>
                <w:szCs w:val="20"/>
                <w:lang/>
              </w:rPr>
              <w:t>注：本表反映部门本年度一般公共预算财政拨款支出情况。</w:t>
            </w:r>
          </w:p>
        </w:tc>
      </w:tr>
    </w:tbl>
    <w:p w:rsidR="007F52DA" w:rsidRDefault="007F52DA">
      <w:pPr>
        <w:rPr>
          <w:rFonts w:ascii="仿宋_GB2312" w:eastAsia="仿宋_GB2312" w:hAnsi="宋体"/>
          <w:b/>
          <w:sz w:val="32"/>
          <w:szCs w:val="32"/>
        </w:rPr>
      </w:pPr>
    </w:p>
    <w:p w:rsidR="007F52DA" w:rsidRDefault="00B73560">
      <w:pPr>
        <w:rPr>
          <w:rFonts w:ascii="仿宋_GB2312" w:eastAsia="仿宋_GB2312" w:hAnsi="宋体"/>
          <w:b/>
          <w:sz w:val="32"/>
          <w:szCs w:val="32"/>
        </w:rPr>
      </w:pPr>
      <w:r>
        <w:rPr>
          <w:rFonts w:ascii="仿宋_GB2312" w:eastAsia="仿宋_GB2312" w:hAnsi="宋体" w:hint="eastAsia"/>
          <w:b/>
          <w:sz w:val="32"/>
          <w:szCs w:val="32"/>
        </w:rPr>
        <w:br w:type="page"/>
      </w:r>
    </w:p>
    <w:tbl>
      <w:tblPr>
        <w:tblW w:w="7050" w:type="pct"/>
        <w:tblInd w:w="-1617" w:type="dxa"/>
        <w:tblLayout w:type="fixed"/>
        <w:tblLook w:val="04A0"/>
      </w:tblPr>
      <w:tblGrid>
        <w:gridCol w:w="963"/>
        <w:gridCol w:w="1813"/>
        <w:gridCol w:w="1018"/>
        <w:gridCol w:w="964"/>
        <w:gridCol w:w="440"/>
        <w:gridCol w:w="1372"/>
        <w:gridCol w:w="589"/>
        <w:gridCol w:w="374"/>
        <w:gridCol w:w="964"/>
        <w:gridCol w:w="1816"/>
        <w:gridCol w:w="1023"/>
      </w:tblGrid>
      <w:tr w:rsidR="007F52DA">
        <w:trPr>
          <w:trHeight w:val="624"/>
        </w:trPr>
        <w:tc>
          <w:tcPr>
            <w:tcW w:w="5000" w:type="pct"/>
            <w:gridSpan w:val="11"/>
            <w:tcBorders>
              <w:top w:val="nil"/>
              <w:left w:val="nil"/>
              <w:bottom w:val="nil"/>
              <w:right w:val="nil"/>
            </w:tcBorders>
            <w:noWrap/>
            <w:vAlign w:val="bottom"/>
          </w:tcPr>
          <w:p w:rsidR="007F52DA" w:rsidRDefault="00B73560">
            <w:pPr>
              <w:widowControl/>
              <w:jc w:val="center"/>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bCs/>
                <w:sz w:val="32"/>
                <w:szCs w:val="32"/>
              </w:rPr>
              <w:lastRenderedPageBreak/>
              <w:t>一般公共预算财政拨款基本支出决算明细表</w:t>
            </w:r>
          </w:p>
        </w:tc>
      </w:tr>
      <w:tr w:rsidR="007F52DA">
        <w:trPr>
          <w:trHeight w:val="300"/>
        </w:trPr>
        <w:tc>
          <w:tcPr>
            <w:tcW w:w="5000" w:type="pct"/>
            <w:gridSpan w:val="11"/>
            <w:tcBorders>
              <w:top w:val="nil"/>
              <w:left w:val="nil"/>
              <w:bottom w:val="nil"/>
              <w:right w:val="nil"/>
            </w:tcBorders>
            <w:noWrap/>
            <w:vAlign w:val="bottom"/>
          </w:tcPr>
          <w:p w:rsidR="007F52DA" w:rsidRDefault="00B73560">
            <w:pPr>
              <w:widowControl/>
              <w:jc w:val="right"/>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rPr>
              <w:t>公开</w:t>
            </w:r>
            <w:r>
              <w:rPr>
                <w:rFonts w:ascii="Times New Roman" w:eastAsia="方正仿宋_GB2312" w:hAnsi="Times New Roman" w:cs="Times New Roman"/>
                <w:color w:val="000000"/>
                <w:sz w:val="18"/>
                <w:szCs w:val="18"/>
                <w:lang/>
              </w:rPr>
              <w:t>06</w:t>
            </w:r>
            <w:r>
              <w:rPr>
                <w:rFonts w:ascii="方正仿宋_GB2312" w:eastAsia="方正仿宋_GB2312" w:hAnsi="方正仿宋_GB2312" w:cs="方正仿宋_GB2312" w:hint="eastAsia"/>
                <w:color w:val="000000"/>
                <w:sz w:val="18"/>
                <w:szCs w:val="18"/>
                <w:lang/>
              </w:rPr>
              <w:t>表</w:t>
            </w:r>
          </w:p>
        </w:tc>
      </w:tr>
      <w:tr w:rsidR="007F52DA">
        <w:trPr>
          <w:trHeight w:val="90"/>
        </w:trPr>
        <w:tc>
          <w:tcPr>
            <w:tcW w:w="2293" w:type="pct"/>
            <w:gridSpan w:val="5"/>
            <w:tcBorders>
              <w:top w:val="nil"/>
              <w:left w:val="nil"/>
              <w:bottom w:val="single" w:sz="4" w:space="0" w:color="auto"/>
              <w:right w:val="nil"/>
            </w:tcBorders>
            <w:noWrap/>
            <w:vAlign w:val="bottom"/>
          </w:tcPr>
          <w:p w:rsidR="007F52DA" w:rsidRDefault="00B73560">
            <w:pP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rPr>
              <w:t>部门（单位）：青龙满族自治县平方子乡人民政府</w:t>
            </w:r>
            <w:r>
              <w:rPr>
                <w:rFonts w:ascii="方正仿宋_GB2312" w:eastAsia="方正仿宋_GB2312" w:hAnsi="方正仿宋_GB2312" w:cs="方正仿宋_GB2312" w:hint="eastAsia"/>
                <w:color w:val="000000"/>
                <w:sz w:val="18"/>
                <w:szCs w:val="18"/>
                <w:lang/>
              </w:rPr>
              <w:t>(</w:t>
            </w:r>
            <w:r>
              <w:rPr>
                <w:rFonts w:ascii="方正仿宋_GB2312" w:eastAsia="方正仿宋_GB2312" w:hAnsi="方正仿宋_GB2312" w:cs="方正仿宋_GB2312" w:hint="eastAsia"/>
                <w:color w:val="000000"/>
                <w:sz w:val="18"/>
                <w:szCs w:val="18"/>
                <w:lang/>
              </w:rPr>
              <w:t>本级</w:t>
            </w:r>
            <w:r>
              <w:rPr>
                <w:rFonts w:ascii="方正仿宋_GB2312" w:eastAsia="方正仿宋_GB2312" w:hAnsi="方正仿宋_GB2312" w:cs="方正仿宋_GB2312" w:hint="eastAsia"/>
                <w:color w:val="000000"/>
                <w:sz w:val="18"/>
                <w:szCs w:val="18"/>
                <w:lang/>
              </w:rPr>
              <w:t xml:space="preserve">) </w:t>
            </w:r>
            <w:r>
              <w:rPr>
                <w:rFonts w:asciiTheme="minorEastAsia" w:hAnsiTheme="minorEastAsia" w:cstheme="minorEastAsia" w:hint="eastAsia"/>
                <w:color w:val="000000"/>
                <w:sz w:val="18"/>
                <w:szCs w:val="18"/>
                <w:lang/>
              </w:rPr>
              <w:t xml:space="preserve">                                                                   </w:t>
            </w:r>
          </w:p>
        </w:tc>
        <w:tc>
          <w:tcPr>
            <w:tcW w:w="865" w:type="pct"/>
            <w:gridSpan w:val="2"/>
            <w:tcBorders>
              <w:top w:val="nil"/>
              <w:left w:val="nil"/>
              <w:bottom w:val="single" w:sz="4" w:space="0" w:color="auto"/>
              <w:right w:val="nil"/>
            </w:tcBorders>
            <w:noWrap/>
            <w:vAlign w:val="bottom"/>
          </w:tcPr>
          <w:p w:rsidR="007F52DA" w:rsidRDefault="00B73560">
            <w:pPr>
              <w:jc w:val="center"/>
              <w:rPr>
                <w:rFonts w:asciiTheme="minorEastAsia" w:hAnsiTheme="minorEastAsia" w:cstheme="minorEastAsia"/>
                <w:color w:val="000000"/>
                <w:sz w:val="18"/>
                <w:szCs w:val="18"/>
                <w:lang/>
              </w:rPr>
            </w:pPr>
            <w:r>
              <w:rPr>
                <w:rFonts w:asciiTheme="minorEastAsia" w:hAnsiTheme="minorEastAsia" w:cstheme="minorEastAsia" w:hint="eastAsia"/>
                <w:color w:val="000000"/>
                <w:sz w:val="18"/>
                <w:szCs w:val="18"/>
                <w:lang/>
              </w:rPr>
              <w:t>2024</w:t>
            </w:r>
            <w:r>
              <w:rPr>
                <w:rFonts w:ascii="方正仿宋_GB2312" w:eastAsia="方正仿宋_GB2312" w:hAnsi="方正仿宋_GB2312" w:cs="方正仿宋_GB2312" w:hint="eastAsia"/>
                <w:color w:val="000000"/>
                <w:sz w:val="18"/>
                <w:szCs w:val="18"/>
                <w:lang/>
              </w:rPr>
              <w:t>年度</w:t>
            </w:r>
          </w:p>
        </w:tc>
        <w:tc>
          <w:tcPr>
            <w:tcW w:w="1841" w:type="pct"/>
            <w:gridSpan w:val="4"/>
            <w:tcBorders>
              <w:top w:val="nil"/>
              <w:left w:val="nil"/>
              <w:bottom w:val="single" w:sz="4" w:space="0" w:color="auto"/>
              <w:right w:val="nil"/>
            </w:tcBorders>
            <w:noWrap/>
            <w:vAlign w:val="bottom"/>
          </w:tcPr>
          <w:p w:rsidR="007F52DA" w:rsidRDefault="00B73560">
            <w:pPr>
              <w:jc w:val="right"/>
              <w:rPr>
                <w:rFonts w:asciiTheme="minorEastAsia" w:hAnsiTheme="minorEastAsia" w:cstheme="minorEastAsia"/>
                <w:color w:val="000000"/>
                <w:sz w:val="18"/>
                <w:szCs w:val="18"/>
                <w:lang/>
              </w:rPr>
            </w:pPr>
            <w:r>
              <w:rPr>
                <w:rFonts w:ascii="方正仿宋_GB2312" w:eastAsia="方正仿宋_GB2312" w:hAnsi="方正仿宋_GB2312" w:cs="方正仿宋_GB2312" w:hint="eastAsia"/>
                <w:color w:val="000000"/>
                <w:sz w:val="18"/>
                <w:szCs w:val="18"/>
                <w:lang/>
              </w:rPr>
              <w:t>金额单位：万元</w:t>
            </w:r>
          </w:p>
        </w:tc>
      </w:tr>
      <w:tr w:rsidR="007F52DA">
        <w:trPr>
          <w:trHeight w:val="510"/>
        </w:trPr>
        <w:tc>
          <w:tcPr>
            <w:tcW w:w="1674" w:type="pct"/>
            <w:gridSpan w:val="3"/>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人员经费</w:t>
            </w:r>
          </w:p>
        </w:tc>
        <w:tc>
          <w:tcPr>
            <w:tcW w:w="3325" w:type="pct"/>
            <w:gridSpan w:val="8"/>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公用经费</w:t>
            </w: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金额</w:t>
            </w:r>
          </w:p>
        </w:tc>
        <w:tc>
          <w:tcPr>
            <w:tcW w:w="425" w:type="pct"/>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科目名称</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金额</w:t>
            </w:r>
          </w:p>
        </w:tc>
        <w:tc>
          <w:tcPr>
            <w:tcW w:w="425" w:type="pct"/>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金额</w:t>
            </w: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589.54</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62.57</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307</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债务利息及费用支出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基本工资</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257.26</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办公费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sz w:val="18"/>
                <w:szCs w:val="18"/>
              </w:rPr>
            </w:pPr>
            <w:r>
              <w:rPr>
                <w:rFonts w:ascii="Times New Roman" w:hAnsi="Times New Roman" w:cs="Times New Roman" w:hint="eastAsia"/>
                <w:sz w:val="18"/>
                <w:szCs w:val="18"/>
              </w:rPr>
              <w:t>26.33</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30701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国内债务付息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30102</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津贴补贴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106.38</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印刷费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sz w:val="18"/>
                <w:szCs w:val="18"/>
              </w:rPr>
            </w:pPr>
            <w:r>
              <w:rPr>
                <w:rFonts w:ascii="Times New Roman" w:hAnsi="Times New Roman" w:cs="Times New Roman" w:hint="eastAsia"/>
                <w:sz w:val="18"/>
                <w:szCs w:val="18"/>
              </w:rPr>
              <w:t>1.75</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30702</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国外债务付息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30103</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奖金</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16.11</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咨询费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sz w:val="18"/>
                <w:szCs w:val="18"/>
              </w:rPr>
            </w:pPr>
            <w:r>
              <w:rPr>
                <w:rFonts w:ascii="Times New Roman" w:hAnsi="Times New Roman" w:cs="Times New Roman" w:hint="eastAsia"/>
                <w:sz w:val="18"/>
                <w:szCs w:val="18"/>
              </w:rPr>
              <w:t>0.59</w:t>
            </w: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30106</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伙食补助费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手续费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房屋建筑物购建</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30107</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绩效工资</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63.93</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水费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31002</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办公设备购置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sz w:val="18"/>
                <w:szCs w:val="18"/>
              </w:rPr>
            </w:pPr>
            <w:r>
              <w:rPr>
                <w:rFonts w:ascii="Times New Roman" w:hAnsi="Times New Roman" w:cs="Times New Roman" w:hint="eastAsia"/>
                <w:sz w:val="18"/>
                <w:szCs w:val="18"/>
              </w:rPr>
              <w:t>0.59</w:t>
            </w: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30108</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机关事业单位基本养老保险缴费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sz w:val="18"/>
                <w:szCs w:val="18"/>
              </w:rPr>
            </w:pPr>
            <w:r>
              <w:rPr>
                <w:rFonts w:ascii="Times New Roman" w:hAnsi="Times New Roman" w:cs="Times New Roman" w:hint="eastAsia"/>
                <w:sz w:val="18"/>
                <w:szCs w:val="18"/>
              </w:rPr>
              <w:t>60.59</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sz w:val="18"/>
                <w:szCs w:val="18"/>
              </w:rPr>
            </w:pPr>
            <w:r>
              <w:rPr>
                <w:rFonts w:ascii="Times New Roman" w:hAnsi="Times New Roman" w:cs="Times New Roman" w:hint="eastAsia"/>
                <w:sz w:val="18"/>
                <w:szCs w:val="18"/>
              </w:rPr>
              <w:t>2.85</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31003</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专用设备购置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heme="minorEastAsia" w:hAnsiTheme="minorEastAsia" w:cstheme="minorEastAsia"/>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30109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职业年金缴费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sz w:val="18"/>
                <w:szCs w:val="18"/>
              </w:rPr>
            </w:pPr>
            <w:r>
              <w:rPr>
                <w:rFonts w:ascii="Times New Roman" w:hAnsi="Times New Roman" w:cs="Times New Roman" w:hint="eastAsia"/>
                <w:sz w:val="18"/>
                <w:szCs w:val="18"/>
              </w:rPr>
              <w:t>2.87</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邮电费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sz w:val="18"/>
                <w:szCs w:val="18"/>
              </w:rPr>
            </w:pPr>
            <w:r>
              <w:rPr>
                <w:rFonts w:ascii="Times New Roman" w:hAnsi="Times New Roman" w:cs="Times New Roman" w:hint="eastAsia"/>
                <w:sz w:val="18"/>
                <w:szCs w:val="18"/>
              </w:rPr>
              <w:t>0.74</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31005</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基础设施建设</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heme="minorEastAsia" w:hAnsiTheme="minorEastAsia" w:cstheme="minorEastAsia"/>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30110</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职工基本医疗保险缴费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34.31</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取暖费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31006</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大型修缮</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公务员医疗补助缴费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30209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物业管理费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31007</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信息网络及软件购置更新</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30112</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其他社会保障缴费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2.72</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差旅费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1.92</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31008</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物资储备</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30113</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住房公积金</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45.36</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因公出国（境）费用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31009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土地补偿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30114</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医疗费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维修（护）费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10.87</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31010</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安置补助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30199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 xml:space="preserve">  </w:t>
            </w:r>
            <w:r>
              <w:rPr>
                <w:rFonts w:ascii="方正仿宋_GB2312" w:eastAsia="方正仿宋_GB2312" w:hAnsi="方正仿宋_GB2312" w:cs="方正仿宋_GB2312" w:hint="eastAsia"/>
                <w:color w:val="000000"/>
                <w:sz w:val="18"/>
                <w:szCs w:val="18"/>
                <w:lang/>
              </w:rPr>
              <w:t>租赁费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地上附着物和青苗补偿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13.78</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会议费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31012</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拆迁补偿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离休费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培训费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31013</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30302</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退休费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8.46</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公务接待费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3.00</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31019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其他交通工具购置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30303</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退职（役）费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30218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专用材料费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1.41</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31021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文物和陈列品购置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30304</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抚恤金</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被装购置费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31022</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无形资产购置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30305</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生活补助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5.32</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专用燃料费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31099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lastRenderedPageBreak/>
              <w:t>30306</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救济费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劳务费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1.64</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30307</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医疗费补助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委托业务费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0.72</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31201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资本金注入</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30308</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助学金</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工会经费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31203</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政府投资基金股权投资</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30309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奖励金</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30229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福利费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31204</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费用补贴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30310</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个人农业生产补贴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30231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公务用车运行维护费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1.50</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31205</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利息补贴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30311</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代缴社会保险费</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30239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其他交通费用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color w:val="000000"/>
                <w:sz w:val="18"/>
                <w:szCs w:val="18"/>
              </w:rPr>
            </w:pPr>
            <w:r>
              <w:rPr>
                <w:rFonts w:ascii="Times New Roman" w:hAnsi="Times New Roman" w:cs="Times New Roman"/>
                <w:sz w:val="18"/>
                <w:szCs w:val="18"/>
              </w:rPr>
              <w:t>9.84</w:t>
            </w: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31299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30399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30240</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税金及附加费用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30299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39907</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国家赔偿费用支出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39908</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对民间非营利组织和群众性自治组织补贴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39909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经常性赠与</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39910</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资本性赠与</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7F52DA">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rPr>
              <w:t>39999</w:t>
            </w:r>
          </w:p>
        </w:tc>
        <w:tc>
          <w:tcPr>
            <w:tcW w:w="799" w:type="pct"/>
            <w:tcBorders>
              <w:top w:val="single" w:sz="4" w:space="0" w:color="auto"/>
              <w:left w:val="single" w:sz="4" w:space="0" w:color="auto"/>
              <w:bottom w:val="single" w:sz="4" w:space="0" w:color="auto"/>
              <w:right w:val="single" w:sz="4" w:space="0" w:color="auto"/>
            </w:tcBorders>
            <w:noWrap/>
            <w:vAlign w:val="center"/>
          </w:tcPr>
          <w:p w:rsidR="007F52DA" w:rsidRDefault="00B7356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7F52DA">
            <w:pPr>
              <w:jc w:val="right"/>
              <w:rPr>
                <w:rFonts w:ascii="Times New Roman" w:hAnsi="Times New Roman" w:cs="Times New Roman"/>
                <w:color w:val="000000"/>
                <w:sz w:val="18"/>
                <w:szCs w:val="18"/>
              </w:rPr>
            </w:pPr>
          </w:p>
        </w:tc>
      </w:tr>
      <w:tr w:rsidR="007F52DA">
        <w:trPr>
          <w:trHeight w:val="510"/>
        </w:trPr>
        <w:tc>
          <w:tcPr>
            <w:tcW w:w="1225" w:type="pct"/>
            <w:gridSpan w:val="2"/>
            <w:tcBorders>
              <w:top w:val="single" w:sz="4" w:space="0" w:color="auto"/>
              <w:left w:val="single" w:sz="4" w:space="0" w:color="auto"/>
              <w:bottom w:val="single" w:sz="4" w:space="0" w:color="auto"/>
              <w:right w:val="single" w:sz="4" w:space="0" w:color="auto"/>
            </w:tcBorders>
            <w:noWrap/>
            <w:vAlign w:val="center"/>
          </w:tcPr>
          <w:p w:rsidR="007F52DA" w:rsidRDefault="00B73560">
            <w:pPr>
              <w:jc w:val="center"/>
              <w:rPr>
                <w:rFonts w:ascii="Times New Roman" w:hAnsi="Times New Roman" w:cs="Times New Roman"/>
                <w:sz w:val="18"/>
                <w:szCs w:val="18"/>
              </w:rPr>
            </w:pPr>
            <w:r>
              <w:rPr>
                <w:rFonts w:ascii="方正仿宋_GB2312" w:eastAsia="方正仿宋_GB2312" w:hAnsi="方正仿宋_GB2312" w:cs="方正仿宋_GB2312" w:hint="eastAsia"/>
                <w:color w:val="000000"/>
                <w:sz w:val="18"/>
                <w:szCs w:val="18"/>
                <w:lang/>
              </w:rPr>
              <w:t>人员经费合计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imes New Roman" w:hAnsi="Times New Roman" w:cs="Times New Roman"/>
                <w:sz w:val="18"/>
                <w:szCs w:val="18"/>
              </w:rPr>
            </w:pPr>
            <w:r>
              <w:rPr>
                <w:rFonts w:ascii="Times New Roman" w:hAnsi="Times New Roman" w:cs="Times New Roman"/>
                <w:sz w:val="18"/>
                <w:szCs w:val="18"/>
              </w:rPr>
              <w:t>603.32</w:t>
            </w:r>
          </w:p>
        </w:tc>
        <w:tc>
          <w:tcPr>
            <w:tcW w:w="2875" w:type="pct"/>
            <w:gridSpan w:val="7"/>
            <w:tcBorders>
              <w:top w:val="single" w:sz="4" w:space="0" w:color="auto"/>
              <w:left w:val="single" w:sz="4" w:space="0" w:color="auto"/>
              <w:bottom w:val="single" w:sz="4" w:space="0" w:color="auto"/>
              <w:right w:val="single" w:sz="4" w:space="0" w:color="auto"/>
            </w:tcBorders>
            <w:noWrap/>
            <w:vAlign w:val="center"/>
          </w:tcPr>
          <w:p w:rsidR="007F52DA" w:rsidRDefault="00B73560">
            <w:pPr>
              <w:jc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rPr>
              <w:t>公用经费合计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rsidR="007F52DA" w:rsidRDefault="00B73560">
            <w:pPr>
              <w:jc w:val="right"/>
              <w:rPr>
                <w:rFonts w:asciiTheme="minorEastAsia" w:hAnsiTheme="minorEastAsia" w:cstheme="minorEastAsia"/>
                <w:color w:val="000000"/>
                <w:sz w:val="18"/>
                <w:szCs w:val="18"/>
              </w:rPr>
            </w:pPr>
            <w:r>
              <w:rPr>
                <w:rFonts w:ascii="Times New Roman" w:hAnsi="Times New Roman" w:cs="Times New Roman"/>
                <w:sz w:val="18"/>
                <w:szCs w:val="18"/>
              </w:rPr>
              <w:t>63.16</w:t>
            </w:r>
          </w:p>
        </w:tc>
      </w:tr>
      <w:tr w:rsidR="007F52DA">
        <w:trPr>
          <w:trHeight w:val="510"/>
        </w:trPr>
        <w:tc>
          <w:tcPr>
            <w:tcW w:w="5000" w:type="pct"/>
            <w:gridSpan w:val="11"/>
            <w:tcBorders>
              <w:top w:val="single" w:sz="4" w:space="0" w:color="auto"/>
              <w:left w:val="nil"/>
              <w:bottom w:val="nil"/>
              <w:right w:val="nil"/>
            </w:tcBorders>
            <w:noWrap/>
            <w:vAlign w:val="center"/>
          </w:tcPr>
          <w:p w:rsidR="007F52DA" w:rsidRDefault="00B73560">
            <w:pPr>
              <w:widowControl/>
              <w:jc w:val="left"/>
              <w:textAlignment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rPr>
              <w:t>注：本表反映部门本年度一般公共预算财政拨款基本支出明细情况。</w:t>
            </w:r>
          </w:p>
        </w:tc>
      </w:tr>
    </w:tbl>
    <w:p w:rsidR="007F52DA" w:rsidRDefault="007F52DA">
      <w:pPr>
        <w:rPr>
          <w:rFonts w:ascii="仿宋_GB2312" w:eastAsia="仿宋_GB2312" w:hAnsi="宋体"/>
          <w:b/>
          <w:sz w:val="32"/>
          <w:szCs w:val="32"/>
        </w:rPr>
      </w:pPr>
    </w:p>
    <w:p w:rsidR="007F52DA" w:rsidRDefault="00B73560">
      <w:pPr>
        <w:rPr>
          <w:rFonts w:ascii="仿宋_GB2312" w:eastAsia="仿宋_GB2312" w:hAnsi="宋体"/>
          <w:b/>
          <w:sz w:val="32"/>
          <w:szCs w:val="32"/>
        </w:rPr>
      </w:pPr>
      <w:r>
        <w:rPr>
          <w:rFonts w:ascii="仿宋_GB2312" w:eastAsia="仿宋_GB2312" w:hAnsi="宋体" w:hint="eastAsia"/>
          <w:b/>
          <w:sz w:val="32"/>
          <w:szCs w:val="32"/>
        </w:rPr>
        <w:br w:type="page"/>
      </w:r>
    </w:p>
    <w:tbl>
      <w:tblPr>
        <w:tblW w:w="6517" w:type="pct"/>
        <w:tblInd w:w="-1404" w:type="dxa"/>
        <w:tblLayout w:type="fixed"/>
        <w:tblLook w:val="04A0"/>
      </w:tblPr>
      <w:tblGrid>
        <w:gridCol w:w="1260"/>
        <w:gridCol w:w="1473"/>
        <w:gridCol w:w="1306"/>
        <w:gridCol w:w="1025"/>
        <w:gridCol w:w="1107"/>
        <w:gridCol w:w="419"/>
        <w:gridCol w:w="700"/>
        <w:gridCol w:w="1146"/>
        <w:gridCol w:w="2043"/>
      </w:tblGrid>
      <w:tr w:rsidR="007F52DA">
        <w:trPr>
          <w:trHeight w:val="550"/>
        </w:trPr>
        <w:tc>
          <w:tcPr>
            <w:tcW w:w="5000" w:type="pct"/>
            <w:gridSpan w:val="9"/>
            <w:tcBorders>
              <w:top w:val="nil"/>
              <w:left w:val="nil"/>
              <w:bottom w:val="nil"/>
              <w:right w:val="nil"/>
            </w:tcBorders>
            <w:noWrap/>
            <w:vAlign w:val="bottom"/>
          </w:tcPr>
          <w:p w:rsidR="007F52DA" w:rsidRDefault="00B7356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政府性基金预算财政拨款收入支出决算表</w:t>
            </w:r>
          </w:p>
        </w:tc>
      </w:tr>
      <w:tr w:rsidR="007F52DA">
        <w:trPr>
          <w:trHeight w:val="90"/>
        </w:trPr>
        <w:tc>
          <w:tcPr>
            <w:tcW w:w="5000" w:type="pct"/>
            <w:gridSpan w:val="9"/>
            <w:tcBorders>
              <w:top w:val="nil"/>
              <w:left w:val="nil"/>
              <w:bottom w:val="nil"/>
              <w:right w:val="nil"/>
            </w:tcBorders>
            <w:noWrap/>
            <w:vAlign w:val="bottom"/>
          </w:tcPr>
          <w:p w:rsidR="007F52DA" w:rsidRDefault="00B7356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宋体" w:hAnsi="Times New Roman" w:cs="Times New Roman"/>
                <w:color w:val="000000"/>
                <w:sz w:val="20"/>
                <w:szCs w:val="20"/>
                <w:lang/>
              </w:rPr>
              <w:t>07</w:t>
            </w:r>
            <w:r>
              <w:rPr>
                <w:rFonts w:ascii="方正仿宋_GB2312" w:eastAsia="方正仿宋_GB2312" w:hAnsi="方正仿宋_GB2312" w:cs="方正仿宋_GB2312" w:hint="eastAsia"/>
                <w:color w:val="000000"/>
                <w:sz w:val="20"/>
                <w:szCs w:val="20"/>
                <w:lang/>
              </w:rPr>
              <w:t>表</w:t>
            </w:r>
          </w:p>
        </w:tc>
      </w:tr>
      <w:tr w:rsidR="007F52DA">
        <w:trPr>
          <w:trHeight w:val="300"/>
        </w:trPr>
        <w:tc>
          <w:tcPr>
            <w:tcW w:w="1927" w:type="pct"/>
            <w:gridSpan w:val="3"/>
            <w:tcBorders>
              <w:top w:val="nil"/>
              <w:left w:val="nil"/>
              <w:bottom w:val="single" w:sz="4" w:space="0" w:color="auto"/>
              <w:right w:val="nil"/>
            </w:tcBorders>
            <w:noWrap/>
            <w:vAlign w:val="bottom"/>
          </w:tcPr>
          <w:p w:rsidR="007F52DA" w:rsidRDefault="00B73560">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部门（单位）：青龙满族自治县平方子乡人民政府</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 xml:space="preserve">) </w:t>
            </w:r>
            <w:r>
              <w:rPr>
                <w:rFonts w:ascii="宋体" w:eastAsia="宋体" w:hAnsi="宋体" w:hint="eastAsia"/>
                <w:color w:val="000000"/>
                <w:sz w:val="20"/>
                <w:szCs w:val="20"/>
                <w:lang/>
              </w:rPr>
              <w:t xml:space="preserve">                                                                                     </w:t>
            </w:r>
          </w:p>
        </w:tc>
        <w:tc>
          <w:tcPr>
            <w:tcW w:w="1217" w:type="pct"/>
            <w:gridSpan w:val="3"/>
            <w:tcBorders>
              <w:top w:val="nil"/>
              <w:left w:val="nil"/>
              <w:bottom w:val="single" w:sz="4" w:space="0" w:color="auto"/>
              <w:right w:val="nil"/>
            </w:tcBorders>
            <w:noWrap/>
            <w:vAlign w:val="bottom"/>
          </w:tcPr>
          <w:p w:rsidR="007F52DA" w:rsidRDefault="00B73560">
            <w:pPr>
              <w:widowControl/>
              <w:jc w:val="center"/>
              <w:textAlignment w:val="bottom"/>
              <w:rPr>
                <w:rFonts w:ascii="宋体" w:eastAsia="宋体" w:hAnsi="宋体"/>
                <w:color w:val="000000"/>
                <w:sz w:val="20"/>
                <w:szCs w:val="20"/>
                <w:lang/>
              </w:rPr>
            </w:pPr>
            <w:r>
              <w:rPr>
                <w:rFonts w:ascii="Times New Roman" w:eastAsia="宋体" w:hAnsi="Times New Roman" w:cs="Times New Roman"/>
                <w:color w:val="000000"/>
                <w:sz w:val="20"/>
                <w:szCs w:val="20"/>
                <w:lang/>
              </w:rPr>
              <w:t>202</w:t>
            </w:r>
            <w:r>
              <w:rPr>
                <w:rFonts w:ascii="Times New Roman" w:eastAsia="宋体"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1854" w:type="pct"/>
            <w:gridSpan w:val="3"/>
            <w:tcBorders>
              <w:top w:val="nil"/>
              <w:left w:val="nil"/>
              <w:bottom w:val="single" w:sz="4" w:space="0" w:color="auto"/>
              <w:right w:val="nil"/>
            </w:tcBorders>
            <w:noWrap/>
            <w:vAlign w:val="bottom"/>
          </w:tcPr>
          <w:p w:rsidR="007F52DA" w:rsidRDefault="00B73560">
            <w:pPr>
              <w:widowControl/>
              <w:jc w:val="right"/>
              <w:textAlignment w:val="bottom"/>
              <w:rPr>
                <w:rFonts w:ascii="宋体" w:eastAsia="宋体" w:hAnsi="宋体"/>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7F52DA">
        <w:trPr>
          <w:trHeight w:val="308"/>
        </w:trPr>
        <w:tc>
          <w:tcPr>
            <w:tcW w:w="1304" w:type="pct"/>
            <w:gridSpan w:val="2"/>
            <w:tcBorders>
              <w:top w:val="single" w:sz="4" w:space="0" w:color="auto"/>
              <w:left w:val="single" w:sz="4" w:space="0" w:color="000000"/>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w:t>
            </w:r>
          </w:p>
        </w:tc>
        <w:tc>
          <w:tcPr>
            <w:tcW w:w="623" w:type="pct"/>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年初结转和结余</w:t>
            </w:r>
          </w:p>
        </w:tc>
        <w:tc>
          <w:tcPr>
            <w:tcW w:w="489" w:type="pct"/>
            <w:vMerge w:val="restart"/>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本年收入</w:t>
            </w:r>
          </w:p>
        </w:tc>
        <w:tc>
          <w:tcPr>
            <w:tcW w:w="1609" w:type="pct"/>
            <w:gridSpan w:val="4"/>
            <w:tcBorders>
              <w:top w:val="single" w:sz="4" w:space="0" w:color="auto"/>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本年支出</w:t>
            </w:r>
          </w:p>
        </w:tc>
        <w:tc>
          <w:tcPr>
            <w:tcW w:w="973" w:type="pct"/>
            <w:vMerge w:val="restart"/>
            <w:tcBorders>
              <w:top w:val="single" w:sz="4" w:space="0" w:color="auto"/>
              <w:left w:val="nil"/>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年末结转和结余</w:t>
            </w:r>
          </w:p>
        </w:tc>
      </w:tr>
      <w:tr w:rsidR="007F52DA">
        <w:trPr>
          <w:trHeight w:val="312"/>
        </w:trPr>
        <w:tc>
          <w:tcPr>
            <w:tcW w:w="601" w:type="pct"/>
            <w:vMerge w:val="restart"/>
            <w:tcBorders>
              <w:top w:val="nil"/>
              <w:left w:val="single" w:sz="4" w:space="0" w:color="000000"/>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703" w:type="pct"/>
            <w:vMerge w:val="restar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科目名称</w:t>
            </w:r>
          </w:p>
        </w:tc>
        <w:tc>
          <w:tcPr>
            <w:tcW w:w="623"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528" w:type="pct"/>
            <w:vMerge w:val="restar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534" w:type="pct"/>
            <w:gridSpan w:val="2"/>
            <w:vMerge w:val="restar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基本支出</w:t>
            </w:r>
          </w:p>
        </w:tc>
        <w:tc>
          <w:tcPr>
            <w:tcW w:w="546" w:type="pct"/>
            <w:vMerge w:val="restart"/>
            <w:tcBorders>
              <w:top w:val="nil"/>
              <w:left w:val="nil"/>
              <w:bottom w:val="single" w:sz="4" w:space="0" w:color="000000"/>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项目支出</w:t>
            </w:r>
          </w:p>
        </w:tc>
        <w:tc>
          <w:tcPr>
            <w:tcW w:w="973" w:type="pct"/>
            <w:vMerge/>
            <w:tcBorders>
              <w:left w:val="nil"/>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结转</w:t>
            </w:r>
          </w:p>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结余</w:t>
            </w:r>
          </w:p>
        </w:tc>
      </w:tr>
      <w:tr w:rsidR="007F52DA">
        <w:trPr>
          <w:trHeight w:val="312"/>
        </w:trPr>
        <w:tc>
          <w:tcPr>
            <w:tcW w:w="601" w:type="pct"/>
            <w:vMerge/>
            <w:tcBorders>
              <w:top w:val="nil"/>
              <w:left w:val="single" w:sz="4" w:space="0" w:color="000000"/>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703" w:type="pct"/>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623"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528" w:type="pct"/>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534" w:type="pct"/>
            <w:gridSpan w:val="2"/>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546" w:type="pct"/>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973" w:type="pct"/>
            <w:vMerge/>
            <w:tcBorders>
              <w:left w:val="nil"/>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r>
      <w:tr w:rsidR="007F52DA">
        <w:trPr>
          <w:trHeight w:val="312"/>
        </w:trPr>
        <w:tc>
          <w:tcPr>
            <w:tcW w:w="601" w:type="pct"/>
            <w:vMerge/>
            <w:tcBorders>
              <w:top w:val="nil"/>
              <w:left w:val="single" w:sz="4" w:space="0" w:color="000000"/>
              <w:bottom w:val="single" w:sz="4" w:space="0" w:color="auto"/>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703" w:type="pct"/>
            <w:vMerge/>
            <w:tcBorders>
              <w:top w:val="nil"/>
              <w:left w:val="nil"/>
              <w:bottom w:val="single" w:sz="4" w:space="0" w:color="auto"/>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623"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528" w:type="pct"/>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534" w:type="pct"/>
            <w:gridSpan w:val="2"/>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546" w:type="pct"/>
            <w:vMerge/>
            <w:tcBorders>
              <w:top w:val="nil"/>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973" w:type="pct"/>
            <w:vMerge/>
            <w:tcBorders>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r>
      <w:tr w:rsidR="007F52DA">
        <w:trPr>
          <w:trHeight w:val="308"/>
        </w:trPr>
        <w:tc>
          <w:tcPr>
            <w:tcW w:w="1304" w:type="pct"/>
            <w:gridSpan w:val="2"/>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栏次</w:t>
            </w:r>
          </w:p>
        </w:tc>
        <w:tc>
          <w:tcPr>
            <w:tcW w:w="623" w:type="pct"/>
            <w:tcBorders>
              <w:top w:val="nil"/>
              <w:left w:val="single" w:sz="4" w:space="0" w:color="auto"/>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1</w:t>
            </w:r>
          </w:p>
        </w:tc>
        <w:tc>
          <w:tcPr>
            <w:tcW w:w="489"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2</w:t>
            </w:r>
          </w:p>
        </w:tc>
        <w:tc>
          <w:tcPr>
            <w:tcW w:w="528"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3</w:t>
            </w:r>
          </w:p>
        </w:tc>
        <w:tc>
          <w:tcPr>
            <w:tcW w:w="534"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4</w:t>
            </w:r>
          </w:p>
        </w:tc>
        <w:tc>
          <w:tcPr>
            <w:tcW w:w="54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rPr>
              <w:t>5</w:t>
            </w:r>
          </w:p>
        </w:tc>
        <w:tc>
          <w:tcPr>
            <w:tcW w:w="973"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6</w:t>
            </w:r>
          </w:p>
        </w:tc>
      </w:tr>
      <w:tr w:rsidR="007F52DA">
        <w:trPr>
          <w:trHeight w:val="869"/>
        </w:trPr>
        <w:tc>
          <w:tcPr>
            <w:tcW w:w="1304" w:type="pct"/>
            <w:gridSpan w:val="2"/>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合计</w:t>
            </w:r>
          </w:p>
        </w:tc>
        <w:tc>
          <w:tcPr>
            <w:tcW w:w="623" w:type="pct"/>
            <w:tcBorders>
              <w:top w:val="nil"/>
              <w:left w:val="single" w:sz="4" w:space="0" w:color="auto"/>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28"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34" w:type="pct"/>
            <w:gridSpan w:val="2"/>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73"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5000" w:type="pct"/>
            <w:gridSpan w:val="9"/>
            <w:tcBorders>
              <w:top w:val="nil"/>
              <w:left w:val="nil"/>
              <w:bottom w:val="nil"/>
              <w:right w:val="nil"/>
            </w:tcBorders>
            <w:noWrap/>
            <w:vAlign w:val="center"/>
          </w:tcPr>
          <w:p w:rsidR="007F52DA" w:rsidRDefault="00B73560">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注：本表反映部门本年度政府性基金预算财政拨款收入、支出及结转和结余情况。（如无相关数据，则需注明空表列示）</w:t>
            </w:r>
            <w:r>
              <w:rPr>
                <w:rFonts w:ascii="方正仿宋_GB2312" w:eastAsia="方正仿宋_GB2312" w:hAnsi="方正仿宋_GB2312" w:cs="方正仿宋_GB2312" w:hint="eastAsia"/>
                <w:color w:val="000000"/>
                <w:sz w:val="20"/>
                <w:szCs w:val="20"/>
                <w:lang/>
              </w:rPr>
              <w:br w:type="page"/>
            </w:r>
          </w:p>
        </w:tc>
      </w:tr>
    </w:tbl>
    <w:p w:rsidR="007F52DA" w:rsidRDefault="007F52DA">
      <w:pPr>
        <w:rPr>
          <w:rFonts w:ascii="仿宋_GB2312" w:eastAsia="仿宋_GB2312" w:hAnsi="宋体"/>
          <w:b/>
          <w:sz w:val="32"/>
          <w:szCs w:val="32"/>
        </w:rPr>
      </w:pPr>
    </w:p>
    <w:p w:rsidR="007F52DA" w:rsidRDefault="00B73560">
      <w:pPr>
        <w:rPr>
          <w:rFonts w:ascii="仿宋_GB2312" w:eastAsia="仿宋_GB2312" w:hAnsi="宋体"/>
          <w:b/>
          <w:sz w:val="32"/>
          <w:szCs w:val="32"/>
        </w:rPr>
      </w:pPr>
      <w:r>
        <w:rPr>
          <w:rFonts w:ascii="仿宋_GB2312" w:eastAsia="仿宋_GB2312" w:hAnsi="宋体" w:hint="eastAsia"/>
          <w:b/>
          <w:sz w:val="32"/>
          <w:szCs w:val="32"/>
        </w:rPr>
        <w:br w:type="page"/>
      </w:r>
    </w:p>
    <w:tbl>
      <w:tblPr>
        <w:tblW w:w="5863" w:type="pct"/>
        <w:tblInd w:w="-976" w:type="dxa"/>
        <w:tblLayout w:type="fixed"/>
        <w:tblLook w:val="04A0"/>
      </w:tblPr>
      <w:tblGrid>
        <w:gridCol w:w="2992"/>
        <w:gridCol w:w="730"/>
        <w:gridCol w:w="1297"/>
        <w:gridCol w:w="1337"/>
        <w:gridCol w:w="45"/>
        <w:gridCol w:w="1286"/>
        <w:gridCol w:w="6"/>
        <w:gridCol w:w="1735"/>
      </w:tblGrid>
      <w:tr w:rsidR="007F52DA">
        <w:trPr>
          <w:trHeight w:val="550"/>
        </w:trPr>
        <w:tc>
          <w:tcPr>
            <w:tcW w:w="5000" w:type="pct"/>
            <w:gridSpan w:val="8"/>
            <w:tcBorders>
              <w:top w:val="nil"/>
              <w:left w:val="nil"/>
              <w:bottom w:val="nil"/>
              <w:right w:val="nil"/>
            </w:tcBorders>
            <w:noWrap/>
            <w:vAlign w:val="bottom"/>
          </w:tcPr>
          <w:p w:rsidR="007F52DA" w:rsidRDefault="00B7356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国有资本经营预算财政拨款支出决算表</w:t>
            </w:r>
          </w:p>
        </w:tc>
      </w:tr>
      <w:tr w:rsidR="007F52DA">
        <w:trPr>
          <w:trHeight w:val="300"/>
        </w:trPr>
        <w:tc>
          <w:tcPr>
            <w:tcW w:w="5000" w:type="pct"/>
            <w:gridSpan w:val="8"/>
            <w:tcBorders>
              <w:top w:val="nil"/>
              <w:left w:val="nil"/>
              <w:bottom w:val="nil"/>
              <w:right w:val="nil"/>
            </w:tcBorders>
            <w:noWrap/>
            <w:vAlign w:val="bottom"/>
          </w:tcPr>
          <w:p w:rsidR="007F52DA" w:rsidRDefault="00B7356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公开</w:t>
            </w:r>
            <w:r>
              <w:rPr>
                <w:rFonts w:ascii="Times New Roman" w:eastAsia="方正仿宋_GB2312" w:hAnsi="Times New Roman" w:cs="Times New Roman"/>
                <w:color w:val="000000"/>
                <w:sz w:val="20"/>
                <w:szCs w:val="20"/>
                <w:lang/>
              </w:rPr>
              <w:t>08</w:t>
            </w:r>
            <w:r>
              <w:rPr>
                <w:rFonts w:ascii="方正仿宋_GB2312" w:eastAsia="方正仿宋_GB2312" w:hAnsi="方正仿宋_GB2312" w:cs="方正仿宋_GB2312" w:hint="eastAsia"/>
                <w:color w:val="000000"/>
                <w:sz w:val="20"/>
                <w:szCs w:val="20"/>
                <w:lang/>
              </w:rPr>
              <w:t>表</w:t>
            </w:r>
          </w:p>
        </w:tc>
      </w:tr>
      <w:tr w:rsidR="007F52DA">
        <w:trPr>
          <w:trHeight w:val="300"/>
        </w:trPr>
        <w:tc>
          <w:tcPr>
            <w:tcW w:w="1974" w:type="pct"/>
            <w:gridSpan w:val="2"/>
            <w:tcBorders>
              <w:top w:val="nil"/>
              <w:left w:val="nil"/>
              <w:bottom w:val="single" w:sz="4" w:space="0" w:color="auto"/>
              <w:right w:val="nil"/>
            </w:tcBorders>
            <w:noWrap/>
            <w:vAlign w:val="bottom"/>
          </w:tcPr>
          <w:p w:rsidR="007F52DA" w:rsidRDefault="00B73560">
            <w:pPr>
              <w:widowControl/>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部门（单位）：青龙满族自治县平方子乡人民政府</w:t>
            </w:r>
            <w:r>
              <w:rPr>
                <w:rFonts w:ascii="方正仿宋_GB2312" w:eastAsia="方正仿宋_GB2312" w:hAnsi="方正仿宋_GB2312" w:cs="方正仿宋_GB2312" w:hint="eastAsia"/>
                <w:color w:val="000000"/>
                <w:sz w:val="20"/>
                <w:szCs w:val="20"/>
                <w:lang/>
              </w:rPr>
              <w:t>(</w:t>
            </w:r>
            <w:r>
              <w:rPr>
                <w:rFonts w:ascii="方正仿宋_GB2312" w:eastAsia="方正仿宋_GB2312" w:hAnsi="方正仿宋_GB2312" w:cs="方正仿宋_GB2312" w:hint="eastAsia"/>
                <w:color w:val="000000"/>
                <w:sz w:val="20"/>
                <w:szCs w:val="20"/>
                <w:lang/>
              </w:rPr>
              <w:t>本级</w:t>
            </w:r>
            <w:r>
              <w:rPr>
                <w:rFonts w:ascii="方正仿宋_GB2312" w:eastAsia="方正仿宋_GB2312" w:hAnsi="方正仿宋_GB2312" w:cs="方正仿宋_GB2312" w:hint="eastAsia"/>
                <w:color w:val="000000"/>
                <w:sz w:val="20"/>
                <w:szCs w:val="20"/>
                <w:lang/>
              </w:rPr>
              <w:t>)</w:t>
            </w:r>
          </w:p>
        </w:tc>
        <w:tc>
          <w:tcPr>
            <w:tcW w:w="1421" w:type="pct"/>
            <w:gridSpan w:val="3"/>
            <w:tcBorders>
              <w:top w:val="nil"/>
              <w:left w:val="nil"/>
              <w:bottom w:val="single" w:sz="4" w:space="0" w:color="auto"/>
              <w:right w:val="nil"/>
            </w:tcBorders>
            <w:noWrap/>
            <w:vAlign w:val="bottom"/>
          </w:tcPr>
          <w:p w:rsidR="007F52DA" w:rsidRDefault="00B73560">
            <w:pPr>
              <w:widowControl/>
              <w:jc w:val="center"/>
              <w:textAlignment w:val="bottom"/>
              <w:rPr>
                <w:rFonts w:ascii="宋体" w:eastAsia="宋体" w:hAnsi="宋体"/>
                <w:color w:val="000000"/>
                <w:sz w:val="20"/>
                <w:szCs w:val="20"/>
                <w:lang/>
              </w:rPr>
            </w:pPr>
            <w:r>
              <w:rPr>
                <w:rFonts w:ascii="Times New Roman" w:eastAsia="宋体" w:hAnsi="Times New Roman" w:cs="Times New Roman"/>
                <w:color w:val="000000"/>
                <w:sz w:val="20"/>
                <w:szCs w:val="20"/>
                <w:lang/>
              </w:rPr>
              <w:t>202</w:t>
            </w:r>
            <w:r>
              <w:rPr>
                <w:rFonts w:ascii="Times New Roman" w:eastAsia="宋体" w:hAnsi="Times New Roman" w:cs="Times New Roman" w:hint="eastAsia"/>
                <w:color w:val="000000"/>
                <w:sz w:val="20"/>
                <w:szCs w:val="20"/>
                <w:lang/>
              </w:rPr>
              <w:t>4</w:t>
            </w:r>
            <w:r>
              <w:rPr>
                <w:rFonts w:ascii="方正仿宋_GB2312" w:eastAsia="方正仿宋_GB2312" w:hAnsi="方正仿宋_GB2312" w:cs="方正仿宋_GB2312" w:hint="eastAsia"/>
                <w:color w:val="000000"/>
                <w:sz w:val="20"/>
                <w:szCs w:val="20"/>
                <w:lang/>
              </w:rPr>
              <w:t>年度</w:t>
            </w:r>
          </w:p>
        </w:tc>
        <w:tc>
          <w:tcPr>
            <w:tcW w:w="1603" w:type="pct"/>
            <w:gridSpan w:val="3"/>
            <w:tcBorders>
              <w:top w:val="nil"/>
              <w:left w:val="nil"/>
              <w:bottom w:val="single" w:sz="4" w:space="0" w:color="auto"/>
              <w:right w:val="nil"/>
            </w:tcBorders>
            <w:noWrap/>
            <w:vAlign w:val="bottom"/>
          </w:tcPr>
          <w:p w:rsidR="007F52DA" w:rsidRDefault="00B73560">
            <w:pPr>
              <w:widowControl/>
              <w:jc w:val="right"/>
              <w:textAlignment w:val="bottom"/>
              <w:rPr>
                <w:rFonts w:ascii="宋体" w:eastAsia="宋体" w:hAnsi="宋体"/>
                <w:color w:val="000000"/>
                <w:sz w:val="20"/>
                <w:szCs w:val="20"/>
                <w:lang/>
              </w:rPr>
            </w:pPr>
            <w:r>
              <w:rPr>
                <w:rFonts w:ascii="方正仿宋_GB2312" w:eastAsia="方正仿宋_GB2312" w:hAnsi="方正仿宋_GB2312" w:cs="方正仿宋_GB2312" w:hint="eastAsia"/>
                <w:color w:val="000000"/>
                <w:sz w:val="20"/>
                <w:szCs w:val="20"/>
                <w:lang/>
              </w:rPr>
              <w:t>金额单位：万元</w:t>
            </w:r>
          </w:p>
        </w:tc>
      </w:tr>
      <w:tr w:rsidR="007F52DA">
        <w:trPr>
          <w:trHeight w:val="312"/>
        </w:trPr>
        <w:tc>
          <w:tcPr>
            <w:tcW w:w="2662" w:type="pct"/>
            <w:gridSpan w:val="3"/>
            <w:vMerge w:val="restart"/>
            <w:tcBorders>
              <w:top w:val="single" w:sz="4" w:space="0" w:color="auto"/>
              <w:left w:val="single" w:sz="4" w:space="0" w:color="auto"/>
              <w:bottom w:val="single" w:sz="4" w:space="0" w:color="auto"/>
              <w:right w:val="single" w:sz="4" w:space="0" w:color="auto"/>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rPr>
              <w:t xml:space="preserve"> </w:t>
            </w:r>
            <w:r>
              <w:rPr>
                <w:rFonts w:ascii="方正仿宋_GB2312" w:eastAsia="方正仿宋_GB2312" w:hAnsi="方正仿宋_GB2312" w:cs="方正仿宋_GB2312" w:hint="eastAsia"/>
                <w:color w:val="000000"/>
                <w:sz w:val="20"/>
                <w:szCs w:val="20"/>
                <w:lang/>
              </w:rPr>
              <w:t>项目</w:t>
            </w:r>
          </w:p>
        </w:tc>
        <w:tc>
          <w:tcPr>
            <w:tcW w:w="2337" w:type="pct"/>
            <w:gridSpan w:val="5"/>
            <w:vMerge w:val="restart"/>
            <w:tcBorders>
              <w:top w:val="single" w:sz="4" w:space="0" w:color="auto"/>
              <w:left w:val="single" w:sz="4" w:space="0" w:color="auto"/>
              <w:right w:val="single" w:sz="4" w:space="0" w:color="000000"/>
            </w:tcBorders>
            <w:vAlign w:val="center"/>
          </w:tcPr>
          <w:p w:rsidR="007F52DA" w:rsidRDefault="00B7356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r>
      <w:tr w:rsidR="007F52DA">
        <w:trPr>
          <w:trHeight w:val="312"/>
        </w:trPr>
        <w:tc>
          <w:tcPr>
            <w:tcW w:w="2662" w:type="pct"/>
            <w:gridSpan w:val="3"/>
            <w:vMerge/>
            <w:tcBorders>
              <w:top w:val="single" w:sz="4" w:space="0" w:color="auto"/>
              <w:left w:val="single" w:sz="4" w:space="0" w:color="auto"/>
              <w:bottom w:val="single" w:sz="4" w:space="0" w:color="auto"/>
              <w:right w:val="single" w:sz="4" w:space="0" w:color="auto"/>
            </w:tcBorders>
            <w:vAlign w:val="center"/>
          </w:tcPr>
          <w:p w:rsidR="007F52DA" w:rsidRDefault="007F52DA">
            <w:pPr>
              <w:widowControl/>
              <w:jc w:val="center"/>
              <w:textAlignment w:val="center"/>
              <w:rPr>
                <w:rFonts w:ascii="方正仿宋_GB2312" w:eastAsia="方正仿宋_GB2312" w:hAnsi="方正仿宋_GB2312" w:cs="方正仿宋_GB2312"/>
                <w:color w:val="000000"/>
                <w:sz w:val="20"/>
                <w:szCs w:val="20"/>
              </w:rPr>
            </w:pPr>
          </w:p>
        </w:tc>
        <w:tc>
          <w:tcPr>
            <w:tcW w:w="2337" w:type="pct"/>
            <w:gridSpan w:val="5"/>
            <w:vMerge/>
            <w:tcBorders>
              <w:left w:val="single" w:sz="4" w:space="0" w:color="auto"/>
              <w:bottom w:val="single" w:sz="4" w:space="0" w:color="000000"/>
              <w:right w:val="single" w:sz="4" w:space="0" w:color="000000"/>
            </w:tcBorders>
            <w:vAlign w:val="center"/>
          </w:tcPr>
          <w:p w:rsidR="007F52DA" w:rsidRDefault="007F52DA">
            <w:pPr>
              <w:widowControl/>
              <w:jc w:val="center"/>
              <w:textAlignment w:val="center"/>
              <w:rPr>
                <w:rFonts w:ascii="方正仿宋_GB2312" w:eastAsia="方正仿宋_GB2312" w:hAnsi="方正仿宋_GB2312" w:cs="方正仿宋_GB2312"/>
                <w:color w:val="000000"/>
                <w:sz w:val="20"/>
                <w:szCs w:val="20"/>
              </w:rPr>
            </w:pPr>
          </w:p>
        </w:tc>
      </w:tr>
      <w:tr w:rsidR="007F52DA">
        <w:trPr>
          <w:trHeight w:val="312"/>
        </w:trPr>
        <w:tc>
          <w:tcPr>
            <w:tcW w:w="1587" w:type="pct"/>
            <w:vMerge w:val="restart"/>
            <w:tcBorders>
              <w:top w:val="single" w:sz="4" w:space="0" w:color="auto"/>
              <w:left w:val="single" w:sz="4" w:space="0" w:color="auto"/>
              <w:bottom w:val="single" w:sz="4" w:space="0" w:color="auto"/>
              <w:right w:val="single" w:sz="4" w:space="0" w:color="auto"/>
            </w:tcBorders>
            <w:vAlign w:val="center"/>
          </w:tcPr>
          <w:p w:rsidR="007F52DA" w:rsidRDefault="00B7356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074" w:type="pct"/>
            <w:gridSpan w:val="2"/>
            <w:vMerge w:val="restart"/>
            <w:tcBorders>
              <w:top w:val="single" w:sz="4" w:space="0" w:color="auto"/>
              <w:left w:val="single" w:sz="4" w:space="0" w:color="auto"/>
              <w:bottom w:val="single" w:sz="4" w:space="0" w:color="auto"/>
              <w:right w:val="single" w:sz="4" w:space="0" w:color="auto"/>
            </w:tcBorders>
            <w:vAlign w:val="center"/>
          </w:tcPr>
          <w:p w:rsidR="007F52DA" w:rsidRDefault="00B7356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709" w:type="pct"/>
            <w:vMerge w:val="restart"/>
            <w:tcBorders>
              <w:top w:val="nil"/>
              <w:left w:val="single" w:sz="4" w:space="0" w:color="auto"/>
              <w:right w:val="single" w:sz="4" w:space="0" w:color="000000"/>
            </w:tcBorders>
            <w:vAlign w:val="center"/>
          </w:tcPr>
          <w:p w:rsidR="007F52DA" w:rsidRDefault="00B7356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709" w:type="pct"/>
            <w:gridSpan w:val="3"/>
            <w:vMerge w:val="restart"/>
            <w:tcBorders>
              <w:top w:val="nil"/>
              <w:left w:val="nil"/>
              <w:right w:val="single" w:sz="4" w:space="0" w:color="000000"/>
            </w:tcBorders>
            <w:vAlign w:val="center"/>
          </w:tcPr>
          <w:p w:rsidR="007F52DA" w:rsidRDefault="00B7356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919" w:type="pct"/>
            <w:vMerge w:val="restart"/>
            <w:tcBorders>
              <w:top w:val="nil"/>
              <w:left w:val="nil"/>
              <w:right w:val="single" w:sz="4" w:space="0" w:color="000000"/>
            </w:tcBorders>
            <w:vAlign w:val="center"/>
          </w:tcPr>
          <w:p w:rsidR="007F52DA" w:rsidRDefault="00B7356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r>
      <w:tr w:rsidR="007F52DA">
        <w:trPr>
          <w:trHeight w:val="312"/>
        </w:trPr>
        <w:tc>
          <w:tcPr>
            <w:tcW w:w="1587" w:type="pct"/>
            <w:vMerge/>
            <w:tcBorders>
              <w:top w:val="single" w:sz="4" w:space="0" w:color="auto"/>
              <w:left w:val="single" w:sz="4" w:space="0" w:color="auto"/>
              <w:bottom w:val="single" w:sz="4" w:space="0" w:color="auto"/>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1074" w:type="pct"/>
            <w:gridSpan w:val="2"/>
            <w:vMerge/>
            <w:tcBorders>
              <w:top w:val="single" w:sz="4" w:space="0" w:color="auto"/>
              <w:left w:val="nil"/>
              <w:bottom w:val="single" w:sz="4" w:space="0" w:color="auto"/>
              <w:right w:val="single" w:sz="4" w:space="0" w:color="auto"/>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709" w:type="pct"/>
            <w:vMerge/>
            <w:tcBorders>
              <w:left w:val="single" w:sz="4" w:space="0" w:color="auto"/>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709" w:type="pct"/>
            <w:gridSpan w:val="3"/>
            <w:vMerge/>
            <w:tcBorders>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c>
          <w:tcPr>
            <w:tcW w:w="919" w:type="pct"/>
            <w:vMerge/>
            <w:tcBorders>
              <w:left w:val="nil"/>
              <w:bottom w:val="single" w:sz="4" w:space="0" w:color="000000"/>
              <w:right w:val="single" w:sz="4" w:space="0" w:color="000000"/>
            </w:tcBorders>
            <w:vAlign w:val="center"/>
          </w:tcPr>
          <w:p w:rsidR="007F52DA" w:rsidRDefault="007F52DA">
            <w:pPr>
              <w:jc w:val="center"/>
              <w:rPr>
                <w:rFonts w:ascii="方正仿宋_GB2312" w:eastAsia="方正仿宋_GB2312" w:hAnsi="方正仿宋_GB2312" w:cs="方正仿宋_GB2312"/>
                <w:color w:val="000000"/>
                <w:sz w:val="20"/>
                <w:szCs w:val="20"/>
              </w:rPr>
            </w:pPr>
          </w:p>
        </w:tc>
      </w:tr>
      <w:tr w:rsidR="007F52DA">
        <w:trPr>
          <w:trHeight w:val="308"/>
        </w:trPr>
        <w:tc>
          <w:tcPr>
            <w:tcW w:w="2662" w:type="pct"/>
            <w:gridSpan w:val="3"/>
            <w:tcBorders>
              <w:top w:val="single" w:sz="4" w:space="0" w:color="auto"/>
              <w:left w:val="single" w:sz="4" w:space="0" w:color="auto"/>
              <w:bottom w:val="single" w:sz="4" w:space="0" w:color="000000"/>
              <w:right w:val="single" w:sz="4" w:space="0" w:color="auto"/>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栏次</w:t>
            </w:r>
          </w:p>
        </w:tc>
        <w:tc>
          <w:tcPr>
            <w:tcW w:w="706" w:type="pct"/>
            <w:tcBorders>
              <w:top w:val="nil"/>
              <w:left w:val="single" w:sz="4" w:space="0" w:color="auto"/>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1</w:t>
            </w:r>
          </w:p>
        </w:tc>
        <w:tc>
          <w:tcPr>
            <w:tcW w:w="706"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2</w:t>
            </w:r>
          </w:p>
        </w:tc>
        <w:tc>
          <w:tcPr>
            <w:tcW w:w="924"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3</w:t>
            </w:r>
          </w:p>
        </w:tc>
      </w:tr>
      <w:tr w:rsidR="007F52DA">
        <w:trPr>
          <w:trHeight w:val="308"/>
        </w:trPr>
        <w:tc>
          <w:tcPr>
            <w:tcW w:w="2662" w:type="pct"/>
            <w:gridSpan w:val="3"/>
            <w:tcBorders>
              <w:top w:val="single" w:sz="4" w:space="0" w:color="000000"/>
              <w:left w:val="single" w:sz="4" w:space="0" w:color="000000"/>
              <w:bottom w:val="single" w:sz="4" w:space="0" w:color="000000"/>
              <w:right w:val="single" w:sz="4" w:space="0" w:color="000000"/>
            </w:tcBorders>
            <w:noWrap/>
            <w:vAlign w:val="center"/>
          </w:tcPr>
          <w:p w:rsidR="007F52DA" w:rsidRDefault="00B73560">
            <w:pPr>
              <w:jc w:val="center"/>
              <w:rPr>
                <w:rFonts w:ascii="Times New Roman" w:eastAsia="宋体" w:hAnsi="Times New Roman" w:cs="Times New Roman"/>
                <w:color w:val="000000"/>
                <w:sz w:val="20"/>
                <w:szCs w:val="20"/>
              </w:rPr>
            </w:pPr>
            <w:r>
              <w:rPr>
                <w:rFonts w:ascii="Times New Roman" w:eastAsia="方正仿宋_GB2312" w:hAnsi="Times New Roman" w:cs="Times New Roman" w:hint="eastAsia"/>
                <w:color w:val="000000"/>
                <w:sz w:val="20"/>
                <w:szCs w:val="20"/>
              </w:rPr>
              <w:t>合计</w:t>
            </w:r>
          </w:p>
        </w:tc>
        <w:tc>
          <w:tcPr>
            <w:tcW w:w="706" w:type="pct"/>
            <w:tcBorders>
              <w:top w:val="single" w:sz="4" w:space="0" w:color="000000"/>
              <w:left w:val="single" w:sz="4" w:space="0" w:color="000000"/>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706" w:type="pct"/>
            <w:gridSpan w:val="2"/>
            <w:tcBorders>
              <w:top w:val="single" w:sz="4" w:space="0" w:color="000000"/>
              <w:left w:val="single" w:sz="4" w:space="0" w:color="000000"/>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c>
          <w:tcPr>
            <w:tcW w:w="924" w:type="pct"/>
            <w:gridSpan w:val="2"/>
            <w:tcBorders>
              <w:top w:val="single" w:sz="4" w:space="0" w:color="000000"/>
              <w:left w:val="single" w:sz="4" w:space="0" w:color="000000"/>
              <w:bottom w:val="single" w:sz="4" w:space="0" w:color="000000"/>
              <w:right w:val="single" w:sz="4" w:space="0" w:color="000000"/>
            </w:tcBorders>
            <w:noWrap/>
            <w:vAlign w:val="center"/>
          </w:tcPr>
          <w:p w:rsidR="007F52DA" w:rsidRDefault="007F52DA">
            <w:pPr>
              <w:jc w:val="right"/>
              <w:rPr>
                <w:rFonts w:ascii="Times New Roman" w:eastAsia="宋体" w:hAnsi="Times New Roman" w:cs="Times New Roman"/>
                <w:color w:val="000000"/>
                <w:sz w:val="20"/>
                <w:szCs w:val="20"/>
              </w:rPr>
            </w:pPr>
          </w:p>
        </w:tc>
      </w:tr>
      <w:tr w:rsidR="007F52DA">
        <w:trPr>
          <w:trHeight w:val="308"/>
        </w:trPr>
        <w:tc>
          <w:tcPr>
            <w:tcW w:w="5000" w:type="pct"/>
            <w:gridSpan w:val="8"/>
            <w:tcBorders>
              <w:top w:val="nil"/>
              <w:left w:val="nil"/>
              <w:bottom w:val="nil"/>
              <w:right w:val="nil"/>
            </w:tcBorders>
            <w:noWrap/>
            <w:vAlign w:val="center"/>
          </w:tcPr>
          <w:p w:rsidR="007F52DA" w:rsidRDefault="00B7356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rPr>
              <w:t>注：本表反映部门本年度国有资本经营预算财政拨款支出情况。（如无相关数据，则需注明空表列示）</w:t>
            </w:r>
          </w:p>
        </w:tc>
      </w:tr>
    </w:tbl>
    <w:p w:rsidR="007F52DA" w:rsidRDefault="007F52DA">
      <w:pPr>
        <w:rPr>
          <w:rFonts w:ascii="仿宋_GB2312" w:eastAsia="仿宋_GB2312" w:hAnsi="宋体"/>
          <w:b/>
          <w:sz w:val="32"/>
          <w:szCs w:val="32"/>
        </w:rPr>
      </w:pPr>
    </w:p>
    <w:p w:rsidR="007F52DA" w:rsidRDefault="00B73560">
      <w:pPr>
        <w:rPr>
          <w:rFonts w:ascii="仿宋_GB2312" w:eastAsia="仿宋_GB2312" w:hAnsi="宋体"/>
          <w:b/>
          <w:sz w:val="32"/>
          <w:szCs w:val="32"/>
        </w:rPr>
      </w:pPr>
      <w:r>
        <w:rPr>
          <w:rFonts w:ascii="仿宋_GB2312" w:eastAsia="仿宋_GB2312" w:hAnsi="宋体" w:hint="eastAsia"/>
          <w:b/>
          <w:sz w:val="32"/>
          <w:szCs w:val="32"/>
        </w:rPr>
        <w:br w:type="page"/>
      </w:r>
    </w:p>
    <w:tbl>
      <w:tblPr>
        <w:tblpPr w:leftFromText="180" w:rightFromText="180" w:vertAnchor="text" w:horzAnchor="page" w:tblpX="282" w:tblpY="39"/>
        <w:tblOverlap w:val="never"/>
        <w:tblW w:w="7211" w:type="pct"/>
        <w:tblLayout w:type="fixed"/>
        <w:tblLook w:val="04A0"/>
      </w:tblPr>
      <w:tblGrid>
        <w:gridCol w:w="985"/>
        <w:gridCol w:w="1224"/>
        <w:gridCol w:w="812"/>
        <w:gridCol w:w="944"/>
        <w:gridCol w:w="524"/>
        <w:gridCol w:w="543"/>
        <w:gridCol w:w="779"/>
        <w:gridCol w:w="849"/>
        <w:gridCol w:w="1132"/>
        <w:gridCol w:w="638"/>
        <w:gridCol w:w="1025"/>
        <w:gridCol w:w="948"/>
        <w:gridCol w:w="1192"/>
      </w:tblGrid>
      <w:tr w:rsidR="007F52DA">
        <w:trPr>
          <w:trHeight w:val="550"/>
        </w:trPr>
        <w:tc>
          <w:tcPr>
            <w:tcW w:w="5000" w:type="pct"/>
            <w:gridSpan w:val="13"/>
            <w:tcBorders>
              <w:top w:val="nil"/>
              <w:left w:val="nil"/>
              <w:bottom w:val="nil"/>
              <w:right w:val="nil"/>
            </w:tcBorders>
            <w:noWrap/>
            <w:vAlign w:val="bottom"/>
          </w:tcPr>
          <w:p w:rsidR="007F52DA" w:rsidRDefault="00B73560">
            <w:pPr>
              <w:widowControl/>
              <w:jc w:val="center"/>
              <w:textAlignment w:val="bottom"/>
              <w:rPr>
                <w:rFonts w:ascii="宋体" w:eastAsia="宋体" w:hAnsi="宋体"/>
                <w:color w:val="000000"/>
                <w:sz w:val="18"/>
                <w:szCs w:val="18"/>
              </w:rPr>
            </w:pPr>
            <w:r>
              <w:rPr>
                <w:rFonts w:ascii="方正仿宋_GB2312" w:eastAsia="方正仿宋_GB2312" w:hAnsi="方正仿宋_GB2312" w:cs="方正仿宋_GB2312" w:hint="eastAsia"/>
                <w:bCs/>
                <w:sz w:val="32"/>
                <w:szCs w:val="32"/>
              </w:rPr>
              <w:lastRenderedPageBreak/>
              <w:t>财政拨款“三公”经费支出决算表</w:t>
            </w:r>
          </w:p>
        </w:tc>
      </w:tr>
      <w:tr w:rsidR="007F52DA">
        <w:trPr>
          <w:trHeight w:val="260"/>
        </w:trPr>
        <w:tc>
          <w:tcPr>
            <w:tcW w:w="5000" w:type="pct"/>
            <w:gridSpan w:val="13"/>
            <w:tcBorders>
              <w:top w:val="nil"/>
              <w:left w:val="nil"/>
              <w:bottom w:val="nil"/>
              <w:right w:val="nil"/>
            </w:tcBorders>
            <w:noWrap/>
            <w:vAlign w:val="bottom"/>
          </w:tcPr>
          <w:p w:rsidR="007F52DA" w:rsidRDefault="00B73560">
            <w:pPr>
              <w:widowControl/>
              <w:jc w:val="righ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rPr>
              <w:t>公开</w:t>
            </w:r>
            <w:r>
              <w:rPr>
                <w:rFonts w:ascii="Times New Roman" w:eastAsia="方正仿宋_GB2312" w:hAnsi="Times New Roman" w:cs="Times New Roman"/>
                <w:color w:val="000000"/>
                <w:sz w:val="18"/>
                <w:szCs w:val="18"/>
                <w:lang/>
              </w:rPr>
              <w:t>09</w:t>
            </w:r>
            <w:r>
              <w:rPr>
                <w:rFonts w:ascii="方正仿宋_GB2312" w:eastAsia="方正仿宋_GB2312" w:hAnsi="方正仿宋_GB2312" w:cs="方正仿宋_GB2312" w:hint="eastAsia"/>
                <w:color w:val="000000"/>
                <w:sz w:val="18"/>
                <w:szCs w:val="18"/>
                <w:lang/>
              </w:rPr>
              <w:t>表</w:t>
            </w:r>
          </w:p>
        </w:tc>
      </w:tr>
      <w:tr w:rsidR="007F52DA">
        <w:trPr>
          <w:trHeight w:val="260"/>
        </w:trPr>
        <w:tc>
          <w:tcPr>
            <w:tcW w:w="1936" w:type="pct"/>
            <w:gridSpan w:val="5"/>
            <w:tcBorders>
              <w:top w:val="nil"/>
              <w:left w:val="nil"/>
              <w:bottom w:val="single" w:sz="4" w:space="0" w:color="auto"/>
              <w:right w:val="nil"/>
            </w:tcBorders>
            <w:noWrap/>
            <w:vAlign w:val="bottom"/>
          </w:tcPr>
          <w:p w:rsidR="007F52DA" w:rsidRDefault="00B73560">
            <w:pPr>
              <w:widowControl/>
              <w:jc w:val="lef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rPr>
              <w:t>部门（单位）：青龙满族自治县平方子乡人民政府</w:t>
            </w:r>
            <w:r>
              <w:rPr>
                <w:rFonts w:ascii="方正仿宋_GB2312" w:eastAsia="方正仿宋_GB2312" w:hAnsi="方正仿宋_GB2312" w:cs="方正仿宋_GB2312" w:hint="eastAsia"/>
                <w:color w:val="000000"/>
                <w:sz w:val="18"/>
                <w:szCs w:val="18"/>
                <w:lang/>
              </w:rPr>
              <w:t>(</w:t>
            </w:r>
            <w:r>
              <w:rPr>
                <w:rFonts w:ascii="方正仿宋_GB2312" w:eastAsia="方正仿宋_GB2312" w:hAnsi="方正仿宋_GB2312" w:cs="方正仿宋_GB2312" w:hint="eastAsia"/>
                <w:color w:val="000000"/>
                <w:sz w:val="18"/>
                <w:szCs w:val="18"/>
                <w:lang/>
              </w:rPr>
              <w:t>本级</w:t>
            </w:r>
            <w:r>
              <w:rPr>
                <w:rFonts w:ascii="方正仿宋_GB2312" w:eastAsia="方正仿宋_GB2312" w:hAnsi="方正仿宋_GB2312" w:cs="方正仿宋_GB2312" w:hint="eastAsia"/>
                <w:color w:val="000000"/>
                <w:sz w:val="18"/>
                <w:szCs w:val="18"/>
                <w:lang/>
              </w:rPr>
              <w:t>)</w:t>
            </w:r>
          </w:p>
        </w:tc>
        <w:tc>
          <w:tcPr>
            <w:tcW w:w="933" w:type="pct"/>
            <w:gridSpan w:val="3"/>
            <w:tcBorders>
              <w:top w:val="nil"/>
              <w:left w:val="nil"/>
              <w:bottom w:val="single" w:sz="4" w:space="0" w:color="auto"/>
              <w:right w:val="nil"/>
            </w:tcBorders>
            <w:noWrap/>
            <w:vAlign w:val="bottom"/>
          </w:tcPr>
          <w:p w:rsidR="007F52DA" w:rsidRDefault="00B73560">
            <w:pPr>
              <w:widowControl/>
              <w:jc w:val="center"/>
              <w:textAlignment w:val="bottom"/>
              <w:rPr>
                <w:rFonts w:ascii="宋体" w:eastAsia="宋体" w:hAnsi="宋体"/>
                <w:color w:val="000000"/>
                <w:sz w:val="18"/>
                <w:szCs w:val="18"/>
                <w:lang/>
              </w:rPr>
            </w:pPr>
            <w:r>
              <w:rPr>
                <w:rFonts w:ascii="Times New Roman" w:eastAsia="宋体" w:hAnsi="Times New Roman" w:cs="Times New Roman"/>
                <w:color w:val="000000"/>
                <w:sz w:val="18"/>
                <w:szCs w:val="18"/>
                <w:lang/>
              </w:rPr>
              <w:t>202</w:t>
            </w:r>
            <w:r>
              <w:rPr>
                <w:rFonts w:ascii="Times New Roman" w:eastAsia="宋体" w:hAnsi="Times New Roman" w:cs="Times New Roman" w:hint="eastAsia"/>
                <w:color w:val="000000"/>
                <w:sz w:val="18"/>
                <w:szCs w:val="18"/>
                <w:lang/>
              </w:rPr>
              <w:t>4</w:t>
            </w:r>
            <w:r>
              <w:rPr>
                <w:rFonts w:ascii="方正仿宋_GB2312" w:eastAsia="方正仿宋_GB2312" w:hAnsi="方正仿宋_GB2312" w:cs="方正仿宋_GB2312" w:hint="eastAsia"/>
                <w:color w:val="000000"/>
                <w:sz w:val="18"/>
                <w:szCs w:val="18"/>
                <w:lang/>
              </w:rPr>
              <w:t>年度</w:t>
            </w:r>
          </w:p>
        </w:tc>
        <w:tc>
          <w:tcPr>
            <w:tcW w:w="2129" w:type="pct"/>
            <w:gridSpan w:val="5"/>
            <w:tcBorders>
              <w:top w:val="nil"/>
              <w:left w:val="nil"/>
              <w:bottom w:val="single" w:sz="4" w:space="0" w:color="auto"/>
              <w:right w:val="nil"/>
            </w:tcBorders>
            <w:noWrap/>
            <w:vAlign w:val="bottom"/>
          </w:tcPr>
          <w:p w:rsidR="007F52DA" w:rsidRDefault="00B73560">
            <w:pPr>
              <w:widowControl/>
              <w:jc w:val="right"/>
              <w:textAlignment w:val="bottom"/>
              <w:rPr>
                <w:rFonts w:ascii="宋体" w:eastAsia="宋体" w:hAnsi="宋体"/>
                <w:color w:val="000000"/>
                <w:sz w:val="18"/>
                <w:szCs w:val="18"/>
                <w:lang/>
              </w:rPr>
            </w:pPr>
            <w:r>
              <w:rPr>
                <w:rFonts w:ascii="方正仿宋_GB2312" w:eastAsia="方正仿宋_GB2312" w:hAnsi="方正仿宋_GB2312" w:cs="方正仿宋_GB2312" w:hint="eastAsia"/>
                <w:color w:val="000000"/>
                <w:sz w:val="18"/>
                <w:szCs w:val="18"/>
                <w:lang/>
              </w:rPr>
              <w:t>金额单位：万元</w:t>
            </w:r>
          </w:p>
        </w:tc>
      </w:tr>
      <w:tr w:rsidR="007F52DA">
        <w:trPr>
          <w:trHeight w:val="431"/>
        </w:trPr>
        <w:tc>
          <w:tcPr>
            <w:tcW w:w="2506" w:type="pct"/>
            <w:gridSpan w:val="7"/>
            <w:tcBorders>
              <w:top w:val="single" w:sz="4" w:space="0" w:color="auto"/>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预算数</w:t>
            </w:r>
          </w:p>
        </w:tc>
        <w:tc>
          <w:tcPr>
            <w:tcW w:w="2493" w:type="pct"/>
            <w:gridSpan w:val="6"/>
            <w:tcBorders>
              <w:top w:val="single" w:sz="4" w:space="0" w:color="auto"/>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决算数</w:t>
            </w:r>
          </w:p>
        </w:tc>
      </w:tr>
      <w:tr w:rsidR="007F52DA">
        <w:trPr>
          <w:trHeight w:val="431"/>
        </w:trPr>
        <w:tc>
          <w:tcPr>
            <w:tcW w:w="425" w:type="pct"/>
            <w:vMerge w:val="restart"/>
            <w:tcBorders>
              <w:top w:val="nil"/>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合计</w:t>
            </w:r>
          </w:p>
        </w:tc>
        <w:tc>
          <w:tcPr>
            <w:tcW w:w="528" w:type="pct"/>
            <w:vMerge w:val="restar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因公出国（境）费</w:t>
            </w:r>
          </w:p>
        </w:tc>
        <w:tc>
          <w:tcPr>
            <w:tcW w:w="1217" w:type="pct"/>
            <w:gridSpan w:val="4"/>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公务用车购置及运行维护费</w:t>
            </w:r>
          </w:p>
        </w:tc>
        <w:tc>
          <w:tcPr>
            <w:tcW w:w="335" w:type="pct"/>
            <w:vMerge w:val="restar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公务接待费</w:t>
            </w:r>
          </w:p>
        </w:tc>
        <w:tc>
          <w:tcPr>
            <w:tcW w:w="366" w:type="pct"/>
            <w:vMerge w:val="restar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合计</w:t>
            </w:r>
          </w:p>
        </w:tc>
        <w:tc>
          <w:tcPr>
            <w:tcW w:w="488" w:type="pct"/>
            <w:vMerge w:val="restar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因公出国（境）费</w:t>
            </w:r>
          </w:p>
        </w:tc>
        <w:tc>
          <w:tcPr>
            <w:tcW w:w="1126" w:type="pct"/>
            <w:gridSpan w:val="3"/>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公务用车购置及运行维护费</w:t>
            </w:r>
          </w:p>
        </w:tc>
        <w:tc>
          <w:tcPr>
            <w:tcW w:w="511" w:type="pct"/>
            <w:vMerge w:val="restar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公务接待费</w:t>
            </w:r>
          </w:p>
        </w:tc>
      </w:tr>
      <w:tr w:rsidR="007F52DA">
        <w:trPr>
          <w:trHeight w:val="431"/>
        </w:trPr>
        <w:tc>
          <w:tcPr>
            <w:tcW w:w="425" w:type="pct"/>
            <w:vMerge/>
            <w:tcBorders>
              <w:top w:val="nil"/>
              <w:left w:val="single" w:sz="4" w:space="0" w:color="000000"/>
              <w:bottom w:val="single" w:sz="4" w:space="0" w:color="000000"/>
              <w:right w:val="single" w:sz="4" w:space="0" w:color="000000"/>
            </w:tcBorders>
            <w:noWrap/>
            <w:vAlign w:val="center"/>
          </w:tcPr>
          <w:p w:rsidR="007F52DA" w:rsidRDefault="007F52DA">
            <w:pPr>
              <w:jc w:val="center"/>
              <w:rPr>
                <w:rFonts w:ascii="方正仿宋_GB2312" w:eastAsia="方正仿宋_GB2312" w:hAnsi="方正仿宋_GB2312" w:cs="方正仿宋_GB2312"/>
                <w:color w:val="000000"/>
                <w:sz w:val="18"/>
                <w:szCs w:val="18"/>
              </w:rPr>
            </w:pPr>
          </w:p>
        </w:tc>
        <w:tc>
          <w:tcPr>
            <w:tcW w:w="528" w:type="pct"/>
            <w:vMerge/>
            <w:tcBorders>
              <w:top w:val="nil"/>
              <w:left w:val="nil"/>
              <w:bottom w:val="single" w:sz="4" w:space="0" w:color="000000"/>
              <w:right w:val="single" w:sz="4" w:space="0" w:color="000000"/>
            </w:tcBorders>
            <w:noWrap/>
            <w:vAlign w:val="center"/>
          </w:tcPr>
          <w:p w:rsidR="007F52DA" w:rsidRDefault="007F52DA">
            <w:pPr>
              <w:jc w:val="center"/>
              <w:rPr>
                <w:rFonts w:ascii="方正仿宋_GB2312" w:eastAsia="方正仿宋_GB2312" w:hAnsi="方正仿宋_GB2312" w:cs="方正仿宋_GB2312"/>
                <w:color w:val="000000"/>
                <w:sz w:val="18"/>
                <w:szCs w:val="18"/>
              </w:rPr>
            </w:pPr>
          </w:p>
        </w:tc>
        <w:tc>
          <w:tcPr>
            <w:tcW w:w="350"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小计</w:t>
            </w:r>
          </w:p>
        </w:tc>
        <w:tc>
          <w:tcPr>
            <w:tcW w:w="40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公务用车购置费</w:t>
            </w:r>
          </w:p>
        </w:tc>
        <w:tc>
          <w:tcPr>
            <w:tcW w:w="458"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公务用车运行维护费</w:t>
            </w:r>
          </w:p>
        </w:tc>
        <w:tc>
          <w:tcPr>
            <w:tcW w:w="335" w:type="pct"/>
            <w:vMerge/>
            <w:tcBorders>
              <w:top w:val="nil"/>
              <w:left w:val="nil"/>
              <w:bottom w:val="single" w:sz="4" w:space="0" w:color="000000"/>
              <w:right w:val="single" w:sz="4" w:space="0" w:color="000000"/>
            </w:tcBorders>
            <w:noWrap/>
            <w:vAlign w:val="center"/>
          </w:tcPr>
          <w:p w:rsidR="007F52DA" w:rsidRDefault="007F52DA">
            <w:pPr>
              <w:jc w:val="center"/>
              <w:rPr>
                <w:rFonts w:ascii="方正仿宋_GB2312" w:eastAsia="方正仿宋_GB2312" w:hAnsi="方正仿宋_GB2312" w:cs="方正仿宋_GB2312"/>
                <w:color w:val="000000"/>
                <w:sz w:val="18"/>
                <w:szCs w:val="18"/>
              </w:rPr>
            </w:pPr>
          </w:p>
        </w:tc>
        <w:tc>
          <w:tcPr>
            <w:tcW w:w="366" w:type="pct"/>
            <w:vMerge/>
            <w:tcBorders>
              <w:top w:val="nil"/>
              <w:left w:val="nil"/>
              <w:bottom w:val="single" w:sz="4" w:space="0" w:color="000000"/>
              <w:right w:val="single" w:sz="4" w:space="0" w:color="000000"/>
            </w:tcBorders>
            <w:noWrap/>
            <w:vAlign w:val="center"/>
          </w:tcPr>
          <w:p w:rsidR="007F52DA" w:rsidRDefault="007F52DA">
            <w:pPr>
              <w:jc w:val="center"/>
              <w:rPr>
                <w:rFonts w:ascii="方正仿宋_GB2312" w:eastAsia="方正仿宋_GB2312" w:hAnsi="方正仿宋_GB2312" w:cs="方正仿宋_GB2312"/>
                <w:color w:val="000000"/>
                <w:sz w:val="18"/>
                <w:szCs w:val="18"/>
              </w:rPr>
            </w:pPr>
          </w:p>
        </w:tc>
        <w:tc>
          <w:tcPr>
            <w:tcW w:w="488" w:type="pct"/>
            <w:vMerge/>
            <w:tcBorders>
              <w:top w:val="nil"/>
              <w:left w:val="nil"/>
              <w:bottom w:val="single" w:sz="4" w:space="0" w:color="000000"/>
              <w:right w:val="single" w:sz="4" w:space="0" w:color="000000"/>
            </w:tcBorders>
            <w:noWrap/>
            <w:vAlign w:val="center"/>
          </w:tcPr>
          <w:p w:rsidR="007F52DA" w:rsidRDefault="007F52DA">
            <w:pPr>
              <w:jc w:val="center"/>
              <w:rPr>
                <w:rFonts w:ascii="方正仿宋_GB2312" w:eastAsia="方正仿宋_GB2312" w:hAnsi="方正仿宋_GB2312" w:cs="方正仿宋_GB2312"/>
                <w:color w:val="000000"/>
                <w:sz w:val="18"/>
                <w:szCs w:val="18"/>
              </w:rPr>
            </w:pPr>
          </w:p>
        </w:tc>
        <w:tc>
          <w:tcPr>
            <w:tcW w:w="275"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小计</w:t>
            </w:r>
          </w:p>
        </w:tc>
        <w:tc>
          <w:tcPr>
            <w:tcW w:w="442"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公务用车购置费</w:t>
            </w:r>
          </w:p>
        </w:tc>
        <w:tc>
          <w:tcPr>
            <w:tcW w:w="40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rPr>
              <w:t>公务用车运行维护费</w:t>
            </w:r>
          </w:p>
        </w:tc>
        <w:tc>
          <w:tcPr>
            <w:tcW w:w="511" w:type="pct"/>
            <w:vMerge/>
            <w:tcBorders>
              <w:top w:val="nil"/>
              <w:left w:val="nil"/>
              <w:bottom w:val="single" w:sz="4" w:space="0" w:color="000000"/>
              <w:right w:val="single" w:sz="4" w:space="0" w:color="000000"/>
            </w:tcBorders>
            <w:noWrap/>
            <w:vAlign w:val="center"/>
          </w:tcPr>
          <w:p w:rsidR="007F52DA" w:rsidRDefault="007F52DA">
            <w:pPr>
              <w:jc w:val="center"/>
              <w:rPr>
                <w:rFonts w:ascii="方正仿宋_GB2312" w:eastAsia="方正仿宋_GB2312" w:hAnsi="方正仿宋_GB2312" w:cs="方正仿宋_GB2312"/>
                <w:color w:val="000000"/>
                <w:sz w:val="18"/>
                <w:szCs w:val="18"/>
              </w:rPr>
            </w:pPr>
          </w:p>
        </w:tc>
      </w:tr>
      <w:tr w:rsidR="007F52DA">
        <w:trPr>
          <w:trHeight w:val="431"/>
        </w:trPr>
        <w:tc>
          <w:tcPr>
            <w:tcW w:w="425" w:type="pct"/>
            <w:tcBorders>
              <w:top w:val="nil"/>
              <w:left w:val="single" w:sz="4" w:space="0" w:color="000000"/>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1</w:t>
            </w:r>
          </w:p>
        </w:tc>
        <w:tc>
          <w:tcPr>
            <w:tcW w:w="528"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2</w:t>
            </w:r>
          </w:p>
        </w:tc>
        <w:tc>
          <w:tcPr>
            <w:tcW w:w="350"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3</w:t>
            </w:r>
          </w:p>
        </w:tc>
        <w:tc>
          <w:tcPr>
            <w:tcW w:w="40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4</w:t>
            </w:r>
          </w:p>
        </w:tc>
        <w:tc>
          <w:tcPr>
            <w:tcW w:w="458" w:type="pct"/>
            <w:gridSpan w:val="2"/>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5</w:t>
            </w:r>
          </w:p>
        </w:tc>
        <w:tc>
          <w:tcPr>
            <w:tcW w:w="335"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6</w:t>
            </w:r>
          </w:p>
        </w:tc>
        <w:tc>
          <w:tcPr>
            <w:tcW w:w="366"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7</w:t>
            </w:r>
          </w:p>
        </w:tc>
        <w:tc>
          <w:tcPr>
            <w:tcW w:w="488"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8</w:t>
            </w:r>
          </w:p>
        </w:tc>
        <w:tc>
          <w:tcPr>
            <w:tcW w:w="275"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9</w:t>
            </w:r>
          </w:p>
        </w:tc>
        <w:tc>
          <w:tcPr>
            <w:tcW w:w="442"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10</w:t>
            </w:r>
          </w:p>
        </w:tc>
        <w:tc>
          <w:tcPr>
            <w:tcW w:w="407"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11</w:t>
            </w:r>
          </w:p>
        </w:tc>
        <w:tc>
          <w:tcPr>
            <w:tcW w:w="511" w:type="pct"/>
            <w:tcBorders>
              <w:top w:val="nil"/>
              <w:left w:val="nil"/>
              <w:bottom w:val="single" w:sz="4" w:space="0" w:color="000000"/>
              <w:right w:val="single" w:sz="4" w:space="0" w:color="000000"/>
            </w:tcBorders>
            <w:noWrap/>
            <w:vAlign w:val="center"/>
          </w:tcPr>
          <w:p w:rsidR="007F52DA" w:rsidRDefault="00B7356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rPr>
              <w:t>12</w:t>
            </w:r>
          </w:p>
        </w:tc>
      </w:tr>
      <w:tr w:rsidR="007F52DA">
        <w:trPr>
          <w:trHeight w:val="431"/>
        </w:trPr>
        <w:tc>
          <w:tcPr>
            <w:tcW w:w="425" w:type="pct"/>
            <w:tcBorders>
              <w:top w:val="nil"/>
              <w:left w:val="single" w:sz="4" w:space="0" w:color="000000"/>
              <w:bottom w:val="single" w:sz="4" w:space="0" w:color="000000"/>
              <w:right w:val="single" w:sz="4" w:space="0" w:color="000000"/>
            </w:tcBorders>
            <w:noWrap/>
            <w:vAlign w:val="center"/>
          </w:tcPr>
          <w:p w:rsidR="007F52DA" w:rsidRDefault="00B7356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4.50</w:t>
            </w:r>
          </w:p>
        </w:tc>
        <w:tc>
          <w:tcPr>
            <w:tcW w:w="528"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方正仿宋_GB2312" w:hAnsi="Times New Roman" w:cs="Times New Roman"/>
                <w:color w:val="000000"/>
                <w:sz w:val="18"/>
                <w:szCs w:val="18"/>
              </w:rPr>
            </w:pPr>
          </w:p>
        </w:tc>
        <w:tc>
          <w:tcPr>
            <w:tcW w:w="350"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1.50</w:t>
            </w:r>
          </w:p>
        </w:tc>
        <w:tc>
          <w:tcPr>
            <w:tcW w:w="407"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方正仿宋_GB2312" w:hAnsi="Times New Roman" w:cs="Times New Roman"/>
                <w:color w:val="000000"/>
                <w:sz w:val="18"/>
                <w:szCs w:val="18"/>
              </w:rPr>
            </w:pPr>
          </w:p>
        </w:tc>
        <w:tc>
          <w:tcPr>
            <w:tcW w:w="458" w:type="pct"/>
            <w:gridSpan w:val="2"/>
            <w:tcBorders>
              <w:top w:val="nil"/>
              <w:left w:val="nil"/>
              <w:bottom w:val="single" w:sz="4" w:space="0" w:color="000000"/>
              <w:right w:val="single" w:sz="4" w:space="0" w:color="000000"/>
            </w:tcBorders>
            <w:noWrap/>
            <w:vAlign w:val="center"/>
          </w:tcPr>
          <w:p w:rsidR="007F52DA" w:rsidRDefault="00B7356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1.50</w:t>
            </w:r>
          </w:p>
        </w:tc>
        <w:tc>
          <w:tcPr>
            <w:tcW w:w="335"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3.00</w:t>
            </w:r>
          </w:p>
        </w:tc>
        <w:tc>
          <w:tcPr>
            <w:tcW w:w="366"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4.50</w:t>
            </w:r>
          </w:p>
        </w:tc>
        <w:tc>
          <w:tcPr>
            <w:tcW w:w="488"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方正仿宋_GB2312" w:hAnsi="Times New Roman" w:cs="Times New Roman"/>
                <w:color w:val="000000"/>
                <w:sz w:val="18"/>
                <w:szCs w:val="18"/>
              </w:rPr>
            </w:pPr>
          </w:p>
        </w:tc>
        <w:tc>
          <w:tcPr>
            <w:tcW w:w="275"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1.50</w:t>
            </w:r>
          </w:p>
        </w:tc>
        <w:tc>
          <w:tcPr>
            <w:tcW w:w="442" w:type="pct"/>
            <w:tcBorders>
              <w:top w:val="nil"/>
              <w:left w:val="nil"/>
              <w:bottom w:val="single" w:sz="4" w:space="0" w:color="000000"/>
              <w:right w:val="single" w:sz="4" w:space="0" w:color="000000"/>
            </w:tcBorders>
            <w:noWrap/>
            <w:vAlign w:val="center"/>
          </w:tcPr>
          <w:p w:rsidR="007F52DA" w:rsidRDefault="007F52DA">
            <w:pPr>
              <w:jc w:val="right"/>
              <w:rPr>
                <w:rFonts w:ascii="Times New Roman" w:eastAsia="方正仿宋_GB2312" w:hAnsi="Times New Roman" w:cs="Times New Roman"/>
                <w:color w:val="000000"/>
                <w:sz w:val="18"/>
                <w:szCs w:val="18"/>
              </w:rPr>
            </w:pPr>
          </w:p>
        </w:tc>
        <w:tc>
          <w:tcPr>
            <w:tcW w:w="407"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1.50</w:t>
            </w:r>
          </w:p>
        </w:tc>
        <w:tc>
          <w:tcPr>
            <w:tcW w:w="511" w:type="pct"/>
            <w:tcBorders>
              <w:top w:val="nil"/>
              <w:left w:val="nil"/>
              <w:bottom w:val="single" w:sz="4" w:space="0" w:color="000000"/>
              <w:right w:val="single" w:sz="4" w:space="0" w:color="000000"/>
            </w:tcBorders>
            <w:noWrap/>
            <w:vAlign w:val="center"/>
          </w:tcPr>
          <w:p w:rsidR="007F52DA" w:rsidRDefault="00B7356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3.00</w:t>
            </w:r>
          </w:p>
        </w:tc>
      </w:tr>
      <w:tr w:rsidR="007F52DA">
        <w:trPr>
          <w:trHeight w:val="431"/>
        </w:trPr>
        <w:tc>
          <w:tcPr>
            <w:tcW w:w="5000" w:type="pct"/>
            <w:gridSpan w:val="13"/>
            <w:tcBorders>
              <w:top w:val="nil"/>
              <w:left w:val="nil"/>
              <w:bottom w:val="nil"/>
              <w:right w:val="nil"/>
            </w:tcBorders>
            <w:noWrap/>
            <w:vAlign w:val="center"/>
          </w:tcPr>
          <w:p w:rsidR="007F52DA" w:rsidRDefault="00B73560">
            <w:pPr>
              <w:widowControl/>
              <w:jc w:val="left"/>
              <w:textAlignment w:val="center"/>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7F52DA" w:rsidRDefault="007F52DA">
      <w:pPr>
        <w:rPr>
          <w:rFonts w:ascii="仿宋_GB2312" w:eastAsia="仿宋_GB2312" w:hAnsi="宋体"/>
          <w:b/>
          <w:sz w:val="32"/>
          <w:szCs w:val="32"/>
        </w:rPr>
      </w:pPr>
    </w:p>
    <w:p w:rsidR="007F52DA" w:rsidRDefault="00B73560">
      <w:pPr>
        <w:rPr>
          <w:rFonts w:ascii="仿宋_GB2312" w:eastAsia="仿宋_GB2312" w:hAnsi="宋体"/>
          <w:b/>
          <w:sz w:val="32"/>
          <w:szCs w:val="32"/>
        </w:rPr>
      </w:pPr>
      <w:r>
        <w:rPr>
          <w:rFonts w:ascii="仿宋_GB2312" w:eastAsia="仿宋_GB2312" w:hAnsi="宋体" w:hint="eastAsia"/>
          <w:b/>
          <w:sz w:val="32"/>
          <w:szCs w:val="32"/>
        </w:rPr>
        <w:br w:type="page"/>
      </w:r>
    </w:p>
    <w:p w:rsidR="007F52DA" w:rsidRDefault="007F52DA">
      <w:pPr>
        <w:rPr>
          <w:rFonts w:ascii="仿宋_GB2312" w:eastAsia="仿宋_GB2312" w:hAnsi="宋体"/>
          <w:b/>
          <w:sz w:val="32"/>
          <w:szCs w:val="32"/>
        </w:rPr>
        <w:sectPr w:rsidR="007F52DA">
          <w:headerReference w:type="default" r:id="rId15"/>
          <w:footerReference w:type="default" r:id="rId16"/>
          <w:pgSz w:w="11906" w:h="16838"/>
          <w:pgMar w:top="1531" w:right="1984" w:bottom="1531" w:left="2098" w:header="851" w:footer="992" w:gutter="0"/>
          <w:cols w:space="720"/>
          <w:docGrid w:type="lines" w:linePitch="312"/>
        </w:sectPr>
      </w:pPr>
    </w:p>
    <w:p w:rsidR="007F52DA" w:rsidRDefault="00B7356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第三部分</w:t>
      </w:r>
      <w:r>
        <w:rPr>
          <w:rFonts w:ascii="Times New Roman" w:eastAsia="仿宋_GB2312"/>
          <w:sz w:val="44"/>
          <w:szCs w:val="44"/>
        </w:rPr>
        <w:t>2024</w:t>
      </w:r>
      <w:r>
        <w:rPr>
          <w:rFonts w:ascii="Times New Roman" w:eastAsia="黑体"/>
          <w:sz w:val="44"/>
          <w:szCs w:val="44"/>
        </w:rPr>
        <w:t>年度部门决算情况说明</w:t>
      </w:r>
    </w:p>
    <w:p w:rsidR="007F52DA" w:rsidRDefault="00B73560">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年度收、支总计（含结转和结余）均为</w:t>
      </w:r>
      <w:r>
        <w:rPr>
          <w:rFonts w:ascii="Times New Roman" w:eastAsia="仿宋_GB2312"/>
          <w:sz w:val="32"/>
          <w:szCs w:val="32"/>
        </w:rPr>
        <w:t>979.16</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年度决算相比，收支各减少</w:t>
      </w:r>
      <w:r>
        <w:rPr>
          <w:rFonts w:ascii="Times New Roman" w:eastAsia="仿宋_GB2312"/>
          <w:sz w:val="32"/>
          <w:szCs w:val="32"/>
        </w:rPr>
        <w:t>40.90</w:t>
      </w:r>
      <w:r>
        <w:rPr>
          <w:rFonts w:ascii="Times New Roman" w:eastAsia="仿宋_GB2312"/>
          <w:sz w:val="32"/>
          <w:szCs w:val="32"/>
        </w:rPr>
        <w:t>万元，下降</w:t>
      </w:r>
      <w:r>
        <w:rPr>
          <w:rFonts w:ascii="Times New Roman" w:eastAsia="仿宋_GB2312"/>
          <w:sz w:val="32"/>
          <w:szCs w:val="32"/>
        </w:rPr>
        <w:t>4.0%</w:t>
      </w:r>
      <w:r>
        <w:rPr>
          <w:rFonts w:ascii="Times New Roman" w:eastAsia="仿宋_GB2312"/>
          <w:sz w:val="32"/>
          <w:szCs w:val="32"/>
        </w:rPr>
        <w:t>，主要原因是有人员调出和退休，人员经费减少。</w:t>
      </w:r>
    </w:p>
    <w:p w:rsidR="007F52DA" w:rsidRDefault="00B73560">
      <w:pPr>
        <w:pStyle w:val="a7"/>
        <w:widowControl/>
        <w:spacing w:beforeAutospacing="0" w:afterAutospacing="0"/>
        <w:jc w:val="center"/>
        <w:rPr>
          <w:rFonts w:ascii="Times New Roman" w:eastAsia="Arial" w:hAnsi="Times New Roman"/>
        </w:rPr>
      </w:pPr>
      <w:r>
        <w:rPr>
          <w:rFonts w:ascii="Times New Roman" w:eastAsia="宋体" w:hAnsi="Times New Roman" w:hint="eastAsia"/>
          <w:noProof/>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eastAsia="Arial" w:hAnsi="Times New Roman"/>
          <w:color w:val="000000"/>
          <w:sz w:val="18"/>
          <w:szCs w:val="18"/>
          <w:shd w:val="clear" w:color="auto" w:fill="FFFFFF"/>
        </w:rPr>
        <w:t> </w:t>
      </w:r>
    </w:p>
    <w:p w:rsidR="007F52DA" w:rsidRDefault="00B73560">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年度本年收入合计</w:t>
      </w:r>
      <w:r>
        <w:rPr>
          <w:rFonts w:ascii="Times New Roman" w:eastAsia="仿宋_GB2312"/>
          <w:sz w:val="32"/>
          <w:szCs w:val="32"/>
        </w:rPr>
        <w:t>937.13</w:t>
      </w:r>
      <w:r>
        <w:rPr>
          <w:rFonts w:ascii="Times New Roman" w:eastAsia="仿宋_GB2312"/>
          <w:sz w:val="32"/>
          <w:szCs w:val="32"/>
        </w:rPr>
        <w:t>万元，其中：财政拨款收入</w:t>
      </w:r>
      <w:r>
        <w:rPr>
          <w:rFonts w:ascii="Times New Roman" w:eastAsia="仿宋_GB2312"/>
          <w:sz w:val="32"/>
          <w:szCs w:val="32"/>
        </w:rPr>
        <w:t>937.13</w:t>
      </w:r>
      <w:r>
        <w:rPr>
          <w:rFonts w:ascii="Times New Roman" w:eastAsia="仿宋_GB2312"/>
          <w:sz w:val="32"/>
          <w:szCs w:val="32"/>
        </w:rPr>
        <w:t>万元，占</w:t>
      </w:r>
      <w:r>
        <w:rPr>
          <w:rFonts w:ascii="Times New Roman" w:eastAsia="仿宋_GB2312"/>
          <w:sz w:val="32"/>
          <w:szCs w:val="32"/>
        </w:rPr>
        <w:t>100.0%</w:t>
      </w:r>
      <w:r>
        <w:rPr>
          <w:rFonts w:ascii="Times New Roman" w:eastAsia="仿宋_GB2312"/>
          <w:sz w:val="32"/>
          <w:szCs w:val="32"/>
        </w:rPr>
        <w:t>；上级补助收入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；事业收入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；附属单位上缴收入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；其他收入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7F52DA" w:rsidRDefault="00B73560">
      <w:pPr>
        <w:adjustRightInd w:val="0"/>
        <w:snapToGrid w:val="0"/>
        <w:spacing w:line="580" w:lineRule="exact"/>
        <w:rPr>
          <w:rFonts w:ascii="Times New Roman" w:eastAsia="仿宋_GB2312" w:hAnsi="Times New Roman" w:cs="Times New Roman"/>
          <w:kern w:val="2"/>
          <w:sz w:val="32"/>
          <w:szCs w:val="32"/>
          <w:highlight w:val="yellow"/>
          <w:lang w:val="zh-CN"/>
        </w:rPr>
      </w:pPr>
      <w:r>
        <w:rPr>
          <w:rFonts w:ascii="Times New Roman" w:eastAsia="仿宋_GB2312" w:hAnsi="Times New Roman"/>
          <w:noProof/>
          <w:kern w:val="2"/>
          <w:sz w:val="32"/>
          <w:szCs w:val="32"/>
          <w:highlight w:val="yellow"/>
        </w:rPr>
        <w:lastRenderedPageBreak/>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7F52DA" w:rsidRDefault="00B73560">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年度本年支出合计</w:t>
      </w:r>
      <w:r>
        <w:rPr>
          <w:rFonts w:ascii="Times New Roman" w:eastAsia="仿宋_GB2312"/>
          <w:sz w:val="32"/>
          <w:szCs w:val="32"/>
        </w:rPr>
        <w:t>941.81</w:t>
      </w:r>
      <w:r>
        <w:rPr>
          <w:rFonts w:ascii="Times New Roman" w:eastAsia="仿宋_GB2312"/>
          <w:sz w:val="32"/>
          <w:szCs w:val="32"/>
        </w:rPr>
        <w:t>万元，其中：基本支出</w:t>
      </w:r>
      <w:r>
        <w:rPr>
          <w:rFonts w:ascii="Times New Roman" w:eastAsia="仿宋_GB2312"/>
          <w:sz w:val="32"/>
          <w:szCs w:val="32"/>
        </w:rPr>
        <w:t>666.48</w:t>
      </w:r>
      <w:r>
        <w:rPr>
          <w:rFonts w:ascii="Times New Roman" w:eastAsia="仿宋_GB2312"/>
          <w:sz w:val="32"/>
          <w:szCs w:val="32"/>
        </w:rPr>
        <w:t>万元，占</w:t>
      </w:r>
      <w:r>
        <w:rPr>
          <w:rFonts w:ascii="Times New Roman" w:eastAsia="仿宋_GB2312"/>
          <w:sz w:val="32"/>
          <w:szCs w:val="32"/>
        </w:rPr>
        <w:t>70.8%</w:t>
      </w:r>
      <w:r>
        <w:rPr>
          <w:rFonts w:ascii="Times New Roman" w:eastAsia="仿宋_GB2312"/>
          <w:sz w:val="32"/>
          <w:szCs w:val="32"/>
        </w:rPr>
        <w:t>；项目支出</w:t>
      </w:r>
      <w:r>
        <w:rPr>
          <w:rFonts w:ascii="Times New Roman" w:eastAsia="仿宋_GB2312"/>
          <w:sz w:val="32"/>
          <w:szCs w:val="32"/>
        </w:rPr>
        <w:t>275.33</w:t>
      </w:r>
      <w:r>
        <w:rPr>
          <w:rFonts w:ascii="Times New Roman" w:eastAsia="仿宋_GB2312"/>
          <w:sz w:val="32"/>
          <w:szCs w:val="32"/>
        </w:rPr>
        <w:t>万元，占</w:t>
      </w:r>
      <w:r>
        <w:rPr>
          <w:rFonts w:ascii="Times New Roman" w:eastAsia="仿宋_GB2312"/>
          <w:sz w:val="32"/>
          <w:szCs w:val="32"/>
        </w:rPr>
        <w:t>29.2%</w:t>
      </w:r>
      <w:r>
        <w:rPr>
          <w:rFonts w:ascii="Times New Roman" w:eastAsia="仿宋_GB2312"/>
          <w:sz w:val="32"/>
          <w:szCs w:val="32"/>
        </w:rPr>
        <w:t>；上缴上级支出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；对附属单位补助支出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7F52DA" w:rsidRDefault="00B73560">
      <w:pPr>
        <w:autoSpaceDE w:val="0"/>
        <w:autoSpaceDN w:val="0"/>
        <w:adjustRightInd w:val="0"/>
        <w:jc w:val="center"/>
        <w:rPr>
          <w:rFonts w:ascii="Times New Roman" w:eastAsia="仿宋_GB2312" w:hAnsi="Times New Roman" w:cs="Times New Roman"/>
          <w:sz w:val="32"/>
          <w:szCs w:val="32"/>
        </w:rPr>
      </w:pPr>
      <w:r>
        <w:rPr>
          <w:rFonts w:ascii="Times New Roman" w:eastAsia="仿宋_GB2312" w:hAnsi="Times New Roman" w:cs="Times New Roman"/>
          <w:noProof/>
          <w:sz w:val="32"/>
          <w:szCs w:val="32"/>
        </w:rPr>
        <w:lastRenderedPageBreak/>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F52DA" w:rsidRDefault="00B73560" w:rsidP="00E05052">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四、财政拨款收入支出决算总体情况说明</w:t>
      </w:r>
    </w:p>
    <w:p w:rsidR="007F52DA" w:rsidRDefault="00B73560" w:rsidP="00E05052">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年度财政拨款收、支总计（含结转和结余）均为</w:t>
      </w:r>
      <w:r>
        <w:rPr>
          <w:rFonts w:ascii="Times New Roman" w:eastAsia="仿宋_GB2312"/>
          <w:sz w:val="32"/>
          <w:szCs w:val="32"/>
        </w:rPr>
        <w:t>979.16</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年度相比，财政拨款收支各减少</w:t>
      </w:r>
      <w:r>
        <w:rPr>
          <w:rFonts w:ascii="Times New Roman" w:eastAsia="仿宋_GB2312"/>
          <w:sz w:val="32"/>
          <w:szCs w:val="32"/>
        </w:rPr>
        <w:t>40.90</w:t>
      </w:r>
      <w:r>
        <w:rPr>
          <w:rFonts w:ascii="Times New Roman" w:eastAsia="仿宋_GB2312"/>
          <w:sz w:val="32"/>
          <w:szCs w:val="32"/>
        </w:rPr>
        <w:t>万元，降低</w:t>
      </w:r>
      <w:r>
        <w:rPr>
          <w:rFonts w:ascii="Times New Roman" w:eastAsia="仿宋_GB2312"/>
          <w:sz w:val="32"/>
          <w:szCs w:val="32"/>
        </w:rPr>
        <w:t>4.0%</w:t>
      </w:r>
      <w:r>
        <w:rPr>
          <w:rFonts w:ascii="Times New Roman" w:eastAsia="仿宋_GB2312"/>
          <w:sz w:val="32"/>
          <w:szCs w:val="32"/>
        </w:rPr>
        <w:t>，主要原因是有人员调出和退休，人员经费减少。</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937.13</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14.55</w:t>
      </w:r>
      <w:r>
        <w:rPr>
          <w:rFonts w:ascii="Times New Roman" w:eastAsia="仿宋_GB2312"/>
          <w:sz w:val="32"/>
          <w:szCs w:val="32"/>
        </w:rPr>
        <w:t>万元，降低</w:t>
      </w:r>
      <w:r>
        <w:rPr>
          <w:rFonts w:ascii="Times New Roman" w:eastAsia="仿宋_GB2312"/>
          <w:sz w:val="32"/>
          <w:szCs w:val="32"/>
        </w:rPr>
        <w:t>1.5%</w:t>
      </w:r>
      <w:r>
        <w:rPr>
          <w:rFonts w:ascii="Times New Roman" w:eastAsia="仿宋_GB2312"/>
          <w:sz w:val="32"/>
          <w:szCs w:val="32"/>
        </w:rPr>
        <w:t>，主要原因是有人员调出和退休，人员经费减少；本年支出</w:t>
      </w:r>
      <w:r>
        <w:rPr>
          <w:rFonts w:ascii="Times New Roman" w:eastAsia="仿宋_GB2312"/>
          <w:sz w:val="32"/>
          <w:szCs w:val="32"/>
        </w:rPr>
        <w:t>941.81</w:t>
      </w:r>
      <w:r>
        <w:rPr>
          <w:rFonts w:ascii="Times New Roman" w:eastAsia="仿宋_GB2312"/>
          <w:sz w:val="32"/>
          <w:szCs w:val="32"/>
        </w:rPr>
        <w:t>万元，比上年减少</w:t>
      </w:r>
      <w:r>
        <w:rPr>
          <w:rFonts w:ascii="Times New Roman" w:eastAsia="仿宋_GB2312"/>
          <w:sz w:val="32"/>
          <w:szCs w:val="32"/>
        </w:rPr>
        <w:t>36.22</w:t>
      </w:r>
      <w:r>
        <w:rPr>
          <w:rFonts w:ascii="Times New Roman" w:eastAsia="仿宋_GB2312"/>
          <w:sz w:val="32"/>
          <w:szCs w:val="32"/>
        </w:rPr>
        <w:t>万元，降低</w:t>
      </w:r>
      <w:r>
        <w:rPr>
          <w:rFonts w:ascii="Times New Roman" w:eastAsia="仿宋_GB2312"/>
          <w:sz w:val="32"/>
          <w:szCs w:val="32"/>
        </w:rPr>
        <w:t>3.7%</w:t>
      </w:r>
      <w:r>
        <w:rPr>
          <w:rFonts w:ascii="Times New Roman" w:eastAsia="仿宋_GB2312"/>
          <w:sz w:val="32"/>
          <w:szCs w:val="32"/>
        </w:rPr>
        <w:t>，主要原因是有人员调出和退休，人员经费减少。具体情况如下：</w:t>
      </w:r>
    </w:p>
    <w:p w:rsidR="007F52DA" w:rsidRDefault="00B73560" w:rsidP="00E05052">
      <w:pPr>
        <w:widowControl/>
        <w:spacing w:line="360" w:lineRule="auto"/>
        <w:ind w:firstLineChars="200" w:firstLine="640"/>
        <w:jc w:val="left"/>
        <w:outlineLvl w:val="1"/>
        <w:rPr>
          <w:rFonts w:ascii="Times New Roman" w:eastAsia="仿宋_GB2312"/>
          <w:sz w:val="32"/>
          <w:szCs w:val="32"/>
        </w:rPr>
      </w:pPr>
      <w:r>
        <w:rPr>
          <w:rFonts w:ascii="Times New Roman" w:eastAsia="仿宋_GB2312"/>
          <w:sz w:val="32"/>
          <w:szCs w:val="32"/>
        </w:rPr>
        <w:t xml:space="preserve">1. </w:t>
      </w:r>
      <w:r>
        <w:rPr>
          <w:rFonts w:ascii="Times New Roman" w:eastAsia="仿宋_GB2312"/>
          <w:sz w:val="32"/>
          <w:szCs w:val="32"/>
        </w:rPr>
        <w:t>一般公共预算财政拨款本年收入</w:t>
      </w:r>
      <w:r>
        <w:rPr>
          <w:rFonts w:ascii="Times New Roman" w:eastAsia="仿宋_GB2312"/>
          <w:sz w:val="32"/>
          <w:szCs w:val="32"/>
        </w:rPr>
        <w:t>937.13</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14.55</w:t>
      </w:r>
      <w:r>
        <w:rPr>
          <w:rFonts w:ascii="Times New Roman" w:eastAsia="仿宋_GB2312"/>
          <w:sz w:val="32"/>
          <w:szCs w:val="32"/>
        </w:rPr>
        <w:t>万元，降低</w:t>
      </w:r>
      <w:r>
        <w:rPr>
          <w:rFonts w:ascii="Times New Roman" w:eastAsia="仿宋_GB2312"/>
          <w:sz w:val="32"/>
          <w:szCs w:val="32"/>
        </w:rPr>
        <w:t>1.5%</w:t>
      </w:r>
      <w:r>
        <w:rPr>
          <w:rFonts w:ascii="Times New Roman" w:eastAsia="仿宋_GB2312"/>
          <w:sz w:val="32"/>
          <w:szCs w:val="32"/>
        </w:rPr>
        <w:t>，主要原因是有人员调出和退休，人员经费</w:t>
      </w:r>
      <w:r>
        <w:rPr>
          <w:rFonts w:ascii="Times New Roman" w:eastAsia="仿宋_GB2312"/>
          <w:sz w:val="32"/>
          <w:szCs w:val="32"/>
        </w:rPr>
        <w:lastRenderedPageBreak/>
        <w:t>减少；本年支出</w:t>
      </w:r>
      <w:r>
        <w:rPr>
          <w:rFonts w:ascii="Times New Roman" w:eastAsia="仿宋_GB2312"/>
          <w:sz w:val="32"/>
          <w:szCs w:val="32"/>
        </w:rPr>
        <w:t>941.81</w:t>
      </w:r>
      <w:r>
        <w:rPr>
          <w:rFonts w:ascii="Times New Roman" w:eastAsia="仿宋_GB2312"/>
          <w:sz w:val="32"/>
          <w:szCs w:val="32"/>
        </w:rPr>
        <w:t>万元，比上年减少</w:t>
      </w:r>
      <w:r>
        <w:rPr>
          <w:rFonts w:ascii="Times New Roman" w:eastAsia="仿宋_GB2312"/>
          <w:sz w:val="32"/>
          <w:szCs w:val="32"/>
        </w:rPr>
        <w:t>36.22</w:t>
      </w:r>
      <w:r>
        <w:rPr>
          <w:rFonts w:ascii="Times New Roman" w:eastAsia="仿宋_GB2312"/>
          <w:sz w:val="32"/>
          <w:szCs w:val="32"/>
        </w:rPr>
        <w:t>万元，降低</w:t>
      </w:r>
      <w:r>
        <w:rPr>
          <w:rFonts w:ascii="Times New Roman" w:eastAsia="仿宋_GB2312"/>
          <w:sz w:val="32"/>
          <w:szCs w:val="32"/>
        </w:rPr>
        <w:t>3.7%</w:t>
      </w:r>
      <w:r>
        <w:rPr>
          <w:rFonts w:ascii="Times New Roman" w:eastAsia="仿宋_GB2312"/>
          <w:sz w:val="32"/>
          <w:szCs w:val="32"/>
        </w:rPr>
        <w:t>，主要原因是有人员调出和退休，人员经费减少。</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政府</w:t>
      </w:r>
      <w:r>
        <w:rPr>
          <w:rFonts w:ascii="Times New Roman" w:eastAsia="仿宋_GB2312"/>
          <w:sz w:val="32"/>
          <w:szCs w:val="32"/>
        </w:rPr>
        <w:t>性基金预算财政拨款本年收入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，主要原因是持平；本年支出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，主要原因是持平。</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3. </w:t>
      </w:r>
      <w:r>
        <w:rPr>
          <w:rFonts w:ascii="Times New Roman" w:eastAsia="仿宋_GB2312"/>
          <w:sz w:val="32"/>
          <w:szCs w:val="32"/>
        </w:rPr>
        <w:t>国有资本经营预算财政拨款本年收入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，主要原因是持平；本年支出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，主要原因是持平。</w:t>
      </w:r>
    </w:p>
    <w:p w:rsidR="007F52DA" w:rsidRDefault="00B73560">
      <w:pPr>
        <w:pStyle w:val="a7"/>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F52DA" w:rsidRDefault="00B73560" w:rsidP="00E05052">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（二）财政拨款收支与年初预算数对比情况</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937.13</w:t>
      </w:r>
      <w:r>
        <w:rPr>
          <w:rFonts w:ascii="Times New Roman" w:eastAsia="仿宋_GB2312"/>
          <w:sz w:val="32"/>
          <w:szCs w:val="32"/>
        </w:rPr>
        <w:t>万元，完成年初预算的</w:t>
      </w:r>
      <w:r>
        <w:rPr>
          <w:rFonts w:ascii="Times New Roman" w:eastAsia="仿宋_GB2312"/>
          <w:sz w:val="32"/>
          <w:szCs w:val="32"/>
        </w:rPr>
        <w:t>122.2%</w:t>
      </w:r>
      <w:r>
        <w:rPr>
          <w:rFonts w:ascii="Times New Roman" w:eastAsia="仿宋_GB2312"/>
          <w:sz w:val="32"/>
          <w:szCs w:val="32"/>
        </w:rPr>
        <w:t>，比年初预算增加</w:t>
      </w:r>
      <w:r>
        <w:rPr>
          <w:rFonts w:ascii="Times New Roman" w:eastAsia="仿宋_GB2312"/>
          <w:sz w:val="32"/>
          <w:szCs w:val="32"/>
        </w:rPr>
        <w:t>170.2</w:t>
      </w:r>
      <w:r>
        <w:rPr>
          <w:rFonts w:ascii="Times New Roman" w:eastAsia="仿宋_GB2312"/>
          <w:sz w:val="32"/>
          <w:szCs w:val="32"/>
        </w:rPr>
        <w:t>4</w:t>
      </w:r>
      <w:r>
        <w:rPr>
          <w:rFonts w:ascii="Times New Roman" w:eastAsia="仿宋_GB2312"/>
          <w:sz w:val="32"/>
          <w:szCs w:val="32"/>
        </w:rPr>
        <w:t>万元，决算数大于预算数主要原因是有追加预算；本年支出</w:t>
      </w:r>
      <w:r>
        <w:rPr>
          <w:rFonts w:ascii="Times New Roman" w:eastAsia="仿宋_GB2312"/>
          <w:sz w:val="32"/>
          <w:szCs w:val="32"/>
        </w:rPr>
        <w:t>941.81</w:t>
      </w:r>
      <w:r>
        <w:rPr>
          <w:rFonts w:ascii="Times New Roman" w:eastAsia="仿宋_GB2312"/>
          <w:sz w:val="32"/>
          <w:szCs w:val="32"/>
        </w:rPr>
        <w:t>万元，完成年初预算的</w:t>
      </w:r>
      <w:r>
        <w:rPr>
          <w:rFonts w:ascii="Times New Roman" w:eastAsia="仿宋_GB2312"/>
          <w:sz w:val="32"/>
          <w:szCs w:val="32"/>
        </w:rPr>
        <w:lastRenderedPageBreak/>
        <w:t>111.5%</w:t>
      </w:r>
      <w:r>
        <w:rPr>
          <w:rFonts w:ascii="Times New Roman" w:eastAsia="仿宋_GB2312"/>
          <w:sz w:val="32"/>
          <w:szCs w:val="32"/>
        </w:rPr>
        <w:t>，比年初预算增加</w:t>
      </w:r>
      <w:r>
        <w:rPr>
          <w:rFonts w:ascii="Times New Roman" w:eastAsia="仿宋_GB2312"/>
          <w:sz w:val="32"/>
          <w:szCs w:val="32"/>
        </w:rPr>
        <w:t>97.43</w:t>
      </w:r>
      <w:r>
        <w:rPr>
          <w:rFonts w:ascii="Times New Roman" w:eastAsia="仿宋_GB2312"/>
          <w:sz w:val="32"/>
          <w:szCs w:val="32"/>
        </w:rPr>
        <w:t>万元，决算数大于预算数主要原因是有追加预算。具体情况如下：</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1. </w:t>
      </w:r>
      <w:r>
        <w:rPr>
          <w:rFonts w:ascii="Times New Roman" w:eastAsia="仿宋_GB2312"/>
          <w:sz w:val="32"/>
          <w:szCs w:val="32"/>
        </w:rPr>
        <w:t>一般公共预算财政拨款本年收入完成年初预算的</w:t>
      </w:r>
      <w:r>
        <w:rPr>
          <w:rFonts w:ascii="Times New Roman" w:eastAsia="仿宋_GB2312"/>
          <w:sz w:val="32"/>
          <w:szCs w:val="32"/>
        </w:rPr>
        <w:t>122.2%</w:t>
      </w:r>
      <w:r>
        <w:rPr>
          <w:rFonts w:ascii="Times New Roman" w:eastAsia="仿宋_GB2312"/>
          <w:sz w:val="32"/>
          <w:szCs w:val="32"/>
        </w:rPr>
        <w:t>，比年初预算增加</w:t>
      </w:r>
      <w:r>
        <w:rPr>
          <w:rFonts w:ascii="Times New Roman" w:eastAsia="仿宋_GB2312"/>
          <w:sz w:val="32"/>
          <w:szCs w:val="32"/>
        </w:rPr>
        <w:t>170.24</w:t>
      </w:r>
      <w:r>
        <w:rPr>
          <w:rFonts w:ascii="Times New Roman" w:eastAsia="仿宋_GB2312"/>
          <w:sz w:val="32"/>
          <w:szCs w:val="32"/>
        </w:rPr>
        <w:t>万元，主要原因是有追加预算；支出完成年初预算的</w:t>
      </w:r>
      <w:r>
        <w:rPr>
          <w:rFonts w:ascii="Times New Roman" w:eastAsia="仿宋_GB2312"/>
          <w:sz w:val="32"/>
          <w:szCs w:val="32"/>
        </w:rPr>
        <w:t>111.5%</w:t>
      </w:r>
      <w:r>
        <w:rPr>
          <w:rFonts w:ascii="Times New Roman" w:eastAsia="仿宋_GB2312"/>
          <w:sz w:val="32"/>
          <w:szCs w:val="32"/>
        </w:rPr>
        <w:t>，比年初预算增加</w:t>
      </w:r>
      <w:r>
        <w:rPr>
          <w:rFonts w:ascii="Times New Roman" w:eastAsia="仿宋_GB2312"/>
          <w:sz w:val="32"/>
          <w:szCs w:val="32"/>
        </w:rPr>
        <w:t>97.43</w:t>
      </w:r>
      <w:r>
        <w:rPr>
          <w:rFonts w:ascii="Times New Roman" w:eastAsia="仿宋_GB2312"/>
          <w:sz w:val="32"/>
          <w:szCs w:val="32"/>
        </w:rPr>
        <w:t>万元，主要原因是有追加预算。</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政府性基金预算财政拨款本年收入完成年初预算的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万元，主要原因是持平；支出完成年初预算的</w:t>
      </w:r>
      <w:r>
        <w:rPr>
          <w:rFonts w:ascii="Times New Roman" w:eastAsia="仿宋_GB2312"/>
          <w:sz w:val="32"/>
          <w:szCs w:val="32"/>
        </w:rPr>
        <w:t>0.</w:t>
      </w:r>
      <w:r>
        <w:rPr>
          <w:rFonts w:ascii="Times New Roman" w:eastAsia="仿宋_GB2312"/>
          <w:sz w:val="32"/>
          <w:szCs w:val="32"/>
        </w:rPr>
        <w:t>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万元，主要原因是持平。</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3. </w:t>
      </w:r>
      <w:r>
        <w:rPr>
          <w:rFonts w:ascii="Times New Roman" w:eastAsia="仿宋_GB2312"/>
          <w:sz w:val="32"/>
          <w:szCs w:val="32"/>
        </w:rPr>
        <w:t>国有资本经营预算财政拨款本年收入完成年初预算的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万元，主要原因是持平；支出完成年初预算的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万元，主要原因是持平。</w:t>
      </w:r>
    </w:p>
    <w:p w:rsidR="007F52DA" w:rsidRDefault="007F52DA">
      <w:pPr>
        <w:pStyle w:val="a7"/>
        <w:widowControl/>
        <w:spacing w:beforeAutospacing="0" w:afterAutospacing="0"/>
        <w:rPr>
          <w:rFonts w:ascii="Times New Roman" w:eastAsia="Arial" w:hAnsi="Times New Roman"/>
        </w:rPr>
      </w:pPr>
    </w:p>
    <w:p w:rsidR="007F52DA" w:rsidRDefault="00B73560">
      <w:pPr>
        <w:pStyle w:val="a7"/>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lastRenderedPageBreak/>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F52DA" w:rsidRDefault="00B73560" w:rsidP="00E05052">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（三）财政拨款支出决算结构情况</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年度财政拨款支出</w:t>
      </w:r>
      <w:r>
        <w:rPr>
          <w:rFonts w:ascii="Times New Roman" w:eastAsia="仿宋_GB2312"/>
          <w:sz w:val="32"/>
          <w:szCs w:val="32"/>
        </w:rPr>
        <w:t>941.81</w:t>
      </w:r>
      <w:r>
        <w:rPr>
          <w:rFonts w:ascii="Times New Roman" w:eastAsia="仿宋_GB2312"/>
          <w:sz w:val="32"/>
          <w:szCs w:val="32"/>
        </w:rPr>
        <w:t>万元，主要用于以下方面：</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一般公共预算财政拨款支出：</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一般公共服务（类）支出</w:t>
      </w:r>
      <w:r>
        <w:rPr>
          <w:rFonts w:ascii="Times New Roman" w:eastAsia="仿宋_GB2312"/>
          <w:sz w:val="32"/>
          <w:szCs w:val="32"/>
        </w:rPr>
        <w:t>547.41</w:t>
      </w:r>
      <w:r>
        <w:rPr>
          <w:rFonts w:ascii="Times New Roman" w:eastAsia="仿宋_GB2312"/>
          <w:sz w:val="32"/>
          <w:szCs w:val="32"/>
        </w:rPr>
        <w:t>万元，占</w:t>
      </w:r>
      <w:r>
        <w:rPr>
          <w:rFonts w:ascii="Times New Roman" w:eastAsia="仿宋_GB2312"/>
          <w:sz w:val="32"/>
          <w:szCs w:val="32"/>
        </w:rPr>
        <w:t>58.1%</w:t>
      </w:r>
      <w:r>
        <w:rPr>
          <w:rFonts w:ascii="Times New Roman" w:eastAsia="仿宋_GB2312"/>
          <w:sz w:val="32"/>
          <w:szCs w:val="32"/>
        </w:rPr>
        <w:t>，主要用于人员经费和公用经费等支出；外交（类）支出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，主要用于外交</w:t>
      </w:r>
      <w:r>
        <w:rPr>
          <w:rFonts w:ascii="Times New Roman" w:eastAsia="仿宋_GB2312"/>
          <w:sz w:val="32"/>
          <w:szCs w:val="32"/>
        </w:rPr>
        <w:t>等支出；国防（类）支出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，主要用于国防等支出；公共安全类（类）支出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，主要用于公共安全等支出；教育（类）支出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，主要用于教育等支出；科学技术（类）支出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，主要用于科学技术等支出；文化旅游体育与传媒（类）支出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，主要用于文化旅游等支出；社会保障和就业</w:t>
      </w:r>
      <w:r>
        <w:rPr>
          <w:rFonts w:ascii="Times New Roman" w:eastAsia="仿宋_GB2312"/>
          <w:sz w:val="32"/>
          <w:szCs w:val="32"/>
        </w:rPr>
        <w:t xml:space="preserve"> </w:t>
      </w:r>
      <w:r>
        <w:rPr>
          <w:rFonts w:ascii="Times New Roman" w:eastAsia="仿宋_GB2312"/>
          <w:sz w:val="32"/>
          <w:szCs w:val="32"/>
        </w:rPr>
        <w:t>（类）支出</w:t>
      </w:r>
      <w:r>
        <w:rPr>
          <w:rFonts w:ascii="Times New Roman" w:eastAsia="仿宋_GB2312"/>
          <w:sz w:val="32"/>
          <w:szCs w:val="32"/>
        </w:rPr>
        <w:t>77.24</w:t>
      </w:r>
      <w:r>
        <w:rPr>
          <w:rFonts w:ascii="Times New Roman" w:eastAsia="仿宋_GB2312"/>
          <w:sz w:val="32"/>
          <w:szCs w:val="32"/>
        </w:rPr>
        <w:t>万元，占</w:t>
      </w:r>
      <w:r>
        <w:rPr>
          <w:rFonts w:ascii="Times New Roman" w:eastAsia="仿宋_GB2312"/>
          <w:sz w:val="32"/>
          <w:szCs w:val="32"/>
        </w:rPr>
        <w:t>8.2%</w:t>
      </w:r>
      <w:r>
        <w:rPr>
          <w:rFonts w:ascii="Times New Roman" w:eastAsia="仿宋_GB2312"/>
          <w:sz w:val="32"/>
          <w:szCs w:val="32"/>
        </w:rPr>
        <w:t>，主要用于养老保险和退休人员工资等</w:t>
      </w:r>
      <w:r>
        <w:rPr>
          <w:rFonts w:ascii="Times New Roman" w:eastAsia="仿宋_GB2312"/>
          <w:sz w:val="32"/>
          <w:szCs w:val="32"/>
        </w:rPr>
        <w:lastRenderedPageBreak/>
        <w:t>支出；卫生健康（类）支出</w:t>
      </w:r>
      <w:r>
        <w:rPr>
          <w:rFonts w:ascii="Times New Roman" w:eastAsia="仿宋_GB2312"/>
          <w:sz w:val="32"/>
          <w:szCs w:val="32"/>
        </w:rPr>
        <w:t>35.96</w:t>
      </w:r>
      <w:r>
        <w:rPr>
          <w:rFonts w:ascii="Times New Roman" w:eastAsia="仿宋_GB2312"/>
          <w:sz w:val="32"/>
          <w:szCs w:val="32"/>
        </w:rPr>
        <w:t>万元，占</w:t>
      </w:r>
      <w:r>
        <w:rPr>
          <w:rFonts w:ascii="Times New Roman" w:eastAsia="仿宋_GB2312"/>
          <w:sz w:val="32"/>
          <w:szCs w:val="32"/>
        </w:rPr>
        <w:t>3.8%</w:t>
      </w:r>
      <w:r>
        <w:rPr>
          <w:rFonts w:ascii="Times New Roman" w:eastAsia="仿宋_GB2312"/>
          <w:sz w:val="32"/>
          <w:szCs w:val="32"/>
        </w:rPr>
        <w:t>，主要用于医疗保险等支出；节能环</w:t>
      </w:r>
      <w:r>
        <w:rPr>
          <w:rFonts w:ascii="Times New Roman" w:eastAsia="仿宋_GB2312"/>
          <w:sz w:val="32"/>
          <w:szCs w:val="32"/>
        </w:rPr>
        <w:t>保（类）支出</w:t>
      </w:r>
      <w:r>
        <w:rPr>
          <w:rFonts w:ascii="Times New Roman" w:eastAsia="仿宋_GB2312"/>
          <w:sz w:val="32"/>
          <w:szCs w:val="32"/>
        </w:rPr>
        <w:t>55.64</w:t>
      </w:r>
      <w:r>
        <w:rPr>
          <w:rFonts w:ascii="Times New Roman" w:eastAsia="仿宋_GB2312"/>
          <w:sz w:val="32"/>
          <w:szCs w:val="32"/>
        </w:rPr>
        <w:t>万元，占</w:t>
      </w:r>
      <w:r>
        <w:rPr>
          <w:rFonts w:ascii="Times New Roman" w:eastAsia="仿宋_GB2312"/>
          <w:sz w:val="32"/>
          <w:szCs w:val="32"/>
        </w:rPr>
        <w:t>5.9%</w:t>
      </w:r>
      <w:r>
        <w:rPr>
          <w:rFonts w:ascii="Times New Roman" w:eastAsia="仿宋_GB2312"/>
          <w:sz w:val="32"/>
          <w:szCs w:val="32"/>
        </w:rPr>
        <w:t>，主要用于燃煤锅炉改造等支出；城乡社区（类）支出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，主要用于城乡社区等支出；农林水（类）支出</w:t>
      </w:r>
      <w:r>
        <w:rPr>
          <w:rFonts w:ascii="Times New Roman" w:eastAsia="仿宋_GB2312"/>
          <w:sz w:val="32"/>
          <w:szCs w:val="32"/>
        </w:rPr>
        <w:t>179.19</w:t>
      </w:r>
      <w:r>
        <w:rPr>
          <w:rFonts w:ascii="Times New Roman" w:eastAsia="仿宋_GB2312"/>
          <w:sz w:val="32"/>
          <w:szCs w:val="32"/>
        </w:rPr>
        <w:t>万元，占</w:t>
      </w:r>
      <w:r>
        <w:rPr>
          <w:rFonts w:ascii="Times New Roman" w:eastAsia="仿宋_GB2312"/>
          <w:sz w:val="32"/>
          <w:szCs w:val="32"/>
        </w:rPr>
        <w:t>19.0%</w:t>
      </w:r>
      <w:r>
        <w:rPr>
          <w:rFonts w:ascii="Times New Roman" w:eastAsia="仿宋_GB2312"/>
          <w:sz w:val="32"/>
          <w:szCs w:val="32"/>
        </w:rPr>
        <w:t>，主要用于村干部基础职务补贴和村级组织运转经费等支出；交通运输（类）支出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，主要用于交通运输等支出；资源勘探信息等（类）支出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，主要用于资源勘探信息等支出；商业服务业等（类）支出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，主要用于商业服务业等支出；金融（类）支出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，主要用于金融等支</w:t>
      </w:r>
      <w:r>
        <w:rPr>
          <w:rFonts w:ascii="Times New Roman" w:eastAsia="仿宋_GB2312"/>
          <w:sz w:val="32"/>
          <w:szCs w:val="32"/>
        </w:rPr>
        <w:t>出；援助其他地区（类）支出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，主要用于援助其他地区等支出；自然资源海洋气象等（类）支出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，主要用于自然资源海洋气象等支出；住房保障（类）支出</w:t>
      </w:r>
      <w:r>
        <w:rPr>
          <w:rFonts w:ascii="Times New Roman" w:eastAsia="仿宋_GB2312"/>
          <w:sz w:val="32"/>
          <w:szCs w:val="32"/>
        </w:rPr>
        <w:t>45.36</w:t>
      </w:r>
      <w:r>
        <w:rPr>
          <w:rFonts w:ascii="Times New Roman" w:eastAsia="仿宋_GB2312"/>
          <w:sz w:val="32"/>
          <w:szCs w:val="32"/>
        </w:rPr>
        <w:t>万元，占</w:t>
      </w:r>
      <w:r>
        <w:rPr>
          <w:rFonts w:ascii="Times New Roman" w:eastAsia="仿宋_GB2312"/>
          <w:sz w:val="32"/>
          <w:szCs w:val="32"/>
        </w:rPr>
        <w:t>4.8%</w:t>
      </w:r>
      <w:r>
        <w:rPr>
          <w:rFonts w:ascii="Times New Roman" w:eastAsia="仿宋_GB2312"/>
          <w:sz w:val="32"/>
          <w:szCs w:val="32"/>
        </w:rPr>
        <w:t>，主要用于住房公积金等支出；粮油物资储备（类）支出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，主要用于粮油物资储备等支出；国有资本经营预算支出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，主要用于国有资本经营预算等支出；害防治及应急管理（类）支出</w:t>
      </w:r>
      <w:r>
        <w:rPr>
          <w:rFonts w:ascii="Times New Roman" w:eastAsia="仿宋_GB2312"/>
          <w:sz w:val="32"/>
          <w:szCs w:val="32"/>
        </w:rPr>
        <w:t>1.02</w:t>
      </w:r>
      <w:r>
        <w:rPr>
          <w:rFonts w:ascii="Times New Roman" w:eastAsia="仿宋_GB2312"/>
          <w:sz w:val="32"/>
          <w:szCs w:val="32"/>
        </w:rPr>
        <w:t>万元，占</w:t>
      </w:r>
      <w:r>
        <w:rPr>
          <w:rFonts w:ascii="Times New Roman" w:eastAsia="仿宋_GB2312"/>
          <w:sz w:val="32"/>
          <w:szCs w:val="32"/>
        </w:rPr>
        <w:t>0.1%</w:t>
      </w:r>
      <w:r>
        <w:rPr>
          <w:rFonts w:ascii="Times New Roman" w:eastAsia="仿宋_GB2312"/>
          <w:sz w:val="32"/>
          <w:szCs w:val="32"/>
        </w:rPr>
        <w:t>，主要用于灾害防治等支出；其他（类）支出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w:t>
      </w:r>
      <w:r>
        <w:rPr>
          <w:rFonts w:ascii="Times New Roman" w:eastAsia="仿宋_GB2312"/>
          <w:sz w:val="32"/>
          <w:szCs w:val="32"/>
        </w:rPr>
        <w:t>用于其他等支出；债务还本（类）支出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，主要用于债务还本等支出；债务付息（类）支出</w:t>
      </w:r>
      <w:r>
        <w:rPr>
          <w:rFonts w:ascii="Times New Roman" w:eastAsia="仿宋_GB2312"/>
          <w:sz w:val="32"/>
          <w:szCs w:val="32"/>
        </w:rPr>
        <w:lastRenderedPageBreak/>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，主要用于债务付息等支出；抗疫特别国债安排的支出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，主要用于抗疫特别国债等支出。</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政府性基金预算财政拨款支出：</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一般公共服务（类）支出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，主要用于一般公共服务等支出；外交（类）支出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，主要用于外交等支出；国防（类）支出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，主要用于国防等支出；公共安全类（类）支出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，主要用于公</w:t>
      </w:r>
      <w:r>
        <w:rPr>
          <w:rFonts w:ascii="Times New Roman" w:eastAsia="仿宋_GB2312"/>
          <w:sz w:val="32"/>
          <w:szCs w:val="32"/>
        </w:rPr>
        <w:t>共安全等支出；教育（类）支出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，主要用于教育等支出；科学技术（类）支出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，主要用于科学技术等支出；文化旅游体育与传媒（类）支出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，主要用于文化旅游体育与传媒等支出；社会保障和就业</w:t>
      </w:r>
      <w:r>
        <w:rPr>
          <w:rFonts w:ascii="Times New Roman" w:eastAsia="仿宋_GB2312"/>
          <w:sz w:val="32"/>
          <w:szCs w:val="32"/>
        </w:rPr>
        <w:t xml:space="preserve"> </w:t>
      </w:r>
      <w:r>
        <w:rPr>
          <w:rFonts w:ascii="Times New Roman" w:eastAsia="仿宋_GB2312"/>
          <w:sz w:val="32"/>
          <w:szCs w:val="32"/>
        </w:rPr>
        <w:t>（类）支出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，主要用于社会保障和就业等支出；卫生健康（类）支出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，主要用于卫生健康等支出；节能环保（类）支出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，主要用于节能环保等支出；城乡社区（类）支出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，主要用于城乡社区等支</w:t>
      </w:r>
      <w:r>
        <w:rPr>
          <w:rFonts w:ascii="Times New Roman" w:eastAsia="仿宋_GB2312"/>
          <w:sz w:val="32"/>
          <w:szCs w:val="32"/>
        </w:rPr>
        <w:t>出；农林水（类）支出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，主要用于农林水等支出；交通运输（类）支出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，主要用于交通运输等支出；资源勘探信息等（类）支出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，主要用于资源勘探信息等支出；商业服务业等（类）支出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lastRenderedPageBreak/>
        <w:t>0.0%</w:t>
      </w:r>
      <w:r>
        <w:rPr>
          <w:rFonts w:ascii="Times New Roman" w:eastAsia="仿宋_GB2312"/>
          <w:sz w:val="32"/>
          <w:szCs w:val="32"/>
        </w:rPr>
        <w:t>，主要用于商业服务业等支出；金融（类）支出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，主要用于金融等支出；援助其他地区（类）支出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，主要用于援助其他地区等支出；自然资源海洋气象等（类）支出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，主要用于自然资源海洋气象等支出；住</w:t>
      </w:r>
      <w:r>
        <w:rPr>
          <w:rFonts w:ascii="Times New Roman" w:eastAsia="仿宋_GB2312"/>
          <w:sz w:val="32"/>
          <w:szCs w:val="32"/>
        </w:rPr>
        <w:t>房保障（类）支出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，主要用于住房保障等支出；粮油物资储备（类）支出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，主要用于粮油物资储备等支出；国有资本经营预算支出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，主要用于国有资本经营等支出；害防治及应急管理（类）支出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，主要用于灾害防治及应急管理等支出；其他（类）支出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，主要用于其他等支出；债务还本（类）支出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，主要用于债务还本等支出；债务付息（类）支出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，主要用于债务付息等支出；抗疫特别国债安</w:t>
      </w:r>
      <w:r>
        <w:rPr>
          <w:rFonts w:ascii="Times New Roman" w:eastAsia="仿宋_GB2312"/>
          <w:sz w:val="32"/>
          <w:szCs w:val="32"/>
        </w:rPr>
        <w:t>排的支出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0.00%</w:t>
      </w:r>
      <w:r>
        <w:rPr>
          <w:rFonts w:ascii="Times New Roman" w:eastAsia="仿宋_GB2312"/>
          <w:sz w:val="32"/>
          <w:szCs w:val="32"/>
        </w:rPr>
        <w:t>，主要用于抗疫特别国债等支出。</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国有资本经营预算财政拨款支出：</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一般公共服务（类）支出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，主要用于一般公共服务等支出；外交（类）支出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，主要用于外交等支出；国防（类）支出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，主要用于国防等支出；公共安全（类）支出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，主要用于公共</w:t>
      </w:r>
      <w:r>
        <w:rPr>
          <w:rFonts w:ascii="Times New Roman" w:eastAsia="仿宋_GB2312"/>
          <w:sz w:val="32"/>
          <w:szCs w:val="32"/>
        </w:rPr>
        <w:lastRenderedPageBreak/>
        <w:t>安全等支出；教育（类）支出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，主要用于教育等支出；科学技术（类）支出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，主要用于科学技术</w:t>
      </w:r>
      <w:r>
        <w:rPr>
          <w:rFonts w:ascii="Times New Roman" w:eastAsia="仿宋_GB2312"/>
          <w:sz w:val="32"/>
          <w:szCs w:val="32"/>
        </w:rPr>
        <w:t>等支出；文化旅游体育与传媒（类）支出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，主要用于文化旅游体育与传媒等支出；社会保障和就业</w:t>
      </w:r>
      <w:r>
        <w:rPr>
          <w:rFonts w:ascii="Times New Roman" w:eastAsia="仿宋_GB2312"/>
          <w:sz w:val="32"/>
          <w:szCs w:val="32"/>
        </w:rPr>
        <w:t xml:space="preserve"> </w:t>
      </w:r>
      <w:r>
        <w:rPr>
          <w:rFonts w:ascii="Times New Roman" w:eastAsia="仿宋_GB2312"/>
          <w:sz w:val="32"/>
          <w:szCs w:val="32"/>
        </w:rPr>
        <w:t>（类）支出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，主要用于社会保障和就业等支出；卫生健康（类）支出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，主要用于卫生健康等支出；节能环保（类）支出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，主要用于节能环保等支出；城乡社区（类）支出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，主要用于城乡社区等支出；农林水（类）支出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，主要用于农林水等支出；交通运输（类）支出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，主要用于交通运输等支出</w:t>
      </w:r>
      <w:r>
        <w:rPr>
          <w:rFonts w:ascii="Times New Roman" w:eastAsia="仿宋_GB2312"/>
          <w:sz w:val="32"/>
          <w:szCs w:val="32"/>
        </w:rPr>
        <w:t>；资源勘探信息等（类）支出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，主要用于资源勘探信息等支出；商业服务业等（类）支出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，主要用于商业服务业等支出；金融（类）支出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，主要用于金融等支出；援助其他地区（类）支出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，主要用于援助其他地区等支出；自然资源海洋气象等（类）支出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，主要用于自然资源海洋气象等支出；住房保障（类）支出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，主要用于住房保障等支出；粮油物资储备（类）支出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，主要用于粮油物资储备</w:t>
      </w:r>
      <w:r>
        <w:rPr>
          <w:rFonts w:ascii="Times New Roman" w:eastAsia="仿宋_GB2312"/>
          <w:sz w:val="32"/>
          <w:szCs w:val="32"/>
        </w:rPr>
        <w:t>等支出；国有资本经营预算支出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lastRenderedPageBreak/>
        <w:t>0.0%</w:t>
      </w:r>
      <w:r>
        <w:rPr>
          <w:rFonts w:ascii="Times New Roman" w:eastAsia="仿宋_GB2312"/>
          <w:sz w:val="32"/>
          <w:szCs w:val="32"/>
        </w:rPr>
        <w:t>，主要用于国有资本经营预算等支出；害防治及应急管理（类）支出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，主要用于灾害防治及应急管理等支出；其他（类）支出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，主要用于其他等支出；债务还本（类）支出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，主要用于债务还本等支出；债务付息（类）支出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，主要用于债务付息等支出；抗疫特别国债安排的支出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，主要用于抗疫特别国债等支出。</w:t>
      </w:r>
    </w:p>
    <w:p w:rsidR="007F52DA" w:rsidRDefault="00B73560">
      <w:pPr>
        <w:pStyle w:val="a7"/>
        <w:widowControl/>
        <w:spacing w:beforeAutospacing="0" w:afterAutospacing="0"/>
        <w:rPr>
          <w:rFonts w:ascii="Times New Roman" w:eastAsia="仿宋_GB2312" w:hAnsi="Times New Roman"/>
          <w:kern w:val="2"/>
          <w:sz w:val="32"/>
          <w:szCs w:val="32"/>
          <w:lang w:val="zh-CN"/>
        </w:rPr>
      </w:pPr>
      <w:bookmarkStart w:id="0" w:name="_GoBack"/>
      <w:r>
        <w:rPr>
          <w:rFonts w:ascii="Times New Roman" w:eastAsia="仿宋_GB2312" w:hAnsi="Times New Roman"/>
          <w:noProof/>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0"/>
    </w:p>
    <w:p w:rsidR="007F52DA" w:rsidRDefault="00B73560" w:rsidP="00E05052">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（四）一般公共预算基本支出决算情况说明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年度财政拨款基</w:t>
      </w:r>
      <w:r>
        <w:rPr>
          <w:rFonts w:ascii="Times New Roman" w:eastAsia="仿宋_GB2312"/>
          <w:sz w:val="32"/>
          <w:szCs w:val="32"/>
        </w:rPr>
        <w:t>本支出</w:t>
      </w:r>
      <w:r>
        <w:rPr>
          <w:rFonts w:ascii="Times New Roman" w:eastAsia="仿宋_GB2312"/>
          <w:sz w:val="32"/>
          <w:szCs w:val="32"/>
        </w:rPr>
        <w:t>666.48</w:t>
      </w:r>
      <w:r>
        <w:rPr>
          <w:rFonts w:ascii="Times New Roman" w:eastAsia="仿宋_GB2312"/>
          <w:sz w:val="32"/>
          <w:szCs w:val="32"/>
        </w:rPr>
        <w:t>万元，其中：</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人员经费</w:t>
      </w:r>
      <w:r>
        <w:rPr>
          <w:rFonts w:ascii="Times New Roman" w:eastAsia="仿宋_GB2312"/>
          <w:sz w:val="32"/>
          <w:szCs w:val="32"/>
        </w:rPr>
        <w:t>603.32</w:t>
      </w:r>
      <w:r>
        <w:rPr>
          <w:rFonts w:ascii="Times New Roman" w:eastAsia="仿宋_GB2312"/>
          <w:sz w:val="32"/>
          <w:szCs w:val="32"/>
        </w:rPr>
        <w:t>万元，主要包括基本工资、津贴补贴、奖金、伙食补助费、绩效工资、机关事业部门基本养老保险缴费、职业年金缴费、职工基本医疗保险缴费、公务员医疗补助缴费、住房</w:t>
      </w:r>
      <w:r>
        <w:rPr>
          <w:rFonts w:ascii="Times New Roman" w:eastAsia="仿宋_GB2312"/>
          <w:sz w:val="32"/>
          <w:szCs w:val="32"/>
        </w:rPr>
        <w:lastRenderedPageBreak/>
        <w:t>公积金、医疗费、其他社会保障缴费、其他工资福利支出、离休费、</w:t>
      </w:r>
      <w:r>
        <w:rPr>
          <w:rFonts w:ascii="Times New Roman" w:eastAsia="仿宋_GB2312"/>
          <w:sz w:val="32"/>
          <w:szCs w:val="32"/>
        </w:rPr>
        <w:t xml:space="preserve"> </w:t>
      </w:r>
      <w:r>
        <w:rPr>
          <w:rFonts w:ascii="Times New Roman" w:eastAsia="仿宋_GB2312"/>
          <w:sz w:val="32"/>
          <w:szCs w:val="32"/>
        </w:rPr>
        <w:t>退休费、</w:t>
      </w:r>
      <w:r>
        <w:rPr>
          <w:rFonts w:ascii="Times New Roman" w:eastAsia="仿宋_GB2312"/>
          <w:sz w:val="32"/>
          <w:szCs w:val="32"/>
        </w:rPr>
        <w:t xml:space="preserve"> </w:t>
      </w:r>
      <w:r>
        <w:rPr>
          <w:rFonts w:ascii="Times New Roman" w:eastAsia="仿宋_GB2312"/>
          <w:sz w:val="32"/>
          <w:szCs w:val="32"/>
        </w:rPr>
        <w:t>抚恤金、生活补助、医疗费补助、奖励金、其他对个人和家庭的补助支出。</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公用经费</w:t>
      </w:r>
      <w:r>
        <w:rPr>
          <w:rFonts w:ascii="Times New Roman" w:eastAsia="仿宋_GB2312"/>
          <w:sz w:val="32"/>
          <w:szCs w:val="32"/>
        </w:rPr>
        <w:t>63.16</w:t>
      </w:r>
      <w:r>
        <w:rPr>
          <w:rFonts w:ascii="Times New Roman" w:eastAsia="仿宋_GB2312"/>
          <w:sz w:val="32"/>
          <w:szCs w:val="32"/>
        </w:rPr>
        <w:t>万元，主要包括办公费、印刷费、咨询费、手续费、水费、电费、邮电费、取</w:t>
      </w:r>
      <w:r>
        <w:rPr>
          <w:rFonts w:ascii="Times New Roman" w:eastAsia="仿宋_GB2312"/>
          <w:sz w:val="32"/>
          <w:szCs w:val="32"/>
        </w:rPr>
        <w:t xml:space="preserve"> </w:t>
      </w:r>
      <w:r>
        <w:rPr>
          <w:rFonts w:ascii="Times New Roman" w:eastAsia="仿宋_GB2312"/>
          <w:sz w:val="32"/>
          <w:szCs w:val="32"/>
        </w:rPr>
        <w:t>暖费、物业管理费、差旅费、因公出国（境）费用、维修（护）费、租赁费、会议费、培训</w:t>
      </w:r>
      <w:r>
        <w:rPr>
          <w:rFonts w:ascii="Times New Roman" w:eastAsia="仿宋_GB2312"/>
          <w:sz w:val="32"/>
          <w:szCs w:val="32"/>
        </w:rPr>
        <w:t>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7F52DA" w:rsidRDefault="00B73560" w:rsidP="00E05052">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五、财政拨款</w:t>
      </w:r>
      <w:r>
        <w:rPr>
          <w:rFonts w:ascii="Times New Roman" w:eastAsia="黑体"/>
          <w:sz w:val="32"/>
          <w:szCs w:val="32"/>
        </w:rPr>
        <w:t>“</w:t>
      </w:r>
      <w:r>
        <w:rPr>
          <w:rFonts w:ascii="Times New Roman" w:eastAsia="黑体"/>
          <w:sz w:val="32"/>
          <w:szCs w:val="32"/>
        </w:rPr>
        <w:t>三公</w:t>
      </w:r>
      <w:r>
        <w:rPr>
          <w:rFonts w:ascii="Times New Roman" w:eastAsia="黑体"/>
          <w:sz w:val="32"/>
          <w:szCs w:val="32"/>
        </w:rPr>
        <w:t>”</w:t>
      </w:r>
      <w:r>
        <w:rPr>
          <w:rFonts w:ascii="Times New Roman" w:eastAsia="黑体"/>
          <w:sz w:val="32"/>
          <w:szCs w:val="32"/>
        </w:rPr>
        <w:t xml:space="preserve"> </w:t>
      </w:r>
      <w:r>
        <w:rPr>
          <w:rFonts w:ascii="Times New Roman" w:eastAsia="黑体"/>
          <w:sz w:val="32"/>
          <w:szCs w:val="32"/>
        </w:rPr>
        <w:t>经费支出决算情况说明</w:t>
      </w:r>
    </w:p>
    <w:p w:rsidR="007F52DA" w:rsidRDefault="00B73560" w:rsidP="00E05052">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经费财政拨款支出决算总体情况说明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经费财政拨款支出预算为</w:t>
      </w:r>
      <w:r>
        <w:rPr>
          <w:rFonts w:ascii="Times New Roman" w:eastAsia="仿宋_GB2312"/>
          <w:sz w:val="32"/>
          <w:szCs w:val="32"/>
        </w:rPr>
        <w:t>4.50</w:t>
      </w:r>
      <w:r>
        <w:rPr>
          <w:rFonts w:ascii="Times New Roman" w:eastAsia="仿宋_GB2312"/>
          <w:sz w:val="32"/>
          <w:szCs w:val="32"/>
        </w:rPr>
        <w:t>万元，支出决算为</w:t>
      </w:r>
      <w:r>
        <w:rPr>
          <w:rFonts w:ascii="Times New Roman" w:eastAsia="仿宋_GB2312"/>
          <w:sz w:val="32"/>
          <w:szCs w:val="32"/>
        </w:rPr>
        <w:t>4.50</w:t>
      </w:r>
      <w:r>
        <w:rPr>
          <w:rFonts w:ascii="Times New Roman" w:eastAsia="仿宋_GB2312"/>
          <w:sz w:val="32"/>
          <w:szCs w:val="32"/>
        </w:rPr>
        <w:t>万元，完成预算的</w:t>
      </w:r>
      <w:r>
        <w:rPr>
          <w:rFonts w:ascii="Times New Roman" w:eastAsia="仿宋_GB2312"/>
          <w:sz w:val="32"/>
          <w:szCs w:val="32"/>
        </w:rPr>
        <w:t>100.0%</w:t>
      </w:r>
      <w:r>
        <w:rPr>
          <w:rFonts w:ascii="Times New Roman" w:eastAsia="仿宋_GB2312"/>
          <w:sz w:val="32"/>
          <w:szCs w:val="32"/>
        </w:rPr>
        <w:t>，较预算增加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，主要原因是持平；较</w:t>
      </w:r>
      <w:r>
        <w:rPr>
          <w:rFonts w:ascii="Times New Roman" w:eastAsia="仿宋_GB2312"/>
          <w:sz w:val="32"/>
          <w:szCs w:val="32"/>
        </w:rPr>
        <w:t>2023</w:t>
      </w:r>
      <w:r>
        <w:rPr>
          <w:rFonts w:ascii="Times New Roman" w:eastAsia="仿宋_GB2312"/>
          <w:sz w:val="32"/>
          <w:szCs w:val="32"/>
        </w:rPr>
        <w:t>年度决算减少</w:t>
      </w:r>
      <w:r>
        <w:rPr>
          <w:rFonts w:ascii="Times New Roman" w:eastAsia="仿宋_GB2312"/>
          <w:sz w:val="32"/>
          <w:szCs w:val="32"/>
        </w:rPr>
        <w:t>3.31</w:t>
      </w:r>
      <w:r>
        <w:rPr>
          <w:rFonts w:ascii="Times New Roman" w:eastAsia="仿宋_GB2312"/>
          <w:sz w:val="32"/>
          <w:szCs w:val="32"/>
        </w:rPr>
        <w:t>万元，</w:t>
      </w:r>
      <w:r>
        <w:rPr>
          <w:rFonts w:ascii="Times New Roman" w:eastAsia="仿宋_GB2312"/>
          <w:sz w:val="32"/>
          <w:szCs w:val="32"/>
        </w:rPr>
        <w:t>降低</w:t>
      </w:r>
      <w:r>
        <w:rPr>
          <w:rFonts w:ascii="Times New Roman" w:eastAsia="仿宋_GB2312"/>
          <w:sz w:val="32"/>
          <w:szCs w:val="32"/>
        </w:rPr>
        <w:t>42.4%</w:t>
      </w:r>
      <w:r>
        <w:rPr>
          <w:rFonts w:ascii="Times New Roman" w:eastAsia="仿宋_GB2312"/>
          <w:sz w:val="32"/>
          <w:szCs w:val="32"/>
        </w:rPr>
        <w:t>，主要原因是严格</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经费管理，缩减三公经费预算支出。</w:t>
      </w:r>
    </w:p>
    <w:p w:rsidR="007F52DA" w:rsidRDefault="00B73560" w:rsidP="00E05052">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经费财政拨款支出决算具体情况说明</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lastRenderedPageBreak/>
        <w:t>1.</w:t>
      </w:r>
      <w:r>
        <w:rPr>
          <w:rFonts w:ascii="Times New Roman" w:eastAsia="楷体_GB2312"/>
          <w:b/>
          <w:sz w:val="32"/>
          <w:szCs w:val="32"/>
        </w:rPr>
        <w:t>因公出国（境）费支出情况。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年度因公出国（境）费支出预算为</w:t>
      </w:r>
      <w:r>
        <w:rPr>
          <w:rFonts w:ascii="Times New Roman" w:eastAsia="仿宋_GB2312"/>
          <w:sz w:val="32"/>
          <w:szCs w:val="32"/>
        </w:rPr>
        <w:t>0.00</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支出决算</w:t>
      </w:r>
      <w:r>
        <w:rPr>
          <w:rFonts w:ascii="Times New Roman" w:eastAsia="仿宋_GB2312"/>
          <w:sz w:val="32"/>
          <w:szCs w:val="32"/>
        </w:rPr>
        <w:t>0.00</w:t>
      </w:r>
      <w:r>
        <w:rPr>
          <w:rFonts w:ascii="Times New Roman" w:eastAsia="仿宋_GB2312"/>
          <w:sz w:val="32"/>
          <w:szCs w:val="32"/>
        </w:rPr>
        <w:t>万元。完成预算的</w:t>
      </w:r>
      <w:r>
        <w:rPr>
          <w:rFonts w:ascii="Times New Roman" w:eastAsia="仿宋_GB2312"/>
          <w:sz w:val="32"/>
          <w:szCs w:val="32"/>
        </w:rPr>
        <w:t>0.0%</w:t>
      </w:r>
      <w:r>
        <w:rPr>
          <w:rFonts w:ascii="Times New Roman" w:eastAsia="仿宋_GB2312"/>
          <w:sz w:val="32"/>
          <w:szCs w:val="32"/>
        </w:rPr>
        <w:t>。因公出国（境）费支出较预算增加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主要原因是持平；较上年增加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主要原因是持平。因公出国（境）团组</w:t>
      </w:r>
      <w:r>
        <w:rPr>
          <w:rFonts w:ascii="Times New Roman" w:eastAsia="仿宋_GB2312"/>
          <w:sz w:val="32"/>
          <w:szCs w:val="32"/>
        </w:rPr>
        <w:t>0</w:t>
      </w:r>
      <w:r>
        <w:rPr>
          <w:rFonts w:ascii="Times New Roman" w:eastAsia="仿宋_GB2312"/>
          <w:sz w:val="32"/>
          <w:szCs w:val="32"/>
        </w:rPr>
        <w:t>个、共</w:t>
      </w:r>
      <w:r>
        <w:rPr>
          <w:rFonts w:ascii="Times New Roman" w:eastAsia="仿宋_GB2312"/>
          <w:sz w:val="32"/>
          <w:szCs w:val="32"/>
        </w:rPr>
        <w:t>0</w:t>
      </w:r>
      <w:r>
        <w:rPr>
          <w:rFonts w:ascii="Times New Roman" w:eastAsia="仿宋_GB2312"/>
          <w:sz w:val="32"/>
          <w:szCs w:val="32"/>
        </w:rPr>
        <w:t>人、参加其他单位组织的因公出国（境）团组</w:t>
      </w:r>
      <w:r>
        <w:rPr>
          <w:rFonts w:ascii="Times New Roman" w:eastAsia="仿宋_GB2312"/>
          <w:sz w:val="32"/>
          <w:szCs w:val="32"/>
        </w:rPr>
        <w:t>0</w:t>
      </w:r>
      <w:r>
        <w:rPr>
          <w:rFonts w:ascii="Times New Roman" w:eastAsia="仿宋_GB2312"/>
          <w:sz w:val="32"/>
          <w:szCs w:val="32"/>
        </w:rPr>
        <w:t>个、共</w:t>
      </w:r>
      <w:r>
        <w:rPr>
          <w:rFonts w:ascii="Times New Roman" w:eastAsia="仿宋_GB2312"/>
          <w:sz w:val="32"/>
          <w:szCs w:val="32"/>
        </w:rPr>
        <w:t>0</w:t>
      </w:r>
      <w:r>
        <w:rPr>
          <w:rFonts w:ascii="Times New Roman" w:eastAsia="仿宋_GB2312"/>
          <w:sz w:val="32"/>
          <w:szCs w:val="32"/>
        </w:rPr>
        <w:t>人</w:t>
      </w:r>
      <w:r>
        <w:rPr>
          <w:rFonts w:ascii="Times New Roman" w:eastAsia="仿宋_GB2312"/>
          <w:sz w:val="32"/>
          <w:szCs w:val="32"/>
        </w:rPr>
        <w:t>/</w:t>
      </w:r>
      <w:r>
        <w:rPr>
          <w:rFonts w:ascii="Times New Roman" w:eastAsia="仿宋_GB2312"/>
          <w:sz w:val="32"/>
          <w:szCs w:val="32"/>
        </w:rPr>
        <w:t>无本部门组织的出国（境）团组。</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2.</w:t>
      </w:r>
      <w:r>
        <w:rPr>
          <w:rFonts w:ascii="Times New Roman" w:eastAsia="楷体_GB2312"/>
          <w:b/>
          <w:sz w:val="32"/>
          <w:szCs w:val="32"/>
        </w:rPr>
        <w:t>公务用车购置及</w:t>
      </w:r>
      <w:r>
        <w:rPr>
          <w:rFonts w:ascii="Times New Roman" w:eastAsia="楷体_GB2312"/>
          <w:b/>
          <w:sz w:val="32"/>
          <w:szCs w:val="32"/>
        </w:rPr>
        <w:t>运行维护费支出情况。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年度公务用车购置及运行维护费预算为</w:t>
      </w:r>
      <w:r>
        <w:rPr>
          <w:rFonts w:ascii="Times New Roman" w:eastAsia="仿宋_GB2312"/>
          <w:sz w:val="32"/>
          <w:szCs w:val="32"/>
        </w:rPr>
        <w:t>1.50</w:t>
      </w:r>
      <w:r>
        <w:rPr>
          <w:rFonts w:ascii="Times New Roman" w:eastAsia="仿宋_GB2312"/>
          <w:sz w:val="32"/>
          <w:szCs w:val="32"/>
        </w:rPr>
        <w:t>万元，支出决算</w:t>
      </w:r>
      <w:r>
        <w:rPr>
          <w:rFonts w:ascii="Times New Roman" w:eastAsia="仿宋_GB2312"/>
          <w:sz w:val="32"/>
          <w:szCs w:val="32"/>
        </w:rPr>
        <w:t>1.50</w:t>
      </w:r>
      <w:r>
        <w:rPr>
          <w:rFonts w:ascii="Times New Roman" w:eastAsia="仿宋_GB2312"/>
          <w:sz w:val="32"/>
          <w:szCs w:val="32"/>
        </w:rPr>
        <w:t>万元，完成预算的</w:t>
      </w:r>
      <w:r>
        <w:rPr>
          <w:rFonts w:ascii="Times New Roman" w:eastAsia="仿宋_GB2312"/>
          <w:sz w:val="32"/>
          <w:szCs w:val="32"/>
        </w:rPr>
        <w:t>100.0%,</w:t>
      </w:r>
      <w:r>
        <w:rPr>
          <w:rFonts w:ascii="Times New Roman" w:eastAsia="仿宋_GB2312"/>
          <w:sz w:val="32"/>
          <w:szCs w:val="32"/>
        </w:rPr>
        <w:t>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主要原因是持平；较上年减少</w:t>
      </w:r>
      <w:r>
        <w:rPr>
          <w:rFonts w:ascii="Times New Roman" w:eastAsia="仿宋_GB2312"/>
          <w:sz w:val="32"/>
          <w:szCs w:val="32"/>
        </w:rPr>
        <w:t>2.01</w:t>
      </w:r>
      <w:r>
        <w:rPr>
          <w:rFonts w:ascii="Times New Roman" w:eastAsia="仿宋_GB2312"/>
          <w:sz w:val="32"/>
          <w:szCs w:val="32"/>
        </w:rPr>
        <w:t>万元，降低</w:t>
      </w:r>
      <w:r>
        <w:rPr>
          <w:rFonts w:ascii="Times New Roman" w:eastAsia="仿宋_GB2312"/>
          <w:sz w:val="32"/>
          <w:szCs w:val="32"/>
        </w:rPr>
        <w:t>57.3%,</w:t>
      </w:r>
      <w:r>
        <w:rPr>
          <w:rFonts w:ascii="Times New Roman" w:eastAsia="仿宋_GB2312"/>
          <w:sz w:val="32"/>
          <w:szCs w:val="32"/>
        </w:rPr>
        <w:t>主要原因是有一辆公车处于报废状态。其中：</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公务用车购置费支出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年度公务用车购置量</w:t>
      </w:r>
      <w:r>
        <w:rPr>
          <w:rFonts w:ascii="Times New Roman" w:eastAsia="仿宋_GB2312"/>
          <w:sz w:val="32"/>
          <w:szCs w:val="32"/>
        </w:rPr>
        <w:t>0</w:t>
      </w:r>
      <w:r>
        <w:rPr>
          <w:rFonts w:ascii="Times New Roman" w:eastAsia="仿宋_GB2312"/>
          <w:sz w:val="32"/>
          <w:szCs w:val="32"/>
        </w:rPr>
        <w:t>辆，发生</w:t>
      </w:r>
      <w:r>
        <w:rPr>
          <w:rFonts w:ascii="Times New Roman" w:eastAsia="仿宋_GB2312"/>
          <w:sz w:val="32"/>
          <w:szCs w:val="32"/>
        </w:rPr>
        <w:t>“</w:t>
      </w:r>
      <w:r>
        <w:rPr>
          <w:rFonts w:ascii="Times New Roman" w:eastAsia="仿宋_GB2312"/>
          <w:sz w:val="32"/>
          <w:szCs w:val="32"/>
        </w:rPr>
        <w:t>公务用车购置</w:t>
      </w:r>
      <w:r>
        <w:rPr>
          <w:rFonts w:ascii="Times New Roman" w:eastAsia="仿宋_GB2312"/>
          <w:sz w:val="32"/>
          <w:szCs w:val="32"/>
        </w:rPr>
        <w:t>”</w:t>
      </w:r>
      <w:r>
        <w:rPr>
          <w:rFonts w:ascii="Times New Roman" w:eastAsia="仿宋_GB2312"/>
          <w:sz w:val="32"/>
          <w:szCs w:val="32"/>
        </w:rPr>
        <w:t>经费支出</w:t>
      </w:r>
      <w:r>
        <w:rPr>
          <w:rFonts w:ascii="Times New Roman" w:eastAsia="仿宋_GB2312"/>
          <w:sz w:val="32"/>
          <w:szCs w:val="32"/>
        </w:rPr>
        <w:t>0.00</w:t>
      </w:r>
      <w:r>
        <w:rPr>
          <w:rFonts w:ascii="Times New Roman" w:eastAsia="仿宋_GB2312"/>
          <w:sz w:val="32"/>
          <w:szCs w:val="32"/>
        </w:rPr>
        <w:t>万元。公务用车购置费支出较预算增加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主要原因是持平；较上年增加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主要原因是持平。</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公务用</w:t>
      </w:r>
      <w:r>
        <w:rPr>
          <w:rFonts w:ascii="Times New Roman" w:eastAsia="仿宋_GB2312"/>
          <w:b/>
          <w:sz w:val="32"/>
          <w:szCs w:val="32"/>
        </w:rPr>
        <w:t>车运行维护费支出</w:t>
      </w:r>
      <w:r>
        <w:rPr>
          <w:rFonts w:ascii="Times New Roman" w:eastAsia="仿宋_GB2312"/>
          <w:b/>
          <w:sz w:val="32"/>
          <w:szCs w:val="32"/>
        </w:rPr>
        <w:t>1.50</w:t>
      </w:r>
      <w:r>
        <w:rPr>
          <w:rFonts w:ascii="Times New Roman" w:eastAsia="仿宋_GB2312"/>
          <w:b/>
          <w:sz w:val="32"/>
          <w:szCs w:val="32"/>
        </w:rPr>
        <w:t>万元：</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年度单位公务用车保有量</w:t>
      </w:r>
      <w:r>
        <w:rPr>
          <w:rFonts w:ascii="Times New Roman" w:eastAsia="仿宋_GB2312"/>
          <w:sz w:val="32"/>
          <w:szCs w:val="32"/>
        </w:rPr>
        <w:t>2</w:t>
      </w:r>
      <w:r>
        <w:rPr>
          <w:rFonts w:ascii="Times New Roman" w:eastAsia="仿宋_GB2312"/>
          <w:sz w:val="32"/>
          <w:szCs w:val="32"/>
        </w:rPr>
        <w:t>辆，发生运行维护费支出</w:t>
      </w:r>
      <w:r>
        <w:rPr>
          <w:rFonts w:ascii="Times New Roman" w:eastAsia="仿宋_GB2312"/>
          <w:sz w:val="32"/>
          <w:szCs w:val="32"/>
        </w:rPr>
        <w:t>1.50</w:t>
      </w:r>
      <w:r>
        <w:rPr>
          <w:rFonts w:ascii="Times New Roman" w:eastAsia="仿宋_GB2312"/>
          <w:sz w:val="32"/>
          <w:szCs w:val="32"/>
        </w:rPr>
        <w:t>万元。公车运行维护费支出较预算增加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主要原因是持平；较上</w:t>
      </w:r>
      <w:r>
        <w:rPr>
          <w:rFonts w:ascii="Times New Roman" w:eastAsia="仿宋_GB2312"/>
          <w:sz w:val="32"/>
          <w:szCs w:val="32"/>
        </w:rPr>
        <w:lastRenderedPageBreak/>
        <w:t>年减少</w:t>
      </w:r>
      <w:r>
        <w:rPr>
          <w:rFonts w:ascii="Times New Roman" w:eastAsia="仿宋_GB2312"/>
          <w:sz w:val="32"/>
          <w:szCs w:val="32"/>
        </w:rPr>
        <w:t>2.01</w:t>
      </w:r>
      <w:r>
        <w:rPr>
          <w:rFonts w:ascii="Times New Roman" w:eastAsia="仿宋_GB2312"/>
          <w:sz w:val="32"/>
          <w:szCs w:val="32"/>
        </w:rPr>
        <w:t>万元，降低</w:t>
      </w:r>
      <w:r>
        <w:rPr>
          <w:rFonts w:ascii="Times New Roman" w:eastAsia="仿宋_GB2312"/>
          <w:sz w:val="32"/>
          <w:szCs w:val="32"/>
        </w:rPr>
        <w:t>57.3%</w:t>
      </w:r>
      <w:r>
        <w:rPr>
          <w:rFonts w:ascii="Times New Roman" w:eastAsia="仿宋_GB2312"/>
          <w:sz w:val="32"/>
          <w:szCs w:val="32"/>
        </w:rPr>
        <w:t>，主要原因是有一辆公车处于报废状态。</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3.</w:t>
      </w:r>
      <w:r>
        <w:rPr>
          <w:rFonts w:ascii="Times New Roman" w:eastAsia="楷体_GB2312"/>
          <w:b/>
          <w:sz w:val="32"/>
          <w:szCs w:val="32"/>
        </w:rPr>
        <w:t>公务接待费支出情况。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年度公务接待费支出预算为</w:t>
      </w:r>
      <w:r>
        <w:rPr>
          <w:rFonts w:ascii="Times New Roman" w:eastAsia="仿宋_GB2312"/>
          <w:sz w:val="32"/>
          <w:szCs w:val="32"/>
        </w:rPr>
        <w:t>3.00</w:t>
      </w:r>
      <w:r>
        <w:rPr>
          <w:rFonts w:ascii="Times New Roman" w:eastAsia="仿宋_GB2312"/>
          <w:sz w:val="32"/>
          <w:szCs w:val="32"/>
        </w:rPr>
        <w:t>万元，支出决算</w:t>
      </w:r>
      <w:r>
        <w:rPr>
          <w:rFonts w:ascii="Times New Roman" w:eastAsia="仿宋_GB2312"/>
          <w:sz w:val="32"/>
          <w:szCs w:val="32"/>
        </w:rPr>
        <w:t>3.00</w:t>
      </w:r>
      <w:r>
        <w:rPr>
          <w:rFonts w:ascii="Times New Roman" w:eastAsia="仿宋_GB2312"/>
          <w:sz w:val="32"/>
          <w:szCs w:val="32"/>
        </w:rPr>
        <w:t>万元，完成预算的</w:t>
      </w:r>
      <w:r>
        <w:rPr>
          <w:rFonts w:ascii="Times New Roman" w:eastAsia="仿宋_GB2312"/>
          <w:sz w:val="32"/>
          <w:szCs w:val="32"/>
        </w:rPr>
        <w:t>100.0%</w:t>
      </w:r>
      <w:r>
        <w:rPr>
          <w:rFonts w:ascii="Times New Roman" w:eastAsia="仿宋_GB2312"/>
          <w:sz w:val="32"/>
          <w:szCs w:val="32"/>
        </w:rPr>
        <w:t>。公务接待费支出较预算增加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主要原因是持平；较上年度减少</w:t>
      </w:r>
      <w:r>
        <w:rPr>
          <w:rFonts w:ascii="Times New Roman" w:eastAsia="仿宋_GB2312"/>
          <w:sz w:val="32"/>
          <w:szCs w:val="32"/>
        </w:rPr>
        <w:t>1.29</w:t>
      </w:r>
      <w:r>
        <w:rPr>
          <w:rFonts w:ascii="Times New Roman" w:eastAsia="仿宋_GB2312"/>
          <w:sz w:val="32"/>
          <w:szCs w:val="32"/>
        </w:rPr>
        <w:t>万元，降低</w:t>
      </w:r>
      <w:r>
        <w:rPr>
          <w:rFonts w:ascii="Times New Roman" w:eastAsia="仿宋_GB2312"/>
          <w:sz w:val="32"/>
          <w:szCs w:val="32"/>
        </w:rPr>
        <w:t>30.1%,</w:t>
      </w:r>
      <w:r>
        <w:rPr>
          <w:rFonts w:ascii="Times New Roman" w:eastAsia="仿宋_GB2312"/>
          <w:sz w:val="32"/>
          <w:szCs w:val="32"/>
        </w:rPr>
        <w:t>主要原因是缩减公务接待费支出</w:t>
      </w:r>
      <w:r>
        <w:rPr>
          <w:rFonts w:ascii="Times New Roman" w:eastAsia="仿宋_GB2312"/>
          <w:sz w:val="32"/>
          <w:szCs w:val="32"/>
        </w:rPr>
        <w:t>。本年度共发生公务接待</w:t>
      </w:r>
      <w:r>
        <w:rPr>
          <w:rFonts w:ascii="Times New Roman" w:eastAsia="仿宋_GB2312"/>
          <w:sz w:val="32"/>
          <w:szCs w:val="32"/>
        </w:rPr>
        <w:t>85</w:t>
      </w:r>
      <w:r>
        <w:rPr>
          <w:rFonts w:ascii="Times New Roman" w:eastAsia="仿宋_GB2312"/>
          <w:sz w:val="32"/>
          <w:szCs w:val="32"/>
        </w:rPr>
        <w:t>批次、</w:t>
      </w:r>
      <w:r>
        <w:rPr>
          <w:rFonts w:ascii="Times New Roman" w:eastAsia="仿宋_GB2312"/>
          <w:sz w:val="32"/>
          <w:szCs w:val="32"/>
        </w:rPr>
        <w:t>623</w:t>
      </w:r>
      <w:r>
        <w:rPr>
          <w:rFonts w:ascii="Times New Roman" w:eastAsia="仿宋_GB2312"/>
          <w:sz w:val="32"/>
          <w:szCs w:val="32"/>
        </w:rPr>
        <w:t>人次。</w:t>
      </w:r>
    </w:p>
    <w:p w:rsidR="007F52DA" w:rsidRDefault="00B73560" w:rsidP="00E05052">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六、机关运行经费支出说明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年度机关运行经费支出</w:t>
      </w:r>
      <w:r>
        <w:rPr>
          <w:rFonts w:ascii="Times New Roman" w:eastAsia="仿宋_GB2312"/>
          <w:sz w:val="32"/>
          <w:szCs w:val="32"/>
        </w:rPr>
        <w:t>63.16</w:t>
      </w:r>
      <w:r>
        <w:rPr>
          <w:rFonts w:ascii="Times New Roman" w:eastAsia="仿宋_GB2312"/>
          <w:sz w:val="32"/>
          <w:szCs w:val="32"/>
        </w:rPr>
        <w:t>万元，较</w:t>
      </w:r>
      <w:r>
        <w:rPr>
          <w:rFonts w:ascii="Times New Roman" w:eastAsia="仿宋_GB2312"/>
          <w:sz w:val="32"/>
          <w:szCs w:val="32"/>
        </w:rPr>
        <w:t>2023</w:t>
      </w:r>
      <w:r>
        <w:rPr>
          <w:rFonts w:ascii="Times New Roman" w:eastAsia="仿宋_GB2312"/>
          <w:sz w:val="32"/>
          <w:szCs w:val="32"/>
        </w:rPr>
        <w:t>年度减少</w:t>
      </w:r>
      <w:r>
        <w:rPr>
          <w:rFonts w:ascii="Times New Roman" w:eastAsia="仿宋_GB2312"/>
          <w:sz w:val="32"/>
          <w:szCs w:val="32"/>
        </w:rPr>
        <w:t>18.32</w:t>
      </w:r>
      <w:r>
        <w:rPr>
          <w:rFonts w:ascii="Times New Roman" w:eastAsia="仿宋_GB2312"/>
          <w:sz w:val="32"/>
          <w:szCs w:val="32"/>
        </w:rPr>
        <w:t>万元，降低</w:t>
      </w:r>
      <w:r>
        <w:rPr>
          <w:rFonts w:ascii="Times New Roman" w:eastAsia="仿宋_GB2312"/>
          <w:sz w:val="32"/>
          <w:szCs w:val="32"/>
        </w:rPr>
        <w:t>22.5%</w:t>
      </w:r>
      <w:r>
        <w:rPr>
          <w:rFonts w:ascii="Times New Roman" w:eastAsia="仿宋_GB2312"/>
          <w:sz w:val="32"/>
          <w:szCs w:val="32"/>
        </w:rPr>
        <w:t>。主要原因是压缩机关运行经费支出。</w:t>
      </w:r>
    </w:p>
    <w:p w:rsidR="007F52DA" w:rsidRDefault="00B73560" w:rsidP="00E05052">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七、政府采购支出说明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年度政府采购支出总额</w:t>
      </w:r>
      <w:r>
        <w:rPr>
          <w:rFonts w:ascii="Times New Roman" w:eastAsia="仿宋_GB2312"/>
          <w:sz w:val="32"/>
          <w:szCs w:val="32"/>
        </w:rPr>
        <w:t>0.00</w:t>
      </w:r>
      <w:r>
        <w:rPr>
          <w:rFonts w:ascii="Times New Roman" w:eastAsia="仿宋_GB2312"/>
          <w:sz w:val="32"/>
          <w:szCs w:val="32"/>
        </w:rPr>
        <w:t>万元，从采购类型来看，政府采购货物支出</w:t>
      </w:r>
      <w:r>
        <w:rPr>
          <w:rFonts w:ascii="Times New Roman" w:eastAsia="仿宋_GB2312"/>
          <w:sz w:val="32"/>
          <w:szCs w:val="32"/>
        </w:rPr>
        <w:t>0.00</w:t>
      </w:r>
      <w:r>
        <w:rPr>
          <w:rFonts w:ascii="Times New Roman" w:eastAsia="仿宋_GB2312"/>
          <w:sz w:val="32"/>
          <w:szCs w:val="32"/>
        </w:rPr>
        <w:t>万元、政府采购工程支出</w:t>
      </w:r>
      <w:r>
        <w:rPr>
          <w:rFonts w:ascii="Times New Roman" w:eastAsia="仿宋_GB2312"/>
          <w:sz w:val="32"/>
          <w:szCs w:val="32"/>
        </w:rPr>
        <w:t>0.00</w:t>
      </w:r>
      <w:r>
        <w:rPr>
          <w:rFonts w:ascii="Times New Roman" w:eastAsia="仿宋_GB2312"/>
          <w:sz w:val="32"/>
          <w:szCs w:val="32"/>
        </w:rPr>
        <w:t>万元、政府采购服务支出</w:t>
      </w:r>
      <w:r>
        <w:rPr>
          <w:rFonts w:ascii="Times New Roman" w:eastAsia="仿宋_GB2312"/>
          <w:sz w:val="32"/>
          <w:szCs w:val="32"/>
        </w:rPr>
        <w:t>0.00</w:t>
      </w:r>
      <w:r>
        <w:rPr>
          <w:rFonts w:ascii="Times New Roman" w:eastAsia="仿宋_GB2312"/>
          <w:sz w:val="32"/>
          <w:szCs w:val="32"/>
        </w:rPr>
        <w:t>万元。授予中小企业合同金额</w:t>
      </w:r>
      <w:r>
        <w:rPr>
          <w:rFonts w:ascii="Times New Roman" w:eastAsia="仿宋_GB2312"/>
          <w:sz w:val="32"/>
          <w:szCs w:val="32"/>
        </w:rPr>
        <w:t>0.00</w:t>
      </w:r>
      <w:r>
        <w:rPr>
          <w:rFonts w:ascii="Times New Roman" w:eastAsia="仿宋_GB2312"/>
          <w:sz w:val="32"/>
          <w:szCs w:val="32"/>
        </w:rPr>
        <w:t>万元，占政府采购支出总额的</w:t>
      </w:r>
      <w:r>
        <w:rPr>
          <w:rFonts w:ascii="Times New Roman" w:eastAsia="仿宋_GB2312"/>
          <w:sz w:val="32"/>
          <w:szCs w:val="32"/>
        </w:rPr>
        <w:t>0.0%</w:t>
      </w:r>
      <w:r>
        <w:rPr>
          <w:rFonts w:ascii="Times New Roman" w:eastAsia="仿宋_GB2312"/>
          <w:sz w:val="32"/>
          <w:szCs w:val="32"/>
        </w:rPr>
        <w:t>，其中授予小微企业合同金额</w:t>
      </w:r>
      <w:r>
        <w:rPr>
          <w:rFonts w:ascii="Times New Roman" w:eastAsia="仿宋_GB2312"/>
          <w:sz w:val="32"/>
          <w:szCs w:val="32"/>
        </w:rPr>
        <w:t>0.00</w:t>
      </w:r>
      <w:r>
        <w:rPr>
          <w:rFonts w:ascii="Times New Roman" w:eastAsia="仿宋_GB2312"/>
          <w:sz w:val="32"/>
          <w:szCs w:val="32"/>
        </w:rPr>
        <w:t>万元，占政府采购支出总额的</w:t>
      </w:r>
      <w:r>
        <w:rPr>
          <w:rFonts w:ascii="Times New Roman" w:eastAsia="仿宋_GB2312"/>
          <w:sz w:val="32"/>
          <w:szCs w:val="32"/>
        </w:rPr>
        <w:t>0.0%</w:t>
      </w:r>
      <w:r>
        <w:rPr>
          <w:rFonts w:ascii="Times New Roman" w:eastAsia="仿宋_GB2312"/>
          <w:sz w:val="32"/>
          <w:szCs w:val="32"/>
        </w:rPr>
        <w:t>。</w:t>
      </w:r>
    </w:p>
    <w:p w:rsidR="007F52DA" w:rsidRDefault="00B73560" w:rsidP="00E05052">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八、国有资产占用情况说明</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截至</w:t>
      </w:r>
      <w:r>
        <w:rPr>
          <w:rFonts w:ascii="Times New Roman" w:eastAsia="仿宋_GB2312"/>
          <w:sz w:val="32"/>
          <w:szCs w:val="32"/>
        </w:rPr>
        <w:t>2024</w:t>
      </w:r>
      <w:r>
        <w:rPr>
          <w:rFonts w:ascii="Times New Roman" w:eastAsia="仿宋_GB2312"/>
          <w:sz w:val="32"/>
          <w:szCs w:val="32"/>
        </w:rPr>
        <w:t>年</w:t>
      </w:r>
      <w:r>
        <w:rPr>
          <w:rFonts w:ascii="Times New Roman" w:eastAsia="仿宋_GB2312"/>
          <w:sz w:val="32"/>
          <w:szCs w:val="32"/>
        </w:rPr>
        <w:t>12</w:t>
      </w:r>
      <w:r>
        <w:rPr>
          <w:rFonts w:ascii="Times New Roman" w:eastAsia="仿宋_GB2312"/>
          <w:sz w:val="32"/>
          <w:szCs w:val="32"/>
        </w:rPr>
        <w:t>月</w:t>
      </w:r>
      <w:r>
        <w:rPr>
          <w:rFonts w:ascii="Times New Roman" w:eastAsia="仿宋_GB2312"/>
          <w:sz w:val="32"/>
          <w:szCs w:val="32"/>
        </w:rPr>
        <w:t>31</w:t>
      </w:r>
      <w:r>
        <w:rPr>
          <w:rFonts w:ascii="Times New Roman" w:eastAsia="仿宋_GB2312"/>
          <w:sz w:val="32"/>
          <w:szCs w:val="32"/>
        </w:rPr>
        <w:t>日，本单位共有车辆</w:t>
      </w:r>
      <w:r>
        <w:rPr>
          <w:rFonts w:ascii="Times New Roman" w:eastAsia="仿宋_GB2312"/>
          <w:sz w:val="32"/>
          <w:szCs w:val="32"/>
        </w:rPr>
        <w:t>2</w:t>
      </w:r>
      <w:r>
        <w:rPr>
          <w:rFonts w:ascii="Times New Roman" w:eastAsia="仿宋_GB2312"/>
          <w:sz w:val="32"/>
          <w:szCs w:val="32"/>
        </w:rPr>
        <w:t>辆，比上年增加</w:t>
      </w:r>
      <w:r>
        <w:rPr>
          <w:rFonts w:ascii="Times New Roman" w:eastAsia="仿宋_GB2312"/>
          <w:sz w:val="32"/>
          <w:szCs w:val="32"/>
        </w:rPr>
        <w:t>0</w:t>
      </w:r>
      <w:r>
        <w:rPr>
          <w:rFonts w:ascii="Times New Roman" w:eastAsia="仿宋_GB2312"/>
          <w:sz w:val="32"/>
          <w:szCs w:val="32"/>
        </w:rPr>
        <w:t>辆，主要是与上年持平。其中，副部（省）级及以上领导用车</w:t>
      </w:r>
      <w:r>
        <w:rPr>
          <w:rFonts w:ascii="Times New Roman" w:eastAsia="仿宋_GB2312"/>
          <w:sz w:val="32"/>
          <w:szCs w:val="32"/>
        </w:rPr>
        <w:t>0</w:t>
      </w:r>
      <w:r>
        <w:rPr>
          <w:rFonts w:ascii="Times New Roman" w:eastAsia="仿宋_GB2312"/>
          <w:sz w:val="32"/>
          <w:szCs w:val="32"/>
        </w:rPr>
        <w:lastRenderedPageBreak/>
        <w:t>辆，主要负责人用车</w:t>
      </w:r>
      <w:r>
        <w:rPr>
          <w:rFonts w:ascii="Times New Roman" w:eastAsia="仿宋_GB2312"/>
          <w:sz w:val="32"/>
          <w:szCs w:val="32"/>
        </w:rPr>
        <w:t>0</w:t>
      </w:r>
      <w:r>
        <w:rPr>
          <w:rFonts w:ascii="Times New Roman" w:eastAsia="仿宋_GB2312"/>
          <w:sz w:val="32"/>
          <w:szCs w:val="32"/>
        </w:rPr>
        <w:t>辆，机要通信用车</w:t>
      </w:r>
      <w:r>
        <w:rPr>
          <w:rFonts w:ascii="Times New Roman" w:eastAsia="仿宋_GB2312"/>
          <w:sz w:val="32"/>
          <w:szCs w:val="32"/>
        </w:rPr>
        <w:t>0</w:t>
      </w:r>
      <w:r>
        <w:rPr>
          <w:rFonts w:ascii="Times New Roman" w:eastAsia="仿宋_GB2312"/>
          <w:sz w:val="32"/>
          <w:szCs w:val="32"/>
        </w:rPr>
        <w:t>辆，应急保障用车</w:t>
      </w:r>
      <w:r>
        <w:rPr>
          <w:rFonts w:ascii="Times New Roman" w:eastAsia="仿宋_GB2312"/>
          <w:sz w:val="32"/>
          <w:szCs w:val="32"/>
        </w:rPr>
        <w:t>0</w:t>
      </w:r>
      <w:r>
        <w:rPr>
          <w:rFonts w:ascii="Times New Roman" w:eastAsia="仿宋_GB2312"/>
          <w:sz w:val="32"/>
          <w:szCs w:val="32"/>
        </w:rPr>
        <w:t>辆，执法执勤用车</w:t>
      </w:r>
      <w:r>
        <w:rPr>
          <w:rFonts w:ascii="Times New Roman" w:eastAsia="仿宋_GB2312"/>
          <w:sz w:val="32"/>
          <w:szCs w:val="32"/>
        </w:rPr>
        <w:t>0</w:t>
      </w:r>
      <w:r>
        <w:rPr>
          <w:rFonts w:ascii="Times New Roman" w:eastAsia="仿宋_GB2312"/>
          <w:sz w:val="32"/>
          <w:szCs w:val="32"/>
        </w:rPr>
        <w:t>辆，特种专业技术用车</w:t>
      </w:r>
      <w:r>
        <w:rPr>
          <w:rFonts w:ascii="Times New Roman" w:eastAsia="仿宋_GB2312"/>
          <w:sz w:val="32"/>
          <w:szCs w:val="32"/>
        </w:rPr>
        <w:t>0</w:t>
      </w:r>
      <w:r>
        <w:rPr>
          <w:rFonts w:ascii="Times New Roman" w:eastAsia="仿宋_GB2312"/>
          <w:sz w:val="32"/>
          <w:szCs w:val="32"/>
        </w:rPr>
        <w:t>辆，离退休干部用车</w:t>
      </w:r>
      <w:r>
        <w:rPr>
          <w:rFonts w:ascii="Times New Roman" w:eastAsia="仿宋_GB2312"/>
          <w:sz w:val="32"/>
          <w:szCs w:val="32"/>
        </w:rPr>
        <w:t>0</w:t>
      </w:r>
      <w:r>
        <w:rPr>
          <w:rFonts w:ascii="Times New Roman" w:eastAsia="仿宋_GB2312"/>
          <w:sz w:val="32"/>
          <w:szCs w:val="32"/>
        </w:rPr>
        <w:t>辆，其他用车</w:t>
      </w:r>
      <w:r>
        <w:rPr>
          <w:rFonts w:ascii="Times New Roman" w:eastAsia="仿宋_GB2312"/>
          <w:sz w:val="32"/>
          <w:szCs w:val="32"/>
        </w:rPr>
        <w:t>2</w:t>
      </w:r>
      <w:r>
        <w:rPr>
          <w:rFonts w:ascii="Times New Roman" w:eastAsia="仿宋_GB2312"/>
          <w:sz w:val="32"/>
          <w:szCs w:val="32"/>
        </w:rPr>
        <w:t>辆，其他用车主要是林业配备防火喷水车。单位价值</w:t>
      </w:r>
      <w:r>
        <w:rPr>
          <w:rFonts w:ascii="Times New Roman" w:eastAsia="仿宋_GB2312"/>
          <w:sz w:val="32"/>
          <w:szCs w:val="32"/>
        </w:rPr>
        <w:t>100</w:t>
      </w:r>
      <w:r>
        <w:rPr>
          <w:rFonts w:ascii="Times New Roman" w:eastAsia="仿宋_GB2312"/>
          <w:sz w:val="32"/>
          <w:szCs w:val="32"/>
        </w:rPr>
        <w:t>万元（含）以上设备（不含车辆）</w:t>
      </w:r>
      <w:r>
        <w:rPr>
          <w:rFonts w:ascii="Times New Roman" w:eastAsia="仿宋_GB2312"/>
          <w:sz w:val="32"/>
          <w:szCs w:val="32"/>
        </w:rPr>
        <w:t>0</w:t>
      </w:r>
      <w:r>
        <w:rPr>
          <w:rFonts w:ascii="Times New Roman" w:eastAsia="仿宋_GB2312"/>
          <w:sz w:val="32"/>
          <w:szCs w:val="32"/>
        </w:rPr>
        <w:t>台（套）。</w:t>
      </w:r>
    </w:p>
    <w:p w:rsidR="007F52DA" w:rsidRDefault="00B73560" w:rsidP="00E05052">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九、关于</w:t>
      </w:r>
      <w:r>
        <w:rPr>
          <w:rFonts w:ascii="Times New Roman" w:eastAsia="黑体"/>
          <w:sz w:val="32"/>
          <w:szCs w:val="32"/>
        </w:rPr>
        <w:t>2024</w:t>
      </w:r>
      <w:r>
        <w:rPr>
          <w:rFonts w:ascii="Times New Roman" w:eastAsia="黑体"/>
          <w:sz w:val="32"/>
          <w:szCs w:val="32"/>
        </w:rPr>
        <w:t>年度绩效评价情况的说明</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（一）绩效评价工作开展情况</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根据预算绩效管理要求，本单位</w:t>
      </w:r>
      <w:r>
        <w:rPr>
          <w:rFonts w:ascii="Times New Roman" w:eastAsia="仿宋_GB2312"/>
          <w:sz w:val="32"/>
          <w:szCs w:val="32"/>
        </w:rPr>
        <w:t>组织对</w:t>
      </w:r>
      <w:r>
        <w:rPr>
          <w:rFonts w:ascii="Times New Roman" w:eastAsia="仿宋_GB2312"/>
          <w:sz w:val="32"/>
          <w:szCs w:val="32"/>
        </w:rPr>
        <w:t>2024</w:t>
      </w:r>
      <w:r>
        <w:rPr>
          <w:rFonts w:ascii="Times New Roman" w:eastAsia="仿宋_GB2312"/>
          <w:sz w:val="32"/>
          <w:szCs w:val="32"/>
        </w:rPr>
        <w:t>年度本级预算项目支出全面开展绩效自评，共涉及资金</w:t>
      </w:r>
      <w:r>
        <w:rPr>
          <w:rFonts w:ascii="Times New Roman" w:eastAsia="仿宋_GB2312"/>
          <w:sz w:val="32"/>
          <w:szCs w:val="32"/>
        </w:rPr>
        <w:t>0</w:t>
      </w:r>
      <w:r>
        <w:rPr>
          <w:rFonts w:ascii="Times New Roman" w:eastAsia="仿宋_GB2312"/>
          <w:sz w:val="32"/>
          <w:szCs w:val="32"/>
        </w:rPr>
        <w:t>万元（决算金额）。其中，一般公共预算项目</w:t>
      </w:r>
      <w:r>
        <w:rPr>
          <w:rFonts w:ascii="Times New Roman" w:eastAsia="仿宋_GB2312"/>
          <w:sz w:val="32"/>
          <w:szCs w:val="32"/>
        </w:rPr>
        <w:t>0</w:t>
      </w:r>
      <w:r>
        <w:rPr>
          <w:rFonts w:ascii="Times New Roman" w:eastAsia="仿宋_GB2312"/>
          <w:sz w:val="32"/>
          <w:szCs w:val="32"/>
        </w:rPr>
        <w:t>个，涉及资金</w:t>
      </w:r>
      <w:r>
        <w:rPr>
          <w:rFonts w:ascii="Times New Roman" w:eastAsia="仿宋_GB2312"/>
          <w:sz w:val="32"/>
          <w:szCs w:val="32"/>
        </w:rPr>
        <w:t>0</w:t>
      </w:r>
      <w:r>
        <w:rPr>
          <w:rFonts w:ascii="Times New Roman" w:eastAsia="仿宋_GB2312"/>
          <w:sz w:val="32"/>
          <w:szCs w:val="32"/>
        </w:rPr>
        <w:t>万元，占一般公共预算项目支出总额的</w:t>
      </w:r>
      <w:r>
        <w:rPr>
          <w:rFonts w:ascii="Times New Roman" w:eastAsia="仿宋_GB2312"/>
          <w:sz w:val="32"/>
          <w:szCs w:val="32"/>
        </w:rPr>
        <w:t>0%</w:t>
      </w:r>
      <w:r>
        <w:rPr>
          <w:rFonts w:ascii="Times New Roman" w:eastAsia="仿宋_GB2312"/>
          <w:sz w:val="32"/>
          <w:szCs w:val="32"/>
        </w:rPr>
        <w:t>；政府性基金预算项目</w:t>
      </w:r>
      <w:r>
        <w:rPr>
          <w:rFonts w:ascii="Times New Roman" w:eastAsia="仿宋_GB2312"/>
          <w:sz w:val="32"/>
          <w:szCs w:val="32"/>
        </w:rPr>
        <w:t>0</w:t>
      </w:r>
      <w:r>
        <w:rPr>
          <w:rFonts w:ascii="Times New Roman" w:eastAsia="仿宋_GB2312"/>
          <w:sz w:val="32"/>
          <w:szCs w:val="32"/>
        </w:rPr>
        <w:t>个，涉及资金</w:t>
      </w:r>
      <w:r>
        <w:rPr>
          <w:rFonts w:ascii="Times New Roman" w:eastAsia="仿宋_GB2312"/>
          <w:sz w:val="32"/>
          <w:szCs w:val="32"/>
        </w:rPr>
        <w:t>0</w:t>
      </w:r>
      <w:r>
        <w:rPr>
          <w:rFonts w:ascii="Times New Roman" w:eastAsia="仿宋_GB2312"/>
          <w:sz w:val="32"/>
          <w:szCs w:val="32"/>
        </w:rPr>
        <w:t>万元，占政府性基金预算项目支出总额的</w:t>
      </w:r>
      <w:r>
        <w:rPr>
          <w:rFonts w:ascii="Times New Roman" w:eastAsia="仿宋_GB2312"/>
          <w:sz w:val="32"/>
          <w:szCs w:val="32"/>
        </w:rPr>
        <w:t>0%</w:t>
      </w:r>
      <w:r>
        <w:rPr>
          <w:rFonts w:ascii="Times New Roman" w:eastAsia="仿宋_GB2312"/>
          <w:sz w:val="32"/>
          <w:szCs w:val="32"/>
        </w:rPr>
        <w:t>；国有资本经营预算项目</w:t>
      </w:r>
      <w:r>
        <w:rPr>
          <w:rFonts w:ascii="Times New Roman" w:eastAsia="仿宋_GB2312"/>
          <w:sz w:val="32"/>
          <w:szCs w:val="32"/>
        </w:rPr>
        <w:t>0</w:t>
      </w:r>
      <w:r>
        <w:rPr>
          <w:rFonts w:ascii="Times New Roman" w:eastAsia="仿宋_GB2312"/>
          <w:sz w:val="32"/>
          <w:szCs w:val="32"/>
        </w:rPr>
        <w:t>个，涉及资金</w:t>
      </w:r>
      <w:r>
        <w:rPr>
          <w:rFonts w:ascii="Times New Roman" w:eastAsia="仿宋_GB2312"/>
          <w:sz w:val="32"/>
          <w:szCs w:val="32"/>
        </w:rPr>
        <w:t>0</w:t>
      </w:r>
      <w:r>
        <w:rPr>
          <w:rFonts w:ascii="Times New Roman" w:eastAsia="仿宋_GB2312"/>
          <w:sz w:val="32"/>
          <w:szCs w:val="32"/>
        </w:rPr>
        <w:t>万元，占国有资本经营预算项目支出总额的</w:t>
      </w:r>
      <w:r>
        <w:rPr>
          <w:rFonts w:ascii="Times New Roman" w:eastAsia="仿宋_GB2312"/>
          <w:sz w:val="32"/>
          <w:szCs w:val="32"/>
        </w:rPr>
        <w:t>0%</w:t>
      </w:r>
      <w:r>
        <w:rPr>
          <w:rFonts w:ascii="Times New Roman" w:eastAsia="仿宋_GB2312"/>
          <w:sz w:val="32"/>
          <w:szCs w:val="32"/>
        </w:rPr>
        <w:t>。</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组织对</w:t>
      </w:r>
      <w:r>
        <w:rPr>
          <w:rFonts w:ascii="Times New Roman" w:eastAsia="仿宋_GB2312"/>
          <w:sz w:val="32"/>
          <w:szCs w:val="32"/>
        </w:rPr>
        <w:t>0</w:t>
      </w:r>
      <w:r>
        <w:rPr>
          <w:rFonts w:ascii="Times New Roman" w:eastAsia="仿宋_GB2312"/>
          <w:sz w:val="32"/>
          <w:szCs w:val="32"/>
        </w:rPr>
        <w:t>等</w:t>
      </w:r>
      <w:r>
        <w:rPr>
          <w:rFonts w:ascii="Times New Roman" w:eastAsia="仿宋_GB2312"/>
          <w:sz w:val="32"/>
          <w:szCs w:val="32"/>
        </w:rPr>
        <w:t>0</w:t>
      </w:r>
      <w:r>
        <w:rPr>
          <w:rFonts w:ascii="Times New Roman" w:eastAsia="仿宋_GB2312"/>
          <w:sz w:val="32"/>
          <w:szCs w:val="32"/>
        </w:rPr>
        <w:t>个项目开展了部门重点评价，涉及一般公共预算支出</w:t>
      </w:r>
      <w:r>
        <w:rPr>
          <w:rFonts w:ascii="Times New Roman" w:eastAsia="仿宋_GB2312"/>
          <w:sz w:val="32"/>
          <w:szCs w:val="32"/>
        </w:rPr>
        <w:t>0</w:t>
      </w:r>
      <w:r>
        <w:rPr>
          <w:rFonts w:ascii="Times New Roman" w:eastAsia="仿宋_GB2312"/>
          <w:sz w:val="32"/>
          <w:szCs w:val="32"/>
        </w:rPr>
        <w:t>万元，政府性基金预算支出</w:t>
      </w:r>
      <w:r>
        <w:rPr>
          <w:rFonts w:ascii="Times New Roman" w:eastAsia="仿宋_GB2312"/>
          <w:sz w:val="32"/>
          <w:szCs w:val="32"/>
        </w:rPr>
        <w:t>0</w:t>
      </w:r>
      <w:r>
        <w:rPr>
          <w:rFonts w:ascii="Times New Roman" w:eastAsia="仿宋_GB2312"/>
          <w:sz w:val="32"/>
          <w:szCs w:val="32"/>
        </w:rPr>
        <w:t>万元，国有资本经营预算支出</w:t>
      </w:r>
      <w:r>
        <w:rPr>
          <w:rFonts w:ascii="Times New Roman" w:eastAsia="仿宋_GB2312"/>
          <w:sz w:val="32"/>
          <w:szCs w:val="32"/>
        </w:rPr>
        <w:t>0</w:t>
      </w:r>
      <w:r>
        <w:rPr>
          <w:rFonts w:ascii="Times New Roman" w:eastAsia="仿宋_GB2312"/>
          <w:sz w:val="32"/>
          <w:szCs w:val="32"/>
        </w:rPr>
        <w:t>万元，从评价情况来看，</w:t>
      </w:r>
      <w:r>
        <w:rPr>
          <w:rFonts w:ascii="Times New Roman" w:eastAsia="仿宋_GB2312"/>
          <w:sz w:val="32"/>
          <w:szCs w:val="32"/>
        </w:rPr>
        <w:t>0</w:t>
      </w:r>
      <w:r>
        <w:rPr>
          <w:rFonts w:ascii="Times New Roman" w:eastAsia="仿宋_GB2312"/>
          <w:sz w:val="32"/>
          <w:szCs w:val="32"/>
        </w:rPr>
        <w:t>。</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（二）部门决算中项目绩效自评结果</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在今年部门决算公开中反映无等</w:t>
      </w:r>
      <w:r>
        <w:rPr>
          <w:rFonts w:ascii="Times New Roman" w:eastAsia="仿宋_GB2312"/>
          <w:sz w:val="32"/>
          <w:szCs w:val="32"/>
        </w:rPr>
        <w:t>0</w:t>
      </w:r>
      <w:r>
        <w:rPr>
          <w:rFonts w:ascii="Times New Roman" w:eastAsia="仿宋_GB2312"/>
          <w:sz w:val="32"/>
          <w:szCs w:val="32"/>
        </w:rPr>
        <w:t>个项目绩效自评结果。</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无项目绩效自评情况：根据年初设定的绩效目标，无项目绩效自评得分为无分（绩效自评表附后）。全年预算数为</w:t>
      </w:r>
      <w:r>
        <w:rPr>
          <w:rFonts w:ascii="Times New Roman" w:eastAsia="仿宋_GB2312"/>
          <w:sz w:val="32"/>
          <w:szCs w:val="32"/>
        </w:rPr>
        <w:t>0</w:t>
      </w:r>
      <w:r>
        <w:rPr>
          <w:rFonts w:ascii="Times New Roman" w:eastAsia="仿宋_GB2312"/>
          <w:sz w:val="32"/>
          <w:szCs w:val="32"/>
        </w:rPr>
        <w:t>万元，执行数为</w:t>
      </w:r>
      <w:r>
        <w:rPr>
          <w:rFonts w:ascii="Times New Roman" w:eastAsia="仿宋_GB2312"/>
          <w:sz w:val="32"/>
          <w:szCs w:val="32"/>
        </w:rPr>
        <w:t>0</w:t>
      </w:r>
      <w:r>
        <w:rPr>
          <w:rFonts w:ascii="Times New Roman" w:eastAsia="仿宋_GB2312"/>
          <w:sz w:val="32"/>
          <w:szCs w:val="32"/>
        </w:rPr>
        <w:t>万元，完成预算的</w:t>
      </w:r>
      <w:r>
        <w:rPr>
          <w:rFonts w:ascii="Times New Roman" w:eastAsia="仿宋_GB2312"/>
          <w:sz w:val="32"/>
          <w:szCs w:val="32"/>
        </w:rPr>
        <w:t>0%</w:t>
      </w:r>
      <w:r>
        <w:rPr>
          <w:rFonts w:ascii="Times New Roman" w:eastAsia="仿宋_GB2312"/>
          <w:sz w:val="32"/>
          <w:szCs w:val="32"/>
        </w:rPr>
        <w:t>。项目绩效目标完成情况：一是无；二是无。发现的主要问题及原因是：一是无；二是无。下一步改进措施：一是无；二是无。</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（三）部门评价项目绩效评价结果（如有）</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无</w:t>
      </w:r>
    </w:p>
    <w:p w:rsidR="007F52DA" w:rsidRDefault="00B73560" w:rsidP="00E05052">
      <w:pPr>
        <w:widowControl/>
        <w:spacing w:line="360" w:lineRule="auto"/>
        <w:ind w:firstLineChars="200" w:firstLine="640"/>
        <w:jc w:val="left"/>
        <w:rPr>
          <w:rFonts w:ascii="Times New Roman" w:eastAsia="黑体"/>
          <w:sz w:val="32"/>
          <w:szCs w:val="32"/>
        </w:rPr>
      </w:pPr>
      <w:r>
        <w:rPr>
          <w:rFonts w:ascii="Times New Roman" w:eastAsia="黑体"/>
          <w:sz w:val="32"/>
          <w:szCs w:val="32"/>
        </w:rPr>
        <w:t>十、其他需要说明的情况</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年度政府性基金预算财政拨款收入支出决算表（公开</w:t>
      </w:r>
      <w:r>
        <w:rPr>
          <w:rFonts w:ascii="Times New Roman" w:eastAsia="仿宋_GB2312"/>
          <w:sz w:val="32"/>
          <w:szCs w:val="32"/>
        </w:rPr>
        <w:t>07</w:t>
      </w:r>
      <w:r>
        <w:rPr>
          <w:rFonts w:ascii="Times New Roman" w:eastAsia="仿宋_GB2312"/>
          <w:sz w:val="32"/>
          <w:szCs w:val="32"/>
        </w:rPr>
        <w:t>表）、国有资本经营预算财政拨款支出决算表（公开</w:t>
      </w:r>
      <w:r>
        <w:rPr>
          <w:rFonts w:ascii="Times New Roman" w:eastAsia="仿宋_GB2312"/>
          <w:sz w:val="32"/>
          <w:szCs w:val="32"/>
        </w:rPr>
        <w:t>08</w:t>
      </w:r>
      <w:r>
        <w:rPr>
          <w:rFonts w:ascii="Times New Roman" w:eastAsia="仿宋_GB2312"/>
          <w:sz w:val="32"/>
          <w:szCs w:val="32"/>
        </w:rPr>
        <w:t>表）无相应收支，故空表</w:t>
      </w:r>
      <w:r>
        <w:rPr>
          <w:rFonts w:ascii="Times New Roman" w:eastAsia="仿宋_GB2312"/>
          <w:sz w:val="32"/>
          <w:szCs w:val="32"/>
        </w:rPr>
        <w:t>列示。</w:t>
      </w:r>
    </w:p>
    <w:p w:rsidR="007F52DA" w:rsidRDefault="00B73560" w:rsidP="00E05052">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由于决算公开表格中金额数值应当保留两位小数，公开数据为四舍五入计算结果，个别数据合计项与分项之和存在小数点后差额，特此说明。</w:t>
      </w:r>
    </w:p>
    <w:p w:rsidR="007F52DA" w:rsidRDefault="00B73560">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7F52DA" w:rsidRDefault="00B7356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第四部分</w:t>
      </w:r>
      <w:r>
        <w:rPr>
          <w:rFonts w:ascii="Times New Roman" w:eastAsia="黑体"/>
          <w:sz w:val="44"/>
          <w:szCs w:val="44"/>
        </w:rPr>
        <w:t xml:space="preserve"> </w:t>
      </w:r>
      <w:r>
        <w:rPr>
          <w:rFonts w:ascii="Times New Roman" w:eastAsia="黑体"/>
          <w:sz w:val="44"/>
          <w:szCs w:val="44"/>
        </w:rPr>
        <w:t>名词解释</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五、使用非财政拨款结余（含专用结</w:t>
      </w:r>
      <w:r>
        <w:rPr>
          <w:rFonts w:ascii="Times New Roman" w:eastAsia="仿宋_GB2312"/>
          <w:b/>
          <w:sz w:val="32"/>
          <w:szCs w:val="32"/>
        </w:rPr>
        <w:t>余）：</w:t>
      </w:r>
      <w:r>
        <w:rPr>
          <w:rFonts w:ascii="Times New Roman" w:eastAsia="仿宋_GB2312"/>
          <w:sz w:val="32"/>
          <w:szCs w:val="32"/>
        </w:rPr>
        <w:t>指事业单位按照预算管理要求使用非财政拨款结余弥补收支差额的金额，以及使用专用结余安排支出的金额。</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lastRenderedPageBreak/>
        <w:t>九、基本支出：</w:t>
      </w:r>
      <w:r>
        <w:rPr>
          <w:rFonts w:ascii="Times New Roman" w:eastAsia="仿宋_GB2312"/>
          <w:sz w:val="32"/>
          <w:szCs w:val="32"/>
        </w:rPr>
        <w:t>指为保障机构正常运转、完成日常工作任务而发生的人员支出和公用支出。</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sz w:val="32"/>
          <w:szCs w:val="32"/>
        </w:rPr>
        <w:t xml:space="preserve"> </w:t>
      </w:r>
      <w:r>
        <w:rPr>
          <w:rFonts w:ascii="Times New Roman" w:eastAsia="仿宋_GB2312"/>
          <w:b/>
          <w:sz w:val="32"/>
          <w:szCs w:val="32"/>
        </w:rPr>
        <w:t>：</w:t>
      </w:r>
      <w:r>
        <w:rPr>
          <w:rFonts w:ascii="Times New Roman" w:eastAsia="仿宋_GB2312"/>
          <w:sz w:val="32"/>
          <w:szCs w:val="32"/>
        </w:rPr>
        <w:t>指事业单位在专业业务活动及其辅助活动之外开展非独立核算经营活动发生的支出。</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w:t>
      </w:r>
      <w:r>
        <w:rPr>
          <w:rFonts w:ascii="Times New Roman" w:eastAsia="仿宋_GB2312"/>
          <w:sz w:val="32"/>
          <w:szCs w:val="32"/>
        </w:rPr>
        <w:t>以及购建基础设施、大型修缮和财政支持企业更新改造所发生的支出。</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十四、</w:t>
      </w:r>
      <w:r>
        <w:rPr>
          <w:rFonts w:ascii="Times New Roman" w:eastAsia="仿宋_GB2312"/>
          <w:b/>
          <w:sz w:val="32"/>
          <w:szCs w:val="32"/>
        </w:rPr>
        <w:t>“</w:t>
      </w:r>
      <w:r>
        <w:rPr>
          <w:rFonts w:ascii="Times New Roman" w:eastAsia="仿宋_GB2312"/>
          <w:b/>
          <w:sz w:val="32"/>
          <w:szCs w:val="32"/>
        </w:rPr>
        <w:t>三公</w:t>
      </w:r>
      <w:r>
        <w:rPr>
          <w:rFonts w:ascii="Times New Roman" w:eastAsia="仿宋_GB2312"/>
          <w:b/>
          <w:sz w:val="32"/>
          <w:szCs w:val="32"/>
        </w:rPr>
        <w:t>”</w:t>
      </w:r>
      <w:r>
        <w:rPr>
          <w:rFonts w:ascii="Times New Roman" w:eastAsia="仿宋_GB2312"/>
          <w:b/>
          <w:sz w:val="32"/>
          <w:szCs w:val="32"/>
        </w:rPr>
        <w:t>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w:t>
      </w:r>
      <w:r>
        <w:rPr>
          <w:rFonts w:ascii="Times New Roman" w:eastAsia="仿宋_GB2312"/>
          <w:sz w:val="32"/>
          <w:szCs w:val="32"/>
        </w:rPr>
        <w:lastRenderedPageBreak/>
        <w:t>反映单位公务用车购置支出（含车辆购置税、牌照费）及按规定保留的公务用车燃料费、维修费、过桥过路费、保险费、安全奖励费用等支出；公务接待费反映单位按规定开支的各类公务接待（含外宾接待）支出。</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w:t>
      </w:r>
      <w:r>
        <w:rPr>
          <w:rFonts w:ascii="Times New Roman" w:eastAsia="仿宋_GB2312"/>
          <w:sz w:val="32"/>
          <w:szCs w:val="32"/>
        </w:rPr>
        <w:t>务用车运行维护费以外的其他交通费用。如公务交通补贴、租车费用、出租车费用，飞机、船舶等燃料费、维修费、保险费等。</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rsidR="007F52DA" w:rsidRDefault="00B73560" w:rsidP="00E05052">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rsidR="007F52DA" w:rsidRDefault="00B73560" w:rsidP="007F52DA">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rsidR="007F52DA" w:rsidSect="007F52DA">
      <w:footerReference w:type="default" r:id="rId23"/>
      <w:pgSz w:w="11906" w:h="16838"/>
      <w:pgMar w:top="2098" w:right="1417" w:bottom="1871" w:left="1417" w:header="851" w:footer="992" w:gutter="0"/>
      <w:pgNumType w:start="1"/>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560" w:rsidRDefault="00B73560" w:rsidP="007F52DA">
      <w:r>
        <w:separator/>
      </w:r>
    </w:p>
  </w:endnote>
  <w:endnote w:type="continuationSeparator" w:id="0">
    <w:p w:rsidR="00B73560" w:rsidRDefault="00B73560" w:rsidP="007F5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3DEDBC6F-8302-44FD-B59F-AE731F0119E6}"/>
    <w:embedBold r:id="rId2" w:subsetted="1" w:fontKey="{FE9C29CE-928E-4F64-AE51-5F10B1E3457A}"/>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altName w:val="微软雅黑"/>
    <w:charset w:val="86"/>
    <w:family w:val="auto"/>
    <w:pitch w:val="default"/>
    <w:sig w:usb0="00000000" w:usb1="080F0000" w:usb2="00000000" w:usb3="00000000" w:csb0="0004009F" w:csb1="DFD70000"/>
  </w:font>
  <w:font w:name="楷体_GB2312">
    <w:charset w:val="86"/>
    <w:family w:val="auto"/>
    <w:pitch w:val="default"/>
    <w:sig w:usb0="00000001" w:usb1="080E0000" w:usb2="00000000" w:usb3="00000000" w:csb0="00040000" w:csb1="00000000"/>
    <w:embedRegular r:id="rId3" w:subsetted="1" w:fontKey="{9038E9EA-AE4A-4EB4-9805-20E4B67399E4}"/>
    <w:embedBold r:id="rId4" w:subsetted="1" w:fontKey="{A971E328-1EEB-4B88-847A-C0AFDED031A8}"/>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5" w:subsetted="1" w:fontKey="{BE204B7E-3D47-45B0-8F21-9C13401C1B4F}"/>
  </w:font>
  <w:font w:name="仿宋_GB2312">
    <w:charset w:val="86"/>
    <w:family w:val="auto"/>
    <w:pitch w:val="default"/>
    <w:sig w:usb0="00000001" w:usb1="080E0000" w:usb2="00000000" w:usb3="00000000" w:csb0="00040000" w:csb1="00000000"/>
    <w:embedRegular r:id="rId6" w:subsetted="1" w:fontKey="{6754FBFB-A6CB-4835-8768-9601B35FA55A}"/>
    <w:embedBold r:id="rId7" w:subsetted="1" w:fontKey="{E0929C9C-2E48-4897-AA0C-AF6E9ECDE5EA}"/>
  </w:font>
  <w:font w:name="ArialUnicodeMS">
    <w:altName w:val="Malgun Gothic"/>
    <w:charset w:val="81"/>
    <w:family w:val="auto"/>
    <w:pitch w:val="default"/>
    <w:sig w:usb0="00000000" w:usb1="00000000" w:usb2="00000010" w:usb3="00000000" w:csb0="00080001" w:csb1="00000000"/>
  </w:font>
  <w:font w:name="方正仿宋_GB2312">
    <w:charset w:val="86"/>
    <w:family w:val="auto"/>
    <w:pitch w:val="default"/>
    <w:sig w:usb0="A00002BF" w:usb1="184F6CFA" w:usb2="00000012" w:usb3="00000000" w:csb0="00040001" w:csb1="00000000"/>
    <w:embedRegular r:id="rId8" w:subsetted="1" w:fontKey="{D80C2AAD-4A69-45E2-B37D-ACC30AD90C40}"/>
    <w:embedBold r:id="rId9" w:subsetted="1" w:fontKey="{9AFA5375-411A-487A-8AE7-E1F8C5EB3279}"/>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A" w:rsidRDefault="007F52DA">
    <w:pPr>
      <w:jc w:val="center"/>
    </w:pPr>
    <w:r>
      <w:fldChar w:fldCharType="begin"/>
    </w:r>
    <w:r w:rsidR="00B73560">
      <w:instrText>PAGE</w:instrText>
    </w:r>
    <w:r>
      <w:fldChar w:fldCharType="separate"/>
    </w:r>
    <w:r w:rsidR="00E05052">
      <w:rPr>
        <w:noProof/>
      </w:rPr>
      <w:t>1</w:t>
    </w:r>
    <w:r>
      <w:fldChar w:fldCharType="end"/>
    </w:r>
  </w:p>
  <w:p w:rsidR="00000000" w:rsidRDefault="00B73560"/>
  <w:p w:rsidR="007F52DA" w:rsidRDefault="007F52DA">
    <w:pPr>
      <w:pStyle w:val="a5"/>
      <w:jc w:val="center"/>
    </w:pPr>
  </w:p>
  <w:p w:rsidR="007F52DA" w:rsidRDefault="007F52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A" w:rsidRDefault="007F52DA">
    <w:pPr>
      <w:jc w:val="center"/>
    </w:pPr>
    <w:r>
      <w:fldChar w:fldCharType="begin"/>
    </w:r>
    <w:r w:rsidR="00B73560">
      <w:instrText>PAGE</w:instrText>
    </w:r>
    <w:r>
      <w:fldChar w:fldCharType="separate"/>
    </w:r>
    <w:r w:rsidR="00E05052">
      <w:rPr>
        <w:noProof/>
      </w:rPr>
      <w:t>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A" w:rsidRDefault="007F52DA">
    <w:pPr>
      <w:jc w:val="center"/>
    </w:pPr>
    <w:r>
      <w:fldChar w:fldCharType="begin"/>
    </w:r>
    <w:r w:rsidR="00B73560">
      <w:instrText>PAGE</w:instrText>
    </w:r>
    <w:r>
      <w:fldChar w:fldCharType="separate"/>
    </w:r>
    <w:r w:rsidR="00E05052">
      <w:rPr>
        <w:noProof/>
      </w:rPr>
      <w:t>4</w:t>
    </w:r>
    <w:r>
      <w:fldChar w:fldCharType="end"/>
    </w:r>
  </w:p>
  <w:p w:rsidR="00000000" w:rsidRDefault="00B73560"/>
  <w:p w:rsidR="007F52DA" w:rsidRDefault="007F52D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A" w:rsidRDefault="007F52DA">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A" w:rsidRDefault="007F52DA">
    <w:pPr>
      <w:jc w:val="center"/>
    </w:pPr>
    <w:r>
      <w:fldChar w:fldCharType="begin"/>
    </w:r>
    <w:r w:rsidR="00B73560">
      <w:instrText>PAGE</w:instrText>
    </w:r>
    <w:r>
      <w:fldChar w:fldCharType="separate"/>
    </w:r>
    <w:r w:rsidR="00E05052">
      <w:rPr>
        <w:noProof/>
      </w:rPr>
      <w:t>9</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A" w:rsidRDefault="007F52DA">
    <w:pPr>
      <w:jc w:val="center"/>
    </w:pPr>
    <w:r>
      <w:fldChar w:fldCharType="begin"/>
    </w:r>
    <w:r w:rsidR="00B73560">
      <w:instrText>PAGE</w:instrText>
    </w:r>
    <w:r>
      <w:fldChar w:fldCharType="separate"/>
    </w:r>
    <w:r w:rsidR="00E05052">
      <w:rPr>
        <w:noProof/>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560" w:rsidRDefault="00B73560" w:rsidP="007F52DA">
      <w:r>
        <w:separator/>
      </w:r>
    </w:p>
  </w:footnote>
  <w:footnote w:type="continuationSeparator" w:id="0">
    <w:p w:rsidR="00B73560" w:rsidRDefault="00B73560" w:rsidP="007F5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A" w:rsidRDefault="007F52D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A" w:rsidRDefault="007F52D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A" w:rsidRDefault="007F52D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TrueTypeFonts/>
  <w:saveSubsetFonts/>
  <w:defaultTabStop w:val="420"/>
  <w:drawingGridVerticalSpacing w:val="165"/>
  <w:displayVerticalDrawingGridEvery w:val="2"/>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T"/>
  </w:docVars>
  <w:rsids>
    <w:rsidRoot w:val="007F52DA"/>
    <w:rsid w:val="00086151"/>
    <w:rsid w:val="00236F8C"/>
    <w:rsid w:val="007F52DA"/>
    <w:rsid w:val="00822154"/>
    <w:rsid w:val="00B73560"/>
    <w:rsid w:val="00C65689"/>
    <w:rsid w:val="00CC2C8E"/>
    <w:rsid w:val="00E05052"/>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2DA"/>
    <w:pPr>
      <w:widowControl w:val="0"/>
      <w:jc w:val="both"/>
    </w:pPr>
    <w:rPr>
      <w:rFonts w:asciiTheme="minorHAnsi" w:eastAsiaTheme="minorEastAsia" w:hAnsiTheme="minorHAnsi" w:cs="宋体"/>
      <w:sz w:val="24"/>
      <w:szCs w:val="24"/>
    </w:rPr>
  </w:style>
  <w:style w:type="paragraph" w:styleId="1">
    <w:name w:val="heading 1"/>
    <w:basedOn w:val="a"/>
    <w:next w:val="a"/>
    <w:qFormat/>
    <w:rsid w:val="007F52DA"/>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7F52DA"/>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7F52DA"/>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7F52DA"/>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7F52DA"/>
    <w:pPr>
      <w:jc w:val="left"/>
    </w:pPr>
  </w:style>
  <w:style w:type="paragraph" w:styleId="a4">
    <w:name w:val="Balloon Text"/>
    <w:basedOn w:val="a"/>
    <w:link w:val="Char"/>
    <w:uiPriority w:val="99"/>
    <w:unhideWhenUsed/>
    <w:qFormat/>
    <w:rsid w:val="007F52DA"/>
    <w:rPr>
      <w:rFonts w:cstheme="minorBidi"/>
      <w:kern w:val="2"/>
      <w:sz w:val="18"/>
      <w:szCs w:val="18"/>
    </w:rPr>
  </w:style>
  <w:style w:type="paragraph" w:styleId="a5">
    <w:name w:val="footer"/>
    <w:basedOn w:val="a"/>
    <w:link w:val="Char0"/>
    <w:uiPriority w:val="99"/>
    <w:qFormat/>
    <w:rsid w:val="007F52DA"/>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7F52DA"/>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7F52DA"/>
    <w:pPr>
      <w:spacing w:beforeAutospacing="1" w:afterAutospacing="1"/>
      <w:jc w:val="left"/>
    </w:pPr>
    <w:rPr>
      <w:rFonts w:cs="Times New Roman"/>
    </w:rPr>
  </w:style>
  <w:style w:type="table" w:styleId="a8">
    <w:name w:val="Table Grid"/>
    <w:qFormat/>
    <w:rsid w:val="007F52DA"/>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7F52DA"/>
    <w:rPr>
      <w:b/>
    </w:rPr>
  </w:style>
  <w:style w:type="character" w:customStyle="1" w:styleId="2Char">
    <w:name w:val="标题 2 Char"/>
    <w:link w:val="2"/>
    <w:qFormat/>
    <w:rsid w:val="007F52DA"/>
    <w:rPr>
      <w:rFonts w:ascii="Calibri Light" w:eastAsia="宋体" w:hAnsi="Calibri Light" w:cs="Times New Roman"/>
      <w:b/>
      <w:bCs/>
      <w:sz w:val="28"/>
      <w:szCs w:val="32"/>
    </w:rPr>
  </w:style>
  <w:style w:type="character" w:customStyle="1" w:styleId="Char0">
    <w:name w:val="页脚 Char"/>
    <w:basedOn w:val="a0"/>
    <w:link w:val="a5"/>
    <w:uiPriority w:val="99"/>
    <w:qFormat/>
    <w:rsid w:val="007F52DA"/>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7F52DA"/>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7F52DA"/>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7F52DA"/>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7F52DA"/>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7F52DA"/>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7F52DA"/>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7F52DA"/>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7F52DA"/>
    <w:rPr>
      <w:rFonts w:asciiTheme="minorHAnsi" w:eastAsiaTheme="minorEastAsia" w:hAnsiTheme="minorHAnsi" w:cstheme="minorBidi"/>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hart" Target="charts/chart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p>
        </c:rich>
      </c:tx>
      <c:spPr>
        <a:noFill/>
        <a:ln>
          <a:noFill/>
        </a:ln>
        <a:effectLst/>
      </c:spPr>
    </c:title>
    <c:plotArea>
      <c:layout/>
      <c:barChart>
        <c:barDir val="col"/>
        <c:grouping val="clustered"/>
        <c:ser>
          <c:idx val="0"/>
          <c:order val="0"/>
          <c:tx>
            <c:strRef>
              <c:f>Sheet1!$B$1</c:f>
              <c:strCache>
                <c:ptCount val="1"/>
                <c:pt idx="0">
                  <c:v>收支总计</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1020.06</c:v>
                </c:pt>
                <c:pt idx="1">
                  <c:v>979.16</c:v>
                </c:pt>
              </c:numCache>
            </c:numRef>
          </c:val>
        </c:ser>
        <c:dLbls>
          <c:showVal val="1"/>
        </c:dLbls>
        <c:gapWidth val="246"/>
        <c:overlap val="-28"/>
        <c:axId val="169777408"/>
        <c:axId val="169779200"/>
      </c:barChart>
      <c:catAx>
        <c:axId val="16977740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9779200"/>
        <c:crosses val="autoZero"/>
        <c:auto val="1"/>
        <c:lblAlgn val="ctr"/>
        <c:lblOffset val="100"/>
      </c:catAx>
      <c:valAx>
        <c:axId val="169779200"/>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9777408"/>
        <c:crosses val="autoZero"/>
        <c:crossBetween val="between"/>
      </c:valAx>
      <c:spPr>
        <a:noFill/>
        <a:ln>
          <a:noFill/>
        </a:ln>
        <a:effectLst/>
      </c:spPr>
    </c:plotArea>
    <c:plotVisOnly val="1"/>
    <c:dispBlanksAs val="gap"/>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p>
        </c:rich>
      </c:tx>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Pt>
            <c:idx val="5"/>
            <c:spPr>
              <a:solidFill>
                <a:schemeClr val="accent6"/>
              </a:solidFill>
              <a:ln>
                <a:solidFill>
                  <a:schemeClr val="bg1"/>
                </a:solidFill>
              </a:ln>
              <a:effectLst/>
            </c:spPr>
          </c:dPt>
          <c:dLbls>
            <c:dLbl>
              <c:idx val="0"/>
              <c:layout>
                <c:manualLayout>
                  <c:x val="0.32012553940302402"/>
                  <c:y val="0.72690713982147803"/>
                </c:manualLayout>
              </c:layout>
              <c:dLblPos val="bestFit"/>
              <c:showLegendKey val="1"/>
              <c:showCatName val="1"/>
              <c:showPercent val="1"/>
              <c:separator> </c:separator>
              <c:extLst>
                <c:ext xmlns:c15="http://schemas.microsoft.com/office/drawing/2012/chart" uri="{CE6537A1-D6FC-4f65-9D91-7224C49458BB}">
                  <c15:layout/>
                </c:ext>
              </c:extLst>
            </c:dLbl>
            <c:dLbl>
              <c:idx val="1"/>
              <c:layout>
                <c:manualLayout>
                  <c:x val="-0.30804551640755801"/>
                  <c:y val="0.6391468338291284"/>
                </c:manualLayout>
              </c:layout>
              <c:dLblPos val="bestFit"/>
              <c:showLegendKey val="1"/>
              <c:showCatName val="1"/>
              <c:showPercent val="1"/>
              <c:separator> </c:separator>
              <c:extLst>
                <c:ext xmlns:c15="http://schemas.microsoft.com/office/drawing/2012/chart" uri="{CE6537A1-D6FC-4f65-9D91-7224C49458BB}">
                  <c15:layout/>
                </c:ext>
              </c:extLst>
            </c:dLbl>
            <c:dLbl>
              <c:idx val="2"/>
              <c:layout>
                <c:manualLayout>
                  <c:x val="0.40541183654007401"/>
                  <c:y val="0.17185507862305391"/>
                </c:manualLayout>
              </c:layout>
              <c:dLblPos val="bestFit"/>
              <c:showLegendKey val="1"/>
              <c:showCatName val="1"/>
              <c:showPercent val="1"/>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1"/>
                  <c:y val="0.27025074373138092"/>
                </c:manualLayout>
              </c:layout>
              <c:dLblPos val="bestFit"/>
              <c:showLegendKey val="1"/>
              <c:showCatName val="1"/>
              <c:showPercent val="1"/>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23"/>
                  <c:y val="0.44916064598386912"/>
                </c:manualLayout>
              </c:layout>
              <c:dLblPos val="bestFit"/>
              <c:showLegendKey val="1"/>
              <c:showCatName val="1"/>
              <c:showPercent val="1"/>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13"/>
                  <c:y val="0.12416595835101506"/>
                </c:manualLayout>
              </c:layout>
              <c:dLblPos val="bestFit"/>
              <c:showLegendKey val="1"/>
              <c:showCatName val="1"/>
              <c:showPercent val="1"/>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ctr"/>
            <c:showLegendKey val="1"/>
            <c:showCatName val="1"/>
            <c:showPercent val="1"/>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9371340.0600000005</c:v>
                </c:pt>
                <c:pt idx="1">
                  <c:v>0</c:v>
                </c:pt>
                <c:pt idx="2">
                  <c:v>0</c:v>
                </c:pt>
                <c:pt idx="3">
                  <c:v>0</c:v>
                </c:pt>
                <c:pt idx="4">
                  <c:v>0</c:v>
                </c:pt>
                <c:pt idx="5">
                  <c:v>0</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p>
        </c:rich>
      </c:tx>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Lbls>
            <c:dLbl>
              <c:idx val="0"/>
              <c:layout>
                <c:manualLayout>
                  <c:x val="0.3462188934525251"/>
                  <c:y val="0.71546961325966918"/>
                </c:manualLayout>
              </c:layout>
              <c:dLblPos val="bestFit"/>
              <c:showLegendKey val="1"/>
              <c:showCatName val="1"/>
              <c:showPercent val="1"/>
              <c:separator>
</c:separator>
              <c:extLst>
                <c:ext xmlns:c15="http://schemas.microsoft.com/office/drawing/2012/chart" uri="{CE6537A1-D6FC-4f65-9D91-7224C49458BB}">
                  <c15:layout/>
                </c:ext>
              </c:extLst>
            </c:dLbl>
            <c:dLbl>
              <c:idx val="1"/>
              <c:layout>
                <c:manualLayout>
                  <c:x val="0.35709591688813691"/>
                  <c:y val="9.7938376540627037E-2"/>
                </c:manualLayout>
              </c:layout>
              <c:dLblPos val="bestFit"/>
              <c:showLegendKey val="1"/>
              <c:showCatName val="1"/>
              <c:showPercent val="1"/>
              <c:separator>
</c:separator>
              <c:extLst>
                <c:ext xmlns:c15="http://schemas.microsoft.com/office/drawing/2012/chart" uri="{CE6537A1-D6FC-4f65-9D91-7224C49458BB}">
                  <c15:layout/>
                </c:ext>
              </c:extLst>
            </c:dLbl>
            <c:dLbl>
              <c:idx val="2"/>
              <c:layout>
                <c:manualLayout>
                  <c:x val="-0.29270355158250799"/>
                  <c:y val="0.26689332766680801"/>
                </c:manualLayout>
              </c:layout>
              <c:dLblPos val="bestFit"/>
              <c:showLegendKey val="1"/>
              <c:showCatName val="1"/>
              <c:showPercent val="1"/>
              <c:separator>
</c:separator>
              <c:extLst>
                <c:ext xmlns:c15="http://schemas.microsoft.com/office/drawing/2012/chart" uri="{CE6537A1-D6FC-4f65-9D91-7224C49458BB}">
                  <c15:layout/>
                </c:ext>
              </c:extLst>
            </c:dLbl>
            <c:dLbl>
              <c:idx val="3"/>
              <c:layout>
                <c:manualLayout>
                  <c:x val="-0.31523568456194601"/>
                  <c:y val="0.46831661708461331"/>
                </c:manualLayout>
              </c:layout>
              <c:dLblPos val="bestFit"/>
              <c:showLegendKey val="1"/>
              <c:showCatName val="1"/>
              <c:showPercent val="1"/>
              <c:separator>
</c:separator>
              <c:extLst>
                <c:ext xmlns:c15="http://schemas.microsoft.com/office/drawing/2012/chart" uri="{CE6537A1-D6FC-4f65-9D91-7224C49458BB}">
                  <c15:layout/>
                </c:ext>
              </c:extLst>
            </c:dLbl>
            <c:dLbl>
              <c:idx val="4"/>
              <c:layout>
                <c:manualLayout>
                  <c:x val="-0.27355896765504523"/>
                  <c:y val="0.71821036974079877"/>
                </c:manualLayout>
              </c:layout>
              <c:dLblPos val="bestFit"/>
              <c:showLegendKey val="1"/>
              <c:showCatName val="1"/>
              <c:showPercent val="1"/>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6664823.3599999994</c:v>
                </c:pt>
                <c:pt idx="1">
                  <c:v>2753322.29</c:v>
                </c:pt>
                <c:pt idx="2">
                  <c:v>0</c:v>
                </c:pt>
                <c:pt idx="3">
                  <c:v>0</c:v>
                </c:pt>
                <c:pt idx="4">
                  <c:v>0</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p>
        </c:rich>
      </c:tx>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951.68000000000018</c:v>
                </c:pt>
                <c:pt idx="1">
                  <c:v>978.04</c:v>
                </c:pt>
                <c:pt idx="2">
                  <c:v>951.68000000000018</c:v>
                </c:pt>
                <c:pt idx="3">
                  <c:v>978.04</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937.13</c:v>
                </c:pt>
                <c:pt idx="1">
                  <c:v>941.81</c:v>
                </c:pt>
                <c:pt idx="2">
                  <c:v>937.13</c:v>
                </c:pt>
                <c:pt idx="3">
                  <c:v>941.81</c:v>
                </c:pt>
                <c:pt idx="4">
                  <c:v>0</c:v>
                </c:pt>
                <c:pt idx="5">
                  <c:v>0</c:v>
                </c:pt>
                <c:pt idx="6">
                  <c:v>0</c:v>
                </c:pt>
                <c:pt idx="7">
                  <c:v>0</c:v>
                </c:pt>
              </c:numCache>
            </c:numRef>
          </c:val>
        </c:ser>
        <c:dLbls>
          <c:showVal val="1"/>
        </c:dLbls>
        <c:gapWidth val="246"/>
        <c:overlap val="-28"/>
        <c:axId val="170040704"/>
        <c:axId val="170042496"/>
      </c:barChart>
      <c:catAx>
        <c:axId val="170040704"/>
        <c:scaling>
          <c:orientation val="minMax"/>
        </c:scaling>
        <c:axPos val="b"/>
        <c:numFmt formatCode="General" sourceLinked="0"/>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0042496"/>
        <c:crosses val="autoZero"/>
        <c:auto val="1"/>
        <c:lblAlgn val="ctr"/>
        <c:lblOffset val="100"/>
      </c:catAx>
      <c:valAx>
        <c:axId val="170042496"/>
        <c:scaling>
          <c:orientation val="minMax"/>
        </c:scaling>
        <c:axPos val="l"/>
        <c:majorGridlines>
          <c:spPr>
            <a:ln w="9525" cap="flat" cmpd="sng" algn="ctr">
              <a:solidFill>
                <a:schemeClr val="lt1">
                  <a:lumMod val="90200"/>
                </a:schemeClr>
              </a:solidFill>
              <a:round/>
            </a:ln>
            <a:effectLst/>
          </c:spPr>
        </c:majorGridlines>
        <c:numFmt formatCode="General" sourceLinked="1"/>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0040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p>
        </c:rich>
      </c:tx>
      <c:spPr>
        <a:noFill/>
        <a:ln>
          <a:noFill/>
        </a:ln>
        <a:effectLst/>
      </c:spPr>
    </c:title>
    <c:plotArea>
      <c:layout>
        <c:manualLayout>
          <c:layoutTarget val="inner"/>
          <c:xMode val="edge"/>
          <c:yMode val="edge"/>
          <c:x val="0.17641942498188007"/>
          <c:y val="0.16043348916277111"/>
          <c:w val="0.79579608601111418"/>
          <c:h val="0.47433064173395711"/>
        </c:manualLayout>
      </c:layout>
      <c:barChart>
        <c:barDir val="col"/>
        <c:grouping val="clustered"/>
        <c:ser>
          <c:idx val="0"/>
          <c:order val="0"/>
          <c:tx>
            <c:strRef>
              <c:f>Sheet1!$B$1</c:f>
              <c:strCache>
                <c:ptCount val="1"/>
                <c:pt idx="0">
                  <c:v>年初预算数</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766.89</c:v>
                </c:pt>
                <c:pt idx="1">
                  <c:v>844.38</c:v>
                </c:pt>
                <c:pt idx="2">
                  <c:v>766.89</c:v>
                </c:pt>
                <c:pt idx="3">
                  <c:v>844.38</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937.13</c:v>
                </c:pt>
                <c:pt idx="1">
                  <c:v>941.81</c:v>
                </c:pt>
                <c:pt idx="2">
                  <c:v>937.13</c:v>
                </c:pt>
                <c:pt idx="3">
                  <c:v>941.81</c:v>
                </c:pt>
                <c:pt idx="4">
                  <c:v>0</c:v>
                </c:pt>
                <c:pt idx="5">
                  <c:v>0</c:v>
                </c:pt>
                <c:pt idx="6">
                  <c:v>0</c:v>
                </c:pt>
                <c:pt idx="7">
                  <c:v>0</c:v>
                </c:pt>
              </c:numCache>
            </c:numRef>
          </c:val>
        </c:ser>
        <c:dLbls>
          <c:showVal val="1"/>
        </c:dLbls>
        <c:axId val="170090880"/>
        <c:axId val="170092416"/>
      </c:barChart>
      <c:catAx>
        <c:axId val="170090880"/>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0092416"/>
        <c:crosses val="autoZero"/>
        <c:auto val="1"/>
        <c:lblAlgn val="ctr"/>
        <c:lblOffset val="100"/>
      </c:catAx>
      <c:valAx>
        <c:axId val="170092416"/>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00908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p>
        </c:rich>
      </c:tx>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Pt>
            <c:idx val="5"/>
            <c:spPr>
              <a:solidFill>
                <a:schemeClr val="accent6"/>
              </a:solidFill>
              <a:ln>
                <a:solidFill>
                  <a:schemeClr val="bg1"/>
                </a:solidFill>
              </a:ln>
              <a:effectLst/>
            </c:spPr>
          </c:dPt>
          <c:dPt>
            <c:idx val="6"/>
            <c:spPr>
              <a:solidFill>
                <a:schemeClr val="accent1">
                  <a:lumMod val="60000"/>
                </a:schemeClr>
              </a:solidFill>
              <a:ln>
                <a:solidFill>
                  <a:schemeClr val="bg1"/>
                </a:solidFill>
              </a:ln>
              <a:effectLst/>
            </c:spPr>
          </c:dPt>
          <c:dPt>
            <c:idx val="7"/>
            <c:spPr>
              <a:solidFill>
                <a:schemeClr val="accent2">
                  <a:lumMod val="60000"/>
                </a:schemeClr>
              </a:solidFill>
              <a:ln>
                <a:solidFill>
                  <a:schemeClr val="bg1"/>
                </a:solidFill>
              </a:ln>
              <a:effectLst/>
            </c:spPr>
          </c:dPt>
          <c:dPt>
            <c:idx val="8"/>
            <c:spPr>
              <a:solidFill>
                <a:schemeClr val="accent3">
                  <a:lumMod val="60000"/>
                </a:schemeClr>
              </a:solidFill>
              <a:ln>
                <a:solidFill>
                  <a:schemeClr val="bg1"/>
                </a:solidFill>
              </a:ln>
              <a:effectLst/>
            </c:spPr>
          </c:dPt>
          <c:dPt>
            <c:idx val="9"/>
            <c:spPr>
              <a:solidFill>
                <a:schemeClr val="accent4">
                  <a:lumMod val="60000"/>
                </a:schemeClr>
              </a:solidFill>
              <a:ln>
                <a:solidFill>
                  <a:schemeClr val="bg1"/>
                </a:solidFill>
              </a:ln>
              <a:effectLst/>
            </c:spPr>
          </c:dPt>
          <c:dPt>
            <c:idx val="10"/>
            <c:spPr>
              <a:solidFill>
                <a:schemeClr val="accent5">
                  <a:lumMod val="60000"/>
                </a:schemeClr>
              </a:solidFill>
              <a:ln>
                <a:solidFill>
                  <a:schemeClr val="bg1"/>
                </a:solidFill>
              </a:ln>
              <a:effectLst/>
            </c:spPr>
          </c:dPt>
          <c:dPt>
            <c:idx val="11"/>
            <c:spPr>
              <a:solidFill>
                <a:schemeClr val="accent6">
                  <a:lumMod val="60000"/>
                </a:schemeClr>
              </a:solidFill>
              <a:ln>
                <a:solidFill>
                  <a:schemeClr val="bg1"/>
                </a:solidFill>
              </a:ln>
              <a:effectLst/>
            </c:spPr>
          </c:dPt>
          <c:dPt>
            <c:idx val="12"/>
            <c:spPr>
              <a:solidFill>
                <a:schemeClr val="accent1">
                  <a:lumMod val="80000"/>
                  <a:lumOff val="20000"/>
                </a:schemeClr>
              </a:solidFill>
              <a:ln>
                <a:solidFill>
                  <a:schemeClr val="bg1"/>
                </a:solidFill>
              </a:ln>
              <a:effectLst/>
            </c:spPr>
          </c:dPt>
          <c:dPt>
            <c:idx val="13"/>
            <c:spPr>
              <a:solidFill>
                <a:schemeClr val="accent2">
                  <a:lumMod val="80000"/>
                  <a:lumOff val="20000"/>
                </a:schemeClr>
              </a:solidFill>
              <a:ln>
                <a:solidFill>
                  <a:schemeClr val="bg1"/>
                </a:solidFill>
              </a:ln>
              <a:effectLst/>
            </c:spPr>
          </c:dPt>
          <c:dPt>
            <c:idx val="14"/>
            <c:spPr>
              <a:solidFill>
                <a:schemeClr val="accent3">
                  <a:lumMod val="80000"/>
                  <a:lumOff val="20000"/>
                </a:schemeClr>
              </a:solidFill>
              <a:ln>
                <a:solidFill>
                  <a:schemeClr val="bg1"/>
                </a:solidFill>
              </a:ln>
              <a:effectLst/>
            </c:spPr>
          </c:dPt>
          <c:dPt>
            <c:idx val="15"/>
            <c:spPr>
              <a:solidFill>
                <a:schemeClr val="accent4">
                  <a:lumMod val="80000"/>
                  <a:lumOff val="20000"/>
                </a:schemeClr>
              </a:solidFill>
              <a:ln>
                <a:solidFill>
                  <a:schemeClr val="bg1"/>
                </a:solidFill>
              </a:ln>
              <a:effectLst/>
            </c:spPr>
          </c:dPt>
          <c:dPt>
            <c:idx val="16"/>
            <c:spPr>
              <a:solidFill>
                <a:schemeClr val="accent5">
                  <a:lumMod val="80000"/>
                  <a:lumOff val="20000"/>
                </a:schemeClr>
              </a:solidFill>
              <a:ln>
                <a:solidFill>
                  <a:schemeClr val="bg1"/>
                </a:solidFill>
              </a:ln>
              <a:effectLst/>
            </c:spPr>
          </c:dPt>
          <c:dPt>
            <c:idx val="17"/>
            <c:spPr>
              <a:solidFill>
                <a:schemeClr val="accent6">
                  <a:lumMod val="80000"/>
                  <a:lumOff val="20000"/>
                </a:schemeClr>
              </a:solidFill>
              <a:ln>
                <a:solidFill>
                  <a:schemeClr val="bg1"/>
                </a:solidFill>
              </a:ln>
              <a:effectLst/>
            </c:spPr>
          </c:dPt>
          <c:dPt>
            <c:idx val="18"/>
            <c:spPr>
              <a:solidFill>
                <a:schemeClr val="accent1">
                  <a:lumMod val="80000"/>
                </a:schemeClr>
              </a:solidFill>
              <a:ln>
                <a:solidFill>
                  <a:schemeClr val="bg1"/>
                </a:solidFill>
              </a:ln>
              <a:effectLst/>
            </c:spPr>
          </c:dPt>
          <c:dPt>
            <c:idx val="19"/>
            <c:spPr>
              <a:solidFill>
                <a:schemeClr val="accent2">
                  <a:lumMod val="80000"/>
                </a:schemeClr>
              </a:solidFill>
              <a:ln>
                <a:solidFill>
                  <a:schemeClr val="bg1"/>
                </a:solidFill>
              </a:ln>
              <a:effectLst/>
            </c:spPr>
          </c:dPt>
          <c:dPt>
            <c:idx val="20"/>
            <c:spPr>
              <a:solidFill>
                <a:schemeClr val="accent3">
                  <a:lumMod val="80000"/>
                </a:schemeClr>
              </a:solidFill>
              <a:ln>
                <a:solidFill>
                  <a:schemeClr val="bg1"/>
                </a:solidFill>
              </a:ln>
              <a:effectLst/>
            </c:spPr>
          </c:dPt>
          <c:dPt>
            <c:idx val="21"/>
            <c:spPr>
              <a:solidFill>
                <a:schemeClr val="accent4">
                  <a:lumMod val="80000"/>
                </a:schemeClr>
              </a:solidFill>
              <a:ln>
                <a:solidFill>
                  <a:schemeClr val="bg1"/>
                </a:solidFill>
              </a:ln>
              <a:effectLst/>
            </c:spPr>
          </c:dPt>
          <c:dPt>
            <c:idx val="22"/>
            <c:spPr>
              <a:solidFill>
                <a:schemeClr val="accent5">
                  <a:lumMod val="80000"/>
                </a:schemeClr>
              </a:solidFill>
              <a:ln>
                <a:solidFill>
                  <a:schemeClr val="bg1"/>
                </a:solidFill>
              </a:ln>
              <a:effectLst/>
            </c:spPr>
          </c:dPt>
          <c:dPt>
            <c:idx val="23"/>
            <c:spPr>
              <a:solidFill>
                <a:schemeClr val="accent6">
                  <a:lumMod val="80000"/>
                </a:schemeClr>
              </a:solidFill>
              <a:ln>
                <a:solidFill>
                  <a:schemeClr val="bg1"/>
                </a:solidFill>
              </a:ln>
              <a:effectLst/>
            </c:spPr>
          </c:dPt>
          <c:dPt>
            <c:idx val="24"/>
            <c:spPr>
              <a:solidFill>
                <a:schemeClr val="accent1">
                  <a:lumMod val="60000"/>
                  <a:lumOff val="40000"/>
                </a:schemeClr>
              </a:solidFill>
              <a:ln>
                <a:solidFill>
                  <a:schemeClr val="bg1"/>
                </a:solidFill>
              </a:ln>
              <a:effectLst/>
            </c:spPr>
          </c:dPt>
          <c:dPt>
            <c:idx val="25"/>
            <c:spPr>
              <a:solidFill>
                <a:schemeClr val="accent2">
                  <a:lumMod val="60000"/>
                  <a:lumOff val="40000"/>
                </a:schemeClr>
              </a:solidFill>
              <a:ln>
                <a:solidFill>
                  <a:schemeClr val="bg1"/>
                </a:solidFill>
              </a:ln>
              <a:effectLst/>
            </c:spPr>
          </c:dPt>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547.41</c:v>
                </c:pt>
                <c:pt idx="1">
                  <c:v>0</c:v>
                </c:pt>
                <c:pt idx="2">
                  <c:v>0</c:v>
                </c:pt>
                <c:pt idx="3">
                  <c:v>0</c:v>
                </c:pt>
                <c:pt idx="4">
                  <c:v>0</c:v>
                </c:pt>
                <c:pt idx="5">
                  <c:v>0</c:v>
                </c:pt>
                <c:pt idx="6">
                  <c:v>0</c:v>
                </c:pt>
                <c:pt idx="7">
                  <c:v>77.240000000000023</c:v>
                </c:pt>
                <c:pt idx="8">
                  <c:v>35.96</c:v>
                </c:pt>
                <c:pt idx="9">
                  <c:v>55.64</c:v>
                </c:pt>
                <c:pt idx="10">
                  <c:v>0</c:v>
                </c:pt>
                <c:pt idx="11">
                  <c:v>179.19</c:v>
                </c:pt>
                <c:pt idx="12">
                  <c:v>0</c:v>
                </c:pt>
                <c:pt idx="13">
                  <c:v>0</c:v>
                </c:pt>
                <c:pt idx="14">
                  <c:v>0</c:v>
                </c:pt>
                <c:pt idx="15">
                  <c:v>0</c:v>
                </c:pt>
                <c:pt idx="16">
                  <c:v>0</c:v>
                </c:pt>
                <c:pt idx="17">
                  <c:v>0</c:v>
                </c:pt>
                <c:pt idx="18">
                  <c:v>45.36</c:v>
                </c:pt>
                <c:pt idx="19">
                  <c:v>0</c:v>
                </c:pt>
                <c:pt idx="20">
                  <c:v>0</c:v>
                </c:pt>
                <c:pt idx="21">
                  <c:v>1.02</c:v>
                </c:pt>
                <c:pt idx="22">
                  <c:v>0</c:v>
                </c:pt>
                <c:pt idx="23">
                  <c:v>0</c:v>
                </c:pt>
                <c:pt idx="24">
                  <c:v>0</c:v>
                </c:pt>
                <c:pt idx="25">
                  <c:v>0</c:v>
                </c:pt>
              </c:numCache>
            </c:numRef>
          </c:val>
        </c:ser>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2808</Words>
  <Characters>16008</Characters>
  <Application>Microsoft Office Word</Application>
  <DocSecurity>0</DocSecurity>
  <Lines>133</Lines>
  <Paragraphs>37</Paragraphs>
  <ScaleCrop>false</ScaleCrop>
  <Company>神州网信技术有限公司</Company>
  <LinksUpToDate>false</LinksUpToDate>
  <CharactersWithSpaces>18779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xzjd</cp:lastModifiedBy>
  <cp:revision>2</cp:revision>
  <cp:lastPrinted>2023-08-04T01:00:00Z</cp:lastPrinted>
  <dcterms:created xsi:type="dcterms:W3CDTF">2025-11-13T01:52:00Z</dcterms:created>
  <dcterms:modified xsi:type="dcterms:W3CDTF">2025-11-13T01:52:00Z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