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docProps/custom.xml" ContentType="application/vnd.openxmlformats-officedocument.custom-properties+xml"/>
  <Override PartName="/word/charts/colors5.xml" ContentType="application/vnd.ms-office.chartcolorstyle+xml"/>
  <Override PartName="/word/charts/colors6.xml" ContentType="application/vnd.ms-office.chartcolorstyle+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olors3.xml" ContentType="application/vnd.ms-office.chartcolorstyle+xml"/>
  <Override PartName="/word/charts/colors4.xml" ContentType="application/vnd.ms-office.chartcolorstyle+xml"/>
  <Override PartName="/word/charts/style6.xml" ContentType="application/vnd.ms-office.chartstyl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harts/colors2.xml" ContentType="application/vnd.ms-office.chartcolorstyle+xml"/>
  <Override PartName="/word/charts/colors1.xml" ContentType="application/vnd.ms-office.chartcolorstyle+xml"/>
  <Override PartName="/word/charts/style3.xml" ContentType="application/vnd.ms-office.chartstyle+xml"/>
  <Override PartName="/word/charts/style5.xml" ContentType="application/vnd.ms-office.chartstyle+xml"/>
  <Override PartName="/word/charts/style4.xml" ContentType="application/vnd.ms-office.chartsty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Default Extension="odttf" ContentType="application/vnd.openxmlformats-officedocument.obfuscatedFont"/>
  <Override PartName="/docProps/core.xml" ContentType="application/vnd.openxmlformats-package.core-properties+xml"/>
  <Override PartName="/word/charts/style2.xml" ContentType="application/vnd.ms-office.chart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67" w:rsidRDefault="000C46E0">
      <w:pPr>
        <w:spacing w:line="600" w:lineRule="auto"/>
        <w:rPr>
          <w:rFonts w:ascii="楷体_GB2312" w:eastAsia="楷体_GB2312" w:hAnsi="楷体_GB2312" w:cs="楷体_GB2312"/>
          <w:color w:val="000000"/>
          <w:sz w:val="40"/>
          <w:szCs w:val="40"/>
        </w:rPr>
      </w:pPr>
      <w:r>
        <w:rPr>
          <w:noProof/>
        </w:rP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8">
                      <a:lum bright="6000"/>
                    </a:blip>
                    <a:srcRect t="559" b="3637"/>
                    <a:stretch>
                      <a:fillRect/>
                    </a:stretch>
                  </pic:blipFill>
                  <pic:spPr>
                    <a:xfrm>
                      <a:off x="0" y="0"/>
                      <a:ext cx="8646795" cy="11107420"/>
                    </a:xfrm>
                    <a:prstGeom prst="rect">
                      <a:avLst/>
                    </a:prstGeom>
                  </pic:spPr>
                </pic:pic>
              </a:graphicData>
            </a:graphic>
          </wp:anchor>
        </w:drawing>
      </w:r>
      <w:r w:rsidR="00BA741C" w:rsidRPr="00BA741C">
        <w:pict>
          <v:shapetype id="_x0000_t202" coordsize="21600,21600" o:spt="202" path="m,l,21600r21600,l21600,xe">
            <v:stroke joinstyle="miter"/>
            <v:path gradientshapeok="t" o:connecttype="rect"/>
          </v:shapetype>
          <v:shape id="_x0000_s1026" type="#_x0000_t202" alt="7b0a2020202022776f7264617274223a20227b5c2269645c223a32353030323136362c5c227469645c223a5c225c227d220a7d0a" style="position:absolute;left:0;text-align:left;margin-left:-43.05pt;margin-top:19.95pt;width:506.4pt;height:225.4pt;z-index:251660288;mso-position-horizontal-relative:text;mso-position-vertical-relative:text;mso-width-relative:page;mso-height-relative:page" filled="f" stroked="f">
            <v:textbox>
              <w:txbxContent>
                <w:p w:rsidR="00293723" w:rsidRDefault="00293723">
                  <w:pPr>
                    <w:spacing w:line="1400" w:lineRule="exact"/>
                    <w:jc w:val="left"/>
                    <w:rPr>
                      <w:rFonts w:ascii="方正小标宋_GBK" w:eastAsia="方正小标宋_GBK" w:hAnsi="方正小标宋_GBK" w:cs="方正小标宋_GBK"/>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2024年度</w:t>
                  </w:r>
                </w:p>
                <w:p w:rsidR="00293723" w:rsidRDefault="00293723">
                  <w:pPr>
                    <w:spacing w:line="1400" w:lineRule="exact"/>
                    <w:jc w:val="left"/>
                    <w:rPr>
                      <w:rFonts w:ascii="方正小标宋_GBK" w:eastAsia="方正小标宋_GBK" w:hAnsi="方正小标宋_GBK" w:cs="方正小标宋_GBK"/>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部门决算公开文本</w:t>
                  </w:r>
                </w:p>
              </w:txbxContent>
            </v:textbox>
          </v:shape>
        </w:pict>
      </w:r>
    </w:p>
    <w:p w:rsidR="00D15767" w:rsidRDefault="00D15767">
      <w:pPr>
        <w:spacing w:line="600" w:lineRule="auto"/>
        <w:rPr>
          <w:rFonts w:ascii="楷体_GB2312" w:eastAsia="楷体_GB2312" w:hAnsi="楷体_GB2312" w:cs="楷体_GB2312"/>
          <w:color w:val="000000"/>
          <w:sz w:val="40"/>
          <w:szCs w:val="40"/>
        </w:rPr>
      </w:pPr>
    </w:p>
    <w:p w:rsidR="00D15767" w:rsidRDefault="00D15767">
      <w:pPr>
        <w:spacing w:line="600" w:lineRule="auto"/>
        <w:rPr>
          <w:rFonts w:ascii="楷体_GB2312" w:eastAsia="楷体_GB2312" w:hAnsi="楷体_GB2312" w:cs="楷体_GB2312"/>
          <w:color w:val="000000"/>
          <w:sz w:val="40"/>
          <w:szCs w:val="40"/>
        </w:rPr>
      </w:pPr>
    </w:p>
    <w:p w:rsidR="00D15767" w:rsidRDefault="00D15767">
      <w:pPr>
        <w:spacing w:line="600" w:lineRule="auto"/>
        <w:rPr>
          <w:rFonts w:ascii="楷体_GB2312" w:eastAsia="楷体_GB2312" w:hAnsi="楷体_GB2312" w:cs="楷体_GB2312"/>
          <w:color w:val="000000"/>
          <w:sz w:val="40"/>
          <w:szCs w:val="40"/>
        </w:rPr>
      </w:pPr>
    </w:p>
    <w:p w:rsidR="00D15767" w:rsidRDefault="00D15767">
      <w:pPr>
        <w:spacing w:line="600" w:lineRule="auto"/>
        <w:rPr>
          <w:rFonts w:ascii="楷体_GB2312" w:eastAsia="楷体_GB2312" w:hAnsi="楷体_GB2312" w:cs="楷体_GB2312"/>
          <w:color w:val="000000"/>
          <w:sz w:val="40"/>
          <w:szCs w:val="40"/>
        </w:rPr>
      </w:pPr>
    </w:p>
    <w:p w:rsidR="00D15767" w:rsidRDefault="00D15767">
      <w:pPr>
        <w:spacing w:line="600" w:lineRule="auto"/>
        <w:rPr>
          <w:rFonts w:ascii="楷体_GB2312" w:eastAsia="楷体_GB2312" w:hAnsi="楷体_GB2312" w:cs="楷体_GB2312"/>
          <w:color w:val="000000"/>
          <w:sz w:val="40"/>
          <w:szCs w:val="40"/>
        </w:rPr>
      </w:pPr>
    </w:p>
    <w:p w:rsidR="00D15767" w:rsidRDefault="00D15767">
      <w:pPr>
        <w:spacing w:line="600" w:lineRule="auto"/>
        <w:rPr>
          <w:rFonts w:ascii="楷体_GB2312" w:eastAsia="楷体_GB2312" w:hAnsi="楷体_GB2312" w:cs="楷体_GB2312"/>
          <w:color w:val="000000"/>
          <w:sz w:val="40"/>
          <w:szCs w:val="40"/>
        </w:rPr>
      </w:pPr>
    </w:p>
    <w:p w:rsidR="00D15767" w:rsidRDefault="00D15767">
      <w:pPr>
        <w:spacing w:line="600" w:lineRule="auto"/>
        <w:rPr>
          <w:rFonts w:ascii="楷体_GB2312" w:eastAsia="楷体_GB2312" w:hAnsi="楷体_GB2312" w:cs="楷体_GB2312"/>
          <w:color w:val="000000"/>
          <w:sz w:val="40"/>
          <w:szCs w:val="40"/>
        </w:rPr>
      </w:pPr>
    </w:p>
    <w:p w:rsidR="00D15767" w:rsidRDefault="00D15767">
      <w:pPr>
        <w:spacing w:line="600" w:lineRule="auto"/>
        <w:rPr>
          <w:rFonts w:ascii="楷体_GB2312" w:eastAsia="楷体_GB2312" w:hAnsi="楷体_GB2312" w:cs="楷体_GB2312"/>
          <w:color w:val="000000"/>
          <w:sz w:val="40"/>
          <w:szCs w:val="40"/>
        </w:rPr>
      </w:pPr>
    </w:p>
    <w:p w:rsidR="00D15767" w:rsidRDefault="00D15767">
      <w:pPr>
        <w:spacing w:line="600" w:lineRule="auto"/>
        <w:rPr>
          <w:rFonts w:ascii="楷体_GB2312" w:eastAsia="楷体_GB2312" w:hAnsi="楷体_GB2312" w:cs="楷体_GB2312"/>
          <w:color w:val="000000"/>
          <w:sz w:val="40"/>
          <w:szCs w:val="40"/>
        </w:rPr>
      </w:pPr>
    </w:p>
    <w:p w:rsidR="00D15767" w:rsidRDefault="00D15767">
      <w:pPr>
        <w:spacing w:line="600" w:lineRule="auto"/>
        <w:rPr>
          <w:rFonts w:ascii="楷体_GB2312" w:eastAsia="楷体_GB2312" w:hAnsi="楷体_GB2312" w:cs="楷体_GB2312"/>
          <w:color w:val="000000"/>
          <w:sz w:val="40"/>
          <w:szCs w:val="40"/>
        </w:rPr>
      </w:pPr>
    </w:p>
    <w:p w:rsidR="00D15767" w:rsidRDefault="00D15767">
      <w:pPr>
        <w:spacing w:line="600" w:lineRule="auto"/>
        <w:rPr>
          <w:rFonts w:ascii="楷体_GB2312" w:eastAsia="楷体_GB2312" w:hAnsi="楷体_GB2312" w:cs="楷体_GB2312"/>
          <w:color w:val="000000"/>
          <w:sz w:val="40"/>
          <w:szCs w:val="40"/>
        </w:rPr>
      </w:pPr>
    </w:p>
    <w:p w:rsidR="00D15767" w:rsidRDefault="000C46E0">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预算代码</w:t>
      </w:r>
      <w:r>
        <w:rPr>
          <w:rFonts w:ascii="楷体_GB2312" w:eastAsia="楷体_GB2312" w:hAnsi="楷体_GB2312" w:cs="楷体_GB2312" w:hint="eastAsia"/>
          <w:color w:val="000000"/>
          <w:sz w:val="40"/>
          <w:szCs w:val="40"/>
        </w:rPr>
        <w:t>：914001</w:t>
      </w:r>
    </w:p>
    <w:p w:rsidR="00D15767" w:rsidRDefault="000C46E0">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单位名称</w:t>
      </w:r>
      <w:r>
        <w:rPr>
          <w:rFonts w:ascii="楷体_GB2312" w:eastAsia="楷体_GB2312" w:hAnsi="楷体_GB2312" w:cs="楷体_GB2312" w:hint="eastAsia"/>
          <w:color w:val="000000"/>
          <w:sz w:val="40"/>
          <w:szCs w:val="40"/>
        </w:rPr>
        <w:t>：青龙满族自治县干沟乡人民政府(本级)</w:t>
      </w:r>
    </w:p>
    <w:p w:rsidR="00D15767" w:rsidRDefault="00D15767">
      <w:pPr>
        <w:spacing w:line="600" w:lineRule="auto"/>
        <w:rPr>
          <w:rFonts w:ascii="楷体_GB2312" w:eastAsia="楷体_GB2312" w:hAnsi="楷体_GB2312" w:cs="楷体_GB2312"/>
          <w:color w:val="000000"/>
          <w:sz w:val="40"/>
          <w:szCs w:val="40"/>
        </w:rPr>
        <w:sectPr w:rsidR="00D15767">
          <w:footerReference w:type="default" r:id="rId9"/>
          <w:pgSz w:w="11906" w:h="16838"/>
          <w:pgMar w:top="2098" w:right="1417" w:bottom="1871" w:left="1417" w:header="851" w:footer="992" w:gutter="0"/>
          <w:pgNumType w:start="1"/>
          <w:cols w:space="720"/>
          <w:docGrid w:type="lines" w:linePitch="312"/>
        </w:sectPr>
      </w:pPr>
    </w:p>
    <w:p w:rsidR="00D15767" w:rsidRDefault="00D15767">
      <w:pPr>
        <w:spacing w:line="600" w:lineRule="auto"/>
        <w:jc w:val="center"/>
        <w:rPr>
          <w:rFonts w:ascii="楷体_GB2312" w:eastAsia="楷体_GB2312" w:hAnsi="楷体_GB2312" w:cs="楷体_GB2312"/>
          <w:color w:val="000000"/>
          <w:sz w:val="40"/>
          <w:szCs w:val="40"/>
        </w:rPr>
      </w:pPr>
    </w:p>
    <w:p w:rsidR="00D15767" w:rsidRDefault="00D15767">
      <w:pPr>
        <w:rPr>
          <w:rFonts w:ascii="黑体" w:eastAsia="黑体" w:hAnsi="黑体" w:cs="黑体"/>
          <w:b/>
          <w:bCs/>
          <w:sz w:val="32"/>
          <w:szCs w:val="36"/>
          <w:highlight w:val="yellow"/>
        </w:rPr>
      </w:pPr>
    </w:p>
    <w:p w:rsidR="00D15767" w:rsidRDefault="000C46E0">
      <w:pPr>
        <w:widowControl/>
        <w:spacing w:line="360" w:lineRule="auto"/>
        <w:jc w:val="center"/>
        <w:rPr>
          <w:rFonts w:ascii="Times New Roman" w:eastAsia="方正小标宋_GBK"/>
          <w:sz w:val="72"/>
          <w:szCs w:val="72"/>
        </w:rPr>
      </w:pPr>
      <w:r>
        <w:rPr>
          <w:rFonts w:ascii="Times New Roman" w:eastAsia="方正小标宋_GBK"/>
          <w:sz w:val="72"/>
          <w:szCs w:val="72"/>
        </w:rPr>
        <w:t>青龙满族自治县干沟乡人民政府</w:t>
      </w:r>
      <w:r>
        <w:rPr>
          <w:rFonts w:ascii="Times New Roman" w:eastAsia="方正小标宋_GBK"/>
          <w:sz w:val="72"/>
          <w:szCs w:val="72"/>
        </w:rPr>
        <w:t>(</w:t>
      </w:r>
      <w:r>
        <w:rPr>
          <w:rFonts w:ascii="Times New Roman" w:eastAsia="方正小标宋_GBK"/>
          <w:sz w:val="72"/>
          <w:szCs w:val="72"/>
        </w:rPr>
        <w:t>本级</w:t>
      </w:r>
      <w:r>
        <w:rPr>
          <w:rFonts w:ascii="Times New Roman" w:eastAsia="方正小标宋_GBK"/>
          <w:sz w:val="72"/>
          <w:szCs w:val="72"/>
        </w:rPr>
        <w:t>)</w:t>
      </w:r>
    </w:p>
    <w:p w:rsidR="00D15767" w:rsidRDefault="000C46E0">
      <w:pPr>
        <w:widowControl/>
        <w:spacing w:line="360" w:lineRule="auto"/>
        <w:jc w:val="center"/>
        <w:rPr>
          <w:rFonts w:ascii="Times New Roman" w:eastAsia="方正小标宋_GBK"/>
          <w:sz w:val="72"/>
          <w:szCs w:val="72"/>
        </w:rPr>
      </w:pPr>
      <w:r>
        <w:rPr>
          <w:rFonts w:ascii="Times New Roman" w:eastAsia="仿宋_GB2312"/>
          <w:sz w:val="72"/>
          <w:szCs w:val="72"/>
        </w:rPr>
        <w:t>2024</w:t>
      </w:r>
      <w:r>
        <w:rPr>
          <w:rFonts w:ascii="Times New Roman" w:eastAsia="方正小标宋_GBK"/>
          <w:sz w:val="72"/>
          <w:szCs w:val="72"/>
        </w:rPr>
        <w:t>年度部门决算公开文本</w:t>
      </w:r>
    </w:p>
    <w:p w:rsidR="00D15767" w:rsidRDefault="00D15767">
      <w:pPr>
        <w:spacing w:line="360" w:lineRule="auto"/>
        <w:jc w:val="center"/>
        <w:rPr>
          <w:rFonts w:ascii="黑体" w:eastAsia="黑体" w:hAnsi="黑体" w:cs="黑体"/>
          <w:sz w:val="56"/>
          <w:szCs w:val="72"/>
        </w:rPr>
      </w:pPr>
    </w:p>
    <w:p w:rsidR="00D15767" w:rsidRDefault="00D15767">
      <w:pPr>
        <w:spacing w:line="600" w:lineRule="auto"/>
        <w:jc w:val="center"/>
        <w:rPr>
          <w:rFonts w:ascii="黑体" w:eastAsia="黑体" w:hAnsi="黑体" w:cs="黑体"/>
          <w:sz w:val="56"/>
          <w:szCs w:val="72"/>
        </w:rPr>
      </w:pPr>
    </w:p>
    <w:p w:rsidR="00D15767" w:rsidRDefault="00D15767">
      <w:pPr>
        <w:spacing w:line="600" w:lineRule="auto"/>
        <w:jc w:val="center"/>
        <w:rPr>
          <w:rFonts w:ascii="黑体" w:eastAsia="黑体" w:hAnsi="黑体" w:cs="黑体"/>
          <w:sz w:val="56"/>
          <w:szCs w:val="72"/>
        </w:rPr>
      </w:pPr>
    </w:p>
    <w:p w:rsidR="00D15767" w:rsidRDefault="00D15767">
      <w:pPr>
        <w:spacing w:line="480" w:lineRule="auto"/>
        <w:rPr>
          <w:rFonts w:ascii="黑体" w:eastAsia="黑体" w:hAnsi="黑体" w:cs="黑体"/>
          <w:sz w:val="56"/>
          <w:szCs w:val="72"/>
        </w:rPr>
      </w:pPr>
    </w:p>
    <w:p w:rsidR="00D15767" w:rsidRDefault="000C46E0">
      <w:pPr>
        <w:widowControl/>
        <w:spacing w:line="360" w:lineRule="auto"/>
        <w:jc w:val="center"/>
        <w:rPr>
          <w:rFonts w:ascii="Times New Roman" w:eastAsia="楷体_GB2312"/>
          <w:sz w:val="44"/>
          <w:szCs w:val="44"/>
        </w:rPr>
      </w:pPr>
      <w:r>
        <w:rPr>
          <w:rFonts w:ascii="Times New Roman" w:eastAsia="楷体_GB2312"/>
          <w:sz w:val="44"/>
          <w:szCs w:val="44"/>
        </w:rPr>
        <w:t>青龙满族自治县干沟乡人民政府</w:t>
      </w:r>
      <w:r>
        <w:rPr>
          <w:rFonts w:ascii="Times New Roman" w:eastAsia="楷体_GB2312"/>
          <w:sz w:val="44"/>
          <w:szCs w:val="44"/>
        </w:rPr>
        <w:t>(</w:t>
      </w:r>
      <w:r>
        <w:rPr>
          <w:rFonts w:ascii="Times New Roman" w:eastAsia="楷体_GB2312"/>
          <w:sz w:val="44"/>
          <w:szCs w:val="44"/>
        </w:rPr>
        <w:t>本级</w:t>
      </w:r>
      <w:r>
        <w:rPr>
          <w:rFonts w:ascii="Times New Roman" w:eastAsia="楷体_GB2312"/>
          <w:sz w:val="44"/>
          <w:szCs w:val="44"/>
        </w:rPr>
        <w:t>)(</w:t>
      </w:r>
      <w:r>
        <w:rPr>
          <w:rFonts w:ascii="Times New Roman" w:eastAsia="楷体_GB2312"/>
          <w:sz w:val="44"/>
          <w:szCs w:val="44"/>
        </w:rPr>
        <w:t>单位名称，加盖公章）</w:t>
      </w:r>
    </w:p>
    <w:p w:rsidR="00D15767" w:rsidRDefault="000C46E0">
      <w:pPr>
        <w:widowControl/>
        <w:spacing w:line="360" w:lineRule="auto"/>
        <w:jc w:val="center"/>
        <w:rPr>
          <w:rFonts w:ascii="Times New Roman" w:eastAsia="楷体_GB2312"/>
          <w:sz w:val="44"/>
          <w:szCs w:val="44"/>
        </w:rPr>
      </w:pPr>
      <w:r>
        <w:rPr>
          <w:rFonts w:ascii="Times New Roman" w:eastAsia="楷体_GB2312"/>
          <w:sz w:val="44"/>
          <w:szCs w:val="44"/>
        </w:rPr>
        <w:t>二〇二五年八月</w:t>
      </w:r>
    </w:p>
    <w:p w:rsidR="00D15767" w:rsidRDefault="00D15767">
      <w:pPr>
        <w:snapToGrid w:val="0"/>
        <w:jc w:val="left"/>
        <w:rPr>
          <w:rFonts w:ascii="楷体_GB2312" w:eastAsia="楷体_GB2312" w:hAnsi="楷体_GB2312" w:cs="楷体_GB2312"/>
          <w:color w:val="000000" w:themeColor="text1"/>
          <w:sz w:val="44"/>
          <w:szCs w:val="44"/>
        </w:rPr>
      </w:pPr>
    </w:p>
    <w:p w:rsidR="00D15767" w:rsidRDefault="00D15767">
      <w:pPr>
        <w:snapToGrid w:val="0"/>
        <w:jc w:val="left"/>
        <w:rPr>
          <w:rFonts w:ascii="楷体_GB2312" w:eastAsia="楷体_GB2312" w:hAnsi="楷体_GB2312" w:cs="楷体_GB2312"/>
          <w:color w:val="000000" w:themeColor="text1"/>
          <w:sz w:val="44"/>
          <w:szCs w:val="44"/>
        </w:rPr>
        <w:sectPr w:rsidR="00D15767">
          <w:footerReference w:type="default" r:id="rId10"/>
          <w:pgSz w:w="11906" w:h="16838"/>
          <w:pgMar w:top="1531" w:right="1984" w:bottom="1531" w:left="2098" w:header="851" w:footer="992" w:gutter="0"/>
          <w:cols w:space="720"/>
          <w:docGrid w:type="lines" w:linePitch="312"/>
        </w:sectPr>
      </w:pPr>
    </w:p>
    <w:p w:rsidR="00D15767" w:rsidRDefault="00D15767">
      <w:pPr>
        <w:widowControl/>
        <w:spacing w:line="600" w:lineRule="exact"/>
        <w:jc w:val="left"/>
        <w:rPr>
          <w:rFonts w:ascii="黑体" w:eastAsia="黑体" w:hAnsi="黑体" w:cs="黑体"/>
          <w:bCs/>
          <w:sz w:val="32"/>
          <w:szCs w:val="32"/>
        </w:rPr>
      </w:pPr>
    </w:p>
    <w:p w:rsidR="00D15767" w:rsidRDefault="00D15767">
      <w:pPr>
        <w:tabs>
          <w:tab w:val="left" w:pos="2728"/>
        </w:tabs>
        <w:jc w:val="center"/>
        <w:rPr>
          <w:rFonts w:ascii="黑体" w:eastAsia="黑体" w:hAnsi="Times New Roman" w:cs="Times New Roman"/>
          <w:sz w:val="48"/>
          <w:szCs w:val="48"/>
        </w:rPr>
      </w:pPr>
    </w:p>
    <w:p w:rsidR="00D15767" w:rsidRDefault="000C46E0">
      <w:pPr>
        <w:widowControl/>
        <w:spacing w:line="360" w:lineRule="auto"/>
        <w:jc w:val="center"/>
        <w:outlineLvl w:val="0"/>
        <w:rPr>
          <w:rFonts w:ascii="Times New Roman" w:eastAsia="黑体"/>
          <w:sz w:val="44"/>
          <w:szCs w:val="44"/>
        </w:rPr>
      </w:pPr>
      <w:r>
        <w:rPr>
          <w:rFonts w:ascii="Times New Roman" w:eastAsia="黑体"/>
          <w:sz w:val="44"/>
          <w:szCs w:val="44"/>
        </w:rPr>
        <w:t>目</w:t>
      </w:r>
      <w:r>
        <w:rPr>
          <w:rFonts w:ascii="Times New Roman" w:eastAsia="黑体"/>
          <w:sz w:val="44"/>
          <w:szCs w:val="44"/>
        </w:rPr>
        <w:t xml:space="preserve">  </w:t>
      </w:r>
      <w:r>
        <w:rPr>
          <w:rFonts w:ascii="Times New Roman" w:eastAsia="黑体"/>
          <w:sz w:val="44"/>
          <w:szCs w:val="44"/>
        </w:rPr>
        <w:t>录</w:t>
      </w:r>
    </w:p>
    <w:p w:rsidR="00D15767" w:rsidRDefault="00D15767">
      <w:pPr>
        <w:widowControl/>
        <w:spacing w:after="160" w:line="580" w:lineRule="exact"/>
        <w:ind w:firstLineChars="200" w:firstLine="640"/>
        <w:rPr>
          <w:rFonts w:ascii="Times New Roman" w:eastAsia="黑体" w:hAnsi="Times New Roman" w:cs="Times New Roman"/>
          <w:sz w:val="32"/>
          <w:szCs w:val="32"/>
        </w:rPr>
      </w:pPr>
    </w:p>
    <w:p w:rsidR="00D15767" w:rsidRDefault="000C46E0">
      <w:pPr>
        <w:widowControl/>
        <w:spacing w:line="360" w:lineRule="auto"/>
        <w:jc w:val="left"/>
        <w:rPr>
          <w:rFonts w:ascii="Times New Roman" w:eastAsia="黑体"/>
          <w:sz w:val="32"/>
          <w:szCs w:val="32"/>
        </w:rPr>
      </w:pPr>
      <w:r>
        <w:rPr>
          <w:rFonts w:ascii="Times New Roman" w:eastAsia="黑体"/>
          <w:sz w:val="32"/>
          <w:szCs w:val="32"/>
        </w:rPr>
        <w:t>第一部分单位概况</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一、单位职责</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二、机构设置</w:t>
      </w:r>
    </w:p>
    <w:p w:rsidR="00D15767" w:rsidRDefault="000C46E0">
      <w:pPr>
        <w:widowControl/>
        <w:spacing w:line="360" w:lineRule="auto"/>
        <w:jc w:val="left"/>
        <w:outlineLvl w:val="0"/>
        <w:rPr>
          <w:rFonts w:ascii="Times New Roman" w:eastAsia="黑体"/>
          <w:sz w:val="32"/>
          <w:szCs w:val="32"/>
        </w:rPr>
      </w:pPr>
      <w:r>
        <w:rPr>
          <w:rFonts w:ascii="Times New Roman" w:eastAsia="黑体"/>
          <w:sz w:val="32"/>
          <w:szCs w:val="32"/>
        </w:rPr>
        <w:t>第二部分</w:t>
      </w:r>
      <w:r>
        <w:rPr>
          <w:rFonts w:ascii="Times New Roman" w:eastAsia="黑体"/>
          <w:sz w:val="32"/>
          <w:szCs w:val="32"/>
        </w:rPr>
        <w:t xml:space="preserve"> 2024</w:t>
      </w:r>
      <w:r>
        <w:rPr>
          <w:rFonts w:ascii="Times New Roman" w:eastAsia="黑体"/>
          <w:sz w:val="32"/>
          <w:szCs w:val="32"/>
        </w:rPr>
        <w:t>年度部门决算报表</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一、收入支出决算总表</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二、收入决算表</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三、支出决算表</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四、财政拨款收入支出决算总表</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五、一般公共预算财政拨款支出决算表</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六、一般公共预算财政拨款基本支出决算明细表</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七、政府性基金预算财政拨款收入支出决算表</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八、国有资本经营预算财政拨款支出决算表</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九、财政拨款</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经费支出决算表</w:t>
      </w:r>
    </w:p>
    <w:p w:rsidR="00D15767" w:rsidRDefault="000C46E0">
      <w:pPr>
        <w:widowControl/>
        <w:spacing w:line="360" w:lineRule="auto"/>
        <w:jc w:val="left"/>
        <w:rPr>
          <w:rFonts w:ascii="Times New Roman" w:eastAsia="黑体"/>
          <w:sz w:val="32"/>
          <w:szCs w:val="32"/>
        </w:rPr>
      </w:pPr>
      <w:r>
        <w:rPr>
          <w:rFonts w:ascii="Times New Roman" w:eastAsia="黑体"/>
          <w:sz w:val="32"/>
          <w:szCs w:val="32"/>
        </w:rPr>
        <w:t>第三部分</w:t>
      </w:r>
      <w:r>
        <w:rPr>
          <w:rFonts w:ascii="Times New Roman" w:eastAsia="黑体"/>
          <w:sz w:val="32"/>
          <w:szCs w:val="32"/>
        </w:rPr>
        <w:t xml:space="preserve"> 2024</w:t>
      </w:r>
      <w:r>
        <w:rPr>
          <w:rFonts w:ascii="Times New Roman" w:eastAsia="黑体"/>
          <w:sz w:val="32"/>
          <w:szCs w:val="32"/>
        </w:rPr>
        <w:t>年度部门决算情况说明</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一、收入支出决算总体情况说明</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二、收入决算情况说明</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三、支出决算情况说明</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四、财政拨款收入支出决算总体情况说明</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五、财政拨款</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经费支出决算情况说明</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六、机关运行经费支出说明</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七、政府采购支出说明</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八、国有资产占用情况说明</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九、关于</w:t>
      </w:r>
      <w:r>
        <w:rPr>
          <w:rFonts w:ascii="Times New Roman" w:eastAsia="仿宋_GB2312"/>
          <w:sz w:val="32"/>
          <w:szCs w:val="32"/>
        </w:rPr>
        <w:t>2024</w:t>
      </w:r>
      <w:r>
        <w:rPr>
          <w:rFonts w:ascii="Times New Roman" w:eastAsia="仿宋_GB2312"/>
          <w:sz w:val="32"/>
          <w:szCs w:val="32"/>
        </w:rPr>
        <w:t>年度绩效评价情况的说明</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十、其他需要说明的情况</w:t>
      </w:r>
    </w:p>
    <w:p w:rsidR="00D15767" w:rsidRDefault="000C46E0">
      <w:pPr>
        <w:widowControl/>
        <w:spacing w:line="360" w:lineRule="auto"/>
        <w:jc w:val="left"/>
        <w:rPr>
          <w:rFonts w:ascii="Times New Roman" w:eastAsia="黑体"/>
          <w:sz w:val="32"/>
          <w:szCs w:val="32"/>
        </w:rPr>
      </w:pPr>
      <w:r>
        <w:rPr>
          <w:rFonts w:ascii="Times New Roman" w:eastAsia="黑体"/>
          <w:sz w:val="32"/>
          <w:szCs w:val="32"/>
        </w:rPr>
        <w:t>第四部分</w:t>
      </w:r>
      <w:r>
        <w:rPr>
          <w:rFonts w:ascii="Times New Roman" w:eastAsia="黑体"/>
          <w:sz w:val="32"/>
          <w:szCs w:val="32"/>
        </w:rPr>
        <w:t xml:space="preserve"> </w:t>
      </w:r>
      <w:r>
        <w:rPr>
          <w:rFonts w:ascii="Times New Roman" w:eastAsia="黑体"/>
          <w:sz w:val="32"/>
          <w:szCs w:val="32"/>
        </w:rPr>
        <w:t>名词解释</w:t>
      </w:r>
    </w:p>
    <w:p w:rsidR="00D15767" w:rsidRDefault="00D15767">
      <w:pPr>
        <w:widowControl/>
        <w:spacing w:after="160" w:line="580" w:lineRule="exact"/>
        <w:rPr>
          <w:rFonts w:ascii="Times New Roman" w:eastAsia="黑体" w:hAnsi="Times New Roman" w:cs="Times New Roman"/>
          <w:sz w:val="32"/>
          <w:szCs w:val="32"/>
        </w:rPr>
        <w:sectPr w:rsidR="00D15767">
          <w:headerReference w:type="default" r:id="rId11"/>
          <w:footerReference w:type="default" r:id="rId12"/>
          <w:headerReference w:type="first" r:id="rId13"/>
          <w:footerReference w:type="first" r:id="rId14"/>
          <w:pgSz w:w="11906" w:h="16838"/>
          <w:pgMar w:top="1474" w:right="1531" w:bottom="1474" w:left="1531" w:header="851" w:footer="992" w:gutter="0"/>
          <w:cols w:space="0"/>
          <w:titlePg/>
          <w:docGrid w:type="lines" w:linePitch="312"/>
        </w:sectPr>
      </w:pPr>
    </w:p>
    <w:p w:rsidR="00D15767" w:rsidRDefault="000C46E0">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第一部分单位概况</w:t>
      </w:r>
    </w:p>
    <w:p w:rsidR="00D15767" w:rsidRDefault="000C46E0">
      <w:pPr>
        <w:widowControl/>
        <w:spacing w:line="360" w:lineRule="auto"/>
        <w:jc w:val="left"/>
        <w:outlineLvl w:val="1"/>
        <w:rPr>
          <w:rFonts w:ascii="Times New Roman" w:eastAsia="黑体"/>
          <w:sz w:val="32"/>
          <w:szCs w:val="32"/>
        </w:rPr>
      </w:pPr>
      <w:r>
        <w:rPr>
          <w:rFonts w:ascii="Times New Roman" w:eastAsia="黑体"/>
          <w:sz w:val="32"/>
          <w:szCs w:val="32"/>
        </w:rPr>
        <w:t>一、单位职责</w:t>
      </w:r>
    </w:p>
    <w:p w:rsidR="00E46B91" w:rsidRDefault="00E46B91" w:rsidP="00E46B91">
      <w:pPr>
        <w:spacing w:line="360" w:lineRule="auto"/>
        <w:ind w:firstLineChars="200" w:firstLine="480"/>
        <w:rPr>
          <w:rFonts w:ascii="宋体" w:eastAsia="宋体" w:hAnsi="宋体"/>
        </w:rPr>
      </w:pPr>
      <w:r>
        <w:rPr>
          <w:rFonts w:ascii="宋体" w:eastAsia="宋体" w:hAnsi="宋体"/>
        </w:rPr>
        <w:t>根据《干沟乡人民政府职能配置、内设机构和人员编制方案》规定，干沟乡人民政府的主要职责是：</w:t>
      </w:r>
      <w:r>
        <w:rPr>
          <w:rFonts w:ascii="宋体" w:eastAsia="宋体" w:hAnsi="宋体"/>
        </w:rPr>
        <w:br/>
        <w:t xml:space="preserve">（一）党政综合办公室（财政所）主要承担《青龙满族自治县乡乡和街道职责事项清单》中2项事项；承担机关党政日常事务职责。承担公文运转、保密机要、政务公开、档案管理、后勤保障、内部审计、财务财政管理、统计管理等职能。 </w:t>
      </w:r>
      <w:r>
        <w:rPr>
          <w:rFonts w:ascii="宋体" w:eastAsia="宋体" w:hAnsi="宋体"/>
        </w:rPr>
        <w:br/>
        <w:t xml:space="preserve">（二）党建工作办公室（人大主席团办公室、综合文化服务站） 主要承担《青龙满族自治县乡乡和街道职责事项清单》中17 项事项；承担党建联席会议日常工作、组织工作、宣传工作、统战民族宗教工作、人大政协工作、武装工作、群团工作以及区域化党建服务、新时代文明服务、志愿服务、综合文化服务等职能。 </w:t>
      </w:r>
      <w:r>
        <w:rPr>
          <w:rFonts w:ascii="宋体" w:eastAsia="宋体" w:hAnsi="宋体"/>
        </w:rPr>
        <w:br/>
        <w:t>（三）</w:t>
      </w:r>
      <w:proofErr w:type="gramStart"/>
      <w:r>
        <w:rPr>
          <w:rFonts w:ascii="宋体" w:eastAsia="宋体" w:hAnsi="宋体" w:hint="eastAsia"/>
        </w:rPr>
        <w:t>安全发展</w:t>
      </w:r>
      <w:proofErr w:type="gramEnd"/>
      <w:r>
        <w:rPr>
          <w:rFonts w:ascii="宋体" w:eastAsia="宋体" w:hAnsi="宋体"/>
        </w:rPr>
        <w:t>办公室（社会治理中心、综合指挥和信息化网络中心） 主要承担《青龙满族自治县乡乡和街道职责事项清单》中20 项事项；承担应急管理、综合治理、信访稳定、法制建设、网格管理、指挥调度等职能，发挥社会治理时代化平台作用。</w:t>
      </w:r>
    </w:p>
    <w:p w:rsidR="00D15767" w:rsidRDefault="00E46B91" w:rsidP="00E46B91">
      <w:pPr>
        <w:widowControl/>
        <w:spacing w:line="360" w:lineRule="auto"/>
        <w:ind w:firstLineChars="200" w:firstLine="480"/>
        <w:jc w:val="left"/>
        <w:rPr>
          <w:rFonts w:ascii="Times New Roman" w:eastAsia="仿宋_GB2312"/>
          <w:sz w:val="32"/>
          <w:szCs w:val="32"/>
        </w:rPr>
      </w:pPr>
      <w:r>
        <w:rPr>
          <w:rFonts w:ascii="宋体" w:eastAsia="宋体" w:hAnsi="宋体"/>
        </w:rPr>
        <w:t>（四）</w:t>
      </w:r>
      <w:r>
        <w:rPr>
          <w:rFonts w:ascii="宋体" w:eastAsia="宋体" w:hAnsi="宋体" w:hint="eastAsia"/>
        </w:rPr>
        <w:t>经济发展</w:t>
      </w:r>
      <w:r>
        <w:rPr>
          <w:rFonts w:ascii="宋体" w:eastAsia="宋体" w:hAnsi="宋体"/>
        </w:rPr>
        <w:t xml:space="preserve">办公室（优化营商环境办公室）主要承担《青龙满族自治县乡乡和街道职责事项清单》中 - 6 - 17 项事项；承担自然资源保护、村乡规划建设、乡村环境保护、乡村道路建设管理、发展乡村旅游，统筹区域发展、产业升级、企业服务，联系辖区内开发区（园区）等经济领域相关协调管理等职能。 </w:t>
      </w:r>
      <w:r>
        <w:rPr>
          <w:rFonts w:ascii="宋体" w:eastAsia="宋体" w:hAnsi="宋体"/>
        </w:rPr>
        <w:br/>
        <w:t>（五）综合行政执法队 主要承担《青龙满族自治县乡乡和街道职责事项清单》中8项事项；采取相对集中行使行政处罚权的方式集中开展综合行政执法。承担辖区内综合行政执法职责。</w:t>
      </w:r>
      <w:proofErr w:type="gramStart"/>
      <w:r>
        <w:rPr>
          <w:rFonts w:ascii="宋体" w:eastAsia="宋体" w:hAnsi="宋体"/>
        </w:rPr>
        <w:t>承担县</w:t>
      </w:r>
      <w:proofErr w:type="gramEnd"/>
      <w:r>
        <w:rPr>
          <w:rFonts w:ascii="宋体" w:eastAsia="宋体" w:hAnsi="宋体"/>
        </w:rPr>
        <w:t>《乡乡和街道行政处罚事项清单》范围内事项的行政处罚执法工作、协助上级执法、法律法规宣传、行政诉求复议等职能。</w:t>
      </w:r>
      <w:r>
        <w:rPr>
          <w:rFonts w:ascii="宋体" w:eastAsia="宋体" w:hAnsi="宋体"/>
        </w:rPr>
        <w:br/>
        <w:t>（六）行政综合服务中心 主要承担《青龙满族自治县乡乡和街道职责事项</w:t>
      </w:r>
      <w:r>
        <w:rPr>
          <w:rFonts w:ascii="宋体" w:eastAsia="宋体" w:hAnsi="宋体"/>
        </w:rPr>
        <w:lastRenderedPageBreak/>
        <w:t>清单》中21 项事项；承担清单范围内审批服务事项办理、清单范围内基本公共服务事项办理、社会信用体系建设、劳动保障、民政、卫生健康、教育体育、指导便民服务站等职能。</w:t>
      </w:r>
      <w:r>
        <w:rPr>
          <w:rFonts w:ascii="宋体" w:eastAsia="宋体" w:hAnsi="宋体"/>
        </w:rPr>
        <w:br/>
        <w:t>（七）农业农村综合服务中心（</w:t>
      </w:r>
      <w:proofErr w:type="gramStart"/>
      <w:r>
        <w:rPr>
          <w:rFonts w:ascii="宋体" w:eastAsia="宋体" w:hAnsi="宋体"/>
        </w:rPr>
        <w:t>防贫中心</w:t>
      </w:r>
      <w:proofErr w:type="gramEnd"/>
      <w:r>
        <w:rPr>
          <w:rFonts w:ascii="宋体" w:eastAsia="宋体" w:hAnsi="宋体"/>
        </w:rPr>
        <w:t>）主要承担《青龙满族自治县乡乡和街道职责事项清单》中19 项事项；承担农村重点改革、农业产业结构调整、发展农村集体经济、扶贫工作、乡村振兴、农村人居环境治理、农村“三资”管理、农业科技推广、农村宅基地管理、农产品质</w:t>
      </w:r>
      <w:proofErr w:type="gramStart"/>
      <w:r>
        <w:rPr>
          <w:rFonts w:ascii="宋体" w:eastAsia="宋体" w:hAnsi="宋体"/>
        </w:rPr>
        <w:t>量安全</w:t>
      </w:r>
      <w:proofErr w:type="gramEnd"/>
      <w:r>
        <w:rPr>
          <w:rFonts w:ascii="宋体" w:eastAsia="宋体" w:hAnsi="宋体"/>
        </w:rPr>
        <w:t xml:space="preserve">监管、其他涉农工作等职能。 </w:t>
      </w:r>
      <w:r>
        <w:rPr>
          <w:rFonts w:ascii="宋体" w:eastAsia="宋体" w:hAnsi="宋体"/>
        </w:rPr>
        <w:br/>
        <w:t xml:space="preserve">（八）退役军人服务站 - 7 - 主要承担《青龙满族自治县乡乡和街道职责事项清单》中1项事项；承担退役军人信息采集、拥军优属、就业创业扶持、褒扬纪念、权益维护等职能。 </w:t>
      </w:r>
      <w:r>
        <w:rPr>
          <w:rFonts w:ascii="宋体" w:eastAsia="宋体" w:hAnsi="宋体"/>
        </w:rPr>
        <w:br/>
        <w:t>（九）纪委（监察办公室）承担《青龙满族自治县乡乡和街道职责事项清单》中1项事项；在县委的领导下，协助、配合乡党委、政府抓好本乡的党风廉政建设和反腐倡廉工作；抓好领导干部廉洁自律、查办违法违纪案件、纠正损害群众利益的不正之风；维护和执行党的纪律，监督党员干部和其他任何工作人员严格遵守国家法律法规。</w:t>
      </w:r>
      <w:r>
        <w:rPr>
          <w:rFonts w:ascii="宋体" w:eastAsia="宋体" w:hAnsi="宋体"/>
        </w:rPr>
        <w:br/>
      </w:r>
    </w:p>
    <w:p w:rsidR="00D15767" w:rsidRDefault="000C46E0">
      <w:pPr>
        <w:widowControl/>
        <w:spacing w:line="360" w:lineRule="auto"/>
        <w:jc w:val="left"/>
        <w:outlineLvl w:val="1"/>
        <w:rPr>
          <w:rFonts w:ascii="Times New Roman" w:eastAsia="黑体"/>
          <w:sz w:val="32"/>
          <w:szCs w:val="32"/>
        </w:rPr>
      </w:pPr>
      <w:r>
        <w:rPr>
          <w:rFonts w:ascii="Times New Roman" w:eastAsia="黑体"/>
          <w:sz w:val="32"/>
          <w:szCs w:val="32"/>
        </w:rPr>
        <w:t>二、机构设置</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从决算编报单位构成看，纳入</w:t>
      </w:r>
      <w:r>
        <w:rPr>
          <w:rFonts w:ascii="Times New Roman" w:eastAsia="仿宋_GB2312"/>
          <w:sz w:val="32"/>
          <w:szCs w:val="32"/>
        </w:rPr>
        <w:t>2024</w:t>
      </w:r>
      <w:r>
        <w:rPr>
          <w:rFonts w:ascii="Times New Roman" w:eastAsia="仿宋_GB2312"/>
          <w:sz w:val="32"/>
          <w:szCs w:val="32"/>
        </w:rPr>
        <w:t>年度本部门决算汇编范围的独立核算单位（以下简称</w:t>
      </w:r>
      <w:r>
        <w:rPr>
          <w:rFonts w:ascii="Times New Roman" w:eastAsia="仿宋_GB2312"/>
          <w:sz w:val="32"/>
          <w:szCs w:val="32"/>
        </w:rPr>
        <w:t>“</w:t>
      </w:r>
      <w:r>
        <w:rPr>
          <w:rFonts w:ascii="Times New Roman" w:eastAsia="仿宋_GB2312"/>
          <w:sz w:val="32"/>
          <w:szCs w:val="32"/>
        </w:rPr>
        <w:t>单位</w:t>
      </w:r>
      <w:r>
        <w:rPr>
          <w:rFonts w:ascii="Times New Roman" w:eastAsia="仿宋_GB2312"/>
          <w:sz w:val="32"/>
          <w:szCs w:val="32"/>
        </w:rPr>
        <w:t>”</w:t>
      </w:r>
      <w:r>
        <w:rPr>
          <w:rFonts w:ascii="Times New Roman" w:eastAsia="仿宋_GB2312"/>
          <w:sz w:val="32"/>
          <w:szCs w:val="32"/>
        </w:rPr>
        <w:t>）共</w:t>
      </w:r>
      <w:r w:rsidR="00E46B91">
        <w:rPr>
          <w:rFonts w:ascii="Times New Roman" w:eastAsia="仿宋_GB2312" w:hint="eastAsia"/>
          <w:sz w:val="32"/>
          <w:szCs w:val="32"/>
        </w:rPr>
        <w:t>1</w:t>
      </w:r>
      <w:r>
        <w:rPr>
          <w:rFonts w:ascii="Times New Roman" w:eastAsia="仿宋_GB2312"/>
          <w:sz w:val="32"/>
          <w:szCs w:val="32"/>
        </w:rPr>
        <w:t>个，具体情况如下：</w:t>
      </w:r>
    </w:p>
    <w:tbl>
      <w:tblPr>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D15767">
        <w:trPr>
          <w:trHeight w:val="811"/>
          <w:jc w:val="center"/>
        </w:trPr>
        <w:tc>
          <w:tcPr>
            <w:tcW w:w="985" w:type="dxa"/>
            <w:vAlign w:val="center"/>
          </w:tcPr>
          <w:p w:rsidR="00D15767" w:rsidRDefault="000C46E0">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序号</w:t>
            </w:r>
          </w:p>
        </w:tc>
        <w:tc>
          <w:tcPr>
            <w:tcW w:w="3485" w:type="dxa"/>
            <w:vAlign w:val="center"/>
          </w:tcPr>
          <w:p w:rsidR="00D15767" w:rsidRDefault="000C46E0">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单位名称</w:t>
            </w:r>
          </w:p>
        </w:tc>
        <w:tc>
          <w:tcPr>
            <w:tcW w:w="2445" w:type="dxa"/>
            <w:vAlign w:val="center"/>
          </w:tcPr>
          <w:p w:rsidR="00D15767" w:rsidRDefault="000C46E0">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单位基本性质</w:t>
            </w:r>
          </w:p>
        </w:tc>
        <w:tc>
          <w:tcPr>
            <w:tcW w:w="2665" w:type="dxa"/>
            <w:vAlign w:val="center"/>
          </w:tcPr>
          <w:p w:rsidR="00D15767" w:rsidRDefault="000C46E0">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经费形式</w:t>
            </w:r>
          </w:p>
        </w:tc>
      </w:tr>
      <w:tr w:rsidR="00D15767">
        <w:trPr>
          <w:trHeight w:val="596"/>
          <w:jc w:val="center"/>
        </w:trPr>
        <w:tc>
          <w:tcPr>
            <w:tcW w:w="985" w:type="dxa"/>
          </w:tcPr>
          <w:p w:rsidR="00D15767" w:rsidRDefault="000C46E0">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1</w:t>
            </w:r>
          </w:p>
        </w:tc>
        <w:tc>
          <w:tcPr>
            <w:tcW w:w="3485" w:type="dxa"/>
          </w:tcPr>
          <w:p w:rsidR="00D15767" w:rsidRDefault="000C46E0">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青龙满族自治县干沟乡人民政府(本级)</w:t>
            </w:r>
          </w:p>
        </w:tc>
        <w:tc>
          <w:tcPr>
            <w:tcW w:w="2445" w:type="dxa"/>
          </w:tcPr>
          <w:p w:rsidR="00D15767" w:rsidRDefault="00E46B91">
            <w:pPr>
              <w:spacing w:line="560" w:lineRule="exact"/>
              <w:jc w:val="center"/>
              <w:rPr>
                <w:rFonts w:ascii="仿宋_GB2312" w:eastAsia="仿宋_GB2312" w:hAnsi="Calibri" w:cs="ArialUnicodeMS"/>
                <w:sz w:val="28"/>
                <w:szCs w:val="28"/>
              </w:rPr>
            </w:pPr>
            <w:r>
              <w:rPr>
                <w:rFonts w:ascii="仿宋" w:eastAsia="仿宋" w:hAnsi="仿宋" w:cs="ArialUnicodeMS" w:hint="eastAsia"/>
                <w:sz w:val="28"/>
                <w:szCs w:val="28"/>
              </w:rPr>
              <w:t>行政单位</w:t>
            </w:r>
          </w:p>
        </w:tc>
        <w:tc>
          <w:tcPr>
            <w:tcW w:w="2665" w:type="dxa"/>
          </w:tcPr>
          <w:p w:rsidR="00D15767" w:rsidRDefault="000C46E0">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全额</w:t>
            </w:r>
          </w:p>
        </w:tc>
      </w:tr>
    </w:tbl>
    <w:p w:rsidR="00E46B91" w:rsidRDefault="00E46B91">
      <w:pPr>
        <w:widowControl/>
        <w:spacing w:line="360" w:lineRule="auto"/>
        <w:jc w:val="center"/>
        <w:outlineLvl w:val="0"/>
        <w:rPr>
          <w:rFonts w:ascii="Times New Roman" w:eastAsia="黑体" w:hint="eastAsia"/>
          <w:sz w:val="44"/>
          <w:szCs w:val="44"/>
        </w:rPr>
      </w:pPr>
    </w:p>
    <w:p w:rsidR="00D15767" w:rsidRDefault="000C46E0">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第二部分</w:t>
      </w:r>
      <w:r>
        <w:rPr>
          <w:rFonts w:ascii="Times New Roman" w:eastAsia="仿宋_GB2312"/>
          <w:sz w:val="44"/>
          <w:szCs w:val="44"/>
        </w:rPr>
        <w:t>2024</w:t>
      </w:r>
      <w:r>
        <w:rPr>
          <w:rFonts w:ascii="Times New Roman" w:eastAsia="黑体"/>
          <w:sz w:val="44"/>
          <w:szCs w:val="44"/>
        </w:rPr>
        <w:t>年度部门决算表</w:t>
      </w:r>
    </w:p>
    <w:tbl>
      <w:tblPr>
        <w:tblW w:w="7250" w:type="pct"/>
        <w:tblInd w:w="-1817" w:type="dxa"/>
        <w:tblLayout w:type="fixed"/>
        <w:tblLook w:val="04A0"/>
      </w:tblPr>
      <w:tblGrid>
        <w:gridCol w:w="3343"/>
        <w:gridCol w:w="623"/>
        <w:gridCol w:w="613"/>
        <w:gridCol w:w="1317"/>
        <w:gridCol w:w="1625"/>
        <w:gridCol w:w="1548"/>
        <w:gridCol w:w="623"/>
        <w:gridCol w:w="1931"/>
        <w:gridCol w:w="35"/>
      </w:tblGrid>
      <w:tr w:rsidR="00D15767">
        <w:trPr>
          <w:gridAfter w:val="1"/>
          <w:wAfter w:w="14" w:type="pct"/>
          <w:trHeight w:val="361"/>
        </w:trPr>
        <w:tc>
          <w:tcPr>
            <w:tcW w:w="4985" w:type="pct"/>
            <w:gridSpan w:val="8"/>
            <w:tcBorders>
              <w:top w:val="nil"/>
              <w:left w:val="nil"/>
              <w:bottom w:val="nil"/>
              <w:right w:val="nil"/>
            </w:tcBorders>
            <w:noWrap/>
            <w:vAlign w:val="bottom"/>
          </w:tcPr>
          <w:p w:rsidR="00D15767" w:rsidRDefault="000C46E0">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t>收入支出决算总表</w:t>
            </w:r>
          </w:p>
        </w:tc>
      </w:tr>
      <w:tr w:rsidR="00D15767">
        <w:trPr>
          <w:gridAfter w:val="1"/>
          <w:wAfter w:w="14" w:type="pct"/>
          <w:trHeight w:val="357"/>
        </w:trPr>
        <w:tc>
          <w:tcPr>
            <w:tcW w:w="4985" w:type="pct"/>
            <w:gridSpan w:val="8"/>
            <w:tcBorders>
              <w:top w:val="nil"/>
              <w:left w:val="nil"/>
              <w:bottom w:val="nil"/>
              <w:right w:val="nil"/>
            </w:tcBorders>
            <w:noWrap/>
            <w:vAlign w:val="bottom"/>
          </w:tcPr>
          <w:p w:rsidR="00D15767" w:rsidRDefault="000C46E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 xml:space="preserve"> 公开</w:t>
            </w:r>
            <w:r>
              <w:rPr>
                <w:rFonts w:ascii="Times New Roman" w:eastAsia="宋体" w:hAnsi="Times New Roman" w:cs="Times New Roman" w:hint="eastAsia"/>
                <w:color w:val="000000"/>
                <w:sz w:val="20"/>
                <w:szCs w:val="20"/>
              </w:rPr>
              <w:t>01</w:t>
            </w:r>
            <w:r>
              <w:rPr>
                <w:rFonts w:ascii="方正仿宋_GB2312" w:eastAsia="方正仿宋_GB2312" w:hAnsi="方正仿宋_GB2312" w:cs="方正仿宋_GB2312" w:hint="eastAsia"/>
                <w:color w:val="000000"/>
                <w:sz w:val="20"/>
                <w:szCs w:val="20"/>
              </w:rPr>
              <w:t>表</w:t>
            </w:r>
          </w:p>
        </w:tc>
      </w:tr>
      <w:tr w:rsidR="00D15767">
        <w:trPr>
          <w:gridAfter w:val="1"/>
          <w:wAfter w:w="14" w:type="pct"/>
          <w:trHeight w:val="351"/>
        </w:trPr>
        <w:tc>
          <w:tcPr>
            <w:tcW w:w="1964" w:type="pct"/>
            <w:gridSpan w:val="3"/>
            <w:tcBorders>
              <w:top w:val="nil"/>
              <w:left w:val="nil"/>
              <w:bottom w:val="single" w:sz="4" w:space="0" w:color="auto"/>
              <w:right w:val="nil"/>
            </w:tcBorders>
            <w:noWrap/>
            <w:vAlign w:val="bottom"/>
          </w:tcPr>
          <w:p w:rsidR="00D15767" w:rsidRDefault="000C46E0">
            <w:pP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部门（单位）：青龙满族自治县干沟乡人民政府(本级)</w:t>
            </w:r>
          </w:p>
        </w:tc>
        <w:tc>
          <w:tcPr>
            <w:tcW w:w="1262" w:type="pct"/>
            <w:gridSpan w:val="2"/>
            <w:tcBorders>
              <w:top w:val="nil"/>
              <w:left w:val="nil"/>
              <w:bottom w:val="single" w:sz="4" w:space="0" w:color="auto"/>
              <w:right w:val="nil"/>
            </w:tcBorders>
            <w:noWrap/>
            <w:vAlign w:val="bottom"/>
          </w:tcPr>
          <w:p w:rsidR="00D15767" w:rsidRDefault="000C46E0">
            <w:pPr>
              <w:jc w:val="center"/>
              <w:rPr>
                <w:rFonts w:ascii="宋体" w:eastAsia="宋体" w:hAnsi="宋体"/>
                <w:color w:val="000000"/>
                <w:sz w:val="20"/>
                <w:szCs w:val="20"/>
              </w:rPr>
            </w:pPr>
            <w:r>
              <w:rPr>
                <w:rFonts w:ascii="Times New Roman" w:eastAsia="宋体" w:hAnsi="Times New Roman" w:cs="Times New Roman" w:hint="eastAsia"/>
                <w:color w:val="000000"/>
                <w:sz w:val="20"/>
                <w:szCs w:val="20"/>
              </w:rPr>
              <w:t>2024</w:t>
            </w:r>
            <w:r>
              <w:rPr>
                <w:rFonts w:ascii="方正仿宋_GB2312" w:eastAsia="方正仿宋_GB2312" w:hAnsi="方正仿宋_GB2312" w:cs="方正仿宋_GB2312" w:hint="eastAsia"/>
                <w:color w:val="000000"/>
                <w:sz w:val="20"/>
                <w:szCs w:val="20"/>
              </w:rPr>
              <w:t>年度</w:t>
            </w:r>
          </w:p>
        </w:tc>
        <w:tc>
          <w:tcPr>
            <w:tcW w:w="1757" w:type="pct"/>
            <w:gridSpan w:val="3"/>
            <w:tcBorders>
              <w:top w:val="nil"/>
              <w:left w:val="nil"/>
              <w:bottom w:val="single" w:sz="4" w:space="0" w:color="auto"/>
              <w:right w:val="nil"/>
            </w:tcBorders>
            <w:noWrap/>
            <w:vAlign w:val="bottom"/>
          </w:tcPr>
          <w:p w:rsidR="00D15767" w:rsidRDefault="000C46E0">
            <w:pPr>
              <w:jc w:val="right"/>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金额单位：万元</w:t>
            </w:r>
          </w:p>
        </w:tc>
      </w:tr>
      <w:tr w:rsidR="00D15767">
        <w:trPr>
          <w:gridAfter w:val="1"/>
          <w:wAfter w:w="14" w:type="pct"/>
          <w:trHeight w:val="544"/>
        </w:trPr>
        <w:tc>
          <w:tcPr>
            <w:tcW w:w="2529" w:type="pct"/>
            <w:gridSpan w:val="4"/>
            <w:tcBorders>
              <w:top w:val="single" w:sz="4" w:space="0" w:color="auto"/>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收入</w:t>
            </w:r>
          </w:p>
        </w:tc>
        <w:tc>
          <w:tcPr>
            <w:tcW w:w="2456" w:type="pct"/>
            <w:gridSpan w:val="4"/>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支出</w:t>
            </w:r>
          </w:p>
        </w:tc>
      </w:tr>
      <w:tr w:rsidR="00D15767">
        <w:trPr>
          <w:gridAfter w:val="1"/>
          <w:wAfter w:w="14" w:type="pct"/>
          <w:trHeight w:val="308"/>
        </w:trPr>
        <w:tc>
          <w:tcPr>
            <w:tcW w:w="1434" w:type="pct"/>
            <w:tcBorders>
              <w:top w:val="nil"/>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项目</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行次</w:t>
            </w:r>
          </w:p>
        </w:tc>
        <w:tc>
          <w:tcPr>
            <w:tcW w:w="826" w:type="pct"/>
            <w:gridSpan w:val="2"/>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决算数</w:t>
            </w: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项目</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行次</w:t>
            </w:r>
          </w:p>
        </w:tc>
        <w:tc>
          <w:tcPr>
            <w:tcW w:w="82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决算数</w:t>
            </w: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栏次</w:t>
            </w:r>
          </w:p>
        </w:tc>
        <w:tc>
          <w:tcPr>
            <w:tcW w:w="267" w:type="pct"/>
            <w:tcBorders>
              <w:top w:val="nil"/>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826" w:type="pct"/>
            <w:gridSpan w:val="2"/>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Times New Roman" w:eastAsia="宋体" w:hAnsi="Times New Roman" w:cs="Times New Roman" w:hint="eastAsia"/>
                <w:color w:val="000000"/>
                <w:sz w:val="20"/>
                <w:szCs w:val="20"/>
              </w:rPr>
              <w:t>1</w:t>
            </w: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栏次</w:t>
            </w:r>
          </w:p>
        </w:tc>
        <w:tc>
          <w:tcPr>
            <w:tcW w:w="267" w:type="pct"/>
            <w:tcBorders>
              <w:top w:val="nil"/>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82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Times New Roman" w:eastAsia="宋体" w:hAnsi="Times New Roman" w:cs="Times New Roman" w:hint="eastAsia"/>
                <w:color w:val="000000"/>
                <w:sz w:val="20"/>
                <w:szCs w:val="20"/>
              </w:rPr>
              <w:t>2</w:t>
            </w: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一、一般公共预算财政拨款收入</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宋体" w:eastAsia="宋体" w:hAnsi="宋体"/>
                <w:color w:val="000000"/>
                <w:sz w:val="20"/>
                <w:szCs w:val="20"/>
              </w:rPr>
              <w:t>1</w:t>
            </w:r>
          </w:p>
        </w:tc>
        <w:tc>
          <w:tcPr>
            <w:tcW w:w="826"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763.63</w:t>
            </w: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一、一般公共服务支出</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w:t>
            </w:r>
          </w:p>
        </w:tc>
        <w:tc>
          <w:tcPr>
            <w:tcW w:w="826"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444.39</w:t>
            </w: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二、政府性基金预算财政拨款收入</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二、外交支出</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33</w:t>
            </w:r>
          </w:p>
        </w:tc>
        <w:tc>
          <w:tcPr>
            <w:tcW w:w="826"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三、国有资本经营预算财政拨款收入</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三、国防支出</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34</w:t>
            </w:r>
          </w:p>
        </w:tc>
        <w:tc>
          <w:tcPr>
            <w:tcW w:w="826"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四、上级补助收入</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四、公共安全支出</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w:t>
            </w:r>
          </w:p>
        </w:tc>
        <w:tc>
          <w:tcPr>
            <w:tcW w:w="826"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五、事业收入</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五、教育支出</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36</w:t>
            </w:r>
          </w:p>
        </w:tc>
        <w:tc>
          <w:tcPr>
            <w:tcW w:w="826"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六、经营收入</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六、科学技术支出</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37</w:t>
            </w:r>
          </w:p>
        </w:tc>
        <w:tc>
          <w:tcPr>
            <w:tcW w:w="826"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七、附属单位上缴收入</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七、文化旅游体育与传媒支出</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38</w:t>
            </w:r>
          </w:p>
        </w:tc>
        <w:tc>
          <w:tcPr>
            <w:tcW w:w="826"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八、其他收入</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八、社会保障和就业支出</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39</w:t>
            </w:r>
          </w:p>
        </w:tc>
        <w:tc>
          <w:tcPr>
            <w:tcW w:w="826"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83.53</w:t>
            </w: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九、卫生健康支出</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w:t>
            </w:r>
          </w:p>
        </w:tc>
        <w:tc>
          <w:tcPr>
            <w:tcW w:w="826"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31.03</w:t>
            </w: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十、节能环保支出</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41</w:t>
            </w:r>
          </w:p>
        </w:tc>
        <w:tc>
          <w:tcPr>
            <w:tcW w:w="826"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31.21</w:t>
            </w: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十一、城乡社区支出</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42</w:t>
            </w:r>
          </w:p>
        </w:tc>
        <w:tc>
          <w:tcPr>
            <w:tcW w:w="826"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十二、农林水支出</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43</w:t>
            </w:r>
          </w:p>
        </w:tc>
        <w:tc>
          <w:tcPr>
            <w:tcW w:w="826"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165.23</w:t>
            </w: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十三、交通运输支出</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44</w:t>
            </w:r>
          </w:p>
        </w:tc>
        <w:tc>
          <w:tcPr>
            <w:tcW w:w="826"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nil"/>
              <w:left w:val="single" w:sz="4" w:space="0" w:color="000000"/>
              <w:bottom w:val="single" w:sz="4" w:space="0" w:color="auto"/>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7" w:type="pct"/>
            <w:tcBorders>
              <w:top w:val="nil"/>
              <w:left w:val="nil"/>
              <w:bottom w:val="single" w:sz="4" w:space="0" w:color="auto"/>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14</w:t>
            </w:r>
          </w:p>
        </w:tc>
        <w:tc>
          <w:tcPr>
            <w:tcW w:w="826" w:type="pct"/>
            <w:gridSpan w:val="2"/>
            <w:tcBorders>
              <w:top w:val="nil"/>
              <w:left w:val="nil"/>
              <w:bottom w:val="single" w:sz="4" w:space="0" w:color="auto"/>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auto"/>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十四、资源勘探工业信息等支出</w:t>
            </w:r>
          </w:p>
        </w:tc>
        <w:tc>
          <w:tcPr>
            <w:tcW w:w="267" w:type="pct"/>
            <w:tcBorders>
              <w:top w:val="nil"/>
              <w:left w:val="nil"/>
              <w:bottom w:val="single" w:sz="4" w:space="0" w:color="auto"/>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w:t>
            </w:r>
          </w:p>
        </w:tc>
        <w:tc>
          <w:tcPr>
            <w:tcW w:w="826" w:type="pct"/>
            <w:tcBorders>
              <w:top w:val="nil"/>
              <w:left w:val="nil"/>
              <w:bottom w:val="single" w:sz="4" w:space="0" w:color="auto"/>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十五、商业服务业等支出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46</w:t>
            </w:r>
          </w:p>
        </w:tc>
        <w:tc>
          <w:tcPr>
            <w:tcW w:w="826"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十六、金融支出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47</w:t>
            </w:r>
          </w:p>
        </w:tc>
        <w:tc>
          <w:tcPr>
            <w:tcW w:w="826"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十七、援助其他地区支出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48</w:t>
            </w:r>
          </w:p>
        </w:tc>
        <w:tc>
          <w:tcPr>
            <w:tcW w:w="826"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十八、自然资源海洋气象等支出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49</w:t>
            </w:r>
          </w:p>
        </w:tc>
        <w:tc>
          <w:tcPr>
            <w:tcW w:w="826"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19</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十九、住房保障支出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w:t>
            </w:r>
          </w:p>
        </w:tc>
        <w:tc>
          <w:tcPr>
            <w:tcW w:w="82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26.96</w:t>
            </w:r>
          </w:p>
        </w:tc>
      </w:tr>
      <w:tr w:rsidR="00D15767">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二十、粮油物资储备支出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51</w:t>
            </w:r>
          </w:p>
        </w:tc>
        <w:tc>
          <w:tcPr>
            <w:tcW w:w="826"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single" w:sz="4" w:space="0" w:color="auto"/>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7" w:type="pct"/>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w:t>
            </w:r>
          </w:p>
        </w:tc>
        <w:tc>
          <w:tcPr>
            <w:tcW w:w="826" w:type="pct"/>
            <w:gridSpan w:val="2"/>
            <w:tcBorders>
              <w:top w:val="single" w:sz="4" w:space="0" w:color="auto"/>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single" w:sz="4" w:space="0" w:color="auto"/>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二十一、国有资本经营预算支出</w:t>
            </w:r>
          </w:p>
        </w:tc>
        <w:tc>
          <w:tcPr>
            <w:tcW w:w="267" w:type="pct"/>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52</w:t>
            </w:r>
          </w:p>
        </w:tc>
        <w:tc>
          <w:tcPr>
            <w:tcW w:w="826" w:type="pct"/>
            <w:tcBorders>
              <w:top w:val="single" w:sz="4" w:space="0" w:color="auto"/>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22</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二十二、灾害防治及应急管理支出</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53</w:t>
            </w:r>
          </w:p>
        </w:tc>
        <w:tc>
          <w:tcPr>
            <w:tcW w:w="826"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2.00</w:t>
            </w: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23</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二十三、其他支出</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54</w:t>
            </w:r>
          </w:p>
        </w:tc>
        <w:tc>
          <w:tcPr>
            <w:tcW w:w="826"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24</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二十四、债务还本支出</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55</w:t>
            </w:r>
          </w:p>
        </w:tc>
        <w:tc>
          <w:tcPr>
            <w:tcW w:w="826"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二十五、债务付息支出</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56</w:t>
            </w:r>
          </w:p>
        </w:tc>
        <w:tc>
          <w:tcPr>
            <w:tcW w:w="826"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二十六、抗</w:t>
            </w:r>
            <w:proofErr w:type="gramStart"/>
            <w:r>
              <w:rPr>
                <w:rFonts w:ascii="方正仿宋_GB2312" w:eastAsia="方正仿宋_GB2312" w:hAnsi="方正仿宋_GB2312" w:cs="方正仿宋_GB2312" w:hint="eastAsia"/>
                <w:color w:val="000000"/>
                <w:sz w:val="20"/>
                <w:szCs w:val="20"/>
              </w:rPr>
              <w:t>疫</w:t>
            </w:r>
            <w:proofErr w:type="gramEnd"/>
            <w:r>
              <w:rPr>
                <w:rFonts w:ascii="方正仿宋_GB2312" w:eastAsia="方正仿宋_GB2312" w:hAnsi="方正仿宋_GB2312" w:cs="方正仿宋_GB2312" w:hint="eastAsia"/>
                <w:color w:val="000000"/>
                <w:sz w:val="20"/>
                <w:szCs w:val="20"/>
              </w:rPr>
              <w:t>特别国债安排的支出</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57</w:t>
            </w:r>
          </w:p>
        </w:tc>
        <w:tc>
          <w:tcPr>
            <w:tcW w:w="826"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rPr>
              <w:t>本年收入合计</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27</w:t>
            </w:r>
          </w:p>
        </w:tc>
        <w:tc>
          <w:tcPr>
            <w:tcW w:w="826"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763.63</w:t>
            </w: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rPr>
              <w:t>本年支出合计</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58</w:t>
            </w:r>
          </w:p>
        </w:tc>
        <w:tc>
          <w:tcPr>
            <w:tcW w:w="826"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784.37</w:t>
            </w: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使用非财政拨款结余（含专用结余）</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结余分配</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59</w:t>
            </w:r>
          </w:p>
        </w:tc>
        <w:tc>
          <w:tcPr>
            <w:tcW w:w="826"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年初结转和结余</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w:t>
            </w:r>
          </w:p>
        </w:tc>
        <w:tc>
          <w:tcPr>
            <w:tcW w:w="826"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21.37</w:t>
            </w: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年末结转和结余</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w:t>
            </w:r>
          </w:p>
        </w:tc>
        <w:tc>
          <w:tcPr>
            <w:tcW w:w="826"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0.63</w:t>
            </w:r>
          </w:p>
        </w:tc>
      </w:tr>
      <w:tr w:rsidR="00D15767">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15767" w:rsidRDefault="00D15767">
            <w:pPr>
              <w:widowControl/>
              <w:jc w:val="center"/>
              <w:textAlignment w:val="center"/>
              <w:rPr>
                <w:rFonts w:ascii="方正仿宋_GB2312" w:eastAsia="方正仿宋_GB2312" w:hAnsi="方正仿宋_GB2312" w:cs="方正仿宋_GB2312"/>
                <w:b/>
                <w:bCs/>
                <w:color w:val="000000"/>
                <w:sz w:val="20"/>
                <w:szCs w:val="20"/>
              </w:rPr>
            </w:pP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30</w:t>
            </w:r>
          </w:p>
        </w:tc>
        <w:tc>
          <w:tcPr>
            <w:tcW w:w="826"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15767" w:rsidRDefault="00D15767">
            <w:pPr>
              <w:widowControl/>
              <w:jc w:val="center"/>
              <w:textAlignment w:val="center"/>
              <w:rPr>
                <w:rFonts w:ascii="方正仿宋_GB2312" w:eastAsia="方正仿宋_GB2312" w:hAnsi="方正仿宋_GB2312" w:cs="方正仿宋_GB2312"/>
                <w:b/>
                <w:bCs/>
                <w:color w:val="000000"/>
                <w:sz w:val="20"/>
                <w:szCs w:val="20"/>
              </w:rPr>
            </w:pP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61</w:t>
            </w:r>
          </w:p>
        </w:tc>
        <w:tc>
          <w:tcPr>
            <w:tcW w:w="826"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gridAfter w:val="1"/>
          <w:wAfter w:w="14" w:type="pct"/>
          <w:trHeight w:val="308"/>
        </w:trPr>
        <w:tc>
          <w:tcPr>
            <w:tcW w:w="1434" w:type="pct"/>
            <w:tcBorders>
              <w:top w:val="nil"/>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rPr>
              <w:t>总计</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w:t>
            </w:r>
          </w:p>
        </w:tc>
        <w:tc>
          <w:tcPr>
            <w:tcW w:w="826"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785.00</w:t>
            </w:r>
          </w:p>
        </w:tc>
        <w:tc>
          <w:tcPr>
            <w:tcW w:w="1361" w:type="pct"/>
            <w:gridSpan w:val="2"/>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rPr>
              <w:t>总计</w:t>
            </w:r>
          </w:p>
        </w:tc>
        <w:tc>
          <w:tcPr>
            <w:tcW w:w="26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62</w:t>
            </w:r>
          </w:p>
        </w:tc>
        <w:tc>
          <w:tcPr>
            <w:tcW w:w="826"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785.00</w:t>
            </w:r>
          </w:p>
        </w:tc>
      </w:tr>
      <w:tr w:rsidR="00D15767">
        <w:trPr>
          <w:trHeight w:val="308"/>
        </w:trPr>
        <w:tc>
          <w:tcPr>
            <w:tcW w:w="5000" w:type="pct"/>
            <w:gridSpan w:val="9"/>
            <w:tcBorders>
              <w:top w:val="nil"/>
              <w:left w:val="nil"/>
              <w:bottom w:val="nil"/>
              <w:right w:val="nil"/>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注：1.本表反映部门本年度的总收支和年末结转结余情况。</w:t>
            </w:r>
          </w:p>
          <w:p w:rsidR="00D15767" w:rsidRDefault="000C46E0">
            <w:pPr>
              <w:widowControl/>
              <w:ind w:firstLineChars="200" w:firstLine="400"/>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2.本套报表金额转换时可能存在尾数误差。</w:t>
            </w:r>
          </w:p>
        </w:tc>
      </w:tr>
    </w:tbl>
    <w:p w:rsidR="00D15767" w:rsidRDefault="00D15767">
      <w:pPr>
        <w:rPr>
          <w:rFonts w:ascii="仿宋_GB2312" w:eastAsia="仿宋_GB2312" w:hAnsi="宋体"/>
          <w:b/>
          <w:sz w:val="32"/>
          <w:szCs w:val="32"/>
        </w:rPr>
      </w:pPr>
    </w:p>
    <w:p w:rsidR="00D15767" w:rsidRDefault="000C46E0">
      <w:pPr>
        <w:rPr>
          <w:rFonts w:ascii="仿宋_GB2312" w:eastAsia="仿宋_GB2312" w:hAnsi="宋体"/>
          <w:b/>
          <w:sz w:val="32"/>
          <w:szCs w:val="32"/>
        </w:rPr>
      </w:pPr>
      <w:r>
        <w:rPr>
          <w:rFonts w:ascii="仿宋_GB2312" w:eastAsia="仿宋_GB2312" w:hAnsi="宋体" w:hint="eastAsia"/>
          <w:b/>
          <w:sz w:val="32"/>
          <w:szCs w:val="32"/>
        </w:rPr>
        <w:br w:type="page"/>
      </w:r>
    </w:p>
    <w:tbl>
      <w:tblPr>
        <w:tblW w:w="9230" w:type="dxa"/>
        <w:jc w:val="center"/>
        <w:tblLayout w:type="fixed"/>
        <w:tblLook w:val="04A0"/>
      </w:tblPr>
      <w:tblGrid>
        <w:gridCol w:w="1040"/>
        <w:gridCol w:w="1160"/>
        <w:gridCol w:w="1037"/>
        <w:gridCol w:w="1037"/>
        <w:gridCol w:w="1037"/>
        <w:gridCol w:w="964"/>
        <w:gridCol w:w="367"/>
        <w:gridCol w:w="597"/>
        <w:gridCol w:w="1027"/>
        <w:gridCol w:w="964"/>
      </w:tblGrid>
      <w:tr w:rsidR="00D15767">
        <w:trPr>
          <w:trHeight w:val="550"/>
          <w:jc w:val="center"/>
        </w:trPr>
        <w:tc>
          <w:tcPr>
            <w:tcW w:w="9230" w:type="dxa"/>
            <w:gridSpan w:val="10"/>
            <w:tcBorders>
              <w:top w:val="nil"/>
              <w:left w:val="nil"/>
              <w:bottom w:val="nil"/>
              <w:right w:val="nil"/>
            </w:tcBorders>
            <w:noWrap/>
            <w:vAlign w:val="bottom"/>
          </w:tcPr>
          <w:p w:rsidR="00D15767" w:rsidRDefault="000C46E0">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收入决算表</w:t>
            </w:r>
          </w:p>
        </w:tc>
      </w:tr>
      <w:tr w:rsidR="00D15767">
        <w:trPr>
          <w:trHeight w:val="300"/>
          <w:jc w:val="center"/>
        </w:trPr>
        <w:tc>
          <w:tcPr>
            <w:tcW w:w="9230" w:type="dxa"/>
            <w:gridSpan w:val="10"/>
            <w:tcBorders>
              <w:top w:val="nil"/>
              <w:left w:val="nil"/>
              <w:bottom w:val="nil"/>
              <w:right w:val="nil"/>
            </w:tcBorders>
            <w:noWrap/>
            <w:vAlign w:val="bottom"/>
          </w:tcPr>
          <w:p w:rsidR="00D15767" w:rsidRDefault="000C46E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公开</w:t>
            </w:r>
            <w:r>
              <w:rPr>
                <w:rFonts w:ascii="Times New Roman" w:eastAsia="宋体" w:hAnsi="Times New Roman" w:cs="Times New Roman" w:hint="eastAsia"/>
                <w:color w:val="000000"/>
                <w:sz w:val="20"/>
                <w:szCs w:val="20"/>
              </w:rPr>
              <w:t>02</w:t>
            </w:r>
            <w:r>
              <w:rPr>
                <w:rFonts w:ascii="方正仿宋_GB2312" w:eastAsia="方正仿宋_GB2312" w:hAnsi="方正仿宋_GB2312" w:cs="方正仿宋_GB2312" w:hint="eastAsia"/>
                <w:color w:val="000000"/>
                <w:sz w:val="20"/>
                <w:szCs w:val="20"/>
              </w:rPr>
              <w:t>表</w:t>
            </w:r>
          </w:p>
        </w:tc>
      </w:tr>
      <w:tr w:rsidR="00D15767">
        <w:trPr>
          <w:trHeight w:val="300"/>
          <w:jc w:val="center"/>
        </w:trPr>
        <w:tc>
          <w:tcPr>
            <w:tcW w:w="3237" w:type="dxa"/>
            <w:gridSpan w:val="3"/>
            <w:tcBorders>
              <w:top w:val="nil"/>
              <w:left w:val="nil"/>
              <w:bottom w:val="single" w:sz="4" w:space="0" w:color="auto"/>
              <w:right w:val="nil"/>
            </w:tcBorders>
            <w:noWrap/>
            <w:vAlign w:val="bottom"/>
          </w:tcPr>
          <w:p w:rsidR="00D15767" w:rsidRDefault="000C46E0">
            <w:pP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 xml:space="preserve">部门（单位）：青龙满族自治县干沟乡人民政府(本级)                                                                                                         </w:t>
            </w:r>
          </w:p>
        </w:tc>
        <w:tc>
          <w:tcPr>
            <w:tcW w:w="3405" w:type="dxa"/>
            <w:gridSpan w:val="4"/>
            <w:tcBorders>
              <w:top w:val="nil"/>
              <w:left w:val="nil"/>
              <w:bottom w:val="single" w:sz="4" w:space="0" w:color="auto"/>
              <w:right w:val="nil"/>
            </w:tcBorders>
            <w:noWrap/>
            <w:vAlign w:val="bottom"/>
          </w:tcPr>
          <w:p w:rsidR="00D15767" w:rsidRDefault="000C46E0">
            <w:pPr>
              <w:jc w:val="center"/>
              <w:rPr>
                <w:rFonts w:ascii="方正仿宋_GB2312" w:eastAsia="方正仿宋_GB2312" w:hAnsi="方正仿宋_GB2312" w:cs="方正仿宋_GB2312"/>
                <w:color w:val="000000"/>
                <w:sz w:val="20"/>
                <w:szCs w:val="20"/>
              </w:rPr>
            </w:pPr>
            <w:r>
              <w:rPr>
                <w:rFonts w:ascii="Times New Roman" w:eastAsia="方正仿宋_GB2312" w:hAnsi="Times New Roman" w:cs="Times New Roman"/>
                <w:color w:val="000000"/>
                <w:sz w:val="20"/>
                <w:szCs w:val="20"/>
              </w:rPr>
              <w:t>202</w:t>
            </w:r>
            <w:r>
              <w:rPr>
                <w:rFonts w:ascii="Times New Roman" w:eastAsia="方正仿宋_GB2312" w:hAnsi="Times New Roman" w:cs="Times New Roman" w:hint="eastAsia"/>
                <w:color w:val="000000"/>
                <w:sz w:val="20"/>
                <w:szCs w:val="20"/>
              </w:rPr>
              <w:t>4</w:t>
            </w:r>
            <w:r>
              <w:rPr>
                <w:rFonts w:ascii="方正仿宋_GB2312" w:eastAsia="方正仿宋_GB2312" w:hAnsi="方正仿宋_GB2312" w:cs="方正仿宋_GB2312" w:hint="eastAsia"/>
                <w:color w:val="000000"/>
                <w:sz w:val="20"/>
                <w:szCs w:val="20"/>
              </w:rPr>
              <w:t>年度</w:t>
            </w:r>
          </w:p>
        </w:tc>
        <w:tc>
          <w:tcPr>
            <w:tcW w:w="2588" w:type="dxa"/>
            <w:gridSpan w:val="3"/>
            <w:tcBorders>
              <w:top w:val="nil"/>
              <w:left w:val="nil"/>
              <w:bottom w:val="single" w:sz="4" w:space="0" w:color="auto"/>
              <w:right w:val="nil"/>
            </w:tcBorders>
            <w:noWrap/>
            <w:vAlign w:val="bottom"/>
          </w:tcPr>
          <w:p w:rsidR="00D15767" w:rsidRDefault="000C46E0">
            <w:pPr>
              <w:jc w:val="righ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金额单位：万元</w:t>
            </w:r>
          </w:p>
        </w:tc>
      </w:tr>
      <w:tr w:rsidR="00D15767">
        <w:trPr>
          <w:trHeight w:val="510"/>
          <w:jc w:val="center"/>
        </w:trPr>
        <w:tc>
          <w:tcPr>
            <w:tcW w:w="2200" w:type="dxa"/>
            <w:gridSpan w:val="2"/>
            <w:tcBorders>
              <w:top w:val="single" w:sz="4" w:space="0" w:color="auto"/>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w:t>
            </w:r>
          </w:p>
        </w:tc>
        <w:tc>
          <w:tcPr>
            <w:tcW w:w="1037" w:type="dxa"/>
            <w:vMerge w:val="restart"/>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本年收入合计</w:t>
            </w:r>
          </w:p>
        </w:tc>
        <w:tc>
          <w:tcPr>
            <w:tcW w:w="1037" w:type="dxa"/>
            <w:vMerge w:val="restart"/>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财政拨款收入</w:t>
            </w:r>
          </w:p>
        </w:tc>
        <w:tc>
          <w:tcPr>
            <w:tcW w:w="1037" w:type="dxa"/>
            <w:vMerge w:val="restart"/>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上级补助收入</w:t>
            </w:r>
          </w:p>
        </w:tc>
        <w:tc>
          <w:tcPr>
            <w:tcW w:w="964" w:type="dxa"/>
            <w:vMerge w:val="restart"/>
            <w:tcBorders>
              <w:top w:val="single" w:sz="4" w:space="0" w:color="auto"/>
              <w:left w:val="nil"/>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事业收入</w:t>
            </w:r>
          </w:p>
        </w:tc>
        <w:tc>
          <w:tcPr>
            <w:tcW w:w="964" w:type="dxa"/>
            <w:gridSpan w:val="2"/>
            <w:vMerge w:val="restart"/>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经营收入</w:t>
            </w:r>
          </w:p>
        </w:tc>
        <w:tc>
          <w:tcPr>
            <w:tcW w:w="1027" w:type="dxa"/>
            <w:vMerge w:val="restart"/>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附属单位上缴收入</w:t>
            </w:r>
          </w:p>
        </w:tc>
        <w:tc>
          <w:tcPr>
            <w:tcW w:w="964" w:type="dxa"/>
            <w:vMerge w:val="restart"/>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其他收入</w:t>
            </w:r>
          </w:p>
        </w:tc>
      </w:tr>
      <w:tr w:rsidR="00D15767">
        <w:trPr>
          <w:trHeight w:val="312"/>
          <w:jc w:val="center"/>
        </w:trPr>
        <w:tc>
          <w:tcPr>
            <w:tcW w:w="1040" w:type="dxa"/>
            <w:vMerge w:val="restart"/>
            <w:tcBorders>
              <w:top w:val="nil"/>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1160" w:type="dxa"/>
            <w:vMerge w:val="restar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科目名称</w:t>
            </w:r>
          </w:p>
        </w:tc>
        <w:tc>
          <w:tcPr>
            <w:tcW w:w="1037" w:type="dxa"/>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964" w:type="dxa"/>
            <w:vMerge/>
            <w:tcBorders>
              <w:left w:val="nil"/>
              <w:right w:val="single" w:sz="4" w:space="0" w:color="000000"/>
            </w:tcBorders>
            <w:noWrap/>
            <w:vAlign w:val="center"/>
          </w:tcPr>
          <w:p w:rsidR="00D15767" w:rsidRDefault="00D15767">
            <w:pPr>
              <w:widowControl/>
              <w:jc w:val="center"/>
              <w:textAlignment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r>
      <w:tr w:rsidR="00D15767">
        <w:trPr>
          <w:trHeight w:val="312"/>
          <w:jc w:val="center"/>
        </w:trPr>
        <w:tc>
          <w:tcPr>
            <w:tcW w:w="1040" w:type="dxa"/>
            <w:vMerge/>
            <w:tcBorders>
              <w:top w:val="nil"/>
              <w:left w:val="single" w:sz="4" w:space="0" w:color="000000"/>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1160" w:type="dxa"/>
            <w:vMerge/>
            <w:tcBorders>
              <w:top w:val="nil"/>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1037" w:type="dxa"/>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964" w:type="dxa"/>
            <w:vMerge/>
            <w:tcBorders>
              <w:left w:val="nil"/>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r>
      <w:tr w:rsidR="00D15767">
        <w:trPr>
          <w:trHeight w:val="312"/>
          <w:jc w:val="center"/>
        </w:trPr>
        <w:tc>
          <w:tcPr>
            <w:tcW w:w="1040" w:type="dxa"/>
            <w:vMerge/>
            <w:tcBorders>
              <w:top w:val="nil"/>
              <w:left w:val="single" w:sz="4" w:space="0" w:color="000000"/>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1160" w:type="dxa"/>
            <w:vMerge/>
            <w:tcBorders>
              <w:top w:val="nil"/>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1037" w:type="dxa"/>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964" w:type="dxa"/>
            <w:vMerge/>
            <w:tcBorders>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r>
      <w:tr w:rsidR="00D15767">
        <w:trPr>
          <w:trHeight w:val="454"/>
          <w:jc w:val="center"/>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栏次</w:t>
            </w:r>
          </w:p>
        </w:tc>
        <w:tc>
          <w:tcPr>
            <w:tcW w:w="1037" w:type="dxa"/>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1</w:t>
            </w:r>
          </w:p>
        </w:tc>
        <w:tc>
          <w:tcPr>
            <w:tcW w:w="1037" w:type="dxa"/>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2</w:t>
            </w:r>
          </w:p>
        </w:tc>
        <w:tc>
          <w:tcPr>
            <w:tcW w:w="1037" w:type="dxa"/>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3</w:t>
            </w:r>
          </w:p>
        </w:tc>
        <w:tc>
          <w:tcPr>
            <w:tcW w:w="964" w:type="dxa"/>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4</w:t>
            </w:r>
          </w:p>
        </w:tc>
        <w:tc>
          <w:tcPr>
            <w:tcW w:w="964" w:type="dxa"/>
            <w:gridSpan w:val="2"/>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5</w:t>
            </w:r>
          </w:p>
        </w:tc>
        <w:tc>
          <w:tcPr>
            <w:tcW w:w="1027" w:type="dxa"/>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6</w:t>
            </w:r>
          </w:p>
        </w:tc>
        <w:tc>
          <w:tcPr>
            <w:tcW w:w="964" w:type="dxa"/>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7</w:t>
            </w:r>
          </w:p>
        </w:tc>
      </w:tr>
      <w:tr w:rsidR="00D15767">
        <w:trPr>
          <w:trHeight w:val="567"/>
          <w:jc w:val="center"/>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763.63</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763.63</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一般公共服务支出</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445.02</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445.02</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20101</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人大事务</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2010102</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一般行政管理事务</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20103</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政府办公厅（室）及相关机构事务</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433.02</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433.02</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2010301</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行政运行</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211.75</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211.75</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2010350</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事业运行</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217.35</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217.35</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2010399</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其他政府办公厅（室）及相关机构事务支出</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3.92</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3.92</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20129</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群众团体事务</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2012902</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一般行政管理事务</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20131</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党委办公厅（室）及相关机构事务</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2013102</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一般行政管理事务</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20140</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信访事务</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2014004</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信访业务</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社会保障和就业支</w:t>
            </w:r>
            <w:r>
              <w:rPr>
                <w:rFonts w:ascii="方正仿宋_GB2312" w:eastAsia="方正仿宋_GB2312" w:hAnsi="方正仿宋_GB2312" w:cs="方正仿宋_GB2312" w:hint="eastAsia"/>
                <w:spacing w:val="-2"/>
                <w:sz w:val="20"/>
                <w:szCs w:val="20"/>
              </w:rPr>
              <w:lastRenderedPageBreak/>
              <w:t>出</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lastRenderedPageBreak/>
              <w:t>83.49</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83.49</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lastRenderedPageBreak/>
              <w:t>20805</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行政事业单位养老支出</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62.59</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62.59</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2080501</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行政单位离退休</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9.02</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9.02</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2080502</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事业单位离退休</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0.51</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0.51</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2080505</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机关事业单位基本养老保险缴费支出</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52.24</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52.24</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2080506</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机关事业单位职业年金缴费支出</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0.83</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0.83</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20808</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抚恤</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20.90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20.90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2080801</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死亡抚恤</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17.12</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17.12</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2080899</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其他优抚支出</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3.78</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3.78</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卫生健康支出</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31.03</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31.03</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行政事业单位医疗</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28.50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28.50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2101101</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行政单位医疗</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13.06</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13.06</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2101102</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事业单位医疗</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15.44</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15.44</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21013</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医疗救助</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2.53</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2.53</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2101301</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城乡医疗救助</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2.53</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2.53</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211</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节能环保支出</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21103</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污染防治</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12.00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12.00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2110301</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大气</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12.00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12.00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21104</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自然生态保护</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2110402</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农村环境保护</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2110499</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其他自然生态保护支出</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农林水支</w:t>
            </w:r>
            <w:r>
              <w:rPr>
                <w:rFonts w:ascii="方正仿宋_GB2312" w:eastAsia="方正仿宋_GB2312" w:hAnsi="方正仿宋_GB2312" w:cs="方正仿宋_GB2312" w:hint="eastAsia"/>
                <w:spacing w:val="-2"/>
                <w:sz w:val="20"/>
                <w:szCs w:val="20"/>
              </w:rPr>
              <w:lastRenderedPageBreak/>
              <w:t>出</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lastRenderedPageBreak/>
              <w:t>160.13</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160.13</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lastRenderedPageBreak/>
              <w:t>21305</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巩固脱贫攻坚成果衔接乡村振兴</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2130502</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一般行政管理事务</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21307</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农村综合改革</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158.13</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158.13</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2130705</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对村民委员会和村党支部的补助</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158.13</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158.13</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住房保障支出</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26.96</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26.96</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22102</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住房改革支出</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26.96</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26.96</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2210201</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住房公积金</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26.96</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26.96</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224</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灾害防治及应急管理支出</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22401</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应急管理事务</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2240104</w:t>
            </w:r>
          </w:p>
        </w:tc>
        <w:tc>
          <w:tcPr>
            <w:tcW w:w="1160" w:type="dxa"/>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灾害风险防治</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2.00</w:t>
            </w:r>
          </w:p>
        </w:tc>
        <w:tc>
          <w:tcPr>
            <w:tcW w:w="103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9230" w:type="dxa"/>
            <w:gridSpan w:val="10"/>
            <w:tcBorders>
              <w:top w:val="nil"/>
              <w:left w:val="nil"/>
              <w:bottom w:val="nil"/>
              <w:right w:val="nil"/>
            </w:tcBorders>
            <w:noWrap/>
            <w:vAlign w:val="center"/>
          </w:tcPr>
          <w:p w:rsidR="00D15767" w:rsidRDefault="000C46E0">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注：本表反映部门本年度取得的各项收入情况。</w:t>
            </w:r>
          </w:p>
        </w:tc>
      </w:tr>
    </w:tbl>
    <w:p w:rsidR="00D15767" w:rsidRDefault="00D15767">
      <w:pPr>
        <w:rPr>
          <w:rFonts w:ascii="仿宋_GB2312" w:eastAsia="仿宋_GB2312" w:hAnsi="宋体"/>
          <w:b/>
          <w:sz w:val="32"/>
          <w:szCs w:val="32"/>
        </w:rPr>
      </w:pPr>
    </w:p>
    <w:p w:rsidR="00D15767" w:rsidRDefault="000C46E0">
      <w:pPr>
        <w:rPr>
          <w:rFonts w:ascii="黑体" w:eastAsia="黑体" w:hAnsi="黑体"/>
          <w:bCs/>
          <w:sz w:val="32"/>
          <w:szCs w:val="32"/>
        </w:rPr>
      </w:pPr>
      <w:r>
        <w:rPr>
          <w:rFonts w:ascii="仿宋_GB2312" w:eastAsia="仿宋_GB2312" w:hAnsi="宋体" w:hint="eastAsia"/>
          <w:b/>
          <w:sz w:val="32"/>
          <w:szCs w:val="32"/>
        </w:rPr>
        <w:br w:type="page"/>
      </w:r>
    </w:p>
    <w:tbl>
      <w:tblPr>
        <w:tblW w:w="5812" w:type="pct"/>
        <w:jc w:val="center"/>
        <w:tblLayout w:type="fixed"/>
        <w:tblLook w:val="04A0"/>
      </w:tblPr>
      <w:tblGrid>
        <w:gridCol w:w="1040"/>
        <w:gridCol w:w="1187"/>
        <w:gridCol w:w="1127"/>
        <w:gridCol w:w="127"/>
        <w:gridCol w:w="998"/>
        <w:gridCol w:w="1125"/>
        <w:gridCol w:w="499"/>
        <w:gridCol w:w="626"/>
        <w:gridCol w:w="1125"/>
        <w:gridCol w:w="1492"/>
      </w:tblGrid>
      <w:tr w:rsidR="00D15767">
        <w:trPr>
          <w:trHeight w:val="550"/>
          <w:jc w:val="center"/>
        </w:trPr>
        <w:tc>
          <w:tcPr>
            <w:tcW w:w="5000" w:type="pct"/>
            <w:gridSpan w:val="10"/>
            <w:tcBorders>
              <w:top w:val="nil"/>
              <w:left w:val="nil"/>
              <w:bottom w:val="nil"/>
              <w:right w:val="nil"/>
            </w:tcBorders>
            <w:noWrap/>
            <w:vAlign w:val="bottom"/>
          </w:tcPr>
          <w:p w:rsidR="00D15767" w:rsidRDefault="000C46E0">
            <w:pPr>
              <w:jc w:val="center"/>
              <w:outlineLvl w:val="1"/>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br w:type="page"/>
              <w:t>支出决算表</w:t>
            </w:r>
          </w:p>
        </w:tc>
      </w:tr>
      <w:tr w:rsidR="00D15767">
        <w:trPr>
          <w:trHeight w:val="300"/>
          <w:jc w:val="center"/>
        </w:trPr>
        <w:tc>
          <w:tcPr>
            <w:tcW w:w="5000" w:type="pct"/>
            <w:gridSpan w:val="10"/>
            <w:tcBorders>
              <w:top w:val="nil"/>
              <w:left w:val="nil"/>
              <w:bottom w:val="nil"/>
              <w:right w:val="nil"/>
            </w:tcBorders>
            <w:noWrap/>
            <w:vAlign w:val="bottom"/>
          </w:tcPr>
          <w:p w:rsidR="00D15767" w:rsidRDefault="000C46E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公开</w:t>
            </w:r>
            <w:r>
              <w:rPr>
                <w:rFonts w:ascii="Times New Roman" w:eastAsia="宋体" w:hAnsi="Times New Roman" w:cs="Times New Roman"/>
                <w:color w:val="000000"/>
                <w:sz w:val="20"/>
                <w:szCs w:val="20"/>
              </w:rPr>
              <w:t>03</w:t>
            </w:r>
            <w:r>
              <w:rPr>
                <w:rFonts w:ascii="方正仿宋_GB2312" w:eastAsia="方正仿宋_GB2312" w:hAnsi="方正仿宋_GB2312" w:cs="方正仿宋_GB2312" w:hint="eastAsia"/>
                <w:color w:val="000000"/>
                <w:sz w:val="20"/>
                <w:szCs w:val="20"/>
              </w:rPr>
              <w:t>表</w:t>
            </w:r>
          </w:p>
        </w:tc>
      </w:tr>
      <w:tr w:rsidR="00D15767">
        <w:trPr>
          <w:trHeight w:val="300"/>
          <w:jc w:val="center"/>
        </w:trPr>
        <w:tc>
          <w:tcPr>
            <w:tcW w:w="1862" w:type="pct"/>
            <w:gridSpan w:val="4"/>
            <w:tcBorders>
              <w:top w:val="nil"/>
              <w:left w:val="nil"/>
              <w:bottom w:val="single" w:sz="4" w:space="0" w:color="auto"/>
              <w:right w:val="nil"/>
            </w:tcBorders>
            <w:noWrap/>
            <w:vAlign w:val="bottom"/>
          </w:tcPr>
          <w:p w:rsidR="00D15767" w:rsidRDefault="000C46E0">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 xml:space="preserve">部门（单位）：青龙满族自治县干沟乡人民政府(本级) </w:t>
            </w:r>
          </w:p>
        </w:tc>
        <w:tc>
          <w:tcPr>
            <w:tcW w:w="1403" w:type="pct"/>
            <w:gridSpan w:val="3"/>
            <w:tcBorders>
              <w:top w:val="nil"/>
              <w:left w:val="nil"/>
              <w:bottom w:val="single" w:sz="4" w:space="0" w:color="auto"/>
              <w:right w:val="nil"/>
            </w:tcBorders>
            <w:noWrap/>
            <w:vAlign w:val="bottom"/>
          </w:tcPr>
          <w:p w:rsidR="00D15767" w:rsidRDefault="000C46E0">
            <w:pPr>
              <w:widowControl/>
              <w:jc w:val="center"/>
              <w:textAlignment w:val="bottom"/>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ascii="Times New Roman" w:hAnsi="Times New Roman" w:cs="Times New Roman" w:hint="eastAsia"/>
                <w:color w:val="000000"/>
                <w:sz w:val="20"/>
                <w:szCs w:val="20"/>
              </w:rPr>
              <w:t>4</w:t>
            </w:r>
            <w:r>
              <w:rPr>
                <w:rFonts w:ascii="方正仿宋_GB2312" w:eastAsia="方正仿宋_GB2312" w:hAnsi="方正仿宋_GB2312" w:cs="方正仿宋_GB2312" w:hint="eastAsia"/>
                <w:color w:val="000000"/>
                <w:sz w:val="20"/>
                <w:szCs w:val="20"/>
              </w:rPr>
              <w:t>年度</w:t>
            </w:r>
          </w:p>
        </w:tc>
        <w:tc>
          <w:tcPr>
            <w:tcW w:w="1734" w:type="pct"/>
            <w:gridSpan w:val="3"/>
            <w:tcBorders>
              <w:top w:val="nil"/>
              <w:left w:val="nil"/>
              <w:bottom w:val="single" w:sz="4" w:space="0" w:color="auto"/>
              <w:right w:val="nil"/>
            </w:tcBorders>
            <w:noWrap/>
            <w:vAlign w:val="bottom"/>
          </w:tcPr>
          <w:p w:rsidR="00D15767" w:rsidRDefault="000C46E0">
            <w:pPr>
              <w:widowControl/>
              <w:jc w:val="right"/>
              <w:textAlignment w:val="bottom"/>
              <w:rPr>
                <w:rFonts w:asciiTheme="minorEastAsia" w:hAnsiTheme="minorEastAsia" w:cstheme="minorEastAsia"/>
                <w:color w:val="000000"/>
                <w:sz w:val="20"/>
                <w:szCs w:val="20"/>
              </w:rPr>
            </w:pPr>
            <w:r>
              <w:rPr>
                <w:rFonts w:ascii="方正仿宋_GB2312" w:eastAsia="方正仿宋_GB2312" w:hAnsi="方正仿宋_GB2312" w:cs="方正仿宋_GB2312" w:hint="eastAsia"/>
                <w:color w:val="000000"/>
                <w:sz w:val="20"/>
                <w:szCs w:val="20"/>
              </w:rPr>
              <w:t xml:space="preserve"> 金额单位：万元</w:t>
            </w:r>
          </w:p>
        </w:tc>
      </w:tr>
      <w:tr w:rsidR="00D15767">
        <w:trPr>
          <w:trHeight w:val="510"/>
          <w:jc w:val="center"/>
        </w:trPr>
        <w:tc>
          <w:tcPr>
            <w:tcW w:w="1191" w:type="pct"/>
            <w:gridSpan w:val="2"/>
            <w:tcBorders>
              <w:top w:val="single" w:sz="4" w:space="0" w:color="auto"/>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w:t>
            </w:r>
          </w:p>
        </w:tc>
        <w:tc>
          <w:tcPr>
            <w:tcW w:w="603" w:type="pct"/>
            <w:vMerge w:val="restart"/>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本年支出合计</w:t>
            </w:r>
          </w:p>
        </w:tc>
        <w:tc>
          <w:tcPr>
            <w:tcW w:w="602" w:type="pct"/>
            <w:gridSpan w:val="2"/>
            <w:vMerge w:val="restart"/>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基本支出</w:t>
            </w:r>
          </w:p>
        </w:tc>
        <w:tc>
          <w:tcPr>
            <w:tcW w:w="602" w:type="pct"/>
            <w:vMerge w:val="restart"/>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项目支出</w:t>
            </w:r>
          </w:p>
        </w:tc>
        <w:tc>
          <w:tcPr>
            <w:tcW w:w="602" w:type="pct"/>
            <w:gridSpan w:val="2"/>
            <w:vMerge w:val="restart"/>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上缴上级支出</w:t>
            </w:r>
          </w:p>
        </w:tc>
        <w:tc>
          <w:tcPr>
            <w:tcW w:w="602" w:type="pct"/>
            <w:vMerge w:val="restart"/>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经营支出</w:t>
            </w:r>
          </w:p>
        </w:tc>
        <w:tc>
          <w:tcPr>
            <w:tcW w:w="795" w:type="pct"/>
            <w:vMerge w:val="restart"/>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对附属单位补助支出</w:t>
            </w:r>
          </w:p>
        </w:tc>
      </w:tr>
      <w:tr w:rsidR="00D15767">
        <w:trPr>
          <w:trHeight w:val="312"/>
          <w:jc w:val="center"/>
        </w:trPr>
        <w:tc>
          <w:tcPr>
            <w:tcW w:w="556" w:type="pct"/>
            <w:vMerge w:val="restart"/>
            <w:tcBorders>
              <w:top w:val="nil"/>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635" w:type="pct"/>
            <w:vMerge w:val="restar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科目名称</w:t>
            </w:r>
          </w:p>
        </w:tc>
        <w:tc>
          <w:tcPr>
            <w:tcW w:w="603" w:type="pct"/>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795" w:type="pct"/>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r>
      <w:tr w:rsidR="00D15767">
        <w:trPr>
          <w:trHeight w:val="312"/>
          <w:jc w:val="center"/>
        </w:trPr>
        <w:tc>
          <w:tcPr>
            <w:tcW w:w="556" w:type="pct"/>
            <w:vMerge/>
            <w:tcBorders>
              <w:top w:val="nil"/>
              <w:left w:val="single" w:sz="4" w:space="0" w:color="000000"/>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635" w:type="pct"/>
            <w:vMerge/>
            <w:tcBorders>
              <w:top w:val="nil"/>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603" w:type="pct"/>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795" w:type="pct"/>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r>
      <w:tr w:rsidR="00D15767">
        <w:trPr>
          <w:trHeight w:val="312"/>
          <w:jc w:val="center"/>
        </w:trPr>
        <w:tc>
          <w:tcPr>
            <w:tcW w:w="556" w:type="pct"/>
            <w:vMerge/>
            <w:tcBorders>
              <w:top w:val="nil"/>
              <w:left w:val="single" w:sz="4" w:space="0" w:color="000000"/>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635" w:type="pct"/>
            <w:vMerge/>
            <w:tcBorders>
              <w:top w:val="nil"/>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603" w:type="pct"/>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795" w:type="pct"/>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r>
      <w:tr w:rsidR="00D15767">
        <w:trPr>
          <w:trHeight w:val="454"/>
          <w:jc w:val="center"/>
        </w:trPr>
        <w:tc>
          <w:tcPr>
            <w:tcW w:w="1191" w:type="pct"/>
            <w:gridSpan w:val="2"/>
            <w:tcBorders>
              <w:top w:val="single" w:sz="4" w:space="0" w:color="000000"/>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栏次</w:t>
            </w:r>
          </w:p>
        </w:tc>
        <w:tc>
          <w:tcPr>
            <w:tcW w:w="603"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w:t>
            </w:r>
          </w:p>
        </w:tc>
        <w:tc>
          <w:tcPr>
            <w:tcW w:w="602" w:type="pct"/>
            <w:gridSpan w:val="2"/>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w:t>
            </w:r>
          </w:p>
        </w:tc>
        <w:tc>
          <w:tcPr>
            <w:tcW w:w="602"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w:t>
            </w:r>
          </w:p>
        </w:tc>
        <w:tc>
          <w:tcPr>
            <w:tcW w:w="602" w:type="pct"/>
            <w:gridSpan w:val="2"/>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w:t>
            </w:r>
          </w:p>
        </w:tc>
        <w:tc>
          <w:tcPr>
            <w:tcW w:w="602"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w:t>
            </w:r>
          </w:p>
        </w:tc>
        <w:tc>
          <w:tcPr>
            <w:tcW w:w="795"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w:t>
            </w:r>
          </w:p>
        </w:tc>
      </w:tr>
      <w:tr w:rsidR="00D15767">
        <w:trPr>
          <w:trHeight w:val="308"/>
          <w:jc w:val="center"/>
        </w:trPr>
        <w:tc>
          <w:tcPr>
            <w:tcW w:w="1191" w:type="pct"/>
            <w:gridSpan w:val="2"/>
            <w:tcBorders>
              <w:top w:val="single" w:sz="4" w:space="0" w:color="000000"/>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784.37</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567.47</w:t>
            </w: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216.90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一般公共服务支出</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444.39</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428.47</w:t>
            </w: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15.92</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20101</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人大事务</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2010102</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一般行政管理事务</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政府办公厅（室）及相关机构事务</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432.39</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428.47</w:t>
            </w: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3.92</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2010301</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行政运行</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211.12</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211.12</w:t>
            </w: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2010350</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事业运行</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217.35</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217.35</w:t>
            </w: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2010399</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其他政府办公厅（室）及相关机构事务支出</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3.92</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3.92</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20129</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群众团体事务</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2012902</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一般行政管理事务</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20131</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党委办公厅（室）及相关机构事务</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2013102</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一般行政管理事务</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20140</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信访事务</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2014004</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信访业务</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社会保障和就业支出</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83.53</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83.53</w:t>
            </w: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lastRenderedPageBreak/>
              <w:t>20805</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行政事业单位养老支出</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62.63</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62.63</w:t>
            </w: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2080501</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行政单位离退休</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9.02</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9.02</w:t>
            </w: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2080502</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事业单位离退休</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0.51</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0.51</w:t>
            </w: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2080505</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机关事业单位基本养老保险缴费支出</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52.28</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52.28</w:t>
            </w: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2080506</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机关事业单位职业年金缴费支出</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0.83</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0.83</w:t>
            </w: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20808</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抚恤</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20.90</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20.90</w:t>
            </w: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2080801</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死亡抚恤</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17.12</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17.12</w:t>
            </w: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2080899</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其他优抚支出</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3.78</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3.78</w:t>
            </w: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卫生健康支出</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31.03</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28.50</w:t>
            </w: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2.53</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行政事业单位医疗</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28.50</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28.50</w:t>
            </w: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2101101</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行政单位医疗</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13.06</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13.06</w:t>
            </w: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2101102</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事业单位医疗</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15.44</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15.44</w:t>
            </w: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21013</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医疗救助</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2.53</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2.53</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2101301</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城乡医疗救助</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2.53</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2.53</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节能环保支出</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31.21</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31.21</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21103</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污染防治</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28.21</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28.21</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2110301</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大气</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28.21</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28.21</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21104</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自然生态保护</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2110402</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农村环境保护</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2110499</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其他自然生态保护支出</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农林水支出</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165.23</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165.23</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lastRenderedPageBreak/>
              <w:t>21305</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巩固脱贫攻坚成果衔接乡村振兴</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2130502</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一般行政管理事务</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21307</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农村综合改革</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163.23</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163.23</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2130705</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对村民委员会和村党支部的补助</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163.23</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163.23</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住房保障支出</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26.96</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26.96</w:t>
            </w: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住房改革支出</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26.96</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26.96</w:t>
            </w: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2210201</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住房公积金</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26.96</w:t>
            </w:r>
          </w:p>
        </w:tc>
        <w:tc>
          <w:tcPr>
            <w:tcW w:w="60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26.96</w:t>
            </w: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224</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灾害防治及应急管理支出</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22401</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应急管理事务</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2240104</w:t>
            </w:r>
          </w:p>
        </w:tc>
        <w:tc>
          <w:tcPr>
            <w:tcW w:w="635" w:type="pct"/>
            <w:tcBorders>
              <w:top w:val="nil"/>
              <w:left w:val="nil"/>
              <w:bottom w:val="single" w:sz="4" w:space="0" w:color="000000"/>
              <w:right w:val="single" w:sz="4" w:space="0" w:color="000000"/>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灾害风险防治</w:t>
            </w:r>
          </w:p>
        </w:tc>
        <w:tc>
          <w:tcPr>
            <w:tcW w:w="603"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60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jc w:val="center"/>
        </w:trPr>
        <w:tc>
          <w:tcPr>
            <w:tcW w:w="5000" w:type="pct"/>
            <w:gridSpan w:val="10"/>
            <w:tcBorders>
              <w:top w:val="nil"/>
              <w:left w:val="nil"/>
              <w:bottom w:val="nil"/>
              <w:right w:val="nil"/>
            </w:tcBorders>
            <w:noWrap/>
            <w:vAlign w:val="center"/>
          </w:tcPr>
          <w:p w:rsidR="00D15767" w:rsidRDefault="000C46E0">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注：本表反映部门本年度各项支出情况。</w:t>
            </w:r>
          </w:p>
        </w:tc>
      </w:tr>
    </w:tbl>
    <w:p w:rsidR="00D15767" w:rsidRDefault="00D15767">
      <w:pPr>
        <w:rPr>
          <w:rFonts w:ascii="仿宋_GB2312" w:eastAsia="仿宋_GB2312" w:hAnsi="宋体"/>
          <w:b/>
          <w:sz w:val="32"/>
          <w:szCs w:val="32"/>
        </w:rPr>
      </w:pPr>
    </w:p>
    <w:p w:rsidR="00D15767" w:rsidRDefault="000C46E0">
      <w:pPr>
        <w:rPr>
          <w:rFonts w:ascii="仿宋_GB2312" w:eastAsia="仿宋_GB2312" w:hAnsi="宋体"/>
          <w:b/>
          <w:sz w:val="32"/>
          <w:szCs w:val="32"/>
        </w:rPr>
      </w:pPr>
      <w:r>
        <w:rPr>
          <w:rFonts w:ascii="仿宋_GB2312" w:eastAsia="仿宋_GB2312" w:hAnsi="宋体" w:hint="eastAsia"/>
          <w:b/>
          <w:sz w:val="32"/>
          <w:szCs w:val="32"/>
        </w:rPr>
        <w:br w:type="page"/>
      </w:r>
    </w:p>
    <w:tbl>
      <w:tblPr>
        <w:tblW w:w="7281" w:type="pct"/>
        <w:tblInd w:w="-1857" w:type="dxa"/>
        <w:tblLayout w:type="fixed"/>
        <w:tblLook w:val="04A0"/>
      </w:tblPr>
      <w:tblGrid>
        <w:gridCol w:w="1982"/>
        <w:gridCol w:w="623"/>
        <w:gridCol w:w="1428"/>
        <w:gridCol w:w="1658"/>
        <w:gridCol w:w="438"/>
        <w:gridCol w:w="623"/>
        <w:gridCol w:w="459"/>
        <w:gridCol w:w="834"/>
        <w:gridCol w:w="1218"/>
        <w:gridCol w:w="1218"/>
        <w:gridCol w:w="1227"/>
      </w:tblGrid>
      <w:tr w:rsidR="00D15767">
        <w:trPr>
          <w:trHeight w:val="550"/>
        </w:trPr>
        <w:tc>
          <w:tcPr>
            <w:tcW w:w="5000" w:type="pct"/>
            <w:gridSpan w:val="11"/>
            <w:tcBorders>
              <w:top w:val="nil"/>
              <w:left w:val="nil"/>
              <w:bottom w:val="nil"/>
              <w:right w:val="nil"/>
            </w:tcBorders>
            <w:noWrap/>
            <w:vAlign w:val="bottom"/>
          </w:tcPr>
          <w:p w:rsidR="00D15767" w:rsidRDefault="000C46E0">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财政拨款收入支出决算总表</w:t>
            </w:r>
          </w:p>
        </w:tc>
      </w:tr>
      <w:tr w:rsidR="00D15767">
        <w:trPr>
          <w:trHeight w:val="300"/>
        </w:trPr>
        <w:tc>
          <w:tcPr>
            <w:tcW w:w="5000" w:type="pct"/>
            <w:gridSpan w:val="11"/>
            <w:tcBorders>
              <w:top w:val="nil"/>
              <w:left w:val="nil"/>
              <w:bottom w:val="nil"/>
              <w:right w:val="nil"/>
            </w:tcBorders>
            <w:noWrap/>
            <w:vAlign w:val="bottom"/>
          </w:tcPr>
          <w:p w:rsidR="00D15767" w:rsidRDefault="000C46E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公开04表</w:t>
            </w:r>
          </w:p>
        </w:tc>
      </w:tr>
      <w:tr w:rsidR="00D15767">
        <w:trPr>
          <w:trHeight w:val="300"/>
        </w:trPr>
        <w:tc>
          <w:tcPr>
            <w:tcW w:w="2431" w:type="pct"/>
            <w:gridSpan w:val="4"/>
            <w:tcBorders>
              <w:top w:val="nil"/>
              <w:left w:val="nil"/>
              <w:bottom w:val="single" w:sz="4" w:space="0" w:color="auto"/>
              <w:right w:val="nil"/>
            </w:tcBorders>
            <w:noWrap/>
            <w:vAlign w:val="bottom"/>
          </w:tcPr>
          <w:p w:rsidR="00D15767" w:rsidRDefault="000C46E0">
            <w:pPr>
              <w:rPr>
                <w:rFonts w:ascii="仿宋" w:eastAsia="仿宋" w:hAnsi="仿宋" w:cs="仿宋"/>
                <w:color w:val="000000"/>
                <w:sz w:val="20"/>
                <w:szCs w:val="20"/>
              </w:rPr>
            </w:pPr>
            <w:r>
              <w:rPr>
                <w:rFonts w:ascii="方正仿宋_GB2312" w:eastAsia="方正仿宋_GB2312" w:hAnsi="方正仿宋_GB2312" w:cs="方正仿宋_GB2312" w:hint="eastAsia"/>
                <w:color w:val="000000"/>
                <w:sz w:val="20"/>
                <w:szCs w:val="20"/>
              </w:rPr>
              <w:t xml:space="preserve">部门（单位）：青龙满族自治县干沟乡人民政府(本级) </w:t>
            </w:r>
          </w:p>
        </w:tc>
        <w:tc>
          <w:tcPr>
            <w:tcW w:w="649" w:type="pct"/>
            <w:gridSpan w:val="3"/>
            <w:tcBorders>
              <w:top w:val="nil"/>
              <w:left w:val="nil"/>
              <w:bottom w:val="single" w:sz="4" w:space="0" w:color="auto"/>
              <w:right w:val="nil"/>
            </w:tcBorders>
            <w:noWrap/>
            <w:vAlign w:val="bottom"/>
          </w:tcPr>
          <w:p w:rsidR="00D15767" w:rsidRDefault="000C46E0">
            <w:pPr>
              <w:jc w:val="center"/>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ascii="Times New Roman" w:hAnsi="Times New Roman" w:cs="Times New Roman" w:hint="eastAsia"/>
                <w:color w:val="000000"/>
                <w:sz w:val="20"/>
                <w:szCs w:val="20"/>
              </w:rPr>
              <w:t>4</w:t>
            </w:r>
            <w:r>
              <w:rPr>
                <w:rFonts w:ascii="方正仿宋_GB2312" w:eastAsia="方正仿宋_GB2312" w:hAnsi="方正仿宋_GB2312" w:cs="方正仿宋_GB2312" w:hint="eastAsia"/>
                <w:color w:val="000000"/>
                <w:sz w:val="20"/>
                <w:szCs w:val="20"/>
              </w:rPr>
              <w:t>年度</w:t>
            </w:r>
          </w:p>
        </w:tc>
        <w:tc>
          <w:tcPr>
            <w:tcW w:w="1919" w:type="pct"/>
            <w:gridSpan w:val="4"/>
            <w:tcBorders>
              <w:top w:val="nil"/>
              <w:left w:val="nil"/>
              <w:bottom w:val="single" w:sz="4" w:space="0" w:color="auto"/>
              <w:right w:val="nil"/>
            </w:tcBorders>
            <w:noWrap/>
            <w:vAlign w:val="bottom"/>
          </w:tcPr>
          <w:p w:rsidR="00D15767" w:rsidRDefault="000C46E0">
            <w:pPr>
              <w:jc w:val="right"/>
              <w:rPr>
                <w:rFonts w:asciiTheme="minorEastAsia" w:hAnsiTheme="minorEastAsia" w:cstheme="minorEastAsia"/>
                <w:color w:val="000000"/>
                <w:sz w:val="20"/>
                <w:szCs w:val="20"/>
              </w:rPr>
            </w:pPr>
            <w:r>
              <w:rPr>
                <w:rFonts w:ascii="方正仿宋_GB2312" w:eastAsia="方正仿宋_GB2312" w:hAnsi="方正仿宋_GB2312" w:cs="方正仿宋_GB2312" w:hint="eastAsia"/>
                <w:color w:val="000000"/>
                <w:sz w:val="20"/>
                <w:szCs w:val="20"/>
              </w:rPr>
              <w:t>金额单位：万元</w:t>
            </w:r>
          </w:p>
        </w:tc>
      </w:tr>
      <w:tr w:rsidR="00D15767">
        <w:trPr>
          <w:trHeight w:val="308"/>
        </w:trPr>
        <w:tc>
          <w:tcPr>
            <w:tcW w:w="1723" w:type="pct"/>
            <w:gridSpan w:val="3"/>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收入</w:t>
            </w:r>
          </w:p>
        </w:tc>
        <w:tc>
          <w:tcPr>
            <w:tcW w:w="3276" w:type="pct"/>
            <w:gridSpan w:val="8"/>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支出</w:t>
            </w:r>
          </w:p>
        </w:tc>
      </w:tr>
      <w:tr w:rsidR="00D15767">
        <w:trPr>
          <w:trHeight w:val="312"/>
        </w:trPr>
        <w:tc>
          <w:tcPr>
            <w:tcW w:w="847" w:type="pct"/>
            <w:vMerge w:val="restart"/>
            <w:tcBorders>
              <w:top w:val="nil"/>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    目</w:t>
            </w:r>
          </w:p>
        </w:tc>
        <w:tc>
          <w:tcPr>
            <w:tcW w:w="266" w:type="pct"/>
            <w:vMerge w:val="restar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行次</w:t>
            </w:r>
          </w:p>
        </w:tc>
        <w:tc>
          <w:tcPr>
            <w:tcW w:w="609" w:type="pct"/>
            <w:vMerge w:val="restar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金额</w:t>
            </w:r>
          </w:p>
        </w:tc>
        <w:tc>
          <w:tcPr>
            <w:tcW w:w="895" w:type="pct"/>
            <w:gridSpan w:val="2"/>
            <w:vMerge w:val="restar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w:t>
            </w:r>
          </w:p>
        </w:tc>
        <w:tc>
          <w:tcPr>
            <w:tcW w:w="266" w:type="pct"/>
            <w:vMerge w:val="restar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行次</w:t>
            </w:r>
          </w:p>
        </w:tc>
        <w:tc>
          <w:tcPr>
            <w:tcW w:w="552" w:type="pct"/>
            <w:gridSpan w:val="2"/>
            <w:vMerge w:val="restart"/>
            <w:tcBorders>
              <w:top w:val="nil"/>
              <w:left w:val="nil"/>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520" w:type="pct"/>
            <w:vMerge w:val="restart"/>
            <w:tcBorders>
              <w:top w:val="nil"/>
              <w:left w:val="nil"/>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一般公共预算财政拨款</w:t>
            </w:r>
          </w:p>
        </w:tc>
        <w:tc>
          <w:tcPr>
            <w:tcW w:w="520" w:type="pct"/>
            <w:vMerge w:val="restart"/>
            <w:tcBorders>
              <w:top w:val="nil"/>
              <w:left w:val="nil"/>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政府性基金预算财政拨款</w:t>
            </w:r>
          </w:p>
        </w:tc>
        <w:tc>
          <w:tcPr>
            <w:tcW w:w="520" w:type="pct"/>
            <w:vMerge w:val="restart"/>
            <w:tcBorders>
              <w:top w:val="nil"/>
              <w:left w:val="nil"/>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国有资本经营预算财政拨款</w:t>
            </w:r>
          </w:p>
        </w:tc>
      </w:tr>
      <w:tr w:rsidR="00D15767">
        <w:trPr>
          <w:trHeight w:val="312"/>
        </w:trPr>
        <w:tc>
          <w:tcPr>
            <w:tcW w:w="847" w:type="pct"/>
            <w:vMerge/>
            <w:tcBorders>
              <w:top w:val="nil"/>
              <w:left w:val="single" w:sz="4" w:space="0" w:color="000000"/>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266" w:type="pct"/>
            <w:vMerge/>
            <w:tcBorders>
              <w:top w:val="nil"/>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609" w:type="pct"/>
            <w:vMerge/>
            <w:tcBorders>
              <w:top w:val="nil"/>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895" w:type="pct"/>
            <w:gridSpan w:val="2"/>
            <w:vMerge/>
            <w:tcBorders>
              <w:top w:val="nil"/>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266" w:type="pct"/>
            <w:vMerge/>
            <w:tcBorders>
              <w:top w:val="nil"/>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552" w:type="pct"/>
            <w:gridSpan w:val="2"/>
            <w:vMerge/>
            <w:tcBorders>
              <w:left w:val="nil"/>
              <w:bottom w:val="single" w:sz="4" w:space="0" w:color="000000"/>
              <w:right w:val="single" w:sz="8" w:space="0" w:color="000000"/>
            </w:tcBorders>
            <w:noWrap/>
            <w:vAlign w:val="center"/>
          </w:tcPr>
          <w:p w:rsidR="00D15767" w:rsidRDefault="00D15767">
            <w:pPr>
              <w:widowControl/>
              <w:jc w:val="center"/>
              <w:textAlignment w:val="center"/>
              <w:rPr>
                <w:rFonts w:ascii="方正仿宋_GB2312" w:eastAsia="方正仿宋_GB2312" w:hAnsi="方正仿宋_GB2312" w:cs="方正仿宋_GB2312"/>
                <w:color w:val="000000"/>
                <w:sz w:val="20"/>
                <w:szCs w:val="20"/>
              </w:rPr>
            </w:pPr>
          </w:p>
        </w:tc>
        <w:tc>
          <w:tcPr>
            <w:tcW w:w="520" w:type="pct"/>
            <w:vMerge/>
            <w:tcBorders>
              <w:left w:val="nil"/>
              <w:bottom w:val="single" w:sz="4" w:space="0" w:color="000000"/>
              <w:right w:val="single" w:sz="8" w:space="0" w:color="000000"/>
            </w:tcBorders>
            <w:noWrap/>
            <w:vAlign w:val="center"/>
          </w:tcPr>
          <w:p w:rsidR="00D15767" w:rsidRDefault="00D15767">
            <w:pPr>
              <w:widowControl/>
              <w:jc w:val="center"/>
              <w:textAlignment w:val="center"/>
              <w:rPr>
                <w:rFonts w:ascii="方正仿宋_GB2312" w:eastAsia="方正仿宋_GB2312" w:hAnsi="方正仿宋_GB2312" w:cs="方正仿宋_GB2312"/>
                <w:color w:val="000000"/>
                <w:sz w:val="20"/>
                <w:szCs w:val="20"/>
              </w:rPr>
            </w:pPr>
          </w:p>
        </w:tc>
        <w:tc>
          <w:tcPr>
            <w:tcW w:w="520" w:type="pct"/>
            <w:vMerge/>
            <w:tcBorders>
              <w:left w:val="nil"/>
              <w:bottom w:val="single" w:sz="4" w:space="0" w:color="000000"/>
              <w:right w:val="single" w:sz="8" w:space="0" w:color="000000"/>
            </w:tcBorders>
            <w:noWrap/>
            <w:vAlign w:val="center"/>
          </w:tcPr>
          <w:p w:rsidR="00D15767" w:rsidRDefault="00D15767">
            <w:pPr>
              <w:widowControl/>
              <w:jc w:val="center"/>
              <w:textAlignment w:val="center"/>
              <w:rPr>
                <w:rFonts w:ascii="方正仿宋_GB2312" w:eastAsia="方正仿宋_GB2312" w:hAnsi="方正仿宋_GB2312" w:cs="方正仿宋_GB2312"/>
                <w:color w:val="000000"/>
                <w:sz w:val="20"/>
                <w:szCs w:val="20"/>
              </w:rPr>
            </w:pPr>
          </w:p>
        </w:tc>
        <w:tc>
          <w:tcPr>
            <w:tcW w:w="520" w:type="pct"/>
            <w:vMerge/>
            <w:tcBorders>
              <w:left w:val="nil"/>
              <w:bottom w:val="single" w:sz="4" w:space="0" w:color="000000"/>
              <w:right w:val="single" w:sz="8" w:space="0" w:color="000000"/>
            </w:tcBorders>
            <w:noWrap/>
            <w:vAlign w:val="center"/>
          </w:tcPr>
          <w:p w:rsidR="00D15767" w:rsidRDefault="00D15767">
            <w:pPr>
              <w:widowControl/>
              <w:jc w:val="center"/>
              <w:textAlignment w:val="center"/>
              <w:rPr>
                <w:rFonts w:ascii="方正仿宋_GB2312" w:eastAsia="方正仿宋_GB2312" w:hAnsi="方正仿宋_GB2312" w:cs="方正仿宋_GB2312"/>
                <w:color w:val="000000"/>
                <w:sz w:val="20"/>
                <w:szCs w:val="20"/>
              </w:rPr>
            </w:pP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栏    次</w:t>
            </w:r>
          </w:p>
        </w:tc>
        <w:tc>
          <w:tcPr>
            <w:tcW w:w="266" w:type="pct"/>
            <w:tcBorders>
              <w:top w:val="nil"/>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609"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1</w:t>
            </w:r>
          </w:p>
        </w:tc>
        <w:tc>
          <w:tcPr>
            <w:tcW w:w="895" w:type="pct"/>
            <w:gridSpan w:val="2"/>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栏    次</w:t>
            </w:r>
          </w:p>
        </w:tc>
        <w:tc>
          <w:tcPr>
            <w:tcW w:w="266" w:type="pct"/>
            <w:tcBorders>
              <w:top w:val="nil"/>
              <w:left w:val="nil"/>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552" w:type="pct"/>
            <w:gridSpan w:val="2"/>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2</w:t>
            </w:r>
          </w:p>
        </w:tc>
        <w:tc>
          <w:tcPr>
            <w:tcW w:w="520"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3</w:t>
            </w:r>
          </w:p>
        </w:tc>
        <w:tc>
          <w:tcPr>
            <w:tcW w:w="520"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4</w:t>
            </w:r>
          </w:p>
        </w:tc>
        <w:tc>
          <w:tcPr>
            <w:tcW w:w="520" w:type="pct"/>
            <w:tcBorders>
              <w:top w:val="nil"/>
              <w:left w:val="nil"/>
              <w:bottom w:val="single" w:sz="4" w:space="0" w:color="000000"/>
              <w:right w:val="single" w:sz="8" w:space="0" w:color="000000"/>
            </w:tcBorders>
            <w:noWrap/>
            <w:vAlign w:val="center"/>
          </w:tcPr>
          <w:p w:rsidR="00D15767" w:rsidRDefault="000C46E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5</w:t>
            </w: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一、一般公共预算财政拨款</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w:t>
            </w:r>
          </w:p>
        </w:tc>
        <w:tc>
          <w:tcPr>
            <w:tcW w:w="609"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763.63</w:t>
            </w:r>
          </w:p>
        </w:tc>
        <w:tc>
          <w:tcPr>
            <w:tcW w:w="895"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一、一般公共服务支出</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33</w:t>
            </w:r>
          </w:p>
        </w:tc>
        <w:tc>
          <w:tcPr>
            <w:tcW w:w="55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444.39</w:t>
            </w:r>
          </w:p>
        </w:tc>
        <w:tc>
          <w:tcPr>
            <w:tcW w:w="520"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444.39</w:t>
            </w: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二、政府性基金预算财政拨款</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w:t>
            </w:r>
          </w:p>
        </w:tc>
        <w:tc>
          <w:tcPr>
            <w:tcW w:w="609"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二、外交支出</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34</w:t>
            </w:r>
          </w:p>
        </w:tc>
        <w:tc>
          <w:tcPr>
            <w:tcW w:w="55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三、国有资本经营预算财政拨款</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w:t>
            </w:r>
          </w:p>
        </w:tc>
        <w:tc>
          <w:tcPr>
            <w:tcW w:w="609"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三、国防支出</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w:t>
            </w:r>
          </w:p>
        </w:tc>
        <w:tc>
          <w:tcPr>
            <w:tcW w:w="55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w:t>
            </w:r>
          </w:p>
        </w:tc>
        <w:tc>
          <w:tcPr>
            <w:tcW w:w="609"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四、公共安全支出</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36</w:t>
            </w:r>
          </w:p>
        </w:tc>
        <w:tc>
          <w:tcPr>
            <w:tcW w:w="55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w:t>
            </w:r>
          </w:p>
        </w:tc>
        <w:tc>
          <w:tcPr>
            <w:tcW w:w="609"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五、教育支出</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37</w:t>
            </w:r>
          </w:p>
        </w:tc>
        <w:tc>
          <w:tcPr>
            <w:tcW w:w="55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w:t>
            </w:r>
          </w:p>
        </w:tc>
        <w:tc>
          <w:tcPr>
            <w:tcW w:w="609"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六、科学技术支出</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38</w:t>
            </w:r>
          </w:p>
        </w:tc>
        <w:tc>
          <w:tcPr>
            <w:tcW w:w="55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w:t>
            </w:r>
          </w:p>
        </w:tc>
        <w:tc>
          <w:tcPr>
            <w:tcW w:w="609"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七、文化旅游体育与传媒支出</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39</w:t>
            </w:r>
          </w:p>
        </w:tc>
        <w:tc>
          <w:tcPr>
            <w:tcW w:w="55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w:t>
            </w:r>
          </w:p>
        </w:tc>
        <w:tc>
          <w:tcPr>
            <w:tcW w:w="609"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八、社会保障和就业支出</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w:t>
            </w:r>
          </w:p>
        </w:tc>
        <w:tc>
          <w:tcPr>
            <w:tcW w:w="55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83.53</w:t>
            </w:r>
          </w:p>
        </w:tc>
        <w:tc>
          <w:tcPr>
            <w:tcW w:w="520"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83.53</w:t>
            </w: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w:t>
            </w:r>
          </w:p>
        </w:tc>
        <w:tc>
          <w:tcPr>
            <w:tcW w:w="609"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九、卫生健康支出</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41</w:t>
            </w:r>
          </w:p>
        </w:tc>
        <w:tc>
          <w:tcPr>
            <w:tcW w:w="55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31.03</w:t>
            </w:r>
          </w:p>
        </w:tc>
        <w:tc>
          <w:tcPr>
            <w:tcW w:w="520"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31.03</w:t>
            </w: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w:t>
            </w:r>
          </w:p>
        </w:tc>
        <w:tc>
          <w:tcPr>
            <w:tcW w:w="609"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十、节能环保支出</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42</w:t>
            </w:r>
          </w:p>
        </w:tc>
        <w:tc>
          <w:tcPr>
            <w:tcW w:w="55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31.21</w:t>
            </w:r>
          </w:p>
        </w:tc>
        <w:tc>
          <w:tcPr>
            <w:tcW w:w="520"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31.21</w:t>
            </w: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w:t>
            </w:r>
          </w:p>
        </w:tc>
        <w:tc>
          <w:tcPr>
            <w:tcW w:w="609"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十一、城乡社区支出</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43</w:t>
            </w:r>
          </w:p>
        </w:tc>
        <w:tc>
          <w:tcPr>
            <w:tcW w:w="55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4" w:space="0" w:color="auto"/>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6" w:type="pct"/>
            <w:tcBorders>
              <w:top w:val="nil"/>
              <w:left w:val="nil"/>
              <w:bottom w:val="single" w:sz="4" w:space="0" w:color="auto"/>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w:t>
            </w:r>
          </w:p>
        </w:tc>
        <w:tc>
          <w:tcPr>
            <w:tcW w:w="609" w:type="pct"/>
            <w:tcBorders>
              <w:top w:val="nil"/>
              <w:left w:val="nil"/>
              <w:bottom w:val="single" w:sz="4" w:space="0" w:color="auto"/>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auto"/>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十二、农林水支出</w:t>
            </w:r>
          </w:p>
        </w:tc>
        <w:tc>
          <w:tcPr>
            <w:tcW w:w="266" w:type="pct"/>
            <w:tcBorders>
              <w:top w:val="nil"/>
              <w:left w:val="nil"/>
              <w:bottom w:val="single" w:sz="4" w:space="0" w:color="auto"/>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44</w:t>
            </w:r>
          </w:p>
        </w:tc>
        <w:tc>
          <w:tcPr>
            <w:tcW w:w="552" w:type="pct"/>
            <w:gridSpan w:val="2"/>
            <w:tcBorders>
              <w:top w:val="nil"/>
              <w:left w:val="nil"/>
              <w:bottom w:val="single" w:sz="4" w:space="0" w:color="auto"/>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165.23</w:t>
            </w:r>
          </w:p>
        </w:tc>
        <w:tc>
          <w:tcPr>
            <w:tcW w:w="520" w:type="pct"/>
            <w:tcBorders>
              <w:top w:val="nil"/>
              <w:left w:val="nil"/>
              <w:bottom w:val="single" w:sz="4" w:space="0" w:color="auto"/>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165.23</w:t>
            </w:r>
          </w:p>
        </w:tc>
        <w:tc>
          <w:tcPr>
            <w:tcW w:w="520" w:type="pct"/>
            <w:tcBorders>
              <w:top w:val="nil"/>
              <w:left w:val="nil"/>
              <w:bottom w:val="single" w:sz="4" w:space="0" w:color="auto"/>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auto"/>
              <w:right w:val="single" w:sz="8"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w:t>
            </w:r>
          </w:p>
        </w:tc>
        <w:tc>
          <w:tcPr>
            <w:tcW w:w="60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十三、交通运输支出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14</w:t>
            </w:r>
          </w:p>
        </w:tc>
        <w:tc>
          <w:tcPr>
            <w:tcW w:w="60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十四、资源勘探工业信息等支出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46</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w:t>
            </w:r>
          </w:p>
        </w:tc>
        <w:tc>
          <w:tcPr>
            <w:tcW w:w="60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十五、商业服务业等支出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47</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w:t>
            </w:r>
          </w:p>
        </w:tc>
        <w:tc>
          <w:tcPr>
            <w:tcW w:w="60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十六、金融支出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48</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w:t>
            </w:r>
          </w:p>
        </w:tc>
        <w:tc>
          <w:tcPr>
            <w:tcW w:w="60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十七、援助其他地区支出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49</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w:t>
            </w:r>
          </w:p>
        </w:tc>
        <w:tc>
          <w:tcPr>
            <w:tcW w:w="60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十八、自然资源海洋气象等支出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19</w:t>
            </w:r>
          </w:p>
        </w:tc>
        <w:tc>
          <w:tcPr>
            <w:tcW w:w="60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十九、住房保障支出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51</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26.96</w:t>
            </w: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26.96</w:t>
            </w: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w:t>
            </w:r>
          </w:p>
        </w:tc>
        <w:tc>
          <w:tcPr>
            <w:tcW w:w="60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二十、粮油物资储备支出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52</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w:t>
            </w:r>
          </w:p>
        </w:tc>
        <w:tc>
          <w:tcPr>
            <w:tcW w:w="60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二十一、国有资本经营预算支出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53</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22</w:t>
            </w:r>
          </w:p>
        </w:tc>
        <w:tc>
          <w:tcPr>
            <w:tcW w:w="60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二十二、灾害防治及应急管理支出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54</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2.00</w:t>
            </w: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2.00</w:t>
            </w: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23</w:t>
            </w:r>
          </w:p>
        </w:tc>
        <w:tc>
          <w:tcPr>
            <w:tcW w:w="60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二十三、其他支出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55</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single" w:sz="4" w:space="0" w:color="auto"/>
              <w:left w:val="single" w:sz="4" w:space="0" w:color="000000"/>
              <w:bottom w:val="single" w:sz="4" w:space="0" w:color="000000"/>
              <w:right w:val="single" w:sz="4" w:space="0" w:color="000000"/>
            </w:tcBorders>
            <w:noWrap/>
            <w:vAlign w:val="center"/>
          </w:tcPr>
          <w:p w:rsidR="00D15767" w:rsidRDefault="00D15767">
            <w:pPr>
              <w:jc w:val="left"/>
              <w:rPr>
                <w:rFonts w:ascii="宋体" w:eastAsia="宋体" w:hAnsi="宋体"/>
                <w:color w:val="000000"/>
                <w:sz w:val="20"/>
                <w:szCs w:val="20"/>
              </w:rPr>
            </w:pPr>
          </w:p>
        </w:tc>
        <w:tc>
          <w:tcPr>
            <w:tcW w:w="266" w:type="pct"/>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24</w:t>
            </w:r>
          </w:p>
        </w:tc>
        <w:tc>
          <w:tcPr>
            <w:tcW w:w="609" w:type="pct"/>
            <w:tcBorders>
              <w:top w:val="single" w:sz="4" w:space="0" w:color="auto"/>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single" w:sz="4" w:space="0" w:color="auto"/>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二十四、债务还本支出</w:t>
            </w:r>
          </w:p>
        </w:tc>
        <w:tc>
          <w:tcPr>
            <w:tcW w:w="266" w:type="pct"/>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56</w:t>
            </w:r>
          </w:p>
        </w:tc>
        <w:tc>
          <w:tcPr>
            <w:tcW w:w="552" w:type="pct"/>
            <w:gridSpan w:val="2"/>
            <w:tcBorders>
              <w:top w:val="single" w:sz="4" w:space="0" w:color="auto"/>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single" w:sz="4" w:space="0" w:color="auto"/>
              <w:left w:val="nil"/>
              <w:bottom w:val="single" w:sz="4" w:space="0" w:color="000000"/>
              <w:right w:val="single" w:sz="8"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D15767">
            <w:pPr>
              <w:jc w:val="center"/>
              <w:rPr>
                <w:rFonts w:ascii="宋体" w:eastAsia="宋体" w:hAnsi="宋体"/>
                <w:b/>
                <w:bCs/>
                <w:color w:val="000000"/>
                <w:sz w:val="20"/>
                <w:szCs w:val="20"/>
              </w:rPr>
            </w:pP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w:t>
            </w:r>
          </w:p>
        </w:tc>
        <w:tc>
          <w:tcPr>
            <w:tcW w:w="609"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二十五、债务付息支出</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57</w:t>
            </w:r>
          </w:p>
        </w:tc>
        <w:tc>
          <w:tcPr>
            <w:tcW w:w="55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D15767">
            <w:pPr>
              <w:jc w:val="center"/>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w:t>
            </w:r>
          </w:p>
        </w:tc>
        <w:tc>
          <w:tcPr>
            <w:tcW w:w="609"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二十六、抗</w:t>
            </w:r>
            <w:proofErr w:type="gramStart"/>
            <w:r>
              <w:rPr>
                <w:rFonts w:ascii="方正仿宋_GB2312" w:eastAsia="方正仿宋_GB2312" w:hAnsi="方正仿宋_GB2312" w:cs="方正仿宋_GB2312" w:hint="eastAsia"/>
                <w:color w:val="000000"/>
                <w:sz w:val="20"/>
                <w:szCs w:val="20"/>
              </w:rPr>
              <w:t>疫</w:t>
            </w:r>
            <w:proofErr w:type="gramEnd"/>
            <w:r>
              <w:rPr>
                <w:rFonts w:ascii="方正仿宋_GB2312" w:eastAsia="方正仿宋_GB2312" w:hAnsi="方正仿宋_GB2312" w:cs="方正仿宋_GB2312" w:hint="eastAsia"/>
                <w:color w:val="000000"/>
                <w:sz w:val="20"/>
                <w:szCs w:val="20"/>
              </w:rPr>
              <w:t>特别国债安排的支出</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58</w:t>
            </w:r>
          </w:p>
        </w:tc>
        <w:tc>
          <w:tcPr>
            <w:tcW w:w="55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rPr>
              <w:t>本年收入合计</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27</w:t>
            </w:r>
          </w:p>
        </w:tc>
        <w:tc>
          <w:tcPr>
            <w:tcW w:w="609"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763.63</w:t>
            </w:r>
          </w:p>
        </w:tc>
        <w:tc>
          <w:tcPr>
            <w:tcW w:w="895" w:type="pct"/>
            <w:gridSpan w:val="2"/>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rPr>
              <w:t>本年支出合计</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59</w:t>
            </w:r>
          </w:p>
        </w:tc>
        <w:tc>
          <w:tcPr>
            <w:tcW w:w="55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784.37</w:t>
            </w:r>
          </w:p>
        </w:tc>
        <w:tc>
          <w:tcPr>
            <w:tcW w:w="520"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784.37</w:t>
            </w: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年初财政拨款结转和结余</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w:t>
            </w:r>
          </w:p>
        </w:tc>
        <w:tc>
          <w:tcPr>
            <w:tcW w:w="609"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21.37</w:t>
            </w:r>
          </w:p>
        </w:tc>
        <w:tc>
          <w:tcPr>
            <w:tcW w:w="895" w:type="pct"/>
            <w:gridSpan w:val="2"/>
            <w:tcBorders>
              <w:top w:val="nil"/>
              <w:left w:val="nil"/>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年末财政拨款结转和结余</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w:t>
            </w:r>
          </w:p>
        </w:tc>
        <w:tc>
          <w:tcPr>
            <w:tcW w:w="552" w:type="pct"/>
            <w:gridSpan w:val="2"/>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0.63</w:t>
            </w:r>
          </w:p>
        </w:tc>
        <w:tc>
          <w:tcPr>
            <w:tcW w:w="520" w:type="pct"/>
            <w:tcBorders>
              <w:top w:val="nil"/>
              <w:left w:val="nil"/>
              <w:bottom w:val="single" w:sz="4" w:space="0" w:color="000000"/>
              <w:right w:val="single" w:sz="4" w:space="0" w:color="000000"/>
            </w:tcBorders>
            <w:noWrap/>
            <w:vAlign w:val="center"/>
          </w:tcPr>
          <w:p w:rsidR="00D15767" w:rsidRDefault="000C46E0">
            <w:pPr>
              <w:rPr>
                <w:rFonts w:ascii="Times New Roman" w:eastAsia="宋体" w:hAnsi="Times New Roman" w:cs="Times New Roman"/>
                <w:color w:val="000000"/>
                <w:sz w:val="20"/>
                <w:szCs w:val="20"/>
              </w:rPr>
            </w:pPr>
            <w:r>
              <w:rPr>
                <w:rFonts w:ascii="Times New Roman" w:hAnsi="Times New Roman" w:cs="Times New Roman"/>
                <w:sz w:val="20"/>
                <w:szCs w:val="20"/>
              </w:rPr>
              <w:t>0.63</w:t>
            </w: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15767" w:rsidRDefault="00D15767">
            <w:pPr>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一、一般公共预算财政拨款</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w:t>
            </w:r>
          </w:p>
        </w:tc>
        <w:tc>
          <w:tcPr>
            <w:tcW w:w="609"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21.37</w:t>
            </w:r>
          </w:p>
        </w:tc>
        <w:tc>
          <w:tcPr>
            <w:tcW w:w="895" w:type="pct"/>
            <w:gridSpan w:val="2"/>
            <w:tcBorders>
              <w:top w:val="nil"/>
              <w:left w:val="nil"/>
              <w:bottom w:val="single" w:sz="4" w:space="0" w:color="000000"/>
              <w:right w:val="single" w:sz="4" w:space="0" w:color="000000"/>
            </w:tcBorders>
            <w:noWrap/>
            <w:vAlign w:val="center"/>
          </w:tcPr>
          <w:p w:rsidR="00D15767" w:rsidRDefault="00D15767">
            <w:pPr>
              <w:jc w:val="left"/>
              <w:rPr>
                <w:rFonts w:ascii="方正仿宋_GB2312" w:eastAsia="方正仿宋_GB2312" w:hAnsi="方正仿宋_GB2312" w:cs="方正仿宋_GB2312"/>
                <w:color w:val="000000"/>
                <w:sz w:val="20"/>
                <w:szCs w:val="20"/>
              </w:rPr>
            </w:pP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61</w:t>
            </w:r>
          </w:p>
        </w:tc>
        <w:tc>
          <w:tcPr>
            <w:tcW w:w="55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15767" w:rsidRDefault="00D15767">
            <w:pPr>
              <w:jc w:val="left"/>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二、政府性基金预算财政拨款</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30</w:t>
            </w:r>
          </w:p>
        </w:tc>
        <w:tc>
          <w:tcPr>
            <w:tcW w:w="609"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15767" w:rsidRDefault="00D15767">
            <w:pPr>
              <w:jc w:val="left"/>
              <w:rPr>
                <w:rFonts w:ascii="方正仿宋_GB2312" w:eastAsia="方正仿宋_GB2312" w:hAnsi="方正仿宋_GB2312" w:cs="方正仿宋_GB2312"/>
                <w:color w:val="000000"/>
                <w:sz w:val="20"/>
                <w:szCs w:val="20"/>
              </w:rPr>
            </w:pP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62</w:t>
            </w:r>
          </w:p>
        </w:tc>
        <w:tc>
          <w:tcPr>
            <w:tcW w:w="55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15767" w:rsidRDefault="00D15767">
            <w:pPr>
              <w:jc w:val="left"/>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4" w:space="0" w:color="000000"/>
              <w:right w:val="single" w:sz="4" w:space="0" w:color="000000"/>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三、国有资本经营预算财政拨款</w:t>
            </w: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w:t>
            </w:r>
          </w:p>
        </w:tc>
        <w:tc>
          <w:tcPr>
            <w:tcW w:w="609"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15767" w:rsidRDefault="00D15767">
            <w:pPr>
              <w:jc w:val="left"/>
              <w:rPr>
                <w:rFonts w:ascii="方正仿宋_GB2312" w:eastAsia="方正仿宋_GB2312" w:hAnsi="方正仿宋_GB2312" w:cs="方正仿宋_GB2312"/>
                <w:color w:val="000000"/>
                <w:sz w:val="20"/>
                <w:szCs w:val="20"/>
              </w:rPr>
            </w:pPr>
          </w:p>
        </w:tc>
        <w:tc>
          <w:tcPr>
            <w:tcW w:w="2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63</w:t>
            </w:r>
          </w:p>
        </w:tc>
        <w:tc>
          <w:tcPr>
            <w:tcW w:w="552"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15767" w:rsidRDefault="00D15767">
            <w:pPr>
              <w:jc w:val="left"/>
              <w:rPr>
                <w:rFonts w:ascii="Times New Roman" w:eastAsia="宋体" w:hAnsi="Times New Roman" w:cs="Times New Roman"/>
                <w:color w:val="000000"/>
                <w:sz w:val="20"/>
                <w:szCs w:val="20"/>
              </w:rPr>
            </w:pPr>
          </w:p>
        </w:tc>
      </w:tr>
      <w:tr w:rsidR="00D15767">
        <w:trPr>
          <w:trHeight w:val="308"/>
        </w:trPr>
        <w:tc>
          <w:tcPr>
            <w:tcW w:w="847" w:type="pct"/>
            <w:tcBorders>
              <w:top w:val="nil"/>
              <w:left w:val="single" w:sz="4" w:space="0" w:color="000000"/>
              <w:bottom w:val="single" w:sz="8"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rPr>
              <w:t>总计</w:t>
            </w:r>
          </w:p>
        </w:tc>
        <w:tc>
          <w:tcPr>
            <w:tcW w:w="266" w:type="pct"/>
            <w:tcBorders>
              <w:top w:val="nil"/>
              <w:left w:val="nil"/>
              <w:bottom w:val="single" w:sz="8"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w:t>
            </w:r>
          </w:p>
        </w:tc>
        <w:tc>
          <w:tcPr>
            <w:tcW w:w="609" w:type="pct"/>
            <w:tcBorders>
              <w:top w:val="nil"/>
              <w:left w:val="nil"/>
              <w:bottom w:val="single" w:sz="8"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785.00</w:t>
            </w:r>
          </w:p>
        </w:tc>
        <w:tc>
          <w:tcPr>
            <w:tcW w:w="895" w:type="pct"/>
            <w:gridSpan w:val="2"/>
            <w:tcBorders>
              <w:top w:val="nil"/>
              <w:left w:val="nil"/>
              <w:bottom w:val="single" w:sz="8"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rPr>
              <w:t>总计</w:t>
            </w:r>
          </w:p>
        </w:tc>
        <w:tc>
          <w:tcPr>
            <w:tcW w:w="266" w:type="pct"/>
            <w:tcBorders>
              <w:top w:val="nil"/>
              <w:left w:val="nil"/>
              <w:bottom w:val="single" w:sz="8" w:space="0" w:color="000000"/>
              <w:right w:val="single" w:sz="4" w:space="0" w:color="000000"/>
            </w:tcBorders>
            <w:noWrap/>
            <w:vAlign w:val="center"/>
          </w:tcPr>
          <w:p w:rsidR="00D15767" w:rsidRDefault="000C46E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64</w:t>
            </w:r>
          </w:p>
        </w:tc>
        <w:tc>
          <w:tcPr>
            <w:tcW w:w="552" w:type="pct"/>
            <w:gridSpan w:val="2"/>
            <w:tcBorders>
              <w:top w:val="nil"/>
              <w:left w:val="nil"/>
              <w:bottom w:val="single" w:sz="8" w:space="0" w:color="000000"/>
              <w:right w:val="single" w:sz="4" w:space="0" w:color="000000"/>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785.00</w:t>
            </w:r>
          </w:p>
        </w:tc>
        <w:tc>
          <w:tcPr>
            <w:tcW w:w="520" w:type="pct"/>
            <w:tcBorders>
              <w:top w:val="nil"/>
              <w:left w:val="nil"/>
              <w:bottom w:val="single" w:sz="8" w:space="0" w:color="000000"/>
              <w:right w:val="single" w:sz="4" w:space="0" w:color="000000"/>
            </w:tcBorders>
            <w:noWrap/>
            <w:vAlign w:val="center"/>
          </w:tcPr>
          <w:p w:rsidR="00D15767" w:rsidRDefault="00D15767">
            <w:pPr>
              <w:jc w:val="right"/>
              <w:rPr>
                <w:rFonts w:ascii="Times New Roman" w:hAnsi="Times New Roman" w:cs="Times New Roman"/>
                <w:sz w:val="20"/>
                <w:szCs w:val="20"/>
              </w:rPr>
            </w:pPr>
          </w:p>
          <w:p w:rsidR="00D15767" w:rsidRDefault="000C46E0">
            <w:pPr>
              <w:jc w:val="right"/>
              <w:rPr>
                <w:rFonts w:ascii="Times New Roman" w:hAnsi="Times New Roman" w:cs="Times New Roman"/>
                <w:sz w:val="20"/>
                <w:szCs w:val="20"/>
              </w:rPr>
            </w:pPr>
            <w:r>
              <w:rPr>
                <w:rFonts w:ascii="Times New Roman" w:hAnsi="Times New Roman" w:cs="Times New Roman"/>
                <w:sz w:val="20"/>
                <w:szCs w:val="20"/>
              </w:rPr>
              <w:t>785.00</w:t>
            </w:r>
          </w:p>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8"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0" w:type="pct"/>
            <w:tcBorders>
              <w:top w:val="nil"/>
              <w:left w:val="nil"/>
              <w:bottom w:val="single" w:sz="8" w:space="0" w:color="000000"/>
              <w:right w:val="single" w:sz="8"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5000" w:type="pct"/>
            <w:gridSpan w:val="11"/>
            <w:tcBorders>
              <w:top w:val="nil"/>
              <w:left w:val="nil"/>
              <w:bottom w:val="nil"/>
              <w:right w:val="nil"/>
            </w:tcBorders>
            <w:noWrap/>
            <w:vAlign w:val="center"/>
          </w:tcPr>
          <w:p w:rsidR="00D15767" w:rsidRDefault="000C46E0">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注：本表反映部门本年度一般公共预算财政拨款、政府性基金预算财政拨款和国有资本经营预算财政拨款的总收支和年末结转结余情况。</w:t>
            </w:r>
          </w:p>
        </w:tc>
      </w:tr>
    </w:tbl>
    <w:p w:rsidR="00D15767" w:rsidRDefault="00D15767">
      <w:pPr>
        <w:rPr>
          <w:rFonts w:ascii="仿宋_GB2312" w:eastAsia="仿宋_GB2312" w:hAnsi="宋体"/>
          <w:b/>
          <w:sz w:val="32"/>
          <w:szCs w:val="32"/>
        </w:rPr>
      </w:pPr>
    </w:p>
    <w:p w:rsidR="00D15767" w:rsidRDefault="000C46E0">
      <w:pPr>
        <w:rPr>
          <w:rFonts w:ascii="仿宋_GB2312" w:eastAsia="仿宋_GB2312" w:hAnsi="宋体"/>
          <w:b/>
          <w:sz w:val="32"/>
          <w:szCs w:val="32"/>
        </w:rPr>
      </w:pPr>
      <w:r>
        <w:rPr>
          <w:rFonts w:ascii="仿宋_GB2312" w:eastAsia="仿宋_GB2312" w:hAnsi="宋体" w:hint="eastAsia"/>
          <w:b/>
          <w:sz w:val="32"/>
          <w:szCs w:val="32"/>
        </w:rPr>
        <w:br w:type="page"/>
      </w:r>
    </w:p>
    <w:tbl>
      <w:tblPr>
        <w:tblW w:w="5348" w:type="pct"/>
        <w:tblInd w:w="-657" w:type="dxa"/>
        <w:tblLook w:val="04A0"/>
      </w:tblPr>
      <w:tblGrid>
        <w:gridCol w:w="1733"/>
        <w:gridCol w:w="3425"/>
        <w:gridCol w:w="1016"/>
        <w:gridCol w:w="474"/>
        <w:gridCol w:w="617"/>
        <w:gridCol w:w="353"/>
        <w:gridCol w:w="1079"/>
      </w:tblGrid>
      <w:tr w:rsidR="00D15767">
        <w:trPr>
          <w:trHeight w:val="657"/>
        </w:trPr>
        <w:tc>
          <w:tcPr>
            <w:tcW w:w="5000" w:type="pct"/>
            <w:gridSpan w:val="7"/>
            <w:tcBorders>
              <w:top w:val="nil"/>
              <w:left w:val="nil"/>
              <w:bottom w:val="nil"/>
              <w:right w:val="nil"/>
            </w:tcBorders>
            <w:noWrap/>
            <w:vAlign w:val="bottom"/>
          </w:tcPr>
          <w:p w:rsidR="00D15767" w:rsidRDefault="000C46E0">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一般公共预算财政拨款支出决算表</w:t>
            </w:r>
          </w:p>
        </w:tc>
      </w:tr>
      <w:tr w:rsidR="00D15767">
        <w:trPr>
          <w:trHeight w:val="329"/>
        </w:trPr>
        <w:tc>
          <w:tcPr>
            <w:tcW w:w="5000" w:type="pct"/>
            <w:gridSpan w:val="7"/>
            <w:tcBorders>
              <w:top w:val="nil"/>
              <w:left w:val="nil"/>
              <w:bottom w:val="nil"/>
              <w:right w:val="nil"/>
            </w:tcBorders>
            <w:noWrap/>
            <w:vAlign w:val="bottom"/>
          </w:tcPr>
          <w:p w:rsidR="00D15767" w:rsidRDefault="000C46E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公开</w:t>
            </w:r>
            <w:r>
              <w:rPr>
                <w:rFonts w:ascii="Times New Roman" w:eastAsia="方正仿宋_GB2312" w:hAnsi="Times New Roman" w:cs="Times New Roman"/>
                <w:color w:val="000000"/>
                <w:sz w:val="20"/>
                <w:szCs w:val="20"/>
              </w:rPr>
              <w:t>05</w:t>
            </w:r>
            <w:r>
              <w:rPr>
                <w:rFonts w:ascii="方正仿宋_GB2312" w:eastAsia="方正仿宋_GB2312" w:hAnsi="方正仿宋_GB2312" w:cs="方正仿宋_GB2312" w:hint="eastAsia"/>
                <w:color w:val="000000"/>
                <w:sz w:val="20"/>
                <w:szCs w:val="20"/>
              </w:rPr>
              <w:t>表</w:t>
            </w:r>
          </w:p>
        </w:tc>
      </w:tr>
      <w:tr w:rsidR="00D15767">
        <w:trPr>
          <w:trHeight w:val="329"/>
        </w:trPr>
        <w:tc>
          <w:tcPr>
            <w:tcW w:w="1868" w:type="pct"/>
            <w:gridSpan w:val="3"/>
            <w:tcBorders>
              <w:top w:val="nil"/>
              <w:left w:val="nil"/>
              <w:bottom w:val="single" w:sz="4" w:space="0" w:color="auto"/>
              <w:right w:val="nil"/>
            </w:tcBorders>
            <w:noWrap/>
            <w:vAlign w:val="bottom"/>
          </w:tcPr>
          <w:p w:rsidR="00D15767" w:rsidRDefault="000C46E0">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编制部门（单位）：青龙满族自治县干沟乡人民政府(本级)</w:t>
            </w:r>
          </w:p>
        </w:tc>
        <w:tc>
          <w:tcPr>
            <w:tcW w:w="1541" w:type="pct"/>
            <w:gridSpan w:val="2"/>
            <w:tcBorders>
              <w:top w:val="nil"/>
              <w:left w:val="nil"/>
              <w:bottom w:val="single" w:sz="4" w:space="0" w:color="auto"/>
              <w:right w:val="nil"/>
            </w:tcBorders>
            <w:noWrap/>
            <w:vAlign w:val="bottom"/>
          </w:tcPr>
          <w:p w:rsidR="00D15767" w:rsidRDefault="000C46E0">
            <w:pPr>
              <w:widowControl/>
              <w:jc w:val="center"/>
              <w:textAlignment w:val="bottom"/>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ascii="Times New Roman" w:hAnsi="Times New Roman" w:cs="Times New Roman" w:hint="eastAsia"/>
                <w:color w:val="000000"/>
                <w:sz w:val="20"/>
                <w:szCs w:val="20"/>
              </w:rPr>
              <w:t>4</w:t>
            </w:r>
            <w:r>
              <w:rPr>
                <w:rFonts w:ascii="方正仿宋_GB2312" w:eastAsia="方正仿宋_GB2312" w:hAnsi="方正仿宋_GB2312" w:cs="方正仿宋_GB2312" w:hint="eastAsia"/>
                <w:color w:val="000000"/>
                <w:sz w:val="20"/>
                <w:szCs w:val="20"/>
              </w:rPr>
              <w:t>年度</w:t>
            </w:r>
          </w:p>
        </w:tc>
        <w:tc>
          <w:tcPr>
            <w:tcW w:w="1590" w:type="pct"/>
            <w:gridSpan w:val="2"/>
            <w:tcBorders>
              <w:top w:val="nil"/>
              <w:left w:val="nil"/>
              <w:bottom w:val="single" w:sz="4" w:space="0" w:color="auto"/>
              <w:right w:val="nil"/>
            </w:tcBorders>
            <w:noWrap/>
            <w:vAlign w:val="bottom"/>
          </w:tcPr>
          <w:p w:rsidR="00D15767" w:rsidRDefault="000C46E0">
            <w:pPr>
              <w:widowControl/>
              <w:jc w:val="right"/>
              <w:textAlignment w:val="bottom"/>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金额单位：万元</w:t>
            </w:r>
          </w:p>
        </w:tc>
      </w:tr>
      <w:tr w:rsidR="00D15767">
        <w:trPr>
          <w:trHeight w:val="510"/>
        </w:trPr>
        <w:tc>
          <w:tcPr>
            <w:tcW w:w="1461"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w:t>
            </w:r>
          </w:p>
        </w:tc>
        <w:tc>
          <w:tcPr>
            <w:tcW w:w="3538" w:type="pct"/>
            <w:gridSpan w:val="5"/>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本年支出</w:t>
            </w:r>
          </w:p>
        </w:tc>
      </w:tr>
      <w:tr w:rsidR="00D15767">
        <w:trPr>
          <w:trHeight w:val="369"/>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756" w:type="pct"/>
            <w:vMerge w:val="restar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科目名称</w:t>
            </w:r>
          </w:p>
        </w:tc>
        <w:tc>
          <w:tcPr>
            <w:tcW w:w="1160" w:type="pct"/>
            <w:gridSpan w:val="2"/>
            <w:vMerge w:val="restar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小计</w:t>
            </w:r>
          </w:p>
        </w:tc>
        <w:tc>
          <w:tcPr>
            <w:tcW w:w="1160" w:type="pct"/>
            <w:gridSpan w:val="2"/>
            <w:vMerge w:val="restar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基本支出</w:t>
            </w:r>
          </w:p>
        </w:tc>
        <w:tc>
          <w:tcPr>
            <w:tcW w:w="1218" w:type="pct"/>
            <w:vMerge w:val="restar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项目支出</w:t>
            </w:r>
          </w:p>
        </w:tc>
      </w:tr>
      <w:tr w:rsidR="00D15767">
        <w:trPr>
          <w:trHeight w:val="346"/>
        </w:trPr>
        <w:tc>
          <w:tcPr>
            <w:tcW w:w="704" w:type="pct"/>
            <w:vMerge/>
            <w:tcBorders>
              <w:top w:val="single" w:sz="4" w:space="0" w:color="auto"/>
              <w:left w:val="single" w:sz="4" w:space="0" w:color="auto"/>
              <w:bottom w:val="single" w:sz="4" w:space="0" w:color="auto"/>
              <w:right w:val="single" w:sz="4" w:space="0" w:color="auto"/>
            </w:tcBorders>
            <w:noWrap/>
            <w:vAlign w:val="center"/>
          </w:tcPr>
          <w:p w:rsidR="00D15767" w:rsidRDefault="00D15767">
            <w:pPr>
              <w:jc w:val="center"/>
              <w:rPr>
                <w:rFonts w:ascii="宋体" w:eastAsia="宋体" w:hAnsi="宋体"/>
                <w:color w:val="000000"/>
                <w:sz w:val="20"/>
                <w:szCs w:val="20"/>
              </w:rPr>
            </w:pPr>
          </w:p>
        </w:tc>
        <w:tc>
          <w:tcPr>
            <w:tcW w:w="756" w:type="pct"/>
            <w:vMerge/>
            <w:tcBorders>
              <w:top w:val="single" w:sz="4" w:space="0" w:color="auto"/>
              <w:left w:val="single" w:sz="4" w:space="0" w:color="auto"/>
              <w:bottom w:val="single" w:sz="4" w:space="0" w:color="auto"/>
              <w:right w:val="single" w:sz="4" w:space="0" w:color="auto"/>
            </w:tcBorders>
            <w:noWrap/>
            <w:vAlign w:val="center"/>
          </w:tcPr>
          <w:p w:rsidR="00D15767" w:rsidRDefault="00D15767">
            <w:pPr>
              <w:jc w:val="center"/>
              <w:rPr>
                <w:rFonts w:ascii="宋体" w:eastAsia="宋体" w:hAnsi="宋体"/>
                <w:color w:val="000000"/>
                <w:sz w:val="20"/>
                <w:szCs w:val="20"/>
              </w:rPr>
            </w:pPr>
          </w:p>
        </w:tc>
        <w:tc>
          <w:tcPr>
            <w:tcW w:w="1160" w:type="pct"/>
            <w:gridSpan w:val="2"/>
            <w:vMerge/>
            <w:tcBorders>
              <w:top w:val="single" w:sz="4" w:space="0" w:color="auto"/>
              <w:left w:val="single" w:sz="4" w:space="0" w:color="auto"/>
              <w:bottom w:val="single" w:sz="4" w:space="0" w:color="auto"/>
              <w:right w:val="single" w:sz="4" w:space="0" w:color="auto"/>
            </w:tcBorders>
            <w:noWrap/>
            <w:vAlign w:val="center"/>
          </w:tcPr>
          <w:p w:rsidR="00D15767" w:rsidRDefault="00D15767">
            <w:pPr>
              <w:jc w:val="center"/>
              <w:rPr>
                <w:rFonts w:ascii="宋体" w:eastAsia="宋体" w:hAnsi="宋体"/>
                <w:color w:val="000000"/>
                <w:sz w:val="20"/>
                <w:szCs w:val="20"/>
              </w:rPr>
            </w:pPr>
          </w:p>
        </w:tc>
        <w:tc>
          <w:tcPr>
            <w:tcW w:w="1160" w:type="pct"/>
            <w:gridSpan w:val="2"/>
            <w:vMerge/>
            <w:tcBorders>
              <w:top w:val="single" w:sz="4" w:space="0" w:color="auto"/>
              <w:left w:val="single" w:sz="4" w:space="0" w:color="auto"/>
              <w:bottom w:val="single" w:sz="4" w:space="0" w:color="auto"/>
              <w:right w:val="single" w:sz="4" w:space="0" w:color="auto"/>
            </w:tcBorders>
            <w:noWrap/>
            <w:vAlign w:val="center"/>
          </w:tcPr>
          <w:p w:rsidR="00D15767" w:rsidRDefault="00D15767">
            <w:pPr>
              <w:jc w:val="center"/>
              <w:rPr>
                <w:rFonts w:ascii="宋体" w:eastAsia="宋体" w:hAnsi="宋体"/>
                <w:color w:val="000000"/>
                <w:sz w:val="20"/>
                <w:szCs w:val="20"/>
              </w:rPr>
            </w:pPr>
          </w:p>
        </w:tc>
        <w:tc>
          <w:tcPr>
            <w:tcW w:w="1218" w:type="pct"/>
            <w:vMerge/>
            <w:tcBorders>
              <w:top w:val="single" w:sz="4" w:space="0" w:color="auto"/>
              <w:left w:val="single" w:sz="4" w:space="0" w:color="auto"/>
              <w:bottom w:val="single" w:sz="4" w:space="0" w:color="auto"/>
              <w:right w:val="single" w:sz="4" w:space="0" w:color="auto"/>
            </w:tcBorders>
            <w:noWrap/>
            <w:vAlign w:val="center"/>
          </w:tcPr>
          <w:p w:rsidR="00D15767" w:rsidRDefault="00D15767">
            <w:pPr>
              <w:jc w:val="center"/>
              <w:rPr>
                <w:rFonts w:ascii="宋体" w:eastAsia="宋体" w:hAnsi="宋体"/>
                <w:color w:val="000000"/>
                <w:sz w:val="20"/>
                <w:szCs w:val="20"/>
              </w:rPr>
            </w:pPr>
          </w:p>
        </w:tc>
      </w:tr>
      <w:tr w:rsidR="00D15767">
        <w:trPr>
          <w:trHeight w:val="369"/>
        </w:trPr>
        <w:tc>
          <w:tcPr>
            <w:tcW w:w="704" w:type="pct"/>
            <w:vMerge/>
            <w:tcBorders>
              <w:top w:val="single" w:sz="4" w:space="0" w:color="auto"/>
              <w:left w:val="single" w:sz="4" w:space="0" w:color="auto"/>
              <w:bottom w:val="single" w:sz="4" w:space="0" w:color="auto"/>
              <w:right w:val="single" w:sz="4" w:space="0" w:color="auto"/>
            </w:tcBorders>
            <w:noWrap/>
            <w:vAlign w:val="center"/>
          </w:tcPr>
          <w:p w:rsidR="00D15767" w:rsidRDefault="00D15767">
            <w:pPr>
              <w:jc w:val="center"/>
              <w:rPr>
                <w:rFonts w:ascii="宋体" w:eastAsia="宋体" w:hAnsi="宋体"/>
                <w:color w:val="000000"/>
                <w:sz w:val="20"/>
                <w:szCs w:val="20"/>
              </w:rPr>
            </w:pPr>
          </w:p>
        </w:tc>
        <w:tc>
          <w:tcPr>
            <w:tcW w:w="756" w:type="pct"/>
            <w:vMerge/>
            <w:tcBorders>
              <w:top w:val="single" w:sz="4" w:space="0" w:color="auto"/>
              <w:left w:val="single" w:sz="4" w:space="0" w:color="auto"/>
              <w:bottom w:val="single" w:sz="4" w:space="0" w:color="auto"/>
              <w:right w:val="single" w:sz="4" w:space="0" w:color="auto"/>
            </w:tcBorders>
            <w:noWrap/>
            <w:vAlign w:val="center"/>
          </w:tcPr>
          <w:p w:rsidR="00D15767" w:rsidRDefault="00D15767">
            <w:pPr>
              <w:jc w:val="center"/>
              <w:rPr>
                <w:rFonts w:ascii="宋体" w:eastAsia="宋体" w:hAnsi="宋体"/>
                <w:color w:val="000000"/>
                <w:sz w:val="20"/>
                <w:szCs w:val="20"/>
              </w:rPr>
            </w:pPr>
          </w:p>
        </w:tc>
        <w:tc>
          <w:tcPr>
            <w:tcW w:w="1160" w:type="pct"/>
            <w:gridSpan w:val="2"/>
            <w:vMerge/>
            <w:tcBorders>
              <w:top w:val="single" w:sz="4" w:space="0" w:color="auto"/>
              <w:left w:val="single" w:sz="4" w:space="0" w:color="auto"/>
              <w:bottom w:val="single" w:sz="4" w:space="0" w:color="auto"/>
              <w:right w:val="single" w:sz="4" w:space="0" w:color="auto"/>
            </w:tcBorders>
            <w:noWrap/>
            <w:vAlign w:val="center"/>
          </w:tcPr>
          <w:p w:rsidR="00D15767" w:rsidRDefault="00D15767">
            <w:pPr>
              <w:jc w:val="center"/>
              <w:rPr>
                <w:rFonts w:ascii="宋体" w:eastAsia="宋体" w:hAnsi="宋体"/>
                <w:color w:val="000000"/>
                <w:sz w:val="20"/>
                <w:szCs w:val="20"/>
              </w:rPr>
            </w:pPr>
          </w:p>
        </w:tc>
        <w:tc>
          <w:tcPr>
            <w:tcW w:w="1160" w:type="pct"/>
            <w:gridSpan w:val="2"/>
            <w:vMerge/>
            <w:tcBorders>
              <w:top w:val="single" w:sz="4" w:space="0" w:color="auto"/>
              <w:left w:val="single" w:sz="4" w:space="0" w:color="auto"/>
              <w:bottom w:val="single" w:sz="4" w:space="0" w:color="auto"/>
              <w:right w:val="single" w:sz="4" w:space="0" w:color="auto"/>
            </w:tcBorders>
            <w:noWrap/>
            <w:vAlign w:val="center"/>
          </w:tcPr>
          <w:p w:rsidR="00D15767" w:rsidRDefault="00D15767">
            <w:pPr>
              <w:jc w:val="center"/>
              <w:rPr>
                <w:rFonts w:ascii="宋体" w:eastAsia="宋体" w:hAnsi="宋体"/>
                <w:color w:val="000000"/>
                <w:sz w:val="20"/>
                <w:szCs w:val="20"/>
              </w:rPr>
            </w:pPr>
          </w:p>
        </w:tc>
        <w:tc>
          <w:tcPr>
            <w:tcW w:w="1218" w:type="pct"/>
            <w:vMerge/>
            <w:tcBorders>
              <w:top w:val="single" w:sz="4" w:space="0" w:color="auto"/>
              <w:left w:val="single" w:sz="4" w:space="0" w:color="auto"/>
              <w:bottom w:val="single" w:sz="4" w:space="0" w:color="auto"/>
              <w:right w:val="single" w:sz="4" w:space="0" w:color="auto"/>
            </w:tcBorders>
            <w:noWrap/>
            <w:vAlign w:val="center"/>
          </w:tcPr>
          <w:p w:rsidR="00D15767" w:rsidRDefault="00D15767">
            <w:pPr>
              <w:jc w:val="center"/>
              <w:rPr>
                <w:rFonts w:ascii="宋体" w:eastAsia="宋体" w:hAnsi="宋体"/>
                <w:color w:val="000000"/>
                <w:sz w:val="20"/>
                <w:szCs w:val="20"/>
              </w:rPr>
            </w:pPr>
          </w:p>
        </w:tc>
      </w:tr>
      <w:tr w:rsidR="00D15767">
        <w:trPr>
          <w:trHeight w:val="369"/>
        </w:trPr>
        <w:tc>
          <w:tcPr>
            <w:tcW w:w="1461"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栏次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2</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3</w:t>
            </w:r>
          </w:p>
        </w:tc>
      </w:tr>
      <w:tr w:rsidR="00D15767">
        <w:trPr>
          <w:trHeight w:val="369"/>
        </w:trPr>
        <w:tc>
          <w:tcPr>
            <w:tcW w:w="1461"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784.37</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567.47</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hAnsi="Times New Roman" w:cs="Times New Roman"/>
                <w:sz w:val="20"/>
                <w:szCs w:val="20"/>
              </w:rPr>
              <w:t>216.90</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一般公共服务支出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444.39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428.47</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15.92</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20101</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人大事务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2010102</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一般行政管理事务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政府办公厅（室）及相关机构事务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432.39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428.47</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3.92</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2010301</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行政运行</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211.12</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211.12</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2010350</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事业运行</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217.35</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217.35</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2010399</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其他政府办公厅（室）及相关机构事务支出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3.92</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3.92</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20129</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群众团体事务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2012902</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一般行政管理事务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20131</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党委办公厅（室）及相关机构事务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2013102</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一般行政管理事务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20140</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信访事务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2014004</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信访业务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社会保障和就业支出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83.53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83.53</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lastRenderedPageBreak/>
              <w:t>20805</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行政事业单位养老支出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62.63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62.63</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2080501</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行政单位离退休</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9.02</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9.02</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2080502</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事业单位离退休</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0.51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0.51</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2080505</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机关事业单位基本养老保险缴费支出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52.28</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52.28</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2080506</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机关事业单位职业年金缴费支出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0.83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0.83</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20808</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抚恤</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20.90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20.90</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2080801</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死亡抚恤</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17.12</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17.12</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2080899</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其他优抚支出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3.78</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3.78</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卫生健康支出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31.03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28.50</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2.53</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行政事业单位医疗</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28.50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28.50</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2101101</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行政单位医疗</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13.06</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13.06</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2101102</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事业单位医疗</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15.44</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15.44</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21013</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医疗救助</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2.53</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2101301</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城乡医疗救助</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2.53</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节能环保支出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31.21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31.21</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21103</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污染防治</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28.21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28.21</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2110301</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大气</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28.21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28.21</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21104</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自然生态保护</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3.00</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2110402</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农村环境保护</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2110499</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其他自然生态保护支出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lastRenderedPageBreak/>
              <w:t>213</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农林水支出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165.23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165.23</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21305</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巩固脱贫攻坚成果衔接乡村振兴</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2130502</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一般行政管理事务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21307</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农村综合改革</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163.23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163.23</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2130705</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对村民委员会和村党支部的补助</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163.23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163.23</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住房保障支出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26.96</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26.96</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住房改革支出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26.96</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26.96</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2210201</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住房公积金</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26.96</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26.96</w:t>
            </w: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224</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灾害防治及应急管理支出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22401</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应急管理事务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r>
      <w:tr w:rsidR="00D15767">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2240104</w:t>
            </w:r>
          </w:p>
        </w:tc>
        <w:tc>
          <w:tcPr>
            <w:tcW w:w="756"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灾害风险防治</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2.00</w:t>
            </w:r>
          </w:p>
        </w:tc>
      </w:tr>
      <w:tr w:rsidR="00D15767">
        <w:trPr>
          <w:trHeight w:val="661"/>
        </w:trPr>
        <w:tc>
          <w:tcPr>
            <w:tcW w:w="5000" w:type="pct"/>
            <w:gridSpan w:val="7"/>
            <w:tcBorders>
              <w:top w:val="single" w:sz="4" w:space="0" w:color="auto"/>
              <w:left w:val="nil"/>
              <w:bottom w:val="nil"/>
              <w:right w:val="nil"/>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注：本表反映部门本年度一般公共预算财政拨款支出情况。</w:t>
            </w:r>
          </w:p>
        </w:tc>
      </w:tr>
    </w:tbl>
    <w:p w:rsidR="00D15767" w:rsidRDefault="00D15767">
      <w:pPr>
        <w:rPr>
          <w:rFonts w:ascii="仿宋_GB2312" w:eastAsia="仿宋_GB2312" w:hAnsi="宋体"/>
          <w:b/>
          <w:sz w:val="32"/>
          <w:szCs w:val="32"/>
        </w:rPr>
      </w:pPr>
    </w:p>
    <w:p w:rsidR="00D15767" w:rsidRDefault="000C46E0">
      <w:pPr>
        <w:rPr>
          <w:rFonts w:ascii="仿宋_GB2312" w:eastAsia="仿宋_GB2312" w:hAnsi="宋体"/>
          <w:b/>
          <w:sz w:val="32"/>
          <w:szCs w:val="32"/>
        </w:rPr>
      </w:pPr>
      <w:r>
        <w:rPr>
          <w:rFonts w:ascii="仿宋_GB2312" w:eastAsia="仿宋_GB2312" w:hAnsi="宋体" w:hint="eastAsia"/>
          <w:b/>
          <w:sz w:val="32"/>
          <w:szCs w:val="32"/>
        </w:rPr>
        <w:br w:type="page"/>
      </w:r>
    </w:p>
    <w:tbl>
      <w:tblPr>
        <w:tblW w:w="7050" w:type="pct"/>
        <w:tblInd w:w="-1617" w:type="dxa"/>
        <w:tblLayout w:type="fixed"/>
        <w:tblLook w:val="04A0"/>
      </w:tblPr>
      <w:tblGrid>
        <w:gridCol w:w="963"/>
        <w:gridCol w:w="1813"/>
        <w:gridCol w:w="1018"/>
        <w:gridCol w:w="964"/>
        <w:gridCol w:w="440"/>
        <w:gridCol w:w="1372"/>
        <w:gridCol w:w="589"/>
        <w:gridCol w:w="374"/>
        <w:gridCol w:w="964"/>
        <w:gridCol w:w="1816"/>
        <w:gridCol w:w="1023"/>
      </w:tblGrid>
      <w:tr w:rsidR="00D15767">
        <w:trPr>
          <w:trHeight w:val="624"/>
        </w:trPr>
        <w:tc>
          <w:tcPr>
            <w:tcW w:w="5000" w:type="pct"/>
            <w:gridSpan w:val="11"/>
            <w:tcBorders>
              <w:top w:val="nil"/>
              <w:left w:val="nil"/>
              <w:bottom w:val="nil"/>
              <w:right w:val="nil"/>
            </w:tcBorders>
            <w:noWrap/>
            <w:vAlign w:val="bottom"/>
          </w:tcPr>
          <w:p w:rsidR="00D15767" w:rsidRDefault="000C46E0">
            <w:pPr>
              <w:widowControl/>
              <w:jc w:val="center"/>
              <w:textAlignment w:val="bottom"/>
              <w:rPr>
                <w:rFonts w:asciiTheme="minorEastAsia" w:hAnsiTheme="minorEastAsia" w:cstheme="minorEastAsia"/>
                <w:color w:val="000000"/>
                <w:sz w:val="18"/>
                <w:szCs w:val="18"/>
              </w:rPr>
            </w:pPr>
            <w:r>
              <w:rPr>
                <w:rFonts w:ascii="方正仿宋_GB2312" w:eastAsia="方正仿宋_GB2312" w:hAnsi="方正仿宋_GB2312" w:cs="方正仿宋_GB2312" w:hint="eastAsia"/>
                <w:bCs/>
                <w:sz w:val="32"/>
                <w:szCs w:val="32"/>
              </w:rPr>
              <w:lastRenderedPageBreak/>
              <w:t>一般公共预算财政拨款基本支出决算明细表</w:t>
            </w:r>
          </w:p>
        </w:tc>
      </w:tr>
      <w:tr w:rsidR="00D15767">
        <w:trPr>
          <w:trHeight w:val="300"/>
        </w:trPr>
        <w:tc>
          <w:tcPr>
            <w:tcW w:w="5000" w:type="pct"/>
            <w:gridSpan w:val="11"/>
            <w:tcBorders>
              <w:top w:val="nil"/>
              <w:left w:val="nil"/>
              <w:bottom w:val="nil"/>
              <w:right w:val="nil"/>
            </w:tcBorders>
            <w:noWrap/>
            <w:vAlign w:val="bottom"/>
          </w:tcPr>
          <w:p w:rsidR="00D15767" w:rsidRDefault="000C46E0">
            <w:pPr>
              <w:widowControl/>
              <w:jc w:val="right"/>
              <w:textAlignment w:val="bottom"/>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rPr>
              <w:t>公开</w:t>
            </w:r>
            <w:r>
              <w:rPr>
                <w:rFonts w:ascii="Times New Roman" w:eastAsia="方正仿宋_GB2312" w:hAnsi="Times New Roman" w:cs="Times New Roman"/>
                <w:color w:val="000000"/>
                <w:sz w:val="18"/>
                <w:szCs w:val="18"/>
              </w:rPr>
              <w:t>06</w:t>
            </w:r>
            <w:r>
              <w:rPr>
                <w:rFonts w:ascii="方正仿宋_GB2312" w:eastAsia="方正仿宋_GB2312" w:hAnsi="方正仿宋_GB2312" w:cs="方正仿宋_GB2312" w:hint="eastAsia"/>
                <w:color w:val="000000"/>
                <w:sz w:val="18"/>
                <w:szCs w:val="18"/>
              </w:rPr>
              <w:t>表</w:t>
            </w:r>
          </w:p>
        </w:tc>
      </w:tr>
      <w:tr w:rsidR="00D15767">
        <w:trPr>
          <w:trHeight w:val="90"/>
        </w:trPr>
        <w:tc>
          <w:tcPr>
            <w:tcW w:w="2293" w:type="pct"/>
            <w:gridSpan w:val="5"/>
            <w:tcBorders>
              <w:top w:val="nil"/>
              <w:left w:val="nil"/>
              <w:bottom w:val="single" w:sz="4" w:space="0" w:color="auto"/>
              <w:right w:val="nil"/>
            </w:tcBorders>
            <w:noWrap/>
            <w:vAlign w:val="bottom"/>
          </w:tcPr>
          <w:p w:rsidR="00D15767" w:rsidRDefault="000C46E0">
            <w:pP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rPr>
              <w:t xml:space="preserve">部门（单位）：青龙满族自治县干沟乡人民政府(本级) </w:t>
            </w:r>
          </w:p>
        </w:tc>
        <w:tc>
          <w:tcPr>
            <w:tcW w:w="865" w:type="pct"/>
            <w:gridSpan w:val="2"/>
            <w:tcBorders>
              <w:top w:val="nil"/>
              <w:left w:val="nil"/>
              <w:bottom w:val="single" w:sz="4" w:space="0" w:color="auto"/>
              <w:right w:val="nil"/>
            </w:tcBorders>
            <w:noWrap/>
            <w:vAlign w:val="bottom"/>
          </w:tcPr>
          <w:p w:rsidR="00D15767" w:rsidRDefault="000C46E0">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2024</w:t>
            </w:r>
            <w:r>
              <w:rPr>
                <w:rFonts w:ascii="方正仿宋_GB2312" w:eastAsia="方正仿宋_GB2312" w:hAnsi="方正仿宋_GB2312" w:cs="方正仿宋_GB2312" w:hint="eastAsia"/>
                <w:color w:val="000000"/>
                <w:sz w:val="18"/>
                <w:szCs w:val="18"/>
              </w:rPr>
              <w:t>年度</w:t>
            </w:r>
          </w:p>
        </w:tc>
        <w:tc>
          <w:tcPr>
            <w:tcW w:w="1841" w:type="pct"/>
            <w:gridSpan w:val="4"/>
            <w:tcBorders>
              <w:top w:val="nil"/>
              <w:left w:val="nil"/>
              <w:bottom w:val="single" w:sz="4" w:space="0" w:color="auto"/>
              <w:right w:val="nil"/>
            </w:tcBorders>
            <w:noWrap/>
            <w:vAlign w:val="bottom"/>
          </w:tcPr>
          <w:p w:rsidR="00D15767" w:rsidRDefault="000C46E0">
            <w:pPr>
              <w:jc w:val="right"/>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rPr>
              <w:t>金额单位：万元</w:t>
            </w:r>
          </w:p>
        </w:tc>
      </w:tr>
      <w:tr w:rsidR="00D15767">
        <w:trPr>
          <w:trHeight w:val="510"/>
        </w:trPr>
        <w:tc>
          <w:tcPr>
            <w:tcW w:w="1674" w:type="pct"/>
            <w:gridSpan w:val="3"/>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人员经费</w:t>
            </w:r>
          </w:p>
        </w:tc>
        <w:tc>
          <w:tcPr>
            <w:tcW w:w="3325" w:type="pct"/>
            <w:gridSpan w:val="8"/>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公用经费</w:t>
            </w: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科目代码</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科目名称</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金额</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科目代码</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科目名称</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金额</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科目代码</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科目名称</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金额</w:t>
            </w: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工资福利支出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482.02</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商品和服务支出</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55.02</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债务利息及费用支出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30101</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 xml:space="preserve">  基本工资</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198.96</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办公费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sz w:val="18"/>
                <w:szCs w:val="18"/>
              </w:rPr>
            </w:pPr>
            <w:r>
              <w:rPr>
                <w:rFonts w:ascii="Times New Roman" w:hAnsi="Times New Roman" w:cs="Times New Roman" w:hint="eastAsia"/>
                <w:sz w:val="18"/>
                <w:szCs w:val="18"/>
              </w:rPr>
              <w:t>25.06</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30701</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国内债务付息</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30102</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 xml:space="preserve">  津贴补贴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88.45</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印刷费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30702</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国外债务付息</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30103</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 xml:space="preserve">  奖金</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16.78</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30203</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咨询费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资本性支出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30106</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 xml:space="preserve">  伙食补助费</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手续费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31001</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房屋建筑物购建</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30107</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 xml:space="preserve">  绩效工资</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67.55</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水费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31002</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办公设备购置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30108</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机关事业单位基本养老保险缴费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sz w:val="18"/>
                <w:szCs w:val="18"/>
              </w:rPr>
            </w:pPr>
            <w:r>
              <w:rPr>
                <w:rFonts w:ascii="Times New Roman" w:hAnsi="Times New Roman" w:cs="Times New Roman" w:hint="eastAsia"/>
                <w:sz w:val="18"/>
                <w:szCs w:val="18"/>
              </w:rPr>
              <w:t>52.28</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电费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sz w:val="18"/>
                <w:szCs w:val="18"/>
              </w:rPr>
            </w:pPr>
            <w:r>
              <w:rPr>
                <w:rFonts w:ascii="Times New Roman" w:hAnsi="Times New Roman" w:cs="Times New Roman" w:hint="eastAsia"/>
                <w:sz w:val="18"/>
                <w:szCs w:val="18"/>
              </w:rPr>
              <w:t>4.50</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31003</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专用设备购置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heme="minorEastAsia" w:hAnsiTheme="minorEastAsia" w:cstheme="minorEastAsia"/>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30109</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职业年金缴费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sz w:val="18"/>
                <w:szCs w:val="18"/>
              </w:rPr>
            </w:pPr>
            <w:r>
              <w:rPr>
                <w:rFonts w:ascii="Times New Roman" w:hAnsi="Times New Roman" w:cs="Times New Roman" w:hint="eastAsia"/>
                <w:sz w:val="18"/>
                <w:szCs w:val="18"/>
              </w:rPr>
              <w:t>0.83</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邮电费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sz w:val="18"/>
                <w:szCs w:val="18"/>
              </w:rPr>
            </w:pPr>
            <w:r>
              <w:rPr>
                <w:rFonts w:ascii="Times New Roman" w:hAnsi="Times New Roman" w:cs="Times New Roman" w:hint="eastAsia"/>
                <w:sz w:val="18"/>
                <w:szCs w:val="18"/>
              </w:rPr>
              <w:t>0.90</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31005</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基础设施建设</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heme="minorEastAsia" w:hAnsiTheme="minorEastAsia" w:cstheme="minorEastAsia"/>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30110</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职工基本医疗保险缴费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color w:val="000000"/>
                <w:sz w:val="18"/>
                <w:szCs w:val="18"/>
              </w:rPr>
            </w:pPr>
            <w:r>
              <w:rPr>
                <w:rFonts w:ascii="Times New Roman" w:hAnsi="Times New Roman" w:cs="Times New Roman"/>
                <w:sz w:val="18"/>
                <w:szCs w:val="18"/>
              </w:rPr>
              <w:t>28.50</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取暖费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31006</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大型修缮</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30111</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公务员医疗补助缴费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物业管理费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31007</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信息网络及软件购置更新</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30112</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其他社会保障缴费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color w:val="000000"/>
                <w:sz w:val="18"/>
                <w:szCs w:val="18"/>
              </w:rPr>
            </w:pPr>
            <w:r>
              <w:rPr>
                <w:rFonts w:ascii="Times New Roman" w:hAnsi="Times New Roman" w:cs="Times New Roman"/>
                <w:sz w:val="18"/>
                <w:szCs w:val="18"/>
              </w:rPr>
              <w:t>1.70</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差旅费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color w:val="000000"/>
                <w:sz w:val="18"/>
                <w:szCs w:val="18"/>
              </w:rPr>
            </w:pPr>
            <w:r>
              <w:rPr>
                <w:rFonts w:ascii="Times New Roman" w:hAnsi="Times New Roman" w:cs="Times New Roman"/>
                <w:sz w:val="18"/>
                <w:szCs w:val="18"/>
              </w:rPr>
              <w:t>1.89</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31008</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物资储备</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30113</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住房公积金</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color w:val="000000"/>
                <w:sz w:val="18"/>
                <w:szCs w:val="18"/>
              </w:rPr>
            </w:pPr>
            <w:r>
              <w:rPr>
                <w:rFonts w:ascii="Times New Roman" w:hAnsi="Times New Roman" w:cs="Times New Roman"/>
                <w:sz w:val="18"/>
                <w:szCs w:val="18"/>
              </w:rPr>
              <w:t>26.96</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因公出国（境）费用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31009</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土地补偿</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30114</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医疗费</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30213</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维修（护）费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color w:val="000000"/>
                <w:sz w:val="18"/>
                <w:szCs w:val="18"/>
              </w:rPr>
            </w:pPr>
            <w:r>
              <w:rPr>
                <w:rFonts w:ascii="Times New Roman" w:hAnsi="Times New Roman" w:cs="Times New Roman"/>
                <w:sz w:val="18"/>
                <w:szCs w:val="18"/>
              </w:rPr>
              <w:t>9.11</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31010</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安置补助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30199</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其他工资福利支出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 xml:space="preserve">  租赁费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31011</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地上附着物和青苗补偿</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对个人和家庭的补助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color w:val="000000"/>
                <w:sz w:val="18"/>
                <w:szCs w:val="18"/>
              </w:rPr>
            </w:pPr>
            <w:r>
              <w:rPr>
                <w:rFonts w:ascii="Times New Roman" w:hAnsi="Times New Roman" w:cs="Times New Roman"/>
                <w:sz w:val="18"/>
                <w:szCs w:val="18"/>
              </w:rPr>
              <w:t>30.42</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会议费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31012</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拆迁补偿</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30301</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离休费</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培训费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31013</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公务用车购置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30302</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退休费</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color w:val="000000"/>
                <w:sz w:val="18"/>
                <w:szCs w:val="18"/>
              </w:rPr>
            </w:pPr>
            <w:r>
              <w:rPr>
                <w:rFonts w:ascii="Times New Roman" w:hAnsi="Times New Roman" w:cs="Times New Roman"/>
                <w:sz w:val="18"/>
                <w:szCs w:val="18"/>
              </w:rPr>
              <w:t>9.52</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公务接待费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color w:val="000000"/>
                <w:sz w:val="18"/>
                <w:szCs w:val="18"/>
              </w:rPr>
            </w:pPr>
            <w:r>
              <w:rPr>
                <w:rFonts w:ascii="Times New Roman" w:hAnsi="Times New Roman" w:cs="Times New Roman"/>
                <w:sz w:val="18"/>
                <w:szCs w:val="18"/>
              </w:rPr>
              <w:t>4.85</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31019</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其他交通工具购置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30303</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退职（役）费</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专用材料费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color w:val="000000"/>
                <w:sz w:val="18"/>
                <w:szCs w:val="18"/>
              </w:rPr>
            </w:pPr>
            <w:r>
              <w:rPr>
                <w:rFonts w:ascii="Times New Roman" w:hAnsi="Times New Roman" w:cs="Times New Roman"/>
                <w:sz w:val="18"/>
                <w:szCs w:val="18"/>
              </w:rPr>
              <w:t>0.23</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31021</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文物和陈列品购置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30304</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抚恤金</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color w:val="000000"/>
                <w:sz w:val="18"/>
                <w:szCs w:val="18"/>
              </w:rPr>
            </w:pPr>
            <w:r>
              <w:rPr>
                <w:rFonts w:ascii="Times New Roman" w:hAnsi="Times New Roman" w:cs="Times New Roman"/>
                <w:sz w:val="18"/>
                <w:szCs w:val="18"/>
              </w:rPr>
              <w:t>17.12</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被装购置费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31022</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无形资产购置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30305</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生活补助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color w:val="000000"/>
                <w:sz w:val="18"/>
                <w:szCs w:val="18"/>
              </w:rPr>
            </w:pPr>
            <w:r>
              <w:rPr>
                <w:rFonts w:ascii="Times New Roman" w:hAnsi="Times New Roman" w:cs="Times New Roman"/>
                <w:sz w:val="18"/>
                <w:szCs w:val="18"/>
              </w:rPr>
              <w:t>3.78</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专用燃料费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31099</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其他资本性支出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30306</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救济费</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劳务费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对企业补助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30307</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医疗费补助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委托业务费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color w:val="000000"/>
                <w:sz w:val="18"/>
                <w:szCs w:val="18"/>
              </w:rPr>
            </w:pPr>
            <w:r>
              <w:rPr>
                <w:rFonts w:ascii="Times New Roman" w:hAnsi="Times New Roman" w:cs="Times New Roman"/>
                <w:sz w:val="18"/>
                <w:szCs w:val="18"/>
              </w:rPr>
              <w:t>0.16</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31201</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资本金注入</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30308</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助学金</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工会经费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31203</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政府投资基金股权投资</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30309</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奖励金</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福利费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31204</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费用补贴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30310</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个人农业生产补贴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30231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公务用车运行维护费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31205</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利息补贴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30311</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代缴社会保险费</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30239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其他交通费用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color w:val="000000"/>
                <w:sz w:val="18"/>
                <w:szCs w:val="18"/>
              </w:rPr>
            </w:pPr>
            <w:r>
              <w:rPr>
                <w:rFonts w:ascii="Times New Roman" w:hAnsi="Times New Roman" w:cs="Times New Roman"/>
                <w:sz w:val="18"/>
                <w:szCs w:val="18"/>
              </w:rPr>
              <w:t>7.19</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31299</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其他对企业补助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30399</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其他对个人和家庭的补助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30240</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税金及附加费用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30299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其他商品和服务支出</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color w:val="000000"/>
                <w:sz w:val="18"/>
                <w:szCs w:val="18"/>
              </w:rPr>
            </w:pPr>
            <w:r>
              <w:rPr>
                <w:rFonts w:ascii="Times New Roman" w:hAnsi="Times New Roman" w:cs="Times New Roman"/>
                <w:sz w:val="18"/>
                <w:szCs w:val="18"/>
              </w:rPr>
              <w:t>1.14</w:t>
            </w: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39907</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国家赔偿费用支出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heme="minorEastAsia" w:hAnsiTheme="minorEastAsia" w:cstheme="minorEastAsia"/>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heme="minorEastAsia" w:hAnsiTheme="minorEastAsia" w:cstheme="minorEastAsia"/>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39908</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对民间非营利组织和群众性自治组织补贴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heme="minorEastAsia" w:hAnsiTheme="minorEastAsia" w:cstheme="minorEastAsia"/>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heme="minorEastAsia" w:hAnsiTheme="minorEastAsia" w:cstheme="minorEastAsia"/>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39909</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经常性赠与</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heme="minorEastAsia" w:hAnsiTheme="minorEastAsia" w:cstheme="minorEastAsia"/>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heme="minorEastAsia" w:hAnsiTheme="minorEastAsia" w:cstheme="minorEastAsia"/>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39910</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资本性赠与</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heme="minorEastAsia" w:hAnsiTheme="minorEastAsia" w:cstheme="minorEastAsia"/>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heme="minorEastAsia" w:hAnsiTheme="minorEastAsia" w:cstheme="minorEastAsia"/>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D15767">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39999</w:t>
            </w:r>
          </w:p>
        </w:tc>
        <w:tc>
          <w:tcPr>
            <w:tcW w:w="799" w:type="pc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D15767">
            <w:pPr>
              <w:jc w:val="right"/>
              <w:rPr>
                <w:rFonts w:ascii="Times New Roman" w:hAnsi="Times New Roman" w:cs="Times New Roman"/>
                <w:color w:val="000000"/>
                <w:sz w:val="18"/>
                <w:szCs w:val="18"/>
              </w:rPr>
            </w:pPr>
          </w:p>
        </w:tc>
      </w:tr>
      <w:tr w:rsidR="00D15767">
        <w:trPr>
          <w:trHeight w:val="510"/>
        </w:trPr>
        <w:tc>
          <w:tcPr>
            <w:tcW w:w="1225"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jc w:val="center"/>
              <w:rPr>
                <w:rFonts w:ascii="Times New Roman" w:hAnsi="Times New Roman" w:cs="Times New Roman"/>
                <w:sz w:val="18"/>
                <w:szCs w:val="18"/>
              </w:rPr>
            </w:pPr>
            <w:r>
              <w:rPr>
                <w:rFonts w:ascii="方正仿宋_GB2312" w:eastAsia="方正仿宋_GB2312" w:hAnsi="方正仿宋_GB2312" w:cs="方正仿宋_GB2312" w:hint="eastAsia"/>
                <w:color w:val="000000"/>
                <w:sz w:val="18"/>
                <w:szCs w:val="18"/>
              </w:rPr>
              <w:t>人员经费合计</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imes New Roman" w:hAnsi="Times New Roman" w:cs="Times New Roman"/>
                <w:sz w:val="18"/>
                <w:szCs w:val="18"/>
              </w:rPr>
            </w:pPr>
            <w:r>
              <w:rPr>
                <w:rFonts w:ascii="Times New Roman" w:hAnsi="Times New Roman" w:cs="Times New Roman"/>
                <w:sz w:val="18"/>
                <w:szCs w:val="18"/>
              </w:rPr>
              <w:t>512.45</w:t>
            </w:r>
          </w:p>
        </w:tc>
        <w:tc>
          <w:tcPr>
            <w:tcW w:w="2875" w:type="pct"/>
            <w:gridSpan w:val="7"/>
            <w:tcBorders>
              <w:top w:val="single" w:sz="4" w:space="0" w:color="auto"/>
              <w:left w:val="single" w:sz="4" w:space="0" w:color="auto"/>
              <w:bottom w:val="single" w:sz="4" w:space="0" w:color="auto"/>
              <w:right w:val="single" w:sz="4" w:space="0" w:color="auto"/>
            </w:tcBorders>
            <w:noWrap/>
            <w:vAlign w:val="center"/>
          </w:tcPr>
          <w:p w:rsidR="00D15767" w:rsidRDefault="000C46E0">
            <w:pPr>
              <w:jc w:val="cente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rPr>
              <w:t>公用经费合计</w:t>
            </w:r>
          </w:p>
        </w:tc>
        <w:tc>
          <w:tcPr>
            <w:tcW w:w="449" w:type="pct"/>
            <w:tcBorders>
              <w:top w:val="single" w:sz="4" w:space="0" w:color="auto"/>
              <w:left w:val="single" w:sz="4" w:space="0" w:color="auto"/>
              <w:bottom w:val="single" w:sz="4" w:space="0" w:color="auto"/>
              <w:right w:val="single" w:sz="4" w:space="0" w:color="auto"/>
            </w:tcBorders>
            <w:noWrap/>
            <w:vAlign w:val="center"/>
          </w:tcPr>
          <w:p w:rsidR="00D15767" w:rsidRDefault="000C46E0">
            <w:pPr>
              <w:jc w:val="right"/>
              <w:rPr>
                <w:rFonts w:asciiTheme="minorEastAsia" w:hAnsiTheme="minorEastAsia" w:cstheme="minorEastAsia"/>
                <w:color w:val="000000"/>
                <w:sz w:val="18"/>
                <w:szCs w:val="18"/>
              </w:rPr>
            </w:pPr>
            <w:r>
              <w:rPr>
                <w:rFonts w:ascii="Times New Roman" w:hAnsi="Times New Roman" w:cs="Times New Roman"/>
                <w:sz w:val="18"/>
                <w:szCs w:val="18"/>
              </w:rPr>
              <w:t>55.02</w:t>
            </w:r>
          </w:p>
        </w:tc>
      </w:tr>
      <w:tr w:rsidR="00D15767">
        <w:trPr>
          <w:trHeight w:val="510"/>
        </w:trPr>
        <w:tc>
          <w:tcPr>
            <w:tcW w:w="5000" w:type="pct"/>
            <w:gridSpan w:val="11"/>
            <w:tcBorders>
              <w:top w:val="single" w:sz="4" w:space="0" w:color="auto"/>
              <w:left w:val="nil"/>
              <w:bottom w:val="nil"/>
              <w:right w:val="nil"/>
            </w:tcBorders>
            <w:noWrap/>
            <w:vAlign w:val="center"/>
          </w:tcPr>
          <w:p w:rsidR="00D15767" w:rsidRDefault="000C46E0">
            <w:pPr>
              <w:widowControl/>
              <w:jc w:val="left"/>
              <w:textAlignment w:val="cente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rPr>
              <w:t>注：本表反映部门本年度一般公共预算财政拨款基本支出明细情况。</w:t>
            </w:r>
          </w:p>
        </w:tc>
      </w:tr>
    </w:tbl>
    <w:p w:rsidR="00D15767" w:rsidRDefault="00D15767">
      <w:pPr>
        <w:rPr>
          <w:rFonts w:ascii="仿宋_GB2312" w:eastAsia="仿宋_GB2312" w:hAnsi="宋体"/>
          <w:b/>
          <w:sz w:val="32"/>
          <w:szCs w:val="32"/>
        </w:rPr>
      </w:pPr>
    </w:p>
    <w:p w:rsidR="00D15767" w:rsidRDefault="000C46E0">
      <w:pPr>
        <w:rPr>
          <w:rFonts w:ascii="仿宋_GB2312" w:eastAsia="仿宋_GB2312" w:hAnsi="宋体"/>
          <w:b/>
          <w:sz w:val="32"/>
          <w:szCs w:val="32"/>
        </w:rPr>
      </w:pPr>
      <w:r>
        <w:rPr>
          <w:rFonts w:ascii="仿宋_GB2312" w:eastAsia="仿宋_GB2312" w:hAnsi="宋体" w:hint="eastAsia"/>
          <w:b/>
          <w:sz w:val="32"/>
          <w:szCs w:val="32"/>
        </w:rPr>
        <w:br w:type="page"/>
      </w:r>
    </w:p>
    <w:tbl>
      <w:tblPr>
        <w:tblW w:w="6517" w:type="pct"/>
        <w:tblInd w:w="-1404" w:type="dxa"/>
        <w:tblLayout w:type="fixed"/>
        <w:tblLook w:val="04A0"/>
      </w:tblPr>
      <w:tblGrid>
        <w:gridCol w:w="1260"/>
        <w:gridCol w:w="1473"/>
        <w:gridCol w:w="1306"/>
        <w:gridCol w:w="1025"/>
        <w:gridCol w:w="1107"/>
        <w:gridCol w:w="419"/>
        <w:gridCol w:w="700"/>
        <w:gridCol w:w="1146"/>
        <w:gridCol w:w="2043"/>
      </w:tblGrid>
      <w:tr w:rsidR="00D15767">
        <w:trPr>
          <w:trHeight w:val="550"/>
        </w:trPr>
        <w:tc>
          <w:tcPr>
            <w:tcW w:w="5000" w:type="pct"/>
            <w:gridSpan w:val="9"/>
            <w:tcBorders>
              <w:top w:val="nil"/>
              <w:left w:val="nil"/>
              <w:bottom w:val="nil"/>
              <w:right w:val="nil"/>
            </w:tcBorders>
            <w:noWrap/>
            <w:vAlign w:val="bottom"/>
          </w:tcPr>
          <w:p w:rsidR="00D15767" w:rsidRDefault="000C46E0">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政府性基金预算财政拨款收入支出决算表</w:t>
            </w:r>
          </w:p>
        </w:tc>
      </w:tr>
      <w:tr w:rsidR="00D15767">
        <w:trPr>
          <w:trHeight w:val="90"/>
        </w:trPr>
        <w:tc>
          <w:tcPr>
            <w:tcW w:w="5000" w:type="pct"/>
            <w:gridSpan w:val="9"/>
            <w:tcBorders>
              <w:top w:val="nil"/>
              <w:left w:val="nil"/>
              <w:bottom w:val="nil"/>
              <w:right w:val="nil"/>
            </w:tcBorders>
            <w:noWrap/>
            <w:vAlign w:val="bottom"/>
          </w:tcPr>
          <w:p w:rsidR="00D15767" w:rsidRDefault="000C46E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公开</w:t>
            </w:r>
            <w:r>
              <w:rPr>
                <w:rFonts w:ascii="Times New Roman" w:eastAsia="宋体" w:hAnsi="Times New Roman" w:cs="Times New Roman"/>
                <w:color w:val="000000"/>
                <w:sz w:val="20"/>
                <w:szCs w:val="20"/>
              </w:rPr>
              <w:t>07</w:t>
            </w:r>
            <w:r>
              <w:rPr>
                <w:rFonts w:ascii="方正仿宋_GB2312" w:eastAsia="方正仿宋_GB2312" w:hAnsi="方正仿宋_GB2312" w:cs="方正仿宋_GB2312" w:hint="eastAsia"/>
                <w:color w:val="000000"/>
                <w:sz w:val="20"/>
                <w:szCs w:val="20"/>
              </w:rPr>
              <w:t>表</w:t>
            </w:r>
          </w:p>
        </w:tc>
      </w:tr>
      <w:tr w:rsidR="00D15767">
        <w:trPr>
          <w:trHeight w:val="300"/>
        </w:trPr>
        <w:tc>
          <w:tcPr>
            <w:tcW w:w="1927" w:type="pct"/>
            <w:gridSpan w:val="3"/>
            <w:tcBorders>
              <w:top w:val="nil"/>
              <w:left w:val="nil"/>
              <w:bottom w:val="single" w:sz="4" w:space="0" w:color="auto"/>
              <w:right w:val="nil"/>
            </w:tcBorders>
            <w:noWrap/>
            <w:vAlign w:val="bottom"/>
          </w:tcPr>
          <w:p w:rsidR="00D15767" w:rsidRDefault="000C46E0">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 xml:space="preserve">部门（单位）：青龙满族自治县干沟乡人民政府(本级) </w:t>
            </w:r>
          </w:p>
        </w:tc>
        <w:tc>
          <w:tcPr>
            <w:tcW w:w="1217" w:type="pct"/>
            <w:gridSpan w:val="3"/>
            <w:tcBorders>
              <w:top w:val="nil"/>
              <w:left w:val="nil"/>
              <w:bottom w:val="single" w:sz="4" w:space="0" w:color="auto"/>
              <w:right w:val="nil"/>
            </w:tcBorders>
            <w:noWrap/>
            <w:vAlign w:val="bottom"/>
          </w:tcPr>
          <w:p w:rsidR="00D15767" w:rsidRDefault="000C46E0">
            <w:pPr>
              <w:widowControl/>
              <w:jc w:val="center"/>
              <w:textAlignment w:val="bottom"/>
              <w:rPr>
                <w:rFonts w:ascii="宋体" w:eastAsia="宋体" w:hAnsi="宋体"/>
                <w:color w:val="000000"/>
                <w:sz w:val="20"/>
                <w:szCs w:val="20"/>
              </w:rPr>
            </w:pPr>
            <w:r>
              <w:rPr>
                <w:rFonts w:ascii="Times New Roman" w:eastAsia="宋体" w:hAnsi="Times New Roman" w:cs="Times New Roman"/>
                <w:color w:val="000000"/>
                <w:sz w:val="20"/>
                <w:szCs w:val="20"/>
              </w:rPr>
              <w:t>202</w:t>
            </w:r>
            <w:r>
              <w:rPr>
                <w:rFonts w:ascii="Times New Roman" w:eastAsia="宋体" w:hAnsi="Times New Roman" w:cs="Times New Roman" w:hint="eastAsia"/>
                <w:color w:val="000000"/>
                <w:sz w:val="20"/>
                <w:szCs w:val="20"/>
              </w:rPr>
              <w:t>4</w:t>
            </w:r>
            <w:r>
              <w:rPr>
                <w:rFonts w:ascii="方正仿宋_GB2312" w:eastAsia="方正仿宋_GB2312" w:hAnsi="方正仿宋_GB2312" w:cs="方正仿宋_GB2312" w:hint="eastAsia"/>
                <w:color w:val="000000"/>
                <w:sz w:val="20"/>
                <w:szCs w:val="20"/>
              </w:rPr>
              <w:t>年度</w:t>
            </w:r>
          </w:p>
        </w:tc>
        <w:tc>
          <w:tcPr>
            <w:tcW w:w="1854" w:type="pct"/>
            <w:gridSpan w:val="3"/>
            <w:tcBorders>
              <w:top w:val="nil"/>
              <w:left w:val="nil"/>
              <w:bottom w:val="single" w:sz="4" w:space="0" w:color="auto"/>
              <w:right w:val="nil"/>
            </w:tcBorders>
            <w:noWrap/>
            <w:vAlign w:val="bottom"/>
          </w:tcPr>
          <w:p w:rsidR="00D15767" w:rsidRDefault="000C46E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金额单位：万元</w:t>
            </w:r>
          </w:p>
        </w:tc>
      </w:tr>
      <w:tr w:rsidR="00D15767">
        <w:trPr>
          <w:trHeight w:val="308"/>
        </w:trPr>
        <w:tc>
          <w:tcPr>
            <w:tcW w:w="1304" w:type="pct"/>
            <w:gridSpan w:val="2"/>
            <w:tcBorders>
              <w:top w:val="single" w:sz="4" w:space="0" w:color="auto"/>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w:t>
            </w:r>
          </w:p>
        </w:tc>
        <w:tc>
          <w:tcPr>
            <w:tcW w:w="623" w:type="pct"/>
            <w:vMerge w:val="restart"/>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年初结转和结余</w:t>
            </w:r>
          </w:p>
        </w:tc>
        <w:tc>
          <w:tcPr>
            <w:tcW w:w="489" w:type="pct"/>
            <w:vMerge w:val="restart"/>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本年收入</w:t>
            </w:r>
          </w:p>
        </w:tc>
        <w:tc>
          <w:tcPr>
            <w:tcW w:w="1609" w:type="pct"/>
            <w:gridSpan w:val="4"/>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本年支出</w:t>
            </w:r>
          </w:p>
        </w:tc>
        <w:tc>
          <w:tcPr>
            <w:tcW w:w="973" w:type="pct"/>
            <w:vMerge w:val="restart"/>
            <w:tcBorders>
              <w:top w:val="single" w:sz="4" w:space="0" w:color="auto"/>
              <w:left w:val="nil"/>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年末结转和结余</w:t>
            </w:r>
          </w:p>
        </w:tc>
      </w:tr>
      <w:tr w:rsidR="00D15767">
        <w:trPr>
          <w:trHeight w:val="312"/>
        </w:trPr>
        <w:tc>
          <w:tcPr>
            <w:tcW w:w="601" w:type="pct"/>
            <w:vMerge w:val="restart"/>
            <w:tcBorders>
              <w:top w:val="nil"/>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703" w:type="pct"/>
            <w:vMerge w:val="restar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科目名称</w:t>
            </w:r>
          </w:p>
        </w:tc>
        <w:tc>
          <w:tcPr>
            <w:tcW w:w="623" w:type="pct"/>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489" w:type="pct"/>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528" w:type="pct"/>
            <w:vMerge w:val="restar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小计</w:t>
            </w:r>
          </w:p>
        </w:tc>
        <w:tc>
          <w:tcPr>
            <w:tcW w:w="534" w:type="pct"/>
            <w:gridSpan w:val="2"/>
            <w:vMerge w:val="restar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基本支出</w:t>
            </w:r>
          </w:p>
        </w:tc>
        <w:tc>
          <w:tcPr>
            <w:tcW w:w="546" w:type="pct"/>
            <w:vMerge w:val="restar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项目支出</w:t>
            </w:r>
          </w:p>
        </w:tc>
        <w:tc>
          <w:tcPr>
            <w:tcW w:w="973" w:type="pct"/>
            <w:vMerge/>
            <w:tcBorders>
              <w:left w:val="nil"/>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结转</w:t>
            </w:r>
          </w:p>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结余</w:t>
            </w:r>
          </w:p>
        </w:tc>
      </w:tr>
      <w:tr w:rsidR="00D15767">
        <w:trPr>
          <w:trHeight w:val="312"/>
        </w:trPr>
        <w:tc>
          <w:tcPr>
            <w:tcW w:w="601" w:type="pct"/>
            <w:vMerge/>
            <w:tcBorders>
              <w:top w:val="nil"/>
              <w:left w:val="single" w:sz="4" w:space="0" w:color="000000"/>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703" w:type="pct"/>
            <w:vMerge/>
            <w:tcBorders>
              <w:top w:val="nil"/>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623" w:type="pct"/>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489" w:type="pct"/>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528" w:type="pct"/>
            <w:vMerge/>
            <w:tcBorders>
              <w:top w:val="nil"/>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534" w:type="pct"/>
            <w:gridSpan w:val="2"/>
            <w:vMerge/>
            <w:tcBorders>
              <w:top w:val="nil"/>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546" w:type="pct"/>
            <w:vMerge/>
            <w:tcBorders>
              <w:top w:val="nil"/>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973" w:type="pct"/>
            <w:vMerge/>
            <w:tcBorders>
              <w:left w:val="nil"/>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r>
      <w:tr w:rsidR="00D15767">
        <w:trPr>
          <w:trHeight w:val="312"/>
        </w:trPr>
        <w:tc>
          <w:tcPr>
            <w:tcW w:w="601" w:type="pct"/>
            <w:vMerge/>
            <w:tcBorders>
              <w:top w:val="nil"/>
              <w:left w:val="single" w:sz="4" w:space="0" w:color="000000"/>
              <w:bottom w:val="single" w:sz="4" w:space="0" w:color="auto"/>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703" w:type="pct"/>
            <w:vMerge/>
            <w:tcBorders>
              <w:top w:val="nil"/>
              <w:left w:val="nil"/>
              <w:bottom w:val="single" w:sz="4" w:space="0" w:color="auto"/>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623" w:type="pct"/>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489" w:type="pct"/>
            <w:vMerge/>
            <w:tcBorders>
              <w:top w:val="single" w:sz="4" w:space="0" w:color="000000"/>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528" w:type="pct"/>
            <w:vMerge/>
            <w:tcBorders>
              <w:top w:val="nil"/>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534" w:type="pct"/>
            <w:gridSpan w:val="2"/>
            <w:vMerge/>
            <w:tcBorders>
              <w:top w:val="nil"/>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546" w:type="pct"/>
            <w:vMerge/>
            <w:tcBorders>
              <w:top w:val="nil"/>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973" w:type="pct"/>
            <w:vMerge/>
            <w:tcBorders>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r>
      <w:tr w:rsidR="00D15767">
        <w:trPr>
          <w:trHeight w:val="308"/>
        </w:trPr>
        <w:tc>
          <w:tcPr>
            <w:tcW w:w="1304"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栏次</w:t>
            </w:r>
          </w:p>
        </w:tc>
        <w:tc>
          <w:tcPr>
            <w:tcW w:w="623" w:type="pct"/>
            <w:tcBorders>
              <w:top w:val="nil"/>
              <w:left w:val="single" w:sz="4" w:space="0" w:color="auto"/>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rPr>
              <w:t>1</w:t>
            </w:r>
          </w:p>
        </w:tc>
        <w:tc>
          <w:tcPr>
            <w:tcW w:w="489"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rPr>
              <w:t>2</w:t>
            </w:r>
          </w:p>
        </w:tc>
        <w:tc>
          <w:tcPr>
            <w:tcW w:w="528"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rPr>
              <w:t>3</w:t>
            </w:r>
          </w:p>
        </w:tc>
        <w:tc>
          <w:tcPr>
            <w:tcW w:w="534" w:type="pct"/>
            <w:gridSpan w:val="2"/>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rPr>
              <w:t>4</w:t>
            </w:r>
          </w:p>
        </w:tc>
        <w:tc>
          <w:tcPr>
            <w:tcW w:w="54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rPr>
              <w:t>5</w:t>
            </w:r>
          </w:p>
        </w:tc>
        <w:tc>
          <w:tcPr>
            <w:tcW w:w="973"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rPr>
              <w:t>6</w:t>
            </w:r>
          </w:p>
        </w:tc>
      </w:tr>
      <w:tr w:rsidR="00D15767">
        <w:trPr>
          <w:trHeight w:val="869"/>
        </w:trPr>
        <w:tc>
          <w:tcPr>
            <w:tcW w:w="1304" w:type="pct"/>
            <w:gridSpan w:val="2"/>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623" w:type="pct"/>
            <w:tcBorders>
              <w:top w:val="nil"/>
              <w:left w:val="single" w:sz="4" w:space="0" w:color="auto"/>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489"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28"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34"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546"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73"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5000" w:type="pct"/>
            <w:gridSpan w:val="9"/>
            <w:tcBorders>
              <w:top w:val="nil"/>
              <w:left w:val="nil"/>
              <w:bottom w:val="nil"/>
              <w:right w:val="nil"/>
            </w:tcBorders>
            <w:noWrap/>
            <w:vAlign w:val="center"/>
          </w:tcPr>
          <w:p w:rsidR="00D15767" w:rsidRDefault="000C46E0">
            <w:pP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注：本表反映部门本年度政府性基金预算财政拨款收入、支出及结转和结余情况。（如无相关数据，则需注明空表列示）</w:t>
            </w:r>
            <w:r>
              <w:rPr>
                <w:rFonts w:ascii="方正仿宋_GB2312" w:eastAsia="方正仿宋_GB2312" w:hAnsi="方正仿宋_GB2312" w:cs="方正仿宋_GB2312" w:hint="eastAsia"/>
                <w:color w:val="000000"/>
                <w:sz w:val="20"/>
                <w:szCs w:val="20"/>
              </w:rPr>
              <w:br w:type="page"/>
            </w:r>
          </w:p>
        </w:tc>
      </w:tr>
    </w:tbl>
    <w:p w:rsidR="00D15767" w:rsidRDefault="00D15767">
      <w:pPr>
        <w:rPr>
          <w:rFonts w:ascii="仿宋_GB2312" w:eastAsia="仿宋_GB2312" w:hAnsi="宋体"/>
          <w:b/>
          <w:sz w:val="32"/>
          <w:szCs w:val="32"/>
        </w:rPr>
      </w:pPr>
    </w:p>
    <w:p w:rsidR="00D15767" w:rsidRDefault="000C46E0">
      <w:pPr>
        <w:rPr>
          <w:rFonts w:ascii="仿宋_GB2312" w:eastAsia="仿宋_GB2312" w:hAnsi="宋体"/>
          <w:b/>
          <w:sz w:val="32"/>
          <w:szCs w:val="32"/>
        </w:rPr>
      </w:pPr>
      <w:r>
        <w:rPr>
          <w:rFonts w:ascii="仿宋_GB2312" w:eastAsia="仿宋_GB2312" w:hAnsi="宋体" w:hint="eastAsia"/>
          <w:b/>
          <w:sz w:val="32"/>
          <w:szCs w:val="32"/>
        </w:rPr>
        <w:br w:type="page"/>
      </w:r>
    </w:p>
    <w:tbl>
      <w:tblPr>
        <w:tblW w:w="5863" w:type="pct"/>
        <w:tblInd w:w="-976" w:type="dxa"/>
        <w:tblLayout w:type="fixed"/>
        <w:tblLook w:val="04A0"/>
      </w:tblPr>
      <w:tblGrid>
        <w:gridCol w:w="2992"/>
        <w:gridCol w:w="730"/>
        <w:gridCol w:w="1297"/>
        <w:gridCol w:w="1337"/>
        <w:gridCol w:w="45"/>
        <w:gridCol w:w="1286"/>
        <w:gridCol w:w="6"/>
        <w:gridCol w:w="1735"/>
      </w:tblGrid>
      <w:tr w:rsidR="00D15767">
        <w:trPr>
          <w:trHeight w:val="550"/>
        </w:trPr>
        <w:tc>
          <w:tcPr>
            <w:tcW w:w="5000" w:type="pct"/>
            <w:gridSpan w:val="8"/>
            <w:tcBorders>
              <w:top w:val="nil"/>
              <w:left w:val="nil"/>
              <w:bottom w:val="nil"/>
              <w:right w:val="nil"/>
            </w:tcBorders>
            <w:noWrap/>
            <w:vAlign w:val="bottom"/>
          </w:tcPr>
          <w:p w:rsidR="00D15767" w:rsidRDefault="000C46E0">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国有资本经营预算财政拨款支出决算表</w:t>
            </w:r>
          </w:p>
        </w:tc>
      </w:tr>
      <w:tr w:rsidR="00D15767">
        <w:trPr>
          <w:trHeight w:val="300"/>
        </w:trPr>
        <w:tc>
          <w:tcPr>
            <w:tcW w:w="5000" w:type="pct"/>
            <w:gridSpan w:val="8"/>
            <w:tcBorders>
              <w:top w:val="nil"/>
              <w:left w:val="nil"/>
              <w:bottom w:val="nil"/>
              <w:right w:val="nil"/>
            </w:tcBorders>
            <w:noWrap/>
            <w:vAlign w:val="bottom"/>
          </w:tcPr>
          <w:p w:rsidR="00D15767" w:rsidRDefault="000C46E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公开</w:t>
            </w:r>
            <w:r>
              <w:rPr>
                <w:rFonts w:ascii="Times New Roman" w:eastAsia="方正仿宋_GB2312" w:hAnsi="Times New Roman" w:cs="Times New Roman"/>
                <w:color w:val="000000"/>
                <w:sz w:val="20"/>
                <w:szCs w:val="20"/>
              </w:rPr>
              <w:t>08</w:t>
            </w:r>
            <w:r>
              <w:rPr>
                <w:rFonts w:ascii="方正仿宋_GB2312" w:eastAsia="方正仿宋_GB2312" w:hAnsi="方正仿宋_GB2312" w:cs="方正仿宋_GB2312" w:hint="eastAsia"/>
                <w:color w:val="000000"/>
                <w:sz w:val="20"/>
                <w:szCs w:val="20"/>
              </w:rPr>
              <w:t>表</w:t>
            </w:r>
          </w:p>
        </w:tc>
      </w:tr>
      <w:tr w:rsidR="00D15767">
        <w:trPr>
          <w:trHeight w:val="300"/>
        </w:trPr>
        <w:tc>
          <w:tcPr>
            <w:tcW w:w="1974" w:type="pct"/>
            <w:gridSpan w:val="2"/>
            <w:tcBorders>
              <w:top w:val="nil"/>
              <w:left w:val="nil"/>
              <w:bottom w:val="single" w:sz="4" w:space="0" w:color="auto"/>
              <w:right w:val="nil"/>
            </w:tcBorders>
            <w:noWrap/>
            <w:vAlign w:val="bottom"/>
          </w:tcPr>
          <w:p w:rsidR="00D15767" w:rsidRDefault="000C46E0">
            <w:pPr>
              <w:widowControl/>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部门（单位）：青龙满族自治县干沟乡人民政府(本级)</w:t>
            </w:r>
          </w:p>
        </w:tc>
        <w:tc>
          <w:tcPr>
            <w:tcW w:w="1421" w:type="pct"/>
            <w:gridSpan w:val="3"/>
            <w:tcBorders>
              <w:top w:val="nil"/>
              <w:left w:val="nil"/>
              <w:bottom w:val="single" w:sz="4" w:space="0" w:color="auto"/>
              <w:right w:val="nil"/>
            </w:tcBorders>
            <w:noWrap/>
            <w:vAlign w:val="bottom"/>
          </w:tcPr>
          <w:p w:rsidR="00D15767" w:rsidRDefault="000C46E0">
            <w:pPr>
              <w:widowControl/>
              <w:jc w:val="center"/>
              <w:textAlignment w:val="bottom"/>
              <w:rPr>
                <w:rFonts w:ascii="宋体" w:eastAsia="宋体" w:hAnsi="宋体"/>
                <w:color w:val="000000"/>
                <w:sz w:val="20"/>
                <w:szCs w:val="20"/>
              </w:rPr>
            </w:pPr>
            <w:r>
              <w:rPr>
                <w:rFonts w:ascii="Times New Roman" w:eastAsia="宋体" w:hAnsi="Times New Roman" w:cs="Times New Roman"/>
                <w:color w:val="000000"/>
                <w:sz w:val="20"/>
                <w:szCs w:val="20"/>
              </w:rPr>
              <w:t>202</w:t>
            </w:r>
            <w:r>
              <w:rPr>
                <w:rFonts w:ascii="Times New Roman" w:eastAsia="宋体" w:hAnsi="Times New Roman" w:cs="Times New Roman" w:hint="eastAsia"/>
                <w:color w:val="000000"/>
                <w:sz w:val="20"/>
                <w:szCs w:val="20"/>
              </w:rPr>
              <w:t>4</w:t>
            </w:r>
            <w:r>
              <w:rPr>
                <w:rFonts w:ascii="方正仿宋_GB2312" w:eastAsia="方正仿宋_GB2312" w:hAnsi="方正仿宋_GB2312" w:cs="方正仿宋_GB2312" w:hint="eastAsia"/>
                <w:color w:val="000000"/>
                <w:sz w:val="20"/>
                <w:szCs w:val="20"/>
              </w:rPr>
              <w:t>年度</w:t>
            </w:r>
          </w:p>
        </w:tc>
        <w:tc>
          <w:tcPr>
            <w:tcW w:w="1603" w:type="pct"/>
            <w:gridSpan w:val="3"/>
            <w:tcBorders>
              <w:top w:val="nil"/>
              <w:left w:val="nil"/>
              <w:bottom w:val="single" w:sz="4" w:space="0" w:color="auto"/>
              <w:right w:val="nil"/>
            </w:tcBorders>
            <w:noWrap/>
            <w:vAlign w:val="bottom"/>
          </w:tcPr>
          <w:p w:rsidR="00D15767" w:rsidRDefault="000C46E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金额单位：万元</w:t>
            </w:r>
          </w:p>
        </w:tc>
      </w:tr>
      <w:tr w:rsidR="00D15767">
        <w:trPr>
          <w:trHeight w:val="312"/>
        </w:trPr>
        <w:tc>
          <w:tcPr>
            <w:tcW w:w="2662" w:type="pct"/>
            <w:gridSpan w:val="3"/>
            <w:vMerge w:val="restart"/>
            <w:tcBorders>
              <w:top w:val="single" w:sz="4" w:space="0" w:color="auto"/>
              <w:left w:val="single" w:sz="4" w:space="0" w:color="auto"/>
              <w:bottom w:val="single" w:sz="4" w:space="0" w:color="auto"/>
              <w:right w:val="single" w:sz="4" w:space="0" w:color="auto"/>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 xml:space="preserve"> 项目</w:t>
            </w:r>
          </w:p>
        </w:tc>
        <w:tc>
          <w:tcPr>
            <w:tcW w:w="2337" w:type="pct"/>
            <w:gridSpan w:val="5"/>
            <w:vMerge w:val="restart"/>
            <w:tcBorders>
              <w:top w:val="single" w:sz="4" w:space="0" w:color="auto"/>
              <w:left w:val="single" w:sz="4" w:space="0" w:color="auto"/>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本年支出</w:t>
            </w:r>
          </w:p>
        </w:tc>
      </w:tr>
      <w:tr w:rsidR="00D15767">
        <w:trPr>
          <w:trHeight w:val="312"/>
        </w:trPr>
        <w:tc>
          <w:tcPr>
            <w:tcW w:w="2662" w:type="pct"/>
            <w:gridSpan w:val="3"/>
            <w:vMerge/>
            <w:tcBorders>
              <w:top w:val="single" w:sz="4" w:space="0" w:color="auto"/>
              <w:left w:val="single" w:sz="4" w:space="0" w:color="auto"/>
              <w:bottom w:val="single" w:sz="4" w:space="0" w:color="auto"/>
              <w:right w:val="single" w:sz="4" w:space="0" w:color="auto"/>
            </w:tcBorders>
            <w:noWrap/>
            <w:vAlign w:val="center"/>
          </w:tcPr>
          <w:p w:rsidR="00D15767" w:rsidRDefault="00D15767">
            <w:pPr>
              <w:widowControl/>
              <w:jc w:val="center"/>
              <w:textAlignment w:val="center"/>
              <w:rPr>
                <w:rFonts w:ascii="方正仿宋_GB2312" w:eastAsia="方正仿宋_GB2312" w:hAnsi="方正仿宋_GB2312" w:cs="方正仿宋_GB2312"/>
                <w:color w:val="000000"/>
                <w:sz w:val="20"/>
                <w:szCs w:val="20"/>
              </w:rPr>
            </w:pPr>
          </w:p>
        </w:tc>
        <w:tc>
          <w:tcPr>
            <w:tcW w:w="2337" w:type="pct"/>
            <w:gridSpan w:val="5"/>
            <w:vMerge/>
            <w:tcBorders>
              <w:left w:val="single" w:sz="4" w:space="0" w:color="auto"/>
              <w:bottom w:val="single" w:sz="4" w:space="0" w:color="000000"/>
              <w:right w:val="single" w:sz="4" w:space="0" w:color="000000"/>
            </w:tcBorders>
            <w:noWrap/>
            <w:vAlign w:val="center"/>
          </w:tcPr>
          <w:p w:rsidR="00D15767" w:rsidRDefault="00D15767">
            <w:pPr>
              <w:widowControl/>
              <w:jc w:val="center"/>
              <w:textAlignment w:val="center"/>
              <w:rPr>
                <w:rFonts w:ascii="方正仿宋_GB2312" w:eastAsia="方正仿宋_GB2312" w:hAnsi="方正仿宋_GB2312" w:cs="方正仿宋_GB2312"/>
                <w:color w:val="000000"/>
                <w:sz w:val="20"/>
                <w:szCs w:val="20"/>
              </w:rPr>
            </w:pPr>
          </w:p>
        </w:tc>
      </w:tr>
      <w:tr w:rsidR="00D15767">
        <w:trPr>
          <w:trHeight w:val="312"/>
        </w:trPr>
        <w:tc>
          <w:tcPr>
            <w:tcW w:w="1587" w:type="pct"/>
            <w:vMerge w:val="restart"/>
            <w:tcBorders>
              <w:top w:val="single" w:sz="4" w:space="0" w:color="auto"/>
              <w:left w:val="single" w:sz="4" w:space="0" w:color="auto"/>
              <w:bottom w:val="single" w:sz="4" w:space="0" w:color="auto"/>
              <w:right w:val="single" w:sz="4" w:space="0" w:color="auto"/>
            </w:tcBorders>
            <w:noWrap/>
            <w:vAlign w:val="center"/>
          </w:tcPr>
          <w:p w:rsidR="00D15767" w:rsidRDefault="000C46E0">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1074" w:type="pct"/>
            <w:gridSpan w:val="2"/>
            <w:vMerge w:val="restart"/>
            <w:tcBorders>
              <w:top w:val="single" w:sz="4" w:space="0" w:color="auto"/>
              <w:left w:val="single" w:sz="4" w:space="0" w:color="auto"/>
              <w:bottom w:val="single" w:sz="4" w:space="0" w:color="auto"/>
              <w:right w:val="single" w:sz="4" w:space="0" w:color="auto"/>
            </w:tcBorders>
            <w:noWrap/>
            <w:vAlign w:val="center"/>
          </w:tcPr>
          <w:p w:rsidR="00D15767" w:rsidRDefault="000C46E0">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科目名称</w:t>
            </w:r>
          </w:p>
        </w:tc>
        <w:tc>
          <w:tcPr>
            <w:tcW w:w="709" w:type="pct"/>
            <w:vMerge w:val="restart"/>
            <w:tcBorders>
              <w:top w:val="nil"/>
              <w:left w:val="single" w:sz="4" w:space="0" w:color="auto"/>
              <w:right w:val="single" w:sz="4" w:space="0" w:color="000000"/>
            </w:tcBorders>
            <w:noWrap/>
            <w:vAlign w:val="center"/>
          </w:tcPr>
          <w:p w:rsidR="00D15767" w:rsidRDefault="000C46E0">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709" w:type="pct"/>
            <w:gridSpan w:val="3"/>
            <w:vMerge w:val="restart"/>
            <w:tcBorders>
              <w:top w:val="nil"/>
              <w:left w:val="nil"/>
              <w:right w:val="single" w:sz="4" w:space="0" w:color="000000"/>
            </w:tcBorders>
            <w:noWrap/>
            <w:vAlign w:val="center"/>
          </w:tcPr>
          <w:p w:rsidR="00D15767" w:rsidRDefault="000C46E0">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基本支出</w:t>
            </w:r>
          </w:p>
        </w:tc>
        <w:tc>
          <w:tcPr>
            <w:tcW w:w="919" w:type="pct"/>
            <w:vMerge w:val="restart"/>
            <w:tcBorders>
              <w:top w:val="nil"/>
              <w:left w:val="nil"/>
              <w:right w:val="single" w:sz="4" w:space="0" w:color="000000"/>
            </w:tcBorders>
            <w:noWrap/>
            <w:vAlign w:val="center"/>
          </w:tcPr>
          <w:p w:rsidR="00D15767" w:rsidRDefault="000C46E0">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项目支出</w:t>
            </w:r>
          </w:p>
        </w:tc>
      </w:tr>
      <w:tr w:rsidR="00D15767">
        <w:trPr>
          <w:trHeight w:val="312"/>
        </w:trPr>
        <w:tc>
          <w:tcPr>
            <w:tcW w:w="1587" w:type="pct"/>
            <w:vMerge/>
            <w:tcBorders>
              <w:top w:val="single" w:sz="4" w:space="0" w:color="auto"/>
              <w:left w:val="single" w:sz="4" w:space="0" w:color="auto"/>
              <w:bottom w:val="single" w:sz="4" w:space="0" w:color="auto"/>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1074" w:type="pct"/>
            <w:gridSpan w:val="2"/>
            <w:vMerge/>
            <w:tcBorders>
              <w:top w:val="single" w:sz="4" w:space="0" w:color="auto"/>
              <w:left w:val="nil"/>
              <w:bottom w:val="single" w:sz="4" w:space="0" w:color="auto"/>
              <w:right w:val="single" w:sz="4" w:space="0" w:color="auto"/>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709" w:type="pct"/>
            <w:vMerge/>
            <w:tcBorders>
              <w:left w:val="single" w:sz="4" w:space="0" w:color="auto"/>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709" w:type="pct"/>
            <w:gridSpan w:val="3"/>
            <w:vMerge/>
            <w:tcBorders>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c>
          <w:tcPr>
            <w:tcW w:w="919" w:type="pct"/>
            <w:vMerge/>
            <w:tcBorders>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20"/>
                <w:szCs w:val="20"/>
              </w:rPr>
            </w:pPr>
          </w:p>
        </w:tc>
      </w:tr>
      <w:tr w:rsidR="00D15767">
        <w:trPr>
          <w:trHeight w:val="308"/>
        </w:trPr>
        <w:tc>
          <w:tcPr>
            <w:tcW w:w="2662" w:type="pct"/>
            <w:gridSpan w:val="3"/>
            <w:tcBorders>
              <w:top w:val="single" w:sz="4" w:space="0" w:color="auto"/>
              <w:left w:val="single" w:sz="4" w:space="0" w:color="auto"/>
              <w:bottom w:val="single" w:sz="4" w:space="0" w:color="000000"/>
              <w:right w:val="single" w:sz="4" w:space="0" w:color="auto"/>
            </w:tcBorders>
            <w:noWrap/>
            <w:vAlign w:val="center"/>
          </w:tcPr>
          <w:p w:rsidR="00D15767" w:rsidRDefault="000C46E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栏次</w:t>
            </w:r>
          </w:p>
        </w:tc>
        <w:tc>
          <w:tcPr>
            <w:tcW w:w="706" w:type="pct"/>
            <w:tcBorders>
              <w:top w:val="nil"/>
              <w:left w:val="single" w:sz="4" w:space="0" w:color="auto"/>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1</w:t>
            </w:r>
          </w:p>
        </w:tc>
        <w:tc>
          <w:tcPr>
            <w:tcW w:w="706" w:type="pct"/>
            <w:gridSpan w:val="2"/>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2</w:t>
            </w:r>
          </w:p>
        </w:tc>
        <w:tc>
          <w:tcPr>
            <w:tcW w:w="924" w:type="pct"/>
            <w:gridSpan w:val="2"/>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3</w:t>
            </w:r>
          </w:p>
        </w:tc>
      </w:tr>
      <w:tr w:rsidR="00D15767">
        <w:trPr>
          <w:trHeight w:val="308"/>
        </w:trPr>
        <w:tc>
          <w:tcPr>
            <w:tcW w:w="2662" w:type="pct"/>
            <w:gridSpan w:val="3"/>
            <w:tcBorders>
              <w:top w:val="single" w:sz="4" w:space="0" w:color="000000"/>
              <w:left w:val="single" w:sz="4" w:space="0" w:color="000000"/>
              <w:bottom w:val="single" w:sz="4" w:space="0" w:color="000000"/>
              <w:right w:val="single" w:sz="4" w:space="0" w:color="000000"/>
            </w:tcBorders>
            <w:noWrap/>
            <w:vAlign w:val="center"/>
          </w:tcPr>
          <w:p w:rsidR="00D15767" w:rsidRDefault="000C46E0">
            <w:pPr>
              <w:jc w:val="center"/>
              <w:rPr>
                <w:rFonts w:ascii="Times New Roman" w:eastAsia="宋体" w:hAnsi="Times New Roman" w:cs="Times New Roman"/>
                <w:color w:val="000000"/>
                <w:sz w:val="20"/>
                <w:szCs w:val="20"/>
              </w:rPr>
            </w:pPr>
            <w:r>
              <w:rPr>
                <w:rFonts w:ascii="Times New Roman" w:eastAsia="方正仿宋_GB2312" w:hAnsi="Times New Roman" w:cs="Times New Roman" w:hint="eastAsia"/>
                <w:color w:val="000000"/>
                <w:sz w:val="20"/>
                <w:szCs w:val="20"/>
              </w:rPr>
              <w:t>合计</w:t>
            </w:r>
          </w:p>
        </w:tc>
        <w:tc>
          <w:tcPr>
            <w:tcW w:w="706" w:type="pct"/>
            <w:tcBorders>
              <w:top w:val="single" w:sz="4" w:space="0" w:color="000000"/>
              <w:left w:val="single" w:sz="4" w:space="0" w:color="000000"/>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706" w:type="pct"/>
            <w:gridSpan w:val="2"/>
            <w:tcBorders>
              <w:top w:val="single" w:sz="4" w:space="0" w:color="000000"/>
              <w:left w:val="single" w:sz="4" w:space="0" w:color="000000"/>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c>
          <w:tcPr>
            <w:tcW w:w="924" w:type="pct"/>
            <w:gridSpan w:val="2"/>
            <w:tcBorders>
              <w:top w:val="single" w:sz="4" w:space="0" w:color="000000"/>
              <w:left w:val="single" w:sz="4" w:space="0" w:color="000000"/>
              <w:bottom w:val="single" w:sz="4" w:space="0" w:color="000000"/>
              <w:right w:val="single" w:sz="4" w:space="0" w:color="000000"/>
            </w:tcBorders>
            <w:noWrap/>
            <w:vAlign w:val="center"/>
          </w:tcPr>
          <w:p w:rsidR="00D15767" w:rsidRDefault="00D15767">
            <w:pPr>
              <w:jc w:val="right"/>
              <w:rPr>
                <w:rFonts w:ascii="Times New Roman" w:eastAsia="宋体" w:hAnsi="Times New Roman" w:cs="Times New Roman"/>
                <w:color w:val="000000"/>
                <w:sz w:val="20"/>
                <w:szCs w:val="20"/>
              </w:rPr>
            </w:pPr>
          </w:p>
        </w:tc>
      </w:tr>
      <w:tr w:rsidR="00D15767">
        <w:trPr>
          <w:trHeight w:val="308"/>
        </w:trPr>
        <w:tc>
          <w:tcPr>
            <w:tcW w:w="5000" w:type="pct"/>
            <w:gridSpan w:val="8"/>
            <w:tcBorders>
              <w:top w:val="nil"/>
              <w:left w:val="nil"/>
              <w:bottom w:val="nil"/>
              <w:right w:val="nil"/>
            </w:tcBorders>
            <w:noWrap/>
            <w:vAlign w:val="center"/>
          </w:tcPr>
          <w:p w:rsidR="00D15767" w:rsidRDefault="000C46E0">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注：本表反映部门本年度国有资本经营预算财政拨款支出情况。（如无相关数据，则需注明空表列示）</w:t>
            </w:r>
          </w:p>
        </w:tc>
      </w:tr>
    </w:tbl>
    <w:p w:rsidR="00D15767" w:rsidRDefault="00D15767">
      <w:pPr>
        <w:rPr>
          <w:rFonts w:ascii="仿宋_GB2312" w:eastAsia="仿宋_GB2312" w:hAnsi="宋体"/>
          <w:b/>
          <w:sz w:val="32"/>
          <w:szCs w:val="32"/>
        </w:rPr>
      </w:pPr>
    </w:p>
    <w:p w:rsidR="00D15767" w:rsidRDefault="000C46E0">
      <w:pPr>
        <w:rPr>
          <w:rFonts w:ascii="仿宋_GB2312" w:eastAsia="仿宋_GB2312" w:hAnsi="宋体"/>
          <w:b/>
          <w:sz w:val="32"/>
          <w:szCs w:val="32"/>
        </w:rPr>
      </w:pPr>
      <w:r>
        <w:rPr>
          <w:rFonts w:ascii="仿宋_GB2312" w:eastAsia="仿宋_GB2312" w:hAnsi="宋体" w:hint="eastAsia"/>
          <w:b/>
          <w:sz w:val="32"/>
          <w:szCs w:val="32"/>
        </w:rPr>
        <w:br w:type="page"/>
      </w:r>
    </w:p>
    <w:tbl>
      <w:tblPr>
        <w:tblpPr w:leftFromText="180" w:rightFromText="180" w:vertAnchor="text" w:horzAnchor="page" w:tblpX="282" w:tblpY="39"/>
        <w:tblOverlap w:val="never"/>
        <w:tblW w:w="7211" w:type="pct"/>
        <w:tblLayout w:type="fixed"/>
        <w:tblLook w:val="04A0"/>
      </w:tblPr>
      <w:tblGrid>
        <w:gridCol w:w="985"/>
        <w:gridCol w:w="1224"/>
        <w:gridCol w:w="812"/>
        <w:gridCol w:w="944"/>
        <w:gridCol w:w="524"/>
        <w:gridCol w:w="543"/>
        <w:gridCol w:w="779"/>
        <w:gridCol w:w="849"/>
        <w:gridCol w:w="1132"/>
        <w:gridCol w:w="638"/>
        <w:gridCol w:w="1025"/>
        <w:gridCol w:w="948"/>
        <w:gridCol w:w="1192"/>
      </w:tblGrid>
      <w:tr w:rsidR="00D15767">
        <w:trPr>
          <w:trHeight w:val="550"/>
        </w:trPr>
        <w:tc>
          <w:tcPr>
            <w:tcW w:w="5000" w:type="pct"/>
            <w:gridSpan w:val="13"/>
            <w:tcBorders>
              <w:top w:val="nil"/>
              <w:left w:val="nil"/>
              <w:bottom w:val="nil"/>
              <w:right w:val="nil"/>
            </w:tcBorders>
            <w:noWrap/>
            <w:vAlign w:val="bottom"/>
          </w:tcPr>
          <w:p w:rsidR="00D15767" w:rsidRDefault="000C46E0">
            <w:pPr>
              <w:widowControl/>
              <w:jc w:val="center"/>
              <w:textAlignment w:val="bottom"/>
              <w:rPr>
                <w:rFonts w:ascii="宋体" w:eastAsia="宋体" w:hAnsi="宋体"/>
                <w:color w:val="000000"/>
                <w:sz w:val="18"/>
                <w:szCs w:val="18"/>
              </w:rPr>
            </w:pPr>
            <w:r>
              <w:rPr>
                <w:rFonts w:ascii="方正仿宋_GB2312" w:eastAsia="方正仿宋_GB2312" w:hAnsi="方正仿宋_GB2312" w:cs="方正仿宋_GB2312" w:hint="eastAsia"/>
                <w:bCs/>
                <w:sz w:val="32"/>
                <w:szCs w:val="32"/>
              </w:rPr>
              <w:lastRenderedPageBreak/>
              <w:t>财政拨款“三公”经费支出决算表</w:t>
            </w:r>
          </w:p>
        </w:tc>
      </w:tr>
      <w:tr w:rsidR="00D15767">
        <w:trPr>
          <w:trHeight w:val="260"/>
        </w:trPr>
        <w:tc>
          <w:tcPr>
            <w:tcW w:w="5000" w:type="pct"/>
            <w:gridSpan w:val="13"/>
            <w:tcBorders>
              <w:top w:val="nil"/>
              <w:left w:val="nil"/>
              <w:bottom w:val="nil"/>
              <w:right w:val="nil"/>
            </w:tcBorders>
            <w:noWrap/>
            <w:vAlign w:val="bottom"/>
          </w:tcPr>
          <w:p w:rsidR="00D15767" w:rsidRDefault="000C46E0">
            <w:pPr>
              <w:widowControl/>
              <w:jc w:val="right"/>
              <w:textAlignment w:val="bottom"/>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rPr>
              <w:t>公开</w:t>
            </w:r>
            <w:r>
              <w:rPr>
                <w:rFonts w:ascii="Times New Roman" w:eastAsia="方正仿宋_GB2312" w:hAnsi="Times New Roman" w:cs="Times New Roman"/>
                <w:color w:val="000000"/>
                <w:sz w:val="18"/>
                <w:szCs w:val="18"/>
              </w:rPr>
              <w:t>09</w:t>
            </w:r>
            <w:r>
              <w:rPr>
                <w:rFonts w:ascii="方正仿宋_GB2312" w:eastAsia="方正仿宋_GB2312" w:hAnsi="方正仿宋_GB2312" w:cs="方正仿宋_GB2312" w:hint="eastAsia"/>
                <w:color w:val="000000"/>
                <w:sz w:val="18"/>
                <w:szCs w:val="18"/>
              </w:rPr>
              <w:t>表</w:t>
            </w:r>
          </w:p>
        </w:tc>
      </w:tr>
      <w:tr w:rsidR="00D15767">
        <w:trPr>
          <w:trHeight w:val="260"/>
        </w:trPr>
        <w:tc>
          <w:tcPr>
            <w:tcW w:w="1936" w:type="pct"/>
            <w:gridSpan w:val="5"/>
            <w:tcBorders>
              <w:top w:val="nil"/>
              <w:left w:val="nil"/>
              <w:bottom w:val="single" w:sz="4" w:space="0" w:color="auto"/>
              <w:right w:val="nil"/>
            </w:tcBorders>
            <w:noWrap/>
            <w:vAlign w:val="bottom"/>
          </w:tcPr>
          <w:p w:rsidR="00D15767" w:rsidRDefault="000C46E0">
            <w:pPr>
              <w:widowControl/>
              <w:jc w:val="left"/>
              <w:textAlignment w:val="bottom"/>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rPr>
              <w:t>部门（单位）：青龙满族自治县干沟乡人民政府(本级)</w:t>
            </w:r>
          </w:p>
        </w:tc>
        <w:tc>
          <w:tcPr>
            <w:tcW w:w="933" w:type="pct"/>
            <w:gridSpan w:val="3"/>
            <w:tcBorders>
              <w:top w:val="nil"/>
              <w:left w:val="nil"/>
              <w:bottom w:val="single" w:sz="4" w:space="0" w:color="auto"/>
              <w:right w:val="nil"/>
            </w:tcBorders>
            <w:noWrap/>
            <w:vAlign w:val="bottom"/>
          </w:tcPr>
          <w:p w:rsidR="00D15767" w:rsidRDefault="000C46E0">
            <w:pPr>
              <w:widowControl/>
              <w:jc w:val="center"/>
              <w:textAlignment w:val="bottom"/>
              <w:rPr>
                <w:rFonts w:ascii="宋体" w:eastAsia="宋体" w:hAnsi="宋体"/>
                <w:color w:val="000000"/>
                <w:sz w:val="18"/>
                <w:szCs w:val="18"/>
              </w:rPr>
            </w:pPr>
            <w:r>
              <w:rPr>
                <w:rFonts w:ascii="Times New Roman" w:eastAsia="宋体" w:hAnsi="Times New Roman" w:cs="Times New Roman"/>
                <w:color w:val="000000"/>
                <w:sz w:val="18"/>
                <w:szCs w:val="18"/>
              </w:rPr>
              <w:t>202</w:t>
            </w:r>
            <w:r>
              <w:rPr>
                <w:rFonts w:ascii="Times New Roman" w:eastAsia="宋体" w:hAnsi="Times New Roman" w:cs="Times New Roman" w:hint="eastAsia"/>
                <w:color w:val="000000"/>
                <w:sz w:val="18"/>
                <w:szCs w:val="18"/>
              </w:rPr>
              <w:t>4</w:t>
            </w:r>
            <w:r>
              <w:rPr>
                <w:rFonts w:ascii="方正仿宋_GB2312" w:eastAsia="方正仿宋_GB2312" w:hAnsi="方正仿宋_GB2312" w:cs="方正仿宋_GB2312" w:hint="eastAsia"/>
                <w:color w:val="000000"/>
                <w:sz w:val="18"/>
                <w:szCs w:val="18"/>
              </w:rPr>
              <w:t>年度</w:t>
            </w:r>
          </w:p>
        </w:tc>
        <w:tc>
          <w:tcPr>
            <w:tcW w:w="2129" w:type="pct"/>
            <w:gridSpan w:val="5"/>
            <w:tcBorders>
              <w:top w:val="nil"/>
              <w:left w:val="nil"/>
              <w:bottom w:val="single" w:sz="4" w:space="0" w:color="auto"/>
              <w:right w:val="nil"/>
            </w:tcBorders>
            <w:noWrap/>
            <w:vAlign w:val="bottom"/>
          </w:tcPr>
          <w:p w:rsidR="00D15767" w:rsidRDefault="000C46E0">
            <w:pPr>
              <w:widowControl/>
              <w:jc w:val="right"/>
              <w:textAlignment w:val="bottom"/>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rPr>
              <w:t>金额单位：万元</w:t>
            </w:r>
          </w:p>
        </w:tc>
      </w:tr>
      <w:tr w:rsidR="00D15767">
        <w:trPr>
          <w:trHeight w:val="431"/>
        </w:trPr>
        <w:tc>
          <w:tcPr>
            <w:tcW w:w="2506" w:type="pct"/>
            <w:gridSpan w:val="7"/>
            <w:tcBorders>
              <w:top w:val="single" w:sz="4" w:space="0" w:color="auto"/>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预算数</w:t>
            </w:r>
          </w:p>
        </w:tc>
        <w:tc>
          <w:tcPr>
            <w:tcW w:w="2493" w:type="pct"/>
            <w:gridSpan w:val="6"/>
            <w:tcBorders>
              <w:top w:val="single" w:sz="4" w:space="0" w:color="auto"/>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决算数</w:t>
            </w:r>
          </w:p>
        </w:tc>
      </w:tr>
      <w:tr w:rsidR="00D15767">
        <w:trPr>
          <w:trHeight w:val="431"/>
        </w:trPr>
        <w:tc>
          <w:tcPr>
            <w:tcW w:w="425" w:type="pct"/>
            <w:vMerge w:val="restart"/>
            <w:tcBorders>
              <w:top w:val="nil"/>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合计</w:t>
            </w:r>
          </w:p>
        </w:tc>
        <w:tc>
          <w:tcPr>
            <w:tcW w:w="528" w:type="pct"/>
            <w:vMerge w:val="restar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因公出国（境）费</w:t>
            </w:r>
          </w:p>
        </w:tc>
        <w:tc>
          <w:tcPr>
            <w:tcW w:w="1217" w:type="pct"/>
            <w:gridSpan w:val="4"/>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公务用车购置及运行维护费</w:t>
            </w:r>
          </w:p>
        </w:tc>
        <w:tc>
          <w:tcPr>
            <w:tcW w:w="335" w:type="pct"/>
            <w:vMerge w:val="restar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公务接待费</w:t>
            </w:r>
          </w:p>
        </w:tc>
        <w:tc>
          <w:tcPr>
            <w:tcW w:w="366" w:type="pct"/>
            <w:vMerge w:val="restar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合计</w:t>
            </w:r>
          </w:p>
        </w:tc>
        <w:tc>
          <w:tcPr>
            <w:tcW w:w="488" w:type="pct"/>
            <w:vMerge w:val="restar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因公出国（境）费</w:t>
            </w:r>
          </w:p>
        </w:tc>
        <w:tc>
          <w:tcPr>
            <w:tcW w:w="1126" w:type="pct"/>
            <w:gridSpan w:val="3"/>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公务用车购置及运行维护费</w:t>
            </w:r>
          </w:p>
        </w:tc>
        <w:tc>
          <w:tcPr>
            <w:tcW w:w="511" w:type="pct"/>
            <w:vMerge w:val="restar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公务接待费</w:t>
            </w:r>
          </w:p>
        </w:tc>
      </w:tr>
      <w:tr w:rsidR="00D15767">
        <w:trPr>
          <w:trHeight w:val="431"/>
        </w:trPr>
        <w:tc>
          <w:tcPr>
            <w:tcW w:w="425" w:type="pct"/>
            <w:vMerge/>
            <w:tcBorders>
              <w:top w:val="nil"/>
              <w:left w:val="single" w:sz="4" w:space="0" w:color="000000"/>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18"/>
                <w:szCs w:val="18"/>
              </w:rPr>
            </w:pPr>
          </w:p>
        </w:tc>
        <w:tc>
          <w:tcPr>
            <w:tcW w:w="528" w:type="pct"/>
            <w:vMerge/>
            <w:tcBorders>
              <w:top w:val="nil"/>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18"/>
                <w:szCs w:val="18"/>
              </w:rPr>
            </w:pPr>
          </w:p>
        </w:tc>
        <w:tc>
          <w:tcPr>
            <w:tcW w:w="350"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小计</w:t>
            </w:r>
          </w:p>
        </w:tc>
        <w:tc>
          <w:tcPr>
            <w:tcW w:w="40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公务用车购置费</w:t>
            </w:r>
          </w:p>
        </w:tc>
        <w:tc>
          <w:tcPr>
            <w:tcW w:w="458" w:type="pct"/>
            <w:gridSpan w:val="2"/>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公务用车运行维护费</w:t>
            </w:r>
          </w:p>
        </w:tc>
        <w:tc>
          <w:tcPr>
            <w:tcW w:w="335" w:type="pct"/>
            <w:vMerge/>
            <w:tcBorders>
              <w:top w:val="nil"/>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18"/>
                <w:szCs w:val="18"/>
              </w:rPr>
            </w:pPr>
          </w:p>
        </w:tc>
        <w:tc>
          <w:tcPr>
            <w:tcW w:w="366" w:type="pct"/>
            <w:vMerge/>
            <w:tcBorders>
              <w:top w:val="nil"/>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18"/>
                <w:szCs w:val="18"/>
              </w:rPr>
            </w:pPr>
          </w:p>
        </w:tc>
        <w:tc>
          <w:tcPr>
            <w:tcW w:w="488" w:type="pct"/>
            <w:vMerge/>
            <w:tcBorders>
              <w:top w:val="nil"/>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18"/>
                <w:szCs w:val="18"/>
              </w:rPr>
            </w:pPr>
          </w:p>
        </w:tc>
        <w:tc>
          <w:tcPr>
            <w:tcW w:w="275"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小计</w:t>
            </w:r>
          </w:p>
        </w:tc>
        <w:tc>
          <w:tcPr>
            <w:tcW w:w="442"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公务用车购置费</w:t>
            </w:r>
          </w:p>
        </w:tc>
        <w:tc>
          <w:tcPr>
            <w:tcW w:w="40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公务用车运行维护费</w:t>
            </w:r>
          </w:p>
        </w:tc>
        <w:tc>
          <w:tcPr>
            <w:tcW w:w="511" w:type="pct"/>
            <w:vMerge/>
            <w:tcBorders>
              <w:top w:val="nil"/>
              <w:left w:val="nil"/>
              <w:bottom w:val="single" w:sz="4" w:space="0" w:color="000000"/>
              <w:right w:val="single" w:sz="4" w:space="0" w:color="000000"/>
            </w:tcBorders>
            <w:noWrap/>
            <w:vAlign w:val="center"/>
          </w:tcPr>
          <w:p w:rsidR="00D15767" w:rsidRDefault="00D15767">
            <w:pPr>
              <w:jc w:val="center"/>
              <w:rPr>
                <w:rFonts w:ascii="方正仿宋_GB2312" w:eastAsia="方正仿宋_GB2312" w:hAnsi="方正仿宋_GB2312" w:cs="方正仿宋_GB2312"/>
                <w:color w:val="000000"/>
                <w:sz w:val="18"/>
                <w:szCs w:val="18"/>
              </w:rPr>
            </w:pPr>
          </w:p>
        </w:tc>
      </w:tr>
      <w:tr w:rsidR="00D15767">
        <w:trPr>
          <w:trHeight w:val="431"/>
        </w:trPr>
        <w:tc>
          <w:tcPr>
            <w:tcW w:w="425" w:type="pct"/>
            <w:tcBorders>
              <w:top w:val="nil"/>
              <w:left w:val="single" w:sz="4" w:space="0" w:color="000000"/>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1</w:t>
            </w:r>
          </w:p>
        </w:tc>
        <w:tc>
          <w:tcPr>
            <w:tcW w:w="528"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2</w:t>
            </w:r>
          </w:p>
        </w:tc>
        <w:tc>
          <w:tcPr>
            <w:tcW w:w="350"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3</w:t>
            </w:r>
          </w:p>
        </w:tc>
        <w:tc>
          <w:tcPr>
            <w:tcW w:w="40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4</w:t>
            </w:r>
          </w:p>
        </w:tc>
        <w:tc>
          <w:tcPr>
            <w:tcW w:w="458" w:type="pct"/>
            <w:gridSpan w:val="2"/>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5</w:t>
            </w:r>
          </w:p>
        </w:tc>
        <w:tc>
          <w:tcPr>
            <w:tcW w:w="335"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6</w:t>
            </w:r>
          </w:p>
        </w:tc>
        <w:tc>
          <w:tcPr>
            <w:tcW w:w="366"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7</w:t>
            </w:r>
          </w:p>
        </w:tc>
        <w:tc>
          <w:tcPr>
            <w:tcW w:w="488"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8</w:t>
            </w:r>
          </w:p>
        </w:tc>
        <w:tc>
          <w:tcPr>
            <w:tcW w:w="275"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9</w:t>
            </w:r>
          </w:p>
        </w:tc>
        <w:tc>
          <w:tcPr>
            <w:tcW w:w="442"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10</w:t>
            </w:r>
          </w:p>
        </w:tc>
        <w:tc>
          <w:tcPr>
            <w:tcW w:w="407"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11</w:t>
            </w:r>
          </w:p>
        </w:tc>
        <w:tc>
          <w:tcPr>
            <w:tcW w:w="511" w:type="pct"/>
            <w:tcBorders>
              <w:top w:val="nil"/>
              <w:left w:val="nil"/>
              <w:bottom w:val="single" w:sz="4" w:space="0" w:color="000000"/>
              <w:right w:val="single" w:sz="4" w:space="0" w:color="000000"/>
            </w:tcBorders>
            <w:noWrap/>
            <w:vAlign w:val="center"/>
          </w:tcPr>
          <w:p w:rsidR="00D15767" w:rsidRDefault="000C46E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12</w:t>
            </w:r>
          </w:p>
        </w:tc>
      </w:tr>
      <w:tr w:rsidR="00D15767">
        <w:trPr>
          <w:trHeight w:val="431"/>
        </w:trPr>
        <w:tc>
          <w:tcPr>
            <w:tcW w:w="425" w:type="pct"/>
            <w:tcBorders>
              <w:top w:val="nil"/>
              <w:left w:val="single" w:sz="4" w:space="0" w:color="000000"/>
              <w:bottom w:val="single" w:sz="4" w:space="0" w:color="000000"/>
              <w:right w:val="single" w:sz="4" w:space="0" w:color="000000"/>
            </w:tcBorders>
            <w:noWrap/>
            <w:vAlign w:val="center"/>
          </w:tcPr>
          <w:p w:rsidR="00D15767" w:rsidRDefault="000C46E0">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4.85</w:t>
            </w:r>
          </w:p>
        </w:tc>
        <w:tc>
          <w:tcPr>
            <w:tcW w:w="528"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方正仿宋_GB2312" w:hAnsi="Times New Roman" w:cs="Times New Roman"/>
                <w:color w:val="000000"/>
                <w:sz w:val="18"/>
                <w:szCs w:val="18"/>
              </w:rPr>
            </w:pPr>
          </w:p>
        </w:tc>
        <w:tc>
          <w:tcPr>
            <w:tcW w:w="350"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方正仿宋_GB2312" w:hAnsi="Times New Roman" w:cs="Times New Roman"/>
                <w:color w:val="000000"/>
                <w:sz w:val="18"/>
                <w:szCs w:val="18"/>
              </w:rPr>
            </w:pPr>
          </w:p>
        </w:tc>
        <w:tc>
          <w:tcPr>
            <w:tcW w:w="407"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方正仿宋_GB2312" w:hAnsi="Times New Roman" w:cs="Times New Roman"/>
                <w:color w:val="000000"/>
                <w:sz w:val="18"/>
                <w:szCs w:val="18"/>
              </w:rPr>
            </w:pPr>
          </w:p>
        </w:tc>
        <w:tc>
          <w:tcPr>
            <w:tcW w:w="458" w:type="pct"/>
            <w:gridSpan w:val="2"/>
            <w:tcBorders>
              <w:top w:val="nil"/>
              <w:left w:val="nil"/>
              <w:bottom w:val="single" w:sz="4" w:space="0" w:color="000000"/>
              <w:right w:val="single" w:sz="4" w:space="0" w:color="000000"/>
            </w:tcBorders>
            <w:noWrap/>
            <w:vAlign w:val="center"/>
          </w:tcPr>
          <w:p w:rsidR="00D15767" w:rsidRDefault="00D15767">
            <w:pPr>
              <w:jc w:val="right"/>
              <w:rPr>
                <w:rFonts w:ascii="Times New Roman" w:eastAsia="方正仿宋_GB2312" w:hAnsi="Times New Roman" w:cs="Times New Roman"/>
                <w:color w:val="000000"/>
                <w:sz w:val="18"/>
                <w:szCs w:val="18"/>
              </w:rPr>
            </w:pPr>
          </w:p>
        </w:tc>
        <w:tc>
          <w:tcPr>
            <w:tcW w:w="335"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4.85</w:t>
            </w:r>
          </w:p>
        </w:tc>
        <w:tc>
          <w:tcPr>
            <w:tcW w:w="366"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4.85</w:t>
            </w:r>
          </w:p>
        </w:tc>
        <w:tc>
          <w:tcPr>
            <w:tcW w:w="488"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方正仿宋_GB2312" w:hAnsi="Times New Roman" w:cs="Times New Roman"/>
                <w:color w:val="000000"/>
                <w:sz w:val="18"/>
                <w:szCs w:val="18"/>
              </w:rPr>
            </w:pPr>
          </w:p>
        </w:tc>
        <w:tc>
          <w:tcPr>
            <w:tcW w:w="275"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方正仿宋_GB2312" w:hAnsi="Times New Roman" w:cs="Times New Roman"/>
                <w:color w:val="000000"/>
                <w:sz w:val="18"/>
                <w:szCs w:val="18"/>
              </w:rPr>
            </w:pPr>
          </w:p>
        </w:tc>
        <w:tc>
          <w:tcPr>
            <w:tcW w:w="442"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方正仿宋_GB2312" w:hAnsi="Times New Roman" w:cs="Times New Roman"/>
                <w:color w:val="000000"/>
                <w:sz w:val="18"/>
                <w:szCs w:val="18"/>
              </w:rPr>
            </w:pPr>
          </w:p>
        </w:tc>
        <w:tc>
          <w:tcPr>
            <w:tcW w:w="407" w:type="pct"/>
            <w:tcBorders>
              <w:top w:val="nil"/>
              <w:left w:val="nil"/>
              <w:bottom w:val="single" w:sz="4" w:space="0" w:color="000000"/>
              <w:right w:val="single" w:sz="4" w:space="0" w:color="000000"/>
            </w:tcBorders>
            <w:noWrap/>
            <w:vAlign w:val="center"/>
          </w:tcPr>
          <w:p w:rsidR="00D15767" w:rsidRDefault="00D15767">
            <w:pPr>
              <w:jc w:val="right"/>
              <w:rPr>
                <w:rFonts w:ascii="Times New Roman" w:eastAsia="方正仿宋_GB2312" w:hAnsi="Times New Roman" w:cs="Times New Roman"/>
                <w:color w:val="000000"/>
                <w:sz w:val="18"/>
                <w:szCs w:val="18"/>
              </w:rPr>
            </w:pPr>
          </w:p>
        </w:tc>
        <w:tc>
          <w:tcPr>
            <w:tcW w:w="511" w:type="pct"/>
            <w:tcBorders>
              <w:top w:val="nil"/>
              <w:left w:val="nil"/>
              <w:bottom w:val="single" w:sz="4" w:space="0" w:color="000000"/>
              <w:right w:val="single" w:sz="4" w:space="0" w:color="000000"/>
            </w:tcBorders>
            <w:noWrap/>
            <w:vAlign w:val="center"/>
          </w:tcPr>
          <w:p w:rsidR="00D15767" w:rsidRDefault="000C46E0">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4.85</w:t>
            </w:r>
          </w:p>
        </w:tc>
      </w:tr>
      <w:tr w:rsidR="00D15767">
        <w:trPr>
          <w:trHeight w:val="431"/>
        </w:trPr>
        <w:tc>
          <w:tcPr>
            <w:tcW w:w="5000" w:type="pct"/>
            <w:gridSpan w:val="13"/>
            <w:tcBorders>
              <w:top w:val="nil"/>
              <w:left w:val="nil"/>
              <w:bottom w:val="nil"/>
              <w:right w:val="nil"/>
            </w:tcBorders>
            <w:noWrap/>
            <w:vAlign w:val="center"/>
          </w:tcPr>
          <w:p w:rsidR="00D15767" w:rsidRDefault="000C46E0">
            <w:pPr>
              <w:widowControl/>
              <w:jc w:val="left"/>
              <w:textAlignment w:val="center"/>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D15767" w:rsidRDefault="00D15767">
      <w:pPr>
        <w:rPr>
          <w:rFonts w:ascii="仿宋_GB2312" w:eastAsia="仿宋_GB2312" w:hAnsi="宋体"/>
          <w:b/>
          <w:sz w:val="32"/>
          <w:szCs w:val="32"/>
        </w:rPr>
      </w:pPr>
    </w:p>
    <w:p w:rsidR="00D15767" w:rsidRDefault="000C46E0">
      <w:pPr>
        <w:rPr>
          <w:rFonts w:ascii="仿宋_GB2312" w:eastAsia="仿宋_GB2312" w:hAnsi="宋体"/>
          <w:b/>
          <w:sz w:val="32"/>
          <w:szCs w:val="32"/>
        </w:rPr>
      </w:pPr>
      <w:r>
        <w:rPr>
          <w:rFonts w:ascii="仿宋_GB2312" w:eastAsia="仿宋_GB2312" w:hAnsi="宋体" w:hint="eastAsia"/>
          <w:b/>
          <w:sz w:val="32"/>
          <w:szCs w:val="32"/>
        </w:rPr>
        <w:br w:type="page"/>
      </w:r>
    </w:p>
    <w:p w:rsidR="00D15767" w:rsidRDefault="00D15767">
      <w:pPr>
        <w:rPr>
          <w:rFonts w:ascii="仿宋_GB2312" w:eastAsia="仿宋_GB2312" w:hAnsi="宋体"/>
          <w:b/>
          <w:sz w:val="32"/>
          <w:szCs w:val="32"/>
        </w:rPr>
        <w:sectPr w:rsidR="00D15767">
          <w:headerReference w:type="default" r:id="rId15"/>
          <w:footerReference w:type="default" r:id="rId16"/>
          <w:pgSz w:w="11906" w:h="16838"/>
          <w:pgMar w:top="1531" w:right="1984" w:bottom="1531" w:left="2098" w:header="851" w:footer="992" w:gutter="0"/>
          <w:cols w:space="720"/>
          <w:docGrid w:type="lines" w:linePitch="312"/>
        </w:sectPr>
      </w:pPr>
    </w:p>
    <w:p w:rsidR="00D15767" w:rsidRDefault="000C46E0">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第三部分</w:t>
      </w:r>
      <w:r>
        <w:rPr>
          <w:rFonts w:ascii="Times New Roman" w:eastAsia="仿宋_GB2312"/>
          <w:sz w:val="44"/>
          <w:szCs w:val="44"/>
        </w:rPr>
        <w:t>2024</w:t>
      </w:r>
      <w:r>
        <w:rPr>
          <w:rFonts w:ascii="Times New Roman" w:eastAsia="黑体"/>
          <w:sz w:val="44"/>
          <w:szCs w:val="44"/>
        </w:rPr>
        <w:t>年度部门决算情况说明</w:t>
      </w:r>
    </w:p>
    <w:p w:rsidR="00D15767" w:rsidRDefault="000C46E0">
      <w:pPr>
        <w:widowControl/>
        <w:spacing w:line="360" w:lineRule="auto"/>
        <w:jc w:val="left"/>
        <w:outlineLvl w:val="1"/>
        <w:rPr>
          <w:rFonts w:ascii="Times New Roman" w:eastAsia="黑体"/>
          <w:sz w:val="32"/>
          <w:szCs w:val="32"/>
        </w:rPr>
      </w:pPr>
      <w:r>
        <w:rPr>
          <w:rFonts w:ascii="Times New Roman" w:eastAsia="黑体"/>
          <w:sz w:val="32"/>
          <w:szCs w:val="32"/>
        </w:rPr>
        <w:t>一、收入支出决算总体情况说明</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年度收、支总计（含结转和结余）均为</w:t>
      </w:r>
      <w:r>
        <w:rPr>
          <w:rFonts w:ascii="Times New Roman" w:eastAsia="仿宋_GB2312"/>
          <w:sz w:val="32"/>
          <w:szCs w:val="32"/>
        </w:rPr>
        <w:t>785.00</w:t>
      </w:r>
      <w:r>
        <w:rPr>
          <w:rFonts w:ascii="Times New Roman" w:eastAsia="仿宋_GB2312"/>
          <w:sz w:val="32"/>
          <w:szCs w:val="32"/>
        </w:rPr>
        <w:t>万元。与</w:t>
      </w:r>
      <w:r>
        <w:rPr>
          <w:rFonts w:ascii="Times New Roman" w:eastAsia="仿宋_GB2312"/>
          <w:sz w:val="32"/>
          <w:szCs w:val="32"/>
        </w:rPr>
        <w:t>2023</w:t>
      </w:r>
      <w:r>
        <w:rPr>
          <w:rFonts w:ascii="Times New Roman" w:eastAsia="仿宋_GB2312"/>
          <w:sz w:val="32"/>
          <w:szCs w:val="32"/>
        </w:rPr>
        <w:t>年度决算相比，收支各减少</w:t>
      </w:r>
      <w:r>
        <w:rPr>
          <w:rFonts w:ascii="Times New Roman" w:eastAsia="仿宋_GB2312"/>
          <w:sz w:val="32"/>
          <w:szCs w:val="32"/>
        </w:rPr>
        <w:t>98.48</w:t>
      </w:r>
      <w:r>
        <w:rPr>
          <w:rFonts w:ascii="Times New Roman" w:eastAsia="仿宋_GB2312"/>
          <w:sz w:val="32"/>
          <w:szCs w:val="32"/>
        </w:rPr>
        <w:t>万元，下降</w:t>
      </w:r>
      <w:r>
        <w:rPr>
          <w:rFonts w:ascii="Times New Roman" w:eastAsia="仿宋_GB2312"/>
          <w:sz w:val="32"/>
          <w:szCs w:val="32"/>
        </w:rPr>
        <w:t>11.1%</w:t>
      </w:r>
      <w:r>
        <w:rPr>
          <w:rFonts w:ascii="Times New Roman" w:eastAsia="仿宋_GB2312"/>
          <w:sz w:val="32"/>
          <w:szCs w:val="32"/>
        </w:rPr>
        <w:t>，主要原因是</w:t>
      </w:r>
      <w:r w:rsidR="00E46B91">
        <w:rPr>
          <w:rFonts w:ascii="宋体" w:eastAsia="宋体" w:hAnsi="宋体" w:hint="eastAsia"/>
          <w:sz w:val="32"/>
          <w:szCs w:val="32"/>
        </w:rPr>
        <w:t>本年度项目减少</w:t>
      </w:r>
      <w:r>
        <w:rPr>
          <w:rFonts w:ascii="Times New Roman" w:eastAsia="仿宋_GB2312"/>
          <w:sz w:val="32"/>
          <w:szCs w:val="32"/>
        </w:rPr>
        <w:t>。</w:t>
      </w:r>
    </w:p>
    <w:p w:rsidR="00D15767" w:rsidRDefault="000C46E0">
      <w:pPr>
        <w:pStyle w:val="a7"/>
        <w:widowControl/>
        <w:spacing w:beforeAutospacing="0" w:afterAutospacing="0"/>
        <w:jc w:val="center"/>
        <w:rPr>
          <w:rFonts w:ascii="Times New Roman" w:eastAsia="Arial" w:hAnsi="Times New Roman"/>
        </w:rPr>
      </w:pPr>
      <w:r>
        <w:rPr>
          <w:rFonts w:ascii="Times New Roman" w:eastAsia="宋体" w:hAnsi="Times New Roman" w:hint="eastAsia"/>
          <w:noProof/>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eastAsia="Arial" w:hAnsi="Times New Roman"/>
          <w:color w:val="000000"/>
          <w:sz w:val="18"/>
          <w:szCs w:val="18"/>
          <w:shd w:val="clear" w:color="auto" w:fill="FFFFFF"/>
        </w:rPr>
        <w:t> </w:t>
      </w:r>
    </w:p>
    <w:p w:rsidR="00D15767" w:rsidRDefault="000C46E0">
      <w:pPr>
        <w:widowControl/>
        <w:spacing w:line="360" w:lineRule="auto"/>
        <w:jc w:val="left"/>
        <w:outlineLvl w:val="1"/>
        <w:rPr>
          <w:rFonts w:ascii="Times New Roman" w:eastAsia="黑体"/>
          <w:sz w:val="32"/>
          <w:szCs w:val="32"/>
        </w:rPr>
      </w:pPr>
      <w:r>
        <w:rPr>
          <w:rFonts w:ascii="Times New Roman" w:eastAsia="黑体"/>
          <w:sz w:val="32"/>
          <w:szCs w:val="32"/>
        </w:rPr>
        <w:t>二、收入决算情况说明</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年度本年收入合计</w:t>
      </w:r>
      <w:r>
        <w:rPr>
          <w:rFonts w:ascii="Times New Roman" w:eastAsia="仿宋_GB2312"/>
          <w:sz w:val="32"/>
          <w:szCs w:val="32"/>
        </w:rPr>
        <w:t>763.63</w:t>
      </w:r>
      <w:r>
        <w:rPr>
          <w:rFonts w:ascii="Times New Roman" w:eastAsia="仿宋_GB2312"/>
          <w:sz w:val="32"/>
          <w:szCs w:val="32"/>
        </w:rPr>
        <w:t>万元，其中：财政拨款收入</w:t>
      </w:r>
      <w:r>
        <w:rPr>
          <w:rFonts w:ascii="Times New Roman" w:eastAsia="仿宋_GB2312"/>
          <w:sz w:val="32"/>
          <w:szCs w:val="32"/>
        </w:rPr>
        <w:t>763.63</w:t>
      </w:r>
      <w:r>
        <w:rPr>
          <w:rFonts w:ascii="Times New Roman" w:eastAsia="仿宋_GB2312"/>
          <w:sz w:val="32"/>
          <w:szCs w:val="32"/>
        </w:rPr>
        <w:t>万元，占</w:t>
      </w:r>
      <w:r>
        <w:rPr>
          <w:rFonts w:ascii="Times New Roman" w:eastAsia="仿宋_GB2312"/>
          <w:sz w:val="32"/>
          <w:szCs w:val="32"/>
        </w:rPr>
        <w:t>100.0%</w:t>
      </w:r>
      <w:r>
        <w:rPr>
          <w:rFonts w:ascii="Times New Roman" w:eastAsia="仿宋_GB2312"/>
          <w:sz w:val="32"/>
          <w:szCs w:val="32"/>
        </w:rPr>
        <w:t>；上级补助收入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；事业收入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；经营收入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；附属单位上缴收入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；其他收入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w:t>
      </w:r>
    </w:p>
    <w:p w:rsidR="00D15767" w:rsidRDefault="000C46E0">
      <w:pPr>
        <w:adjustRightInd w:val="0"/>
        <w:snapToGrid w:val="0"/>
        <w:spacing w:line="580" w:lineRule="exact"/>
        <w:rPr>
          <w:rFonts w:ascii="Times New Roman" w:eastAsia="仿宋_GB2312" w:hAnsi="Times New Roman" w:cs="Times New Roman"/>
          <w:kern w:val="2"/>
          <w:sz w:val="32"/>
          <w:szCs w:val="32"/>
          <w:highlight w:val="yellow"/>
          <w:lang w:val="zh-CN"/>
        </w:rPr>
      </w:pPr>
      <w:r>
        <w:rPr>
          <w:rFonts w:ascii="Times New Roman" w:eastAsia="仿宋_GB2312" w:hAnsi="Times New Roman"/>
          <w:noProof/>
          <w:kern w:val="2"/>
          <w:sz w:val="32"/>
          <w:szCs w:val="32"/>
          <w:highlight w:val="yellow"/>
        </w:rPr>
        <w:lastRenderedPageBreak/>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D15767" w:rsidRDefault="000C46E0">
      <w:pPr>
        <w:widowControl/>
        <w:spacing w:line="360" w:lineRule="auto"/>
        <w:jc w:val="left"/>
        <w:outlineLvl w:val="1"/>
        <w:rPr>
          <w:rFonts w:ascii="Times New Roman" w:eastAsia="黑体"/>
          <w:sz w:val="32"/>
          <w:szCs w:val="32"/>
        </w:rPr>
      </w:pPr>
      <w:r>
        <w:rPr>
          <w:rFonts w:ascii="Times New Roman" w:eastAsia="黑体"/>
          <w:sz w:val="32"/>
          <w:szCs w:val="32"/>
        </w:rPr>
        <w:t>三、支出决算情况说明</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年度本年支出合计</w:t>
      </w:r>
      <w:r>
        <w:rPr>
          <w:rFonts w:ascii="Times New Roman" w:eastAsia="仿宋_GB2312"/>
          <w:sz w:val="32"/>
          <w:szCs w:val="32"/>
        </w:rPr>
        <w:t>784.37</w:t>
      </w:r>
      <w:r>
        <w:rPr>
          <w:rFonts w:ascii="Times New Roman" w:eastAsia="仿宋_GB2312"/>
          <w:sz w:val="32"/>
          <w:szCs w:val="32"/>
        </w:rPr>
        <w:t>万元，其中：基本支出</w:t>
      </w:r>
      <w:r>
        <w:rPr>
          <w:rFonts w:ascii="Times New Roman" w:eastAsia="仿宋_GB2312"/>
          <w:sz w:val="32"/>
          <w:szCs w:val="32"/>
        </w:rPr>
        <w:t>567.47</w:t>
      </w:r>
      <w:r>
        <w:rPr>
          <w:rFonts w:ascii="Times New Roman" w:eastAsia="仿宋_GB2312"/>
          <w:sz w:val="32"/>
          <w:szCs w:val="32"/>
        </w:rPr>
        <w:t>万元，占</w:t>
      </w:r>
      <w:r>
        <w:rPr>
          <w:rFonts w:ascii="Times New Roman" w:eastAsia="仿宋_GB2312"/>
          <w:sz w:val="32"/>
          <w:szCs w:val="32"/>
        </w:rPr>
        <w:t>72.3%</w:t>
      </w:r>
      <w:r>
        <w:rPr>
          <w:rFonts w:ascii="Times New Roman" w:eastAsia="仿宋_GB2312"/>
          <w:sz w:val="32"/>
          <w:szCs w:val="32"/>
        </w:rPr>
        <w:t>；项目支出</w:t>
      </w:r>
      <w:r>
        <w:rPr>
          <w:rFonts w:ascii="Times New Roman" w:eastAsia="仿宋_GB2312"/>
          <w:sz w:val="32"/>
          <w:szCs w:val="32"/>
        </w:rPr>
        <w:t>216.90</w:t>
      </w:r>
      <w:r>
        <w:rPr>
          <w:rFonts w:ascii="Times New Roman" w:eastAsia="仿宋_GB2312"/>
          <w:sz w:val="32"/>
          <w:szCs w:val="32"/>
        </w:rPr>
        <w:t>万元，占</w:t>
      </w:r>
      <w:r>
        <w:rPr>
          <w:rFonts w:ascii="Times New Roman" w:eastAsia="仿宋_GB2312"/>
          <w:sz w:val="32"/>
          <w:szCs w:val="32"/>
        </w:rPr>
        <w:t>27.7%</w:t>
      </w:r>
      <w:r>
        <w:rPr>
          <w:rFonts w:ascii="Times New Roman" w:eastAsia="仿宋_GB2312"/>
          <w:sz w:val="32"/>
          <w:szCs w:val="32"/>
        </w:rPr>
        <w:t>；上缴上级支出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；经营支出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；对附属单位补助支出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w:t>
      </w:r>
    </w:p>
    <w:p w:rsidR="00D15767" w:rsidRDefault="000C46E0">
      <w:pPr>
        <w:autoSpaceDE w:val="0"/>
        <w:autoSpaceDN w:val="0"/>
        <w:adjustRightInd w:val="0"/>
        <w:jc w:val="center"/>
        <w:rPr>
          <w:rFonts w:ascii="Times New Roman" w:eastAsia="仿宋_GB2312" w:hAnsi="Times New Roman" w:cs="Times New Roman"/>
          <w:sz w:val="32"/>
          <w:szCs w:val="32"/>
        </w:rPr>
      </w:pPr>
      <w:r>
        <w:rPr>
          <w:rFonts w:ascii="Times New Roman" w:eastAsia="仿宋_GB2312" w:hAnsi="Times New Roman" w:cs="Times New Roman"/>
          <w:noProof/>
          <w:sz w:val="32"/>
          <w:szCs w:val="32"/>
        </w:rPr>
        <w:lastRenderedPageBreak/>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15767" w:rsidRDefault="000C46E0" w:rsidP="000C46E0">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四、财政拨款收入支出决算总体情况说明</w:t>
      </w:r>
    </w:p>
    <w:p w:rsidR="00D15767" w:rsidRDefault="000C46E0" w:rsidP="000C46E0">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年度财政拨款收、支总计（含结转和结余）均为</w:t>
      </w:r>
      <w:r>
        <w:rPr>
          <w:rFonts w:ascii="Times New Roman" w:eastAsia="仿宋_GB2312"/>
          <w:sz w:val="32"/>
          <w:szCs w:val="32"/>
        </w:rPr>
        <w:t>785.00</w:t>
      </w:r>
      <w:r>
        <w:rPr>
          <w:rFonts w:ascii="Times New Roman" w:eastAsia="仿宋_GB2312"/>
          <w:sz w:val="32"/>
          <w:szCs w:val="32"/>
        </w:rPr>
        <w:t>万元。与</w:t>
      </w:r>
      <w:r>
        <w:rPr>
          <w:rFonts w:ascii="Times New Roman" w:eastAsia="仿宋_GB2312"/>
          <w:sz w:val="32"/>
          <w:szCs w:val="32"/>
        </w:rPr>
        <w:t>2023</w:t>
      </w:r>
      <w:r>
        <w:rPr>
          <w:rFonts w:ascii="Times New Roman" w:eastAsia="仿宋_GB2312"/>
          <w:sz w:val="32"/>
          <w:szCs w:val="32"/>
        </w:rPr>
        <w:t>年度相比，财政拨款收支各减少</w:t>
      </w:r>
      <w:r>
        <w:rPr>
          <w:rFonts w:ascii="Times New Roman" w:eastAsia="仿宋_GB2312"/>
          <w:sz w:val="32"/>
          <w:szCs w:val="32"/>
        </w:rPr>
        <w:t>98.48</w:t>
      </w:r>
      <w:r>
        <w:rPr>
          <w:rFonts w:ascii="Times New Roman" w:eastAsia="仿宋_GB2312"/>
          <w:sz w:val="32"/>
          <w:szCs w:val="32"/>
        </w:rPr>
        <w:t>万元，降低</w:t>
      </w:r>
      <w:r>
        <w:rPr>
          <w:rFonts w:ascii="Times New Roman" w:eastAsia="仿宋_GB2312"/>
          <w:sz w:val="32"/>
          <w:szCs w:val="32"/>
        </w:rPr>
        <w:t>11.1%</w:t>
      </w:r>
      <w:r>
        <w:rPr>
          <w:rFonts w:ascii="Times New Roman" w:eastAsia="仿宋_GB2312"/>
          <w:sz w:val="32"/>
          <w:szCs w:val="32"/>
        </w:rPr>
        <w:t>，主要原因是</w:t>
      </w:r>
      <w:r w:rsidR="00293723">
        <w:rPr>
          <w:rFonts w:ascii="Times New Roman" w:eastAsia="仿宋_GB2312" w:hint="eastAsia"/>
          <w:sz w:val="32"/>
          <w:szCs w:val="32"/>
        </w:rPr>
        <w:t>本年度项目减少</w:t>
      </w:r>
      <w:r>
        <w:rPr>
          <w:rFonts w:ascii="Times New Roman" w:eastAsia="仿宋_GB2312"/>
          <w:sz w:val="32"/>
          <w:szCs w:val="32"/>
        </w:rPr>
        <w:t>。</w:t>
      </w:r>
    </w:p>
    <w:p w:rsidR="00293723" w:rsidRDefault="000C46E0" w:rsidP="00293723">
      <w:pPr>
        <w:autoSpaceDE w:val="0"/>
        <w:autoSpaceDN w:val="0"/>
        <w:adjustRightInd w:val="0"/>
        <w:snapToGrid w:val="0"/>
        <w:spacing w:line="360" w:lineRule="auto"/>
        <w:ind w:firstLineChars="200" w:firstLine="640"/>
        <w:jc w:val="left"/>
        <w:rPr>
          <w:rFonts w:ascii="Times New Roman" w:eastAsia="仿宋_GB2312" w:hint="eastAsia"/>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年度财政拨款本年收入</w:t>
      </w:r>
      <w:r>
        <w:rPr>
          <w:rFonts w:ascii="Times New Roman" w:eastAsia="仿宋_GB2312"/>
          <w:sz w:val="32"/>
          <w:szCs w:val="32"/>
        </w:rPr>
        <w:t>763.63</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比上年减少</w:t>
      </w:r>
      <w:r>
        <w:rPr>
          <w:rFonts w:ascii="Times New Roman" w:eastAsia="仿宋_GB2312"/>
          <w:sz w:val="32"/>
          <w:szCs w:val="32"/>
        </w:rPr>
        <w:t>43.16</w:t>
      </w:r>
      <w:r>
        <w:rPr>
          <w:rFonts w:ascii="Times New Roman" w:eastAsia="仿宋_GB2312"/>
          <w:sz w:val="32"/>
          <w:szCs w:val="32"/>
        </w:rPr>
        <w:t>万元，降低</w:t>
      </w:r>
      <w:r>
        <w:rPr>
          <w:rFonts w:ascii="Times New Roman" w:eastAsia="仿宋_GB2312"/>
          <w:sz w:val="32"/>
          <w:szCs w:val="32"/>
        </w:rPr>
        <w:t>5.3%</w:t>
      </w:r>
      <w:r>
        <w:rPr>
          <w:rFonts w:ascii="Times New Roman" w:eastAsia="仿宋_GB2312"/>
          <w:sz w:val="32"/>
          <w:szCs w:val="32"/>
        </w:rPr>
        <w:t>，主要原因是；本年支出</w:t>
      </w:r>
      <w:r>
        <w:rPr>
          <w:rFonts w:ascii="Times New Roman" w:eastAsia="仿宋_GB2312"/>
          <w:sz w:val="32"/>
          <w:szCs w:val="32"/>
        </w:rPr>
        <w:t>784.37</w:t>
      </w:r>
      <w:r>
        <w:rPr>
          <w:rFonts w:ascii="Times New Roman" w:eastAsia="仿宋_GB2312"/>
          <w:sz w:val="32"/>
          <w:szCs w:val="32"/>
        </w:rPr>
        <w:t>万元，比上年减少</w:t>
      </w:r>
      <w:r>
        <w:rPr>
          <w:rFonts w:ascii="Times New Roman" w:eastAsia="仿宋_GB2312"/>
          <w:sz w:val="32"/>
          <w:szCs w:val="32"/>
        </w:rPr>
        <w:t>55.56</w:t>
      </w:r>
      <w:r>
        <w:rPr>
          <w:rFonts w:ascii="Times New Roman" w:eastAsia="仿宋_GB2312"/>
          <w:sz w:val="32"/>
          <w:szCs w:val="32"/>
        </w:rPr>
        <w:t>万元，降低</w:t>
      </w:r>
      <w:r>
        <w:rPr>
          <w:rFonts w:ascii="Times New Roman" w:eastAsia="仿宋_GB2312"/>
          <w:sz w:val="32"/>
          <w:szCs w:val="32"/>
        </w:rPr>
        <w:t>6.6%</w:t>
      </w:r>
      <w:r>
        <w:rPr>
          <w:rFonts w:ascii="Times New Roman" w:eastAsia="仿宋_GB2312"/>
          <w:sz w:val="32"/>
          <w:szCs w:val="32"/>
        </w:rPr>
        <w:t>，主要原因是</w:t>
      </w:r>
      <w:r w:rsidR="00293723">
        <w:rPr>
          <w:rFonts w:ascii="Times New Roman" w:eastAsia="仿宋_GB2312" w:hint="eastAsia"/>
          <w:sz w:val="32"/>
          <w:szCs w:val="32"/>
        </w:rPr>
        <w:t>本年度项目减少</w:t>
      </w:r>
      <w:r>
        <w:rPr>
          <w:rFonts w:ascii="Times New Roman" w:eastAsia="仿宋_GB2312"/>
          <w:sz w:val="32"/>
          <w:szCs w:val="32"/>
        </w:rPr>
        <w:t>。具体情况如下：</w:t>
      </w:r>
    </w:p>
    <w:p w:rsidR="00293723" w:rsidRDefault="00293723" w:rsidP="00293723">
      <w:pPr>
        <w:autoSpaceDE w:val="0"/>
        <w:autoSpaceDN w:val="0"/>
        <w:adjustRightInd w:val="0"/>
        <w:snapToGrid w:val="0"/>
        <w:spacing w:line="360" w:lineRule="auto"/>
        <w:ind w:firstLineChars="200" w:firstLine="640"/>
        <w:jc w:val="left"/>
        <w:rPr>
          <w:rFonts w:ascii="仿宋" w:eastAsia="仿宋" w:hAnsi="仿宋" w:cs="Times New Roman"/>
          <w:kern w:val="2"/>
          <w:sz w:val="32"/>
          <w:szCs w:val="32"/>
        </w:rPr>
      </w:pPr>
      <w:r>
        <w:rPr>
          <w:rFonts w:ascii="仿宋" w:eastAsia="仿宋" w:hAnsi="仿宋" w:cs="Times New Roman"/>
          <w:kern w:val="2"/>
          <w:sz w:val="32"/>
          <w:szCs w:val="32"/>
        </w:rPr>
        <w:t xml:space="preserve">1. </w:t>
      </w:r>
      <w:r>
        <w:rPr>
          <w:rFonts w:ascii="仿宋" w:eastAsia="仿宋" w:hAnsi="仿宋" w:cs="Times New Roman"/>
          <w:kern w:val="2"/>
          <w:sz w:val="32"/>
          <w:szCs w:val="32"/>
          <w:lang w:val="zh-CN"/>
        </w:rPr>
        <w:t>一般公共预算财政拨款本年收入</w:t>
      </w:r>
      <w:r>
        <w:rPr>
          <w:rFonts w:ascii="仿宋" w:eastAsia="仿宋" w:hAnsi="仿宋" w:hint="eastAsia"/>
          <w:kern w:val="2"/>
          <w:sz w:val="32"/>
          <w:szCs w:val="32"/>
          <w:lang w:val="zh-CN"/>
        </w:rPr>
        <w:t>合计</w:t>
      </w:r>
      <w:r>
        <w:rPr>
          <w:rFonts w:ascii="仿宋" w:eastAsia="仿宋" w:hAnsi="仿宋" w:cs="Times New Roman" w:hint="eastAsia"/>
          <w:kern w:val="2"/>
          <w:sz w:val="32"/>
          <w:szCs w:val="32"/>
        </w:rPr>
        <w:t>763.63</w:t>
      </w:r>
      <w:r>
        <w:rPr>
          <w:rFonts w:ascii="仿宋" w:eastAsia="仿宋" w:hAnsi="仿宋" w:cs="Times New Roman"/>
          <w:kern w:val="2"/>
          <w:sz w:val="32"/>
          <w:szCs w:val="32"/>
          <w:lang w:val="zh-CN"/>
        </w:rPr>
        <w:t>万元</w:t>
      </w:r>
      <w:r>
        <w:rPr>
          <w:rFonts w:ascii="仿宋" w:eastAsia="仿宋" w:hAnsi="仿宋" w:cs="Times New Roman" w:hint="eastAsia"/>
          <w:kern w:val="2"/>
          <w:sz w:val="32"/>
          <w:szCs w:val="32"/>
        </w:rPr>
        <w:t>，</w:t>
      </w:r>
      <w:r>
        <w:rPr>
          <w:rFonts w:ascii="仿宋" w:eastAsia="仿宋" w:hAnsi="仿宋" w:cs="Times New Roman"/>
          <w:kern w:val="2"/>
          <w:sz w:val="32"/>
          <w:szCs w:val="32"/>
          <w:lang w:val="zh-CN"/>
        </w:rPr>
        <w:t>比上年</w:t>
      </w:r>
      <w:r>
        <w:rPr>
          <w:rFonts w:ascii="仿宋" w:eastAsia="仿宋" w:hAnsi="仿宋" w:cs="Times New Roman"/>
          <w:kern w:val="2"/>
          <w:sz w:val="32"/>
          <w:szCs w:val="32"/>
        </w:rPr>
        <w:t>减少</w:t>
      </w:r>
      <w:r>
        <w:rPr>
          <w:rFonts w:ascii="仿宋" w:eastAsia="仿宋" w:hAnsi="仿宋" w:cs="Times New Roman" w:hint="eastAsia"/>
          <w:kern w:val="2"/>
          <w:sz w:val="32"/>
          <w:szCs w:val="32"/>
        </w:rPr>
        <w:t>43.16</w:t>
      </w:r>
      <w:r>
        <w:rPr>
          <w:rFonts w:ascii="仿宋" w:eastAsia="仿宋" w:hAnsi="仿宋" w:cs="Times New Roman"/>
          <w:kern w:val="2"/>
          <w:sz w:val="32"/>
          <w:szCs w:val="32"/>
          <w:lang w:val="zh-CN"/>
        </w:rPr>
        <w:t>万元</w:t>
      </w:r>
      <w:r>
        <w:rPr>
          <w:rFonts w:ascii="仿宋" w:eastAsia="仿宋" w:hAnsi="仿宋" w:cs="Times New Roman"/>
          <w:kern w:val="2"/>
          <w:sz w:val="32"/>
          <w:szCs w:val="32"/>
        </w:rPr>
        <w:t>，降低</w:t>
      </w:r>
      <w:r>
        <w:rPr>
          <w:rFonts w:ascii="仿宋" w:eastAsia="仿宋" w:hAnsi="仿宋" w:cs="Times New Roman" w:hint="eastAsia"/>
          <w:kern w:val="2"/>
          <w:sz w:val="32"/>
          <w:szCs w:val="32"/>
        </w:rPr>
        <w:t>5.3</w:t>
      </w:r>
      <w:r>
        <w:rPr>
          <w:rFonts w:ascii="仿宋" w:eastAsia="仿宋" w:hAnsi="仿宋" w:cs="Times New Roman"/>
          <w:kern w:val="2"/>
          <w:sz w:val="32"/>
          <w:szCs w:val="32"/>
        </w:rPr>
        <w:t>%</w:t>
      </w:r>
      <w:r>
        <w:rPr>
          <w:rFonts w:ascii="仿宋" w:eastAsia="仿宋" w:hAnsi="仿宋" w:cs="Times New Roman" w:hint="eastAsia"/>
          <w:kern w:val="2"/>
          <w:sz w:val="32"/>
          <w:szCs w:val="32"/>
        </w:rPr>
        <w:t>，</w:t>
      </w:r>
      <w:r>
        <w:rPr>
          <w:rFonts w:ascii="仿宋" w:eastAsia="仿宋" w:hAnsi="仿宋" w:cs="Times New Roman"/>
          <w:kern w:val="2"/>
          <w:sz w:val="32"/>
          <w:szCs w:val="32"/>
        </w:rPr>
        <w:t>主要原因是</w:t>
      </w:r>
      <w:r>
        <w:rPr>
          <w:rFonts w:ascii="仿宋" w:eastAsia="仿宋" w:hAnsi="仿宋" w:cs="Times New Roman" w:hint="eastAsia"/>
          <w:kern w:val="2"/>
          <w:sz w:val="32"/>
          <w:szCs w:val="32"/>
        </w:rPr>
        <w:t>本年项目减少</w:t>
      </w:r>
      <w:r>
        <w:rPr>
          <w:rFonts w:ascii="仿宋" w:eastAsia="仿宋" w:hAnsi="仿宋" w:cs="Times New Roman"/>
          <w:kern w:val="2"/>
          <w:sz w:val="32"/>
          <w:szCs w:val="32"/>
        </w:rPr>
        <w:t>；</w:t>
      </w:r>
      <w:r>
        <w:rPr>
          <w:rFonts w:ascii="仿宋" w:eastAsia="仿宋" w:hAnsi="仿宋" w:cs="Times New Roman"/>
          <w:kern w:val="2"/>
          <w:sz w:val="32"/>
          <w:szCs w:val="32"/>
          <w:lang w:val="zh-CN"/>
        </w:rPr>
        <w:t>本年支出</w:t>
      </w:r>
      <w:r>
        <w:rPr>
          <w:rFonts w:ascii="仿宋" w:eastAsia="仿宋" w:hAnsi="仿宋" w:hint="eastAsia"/>
          <w:kern w:val="2"/>
          <w:sz w:val="32"/>
          <w:szCs w:val="32"/>
          <w:lang w:val="zh-CN"/>
        </w:rPr>
        <w:t>合计</w:t>
      </w:r>
      <w:r>
        <w:rPr>
          <w:rFonts w:ascii="仿宋" w:eastAsia="仿宋" w:hAnsi="仿宋" w:cs="Times New Roman" w:hint="eastAsia"/>
          <w:kern w:val="2"/>
          <w:sz w:val="32"/>
          <w:szCs w:val="32"/>
        </w:rPr>
        <w:t>785</w:t>
      </w:r>
      <w:r>
        <w:rPr>
          <w:rFonts w:ascii="仿宋" w:eastAsia="仿宋" w:hAnsi="仿宋" w:cs="Times New Roman" w:hint="eastAsia"/>
          <w:kern w:val="2"/>
          <w:sz w:val="32"/>
          <w:szCs w:val="32"/>
        </w:rPr>
        <w:tab/>
      </w:r>
      <w:r>
        <w:rPr>
          <w:rFonts w:ascii="仿宋" w:eastAsia="仿宋" w:hAnsi="仿宋" w:cs="Times New Roman"/>
          <w:kern w:val="2"/>
          <w:sz w:val="32"/>
          <w:szCs w:val="32"/>
        </w:rPr>
        <w:t>万</w:t>
      </w:r>
      <w:r>
        <w:rPr>
          <w:rFonts w:ascii="仿宋" w:eastAsia="仿宋" w:hAnsi="仿宋" w:cs="Times New Roman"/>
          <w:kern w:val="2"/>
          <w:sz w:val="32"/>
          <w:szCs w:val="32"/>
          <w:lang w:val="zh-CN"/>
        </w:rPr>
        <w:t>元</w:t>
      </w:r>
      <w:r>
        <w:rPr>
          <w:rFonts w:ascii="仿宋" w:eastAsia="仿宋" w:hAnsi="仿宋" w:cs="Times New Roman"/>
          <w:kern w:val="2"/>
          <w:sz w:val="32"/>
          <w:szCs w:val="32"/>
        </w:rPr>
        <w:t>，</w:t>
      </w:r>
      <w:r>
        <w:rPr>
          <w:rFonts w:ascii="仿宋" w:eastAsia="仿宋" w:hAnsi="仿宋" w:cs="Times New Roman"/>
          <w:kern w:val="2"/>
          <w:sz w:val="32"/>
          <w:szCs w:val="32"/>
          <w:lang w:val="zh-CN"/>
        </w:rPr>
        <w:t>比上年</w:t>
      </w:r>
      <w:r>
        <w:rPr>
          <w:rFonts w:ascii="仿宋" w:eastAsia="仿宋" w:hAnsi="仿宋" w:cs="Times New Roman"/>
          <w:kern w:val="2"/>
          <w:sz w:val="32"/>
          <w:szCs w:val="32"/>
        </w:rPr>
        <w:t>减少</w:t>
      </w:r>
      <w:r>
        <w:rPr>
          <w:rFonts w:ascii="仿宋" w:eastAsia="仿宋" w:hAnsi="仿宋" w:cs="Times New Roman" w:hint="eastAsia"/>
          <w:kern w:val="2"/>
          <w:sz w:val="32"/>
          <w:szCs w:val="32"/>
        </w:rPr>
        <w:t>98.48</w:t>
      </w:r>
      <w:r>
        <w:rPr>
          <w:rFonts w:ascii="仿宋" w:eastAsia="仿宋" w:hAnsi="仿宋" w:cs="Times New Roman"/>
          <w:kern w:val="2"/>
          <w:sz w:val="32"/>
          <w:szCs w:val="32"/>
          <w:lang w:val="zh-CN"/>
        </w:rPr>
        <w:t>万元</w:t>
      </w:r>
      <w:r>
        <w:rPr>
          <w:rFonts w:ascii="仿宋" w:eastAsia="仿宋" w:hAnsi="仿宋" w:cs="Times New Roman"/>
          <w:kern w:val="2"/>
          <w:sz w:val="32"/>
          <w:szCs w:val="32"/>
        </w:rPr>
        <w:t>，降低</w:t>
      </w:r>
      <w:r>
        <w:rPr>
          <w:rFonts w:ascii="仿宋" w:eastAsia="仿宋" w:hAnsi="仿宋" w:cs="Times New Roman" w:hint="eastAsia"/>
          <w:kern w:val="2"/>
          <w:sz w:val="32"/>
          <w:szCs w:val="32"/>
        </w:rPr>
        <w:t>11</w:t>
      </w:r>
      <w:r>
        <w:rPr>
          <w:rFonts w:ascii="仿宋" w:eastAsia="仿宋" w:hAnsi="仿宋" w:cs="Times New Roman"/>
          <w:kern w:val="2"/>
          <w:sz w:val="32"/>
          <w:szCs w:val="32"/>
        </w:rPr>
        <w:t>%，主要原因是</w:t>
      </w:r>
      <w:r>
        <w:rPr>
          <w:rFonts w:ascii="仿宋" w:eastAsia="仿宋" w:hAnsi="仿宋" w:cs="Times New Roman" w:hint="eastAsia"/>
          <w:kern w:val="2"/>
          <w:sz w:val="32"/>
          <w:szCs w:val="32"/>
        </w:rPr>
        <w:t>本</w:t>
      </w:r>
      <w:r>
        <w:rPr>
          <w:rFonts w:ascii="仿宋" w:eastAsia="仿宋" w:hAnsi="仿宋" w:cs="Times New Roman" w:hint="eastAsia"/>
          <w:kern w:val="2"/>
          <w:sz w:val="32"/>
          <w:szCs w:val="32"/>
        </w:rPr>
        <w:lastRenderedPageBreak/>
        <w:t>年项目减少</w:t>
      </w:r>
      <w:r>
        <w:rPr>
          <w:rFonts w:ascii="仿宋" w:eastAsia="仿宋" w:hAnsi="仿宋" w:cs="Times New Roman"/>
          <w:kern w:val="2"/>
          <w:sz w:val="32"/>
          <w:szCs w:val="32"/>
          <w:lang w:val="zh-CN"/>
        </w:rPr>
        <w:t>。</w:t>
      </w:r>
    </w:p>
    <w:p w:rsidR="00293723" w:rsidRDefault="00293723" w:rsidP="00293723">
      <w:pPr>
        <w:autoSpaceDE w:val="0"/>
        <w:autoSpaceDN w:val="0"/>
        <w:adjustRightInd w:val="0"/>
        <w:snapToGrid w:val="0"/>
        <w:spacing w:line="360" w:lineRule="auto"/>
        <w:ind w:firstLineChars="200" w:firstLine="640"/>
        <w:jc w:val="left"/>
        <w:rPr>
          <w:rFonts w:ascii="仿宋" w:eastAsia="仿宋" w:hAnsi="仿宋" w:cs="Times New Roman"/>
          <w:sz w:val="32"/>
          <w:szCs w:val="32"/>
        </w:rPr>
      </w:pPr>
      <w:r>
        <w:rPr>
          <w:rFonts w:ascii="仿宋" w:eastAsia="仿宋" w:hAnsi="仿宋" w:cs="Times New Roman"/>
          <w:kern w:val="2"/>
          <w:sz w:val="32"/>
          <w:szCs w:val="32"/>
        </w:rPr>
        <w:t xml:space="preserve">2. </w:t>
      </w:r>
      <w:r>
        <w:rPr>
          <w:rFonts w:ascii="仿宋" w:eastAsia="仿宋" w:hAnsi="仿宋" w:cs="Times New Roman"/>
          <w:kern w:val="2"/>
          <w:sz w:val="32"/>
          <w:szCs w:val="32"/>
          <w:lang w:val="zh-CN"/>
        </w:rPr>
        <w:t>政府性基金预算财政拨款本年收入</w:t>
      </w:r>
      <w:r>
        <w:rPr>
          <w:rFonts w:ascii="仿宋" w:eastAsia="仿宋" w:hAnsi="仿宋" w:hint="eastAsia"/>
          <w:kern w:val="2"/>
          <w:sz w:val="32"/>
          <w:szCs w:val="32"/>
          <w:lang w:val="zh-CN"/>
        </w:rPr>
        <w:t>合计</w:t>
      </w:r>
      <w:r>
        <w:rPr>
          <w:rFonts w:ascii="仿宋" w:eastAsia="仿宋" w:hAnsi="仿宋" w:cs="Times New Roman"/>
          <w:kern w:val="2"/>
          <w:sz w:val="32"/>
          <w:szCs w:val="32"/>
        </w:rPr>
        <w:t>0.00万</w:t>
      </w:r>
      <w:r>
        <w:rPr>
          <w:rFonts w:ascii="仿宋" w:eastAsia="仿宋" w:hAnsi="仿宋" w:cs="Times New Roman"/>
          <w:kern w:val="2"/>
          <w:sz w:val="32"/>
          <w:szCs w:val="32"/>
          <w:lang w:val="zh-CN"/>
        </w:rPr>
        <w:t>元</w:t>
      </w:r>
      <w:r>
        <w:rPr>
          <w:rFonts w:ascii="仿宋" w:eastAsia="仿宋" w:hAnsi="仿宋" w:cs="Times New Roman"/>
          <w:kern w:val="2"/>
          <w:sz w:val="32"/>
          <w:szCs w:val="32"/>
        </w:rPr>
        <w:t>，</w:t>
      </w:r>
      <w:r>
        <w:rPr>
          <w:rFonts w:ascii="仿宋" w:eastAsia="仿宋" w:hAnsi="仿宋" w:cs="Times New Roman"/>
          <w:kern w:val="2"/>
          <w:sz w:val="32"/>
          <w:szCs w:val="32"/>
          <w:lang w:val="zh-CN"/>
        </w:rPr>
        <w:t>与上年持平</w:t>
      </w:r>
      <w:r>
        <w:rPr>
          <w:rFonts w:ascii="仿宋" w:eastAsia="仿宋" w:hAnsi="仿宋" w:cs="Times New Roman"/>
          <w:kern w:val="2"/>
          <w:sz w:val="32"/>
          <w:szCs w:val="32"/>
        </w:rPr>
        <w:t>；</w:t>
      </w:r>
      <w:r>
        <w:rPr>
          <w:rFonts w:ascii="仿宋" w:eastAsia="仿宋" w:hAnsi="仿宋" w:cs="Times New Roman"/>
          <w:kern w:val="2"/>
          <w:sz w:val="32"/>
          <w:szCs w:val="32"/>
          <w:lang w:val="zh-CN"/>
        </w:rPr>
        <w:t>本年支出</w:t>
      </w:r>
      <w:r>
        <w:rPr>
          <w:rFonts w:ascii="仿宋" w:eastAsia="仿宋" w:hAnsi="仿宋" w:hint="eastAsia"/>
          <w:kern w:val="2"/>
          <w:sz w:val="32"/>
          <w:szCs w:val="32"/>
          <w:lang w:val="zh-CN"/>
        </w:rPr>
        <w:t>合计</w:t>
      </w:r>
      <w:r>
        <w:rPr>
          <w:rFonts w:ascii="仿宋" w:eastAsia="仿宋" w:hAnsi="仿宋" w:cs="Times New Roman"/>
          <w:kern w:val="2"/>
          <w:sz w:val="32"/>
          <w:szCs w:val="32"/>
        </w:rPr>
        <w:t>0.00万</w:t>
      </w:r>
      <w:r>
        <w:rPr>
          <w:rFonts w:ascii="仿宋" w:eastAsia="仿宋" w:hAnsi="仿宋" w:cs="Times New Roman"/>
          <w:kern w:val="2"/>
          <w:sz w:val="32"/>
          <w:szCs w:val="32"/>
          <w:lang w:val="zh-CN"/>
        </w:rPr>
        <w:t>元</w:t>
      </w:r>
      <w:r>
        <w:rPr>
          <w:rFonts w:ascii="仿宋" w:eastAsia="仿宋" w:hAnsi="仿宋" w:cs="Times New Roman"/>
          <w:kern w:val="2"/>
          <w:sz w:val="32"/>
          <w:szCs w:val="32"/>
        </w:rPr>
        <w:t>，</w:t>
      </w:r>
      <w:r>
        <w:rPr>
          <w:rFonts w:ascii="仿宋" w:eastAsia="仿宋" w:hAnsi="仿宋" w:cs="Times New Roman"/>
          <w:kern w:val="2"/>
          <w:sz w:val="32"/>
          <w:szCs w:val="32"/>
          <w:lang w:val="zh-CN"/>
        </w:rPr>
        <w:t>与上年持平。</w:t>
      </w:r>
    </w:p>
    <w:p w:rsidR="00293723" w:rsidRDefault="00293723" w:rsidP="00293723">
      <w:pPr>
        <w:autoSpaceDE w:val="0"/>
        <w:autoSpaceDN w:val="0"/>
        <w:adjustRightInd w:val="0"/>
        <w:snapToGrid w:val="0"/>
        <w:spacing w:line="360" w:lineRule="auto"/>
        <w:ind w:firstLineChars="200" w:firstLine="640"/>
        <w:jc w:val="left"/>
        <w:rPr>
          <w:rFonts w:ascii="仿宋" w:eastAsia="仿宋" w:hAnsi="仿宋" w:cs="Times New Roman"/>
          <w:kern w:val="2"/>
          <w:sz w:val="32"/>
          <w:szCs w:val="32"/>
        </w:rPr>
      </w:pPr>
      <w:r>
        <w:rPr>
          <w:rFonts w:ascii="仿宋" w:eastAsia="仿宋" w:hAnsi="仿宋" w:cs="Times New Roman"/>
          <w:kern w:val="2"/>
          <w:sz w:val="32"/>
          <w:szCs w:val="32"/>
        </w:rPr>
        <w:t xml:space="preserve">3. </w:t>
      </w:r>
      <w:r>
        <w:rPr>
          <w:rFonts w:ascii="仿宋" w:eastAsia="仿宋" w:hAnsi="仿宋" w:cs="Times New Roman"/>
          <w:kern w:val="2"/>
          <w:sz w:val="32"/>
          <w:szCs w:val="32"/>
          <w:lang w:val="zh-CN"/>
        </w:rPr>
        <w:t>国有资本经营预算财政拨款本年收入</w:t>
      </w:r>
      <w:r>
        <w:rPr>
          <w:rFonts w:ascii="仿宋" w:eastAsia="仿宋" w:hAnsi="仿宋" w:hint="eastAsia"/>
          <w:kern w:val="2"/>
          <w:sz w:val="32"/>
          <w:szCs w:val="32"/>
          <w:lang w:val="zh-CN"/>
        </w:rPr>
        <w:t>合计</w:t>
      </w:r>
      <w:r>
        <w:rPr>
          <w:rFonts w:ascii="仿宋" w:eastAsia="仿宋" w:hAnsi="仿宋" w:cs="Times New Roman"/>
          <w:kern w:val="2"/>
          <w:sz w:val="32"/>
          <w:szCs w:val="32"/>
        </w:rPr>
        <w:t>0.00万</w:t>
      </w:r>
      <w:r>
        <w:rPr>
          <w:rFonts w:ascii="仿宋" w:eastAsia="仿宋" w:hAnsi="仿宋" w:cs="Times New Roman"/>
          <w:kern w:val="2"/>
          <w:sz w:val="32"/>
          <w:szCs w:val="32"/>
          <w:lang w:val="zh-CN"/>
        </w:rPr>
        <w:t>元</w:t>
      </w:r>
      <w:r>
        <w:rPr>
          <w:rFonts w:ascii="仿宋" w:eastAsia="仿宋" w:hAnsi="仿宋" w:cs="Times New Roman"/>
          <w:kern w:val="2"/>
          <w:sz w:val="32"/>
          <w:szCs w:val="32"/>
        </w:rPr>
        <w:t>，</w:t>
      </w:r>
      <w:r>
        <w:rPr>
          <w:rFonts w:ascii="仿宋" w:eastAsia="仿宋" w:hAnsi="仿宋" w:cs="Times New Roman"/>
          <w:kern w:val="2"/>
          <w:sz w:val="32"/>
          <w:szCs w:val="32"/>
          <w:lang w:val="zh-CN"/>
        </w:rPr>
        <w:t>与上年持平</w:t>
      </w:r>
      <w:r>
        <w:rPr>
          <w:rFonts w:ascii="仿宋" w:eastAsia="仿宋" w:hAnsi="仿宋" w:cs="Times New Roman"/>
          <w:kern w:val="2"/>
          <w:sz w:val="32"/>
          <w:szCs w:val="32"/>
        </w:rPr>
        <w:t>；</w:t>
      </w:r>
      <w:r>
        <w:rPr>
          <w:rFonts w:ascii="仿宋" w:eastAsia="仿宋" w:hAnsi="仿宋" w:cs="Times New Roman"/>
          <w:kern w:val="2"/>
          <w:sz w:val="32"/>
          <w:szCs w:val="32"/>
          <w:lang w:val="zh-CN"/>
        </w:rPr>
        <w:t>本年支出</w:t>
      </w:r>
      <w:r>
        <w:rPr>
          <w:rFonts w:ascii="仿宋" w:eastAsia="仿宋" w:hAnsi="仿宋" w:hint="eastAsia"/>
          <w:kern w:val="2"/>
          <w:sz w:val="32"/>
          <w:szCs w:val="32"/>
          <w:lang w:val="zh-CN"/>
        </w:rPr>
        <w:t>合计</w:t>
      </w:r>
      <w:r>
        <w:rPr>
          <w:rFonts w:ascii="仿宋" w:eastAsia="仿宋" w:hAnsi="仿宋" w:cs="Times New Roman"/>
          <w:kern w:val="2"/>
          <w:sz w:val="32"/>
          <w:szCs w:val="32"/>
        </w:rPr>
        <w:t>0.00万</w:t>
      </w:r>
      <w:r>
        <w:rPr>
          <w:rFonts w:ascii="仿宋" w:eastAsia="仿宋" w:hAnsi="仿宋" w:cs="Times New Roman"/>
          <w:kern w:val="2"/>
          <w:sz w:val="32"/>
          <w:szCs w:val="32"/>
          <w:lang w:val="zh-CN"/>
        </w:rPr>
        <w:t>元</w:t>
      </w:r>
      <w:r>
        <w:rPr>
          <w:rFonts w:ascii="仿宋" w:eastAsia="仿宋" w:hAnsi="仿宋" w:cs="Times New Roman"/>
          <w:kern w:val="2"/>
          <w:sz w:val="32"/>
          <w:szCs w:val="32"/>
        </w:rPr>
        <w:t>，</w:t>
      </w:r>
      <w:r>
        <w:rPr>
          <w:rFonts w:ascii="仿宋" w:eastAsia="仿宋" w:hAnsi="仿宋" w:cs="Times New Roman"/>
          <w:kern w:val="2"/>
          <w:sz w:val="32"/>
          <w:szCs w:val="32"/>
          <w:lang w:val="zh-CN"/>
        </w:rPr>
        <w:t>与上年持平。</w:t>
      </w:r>
    </w:p>
    <w:p w:rsidR="00D15767" w:rsidRPr="00293723" w:rsidRDefault="00D15767" w:rsidP="000C46E0">
      <w:pPr>
        <w:widowControl/>
        <w:spacing w:line="360" w:lineRule="auto"/>
        <w:ind w:firstLineChars="200" w:firstLine="640"/>
        <w:jc w:val="left"/>
        <w:rPr>
          <w:rFonts w:ascii="Times New Roman" w:eastAsia="仿宋_GB2312"/>
          <w:sz w:val="32"/>
          <w:szCs w:val="32"/>
        </w:rPr>
      </w:pPr>
    </w:p>
    <w:p w:rsidR="00D15767" w:rsidRDefault="000C46E0" w:rsidP="000C46E0">
      <w:pPr>
        <w:widowControl/>
        <w:spacing w:line="360" w:lineRule="auto"/>
        <w:ind w:firstLineChars="200" w:firstLine="640"/>
        <w:jc w:val="left"/>
        <w:outlineLvl w:val="1"/>
        <w:rPr>
          <w:rFonts w:ascii="Times New Roman" w:eastAsia="仿宋_GB2312"/>
          <w:sz w:val="32"/>
          <w:szCs w:val="32"/>
        </w:rPr>
      </w:pPr>
      <w:r>
        <w:rPr>
          <w:rFonts w:ascii="Times New Roman" w:eastAsia="仿宋_GB2312"/>
          <w:sz w:val="32"/>
          <w:szCs w:val="32"/>
        </w:rPr>
        <w:t xml:space="preserve">1. </w:t>
      </w:r>
      <w:r>
        <w:rPr>
          <w:rFonts w:ascii="Times New Roman" w:eastAsia="仿宋_GB2312"/>
          <w:sz w:val="32"/>
          <w:szCs w:val="32"/>
        </w:rPr>
        <w:t>一般公共预算财政拨款本年收入</w:t>
      </w:r>
      <w:r>
        <w:rPr>
          <w:rFonts w:ascii="Times New Roman" w:eastAsia="仿宋_GB2312"/>
          <w:sz w:val="32"/>
          <w:szCs w:val="32"/>
        </w:rPr>
        <w:t>763.63</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比上年减少</w:t>
      </w:r>
      <w:r>
        <w:rPr>
          <w:rFonts w:ascii="Times New Roman" w:eastAsia="仿宋_GB2312"/>
          <w:sz w:val="32"/>
          <w:szCs w:val="32"/>
        </w:rPr>
        <w:t>43.16</w:t>
      </w:r>
      <w:r>
        <w:rPr>
          <w:rFonts w:ascii="Times New Roman" w:eastAsia="仿宋_GB2312"/>
          <w:sz w:val="32"/>
          <w:szCs w:val="32"/>
        </w:rPr>
        <w:t>万元，降低</w:t>
      </w:r>
      <w:r>
        <w:rPr>
          <w:rFonts w:ascii="Times New Roman" w:eastAsia="仿宋_GB2312"/>
          <w:sz w:val="32"/>
          <w:szCs w:val="32"/>
        </w:rPr>
        <w:t>5.3%</w:t>
      </w:r>
      <w:r>
        <w:rPr>
          <w:rFonts w:ascii="Times New Roman" w:eastAsia="仿宋_GB2312"/>
          <w:sz w:val="32"/>
          <w:szCs w:val="32"/>
        </w:rPr>
        <w:t>，主要原因是；本年支出</w:t>
      </w:r>
      <w:r>
        <w:rPr>
          <w:rFonts w:ascii="Times New Roman" w:eastAsia="仿宋_GB2312"/>
          <w:sz w:val="32"/>
          <w:szCs w:val="32"/>
        </w:rPr>
        <w:t>784.37</w:t>
      </w:r>
      <w:r>
        <w:rPr>
          <w:rFonts w:ascii="Times New Roman" w:eastAsia="仿宋_GB2312"/>
          <w:sz w:val="32"/>
          <w:szCs w:val="32"/>
        </w:rPr>
        <w:t>万元，比上年减少</w:t>
      </w:r>
      <w:r>
        <w:rPr>
          <w:rFonts w:ascii="Times New Roman" w:eastAsia="仿宋_GB2312"/>
          <w:sz w:val="32"/>
          <w:szCs w:val="32"/>
        </w:rPr>
        <w:t>55.56</w:t>
      </w:r>
      <w:r>
        <w:rPr>
          <w:rFonts w:ascii="Times New Roman" w:eastAsia="仿宋_GB2312"/>
          <w:sz w:val="32"/>
          <w:szCs w:val="32"/>
        </w:rPr>
        <w:t>万元，降低</w:t>
      </w:r>
      <w:r>
        <w:rPr>
          <w:rFonts w:ascii="Times New Roman" w:eastAsia="仿宋_GB2312"/>
          <w:sz w:val="32"/>
          <w:szCs w:val="32"/>
        </w:rPr>
        <w:t>6.6%</w:t>
      </w:r>
      <w:r>
        <w:rPr>
          <w:rFonts w:ascii="Times New Roman" w:eastAsia="仿宋_GB2312"/>
          <w:sz w:val="32"/>
          <w:szCs w:val="32"/>
        </w:rPr>
        <w:t>，主要原因是。</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2. </w:t>
      </w:r>
      <w:r>
        <w:rPr>
          <w:rFonts w:ascii="Times New Roman" w:eastAsia="仿宋_GB2312"/>
          <w:sz w:val="32"/>
          <w:szCs w:val="32"/>
        </w:rPr>
        <w:t>政府性基金预算财政拨款本年收入</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，主要原因是；本年支出</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3. </w:t>
      </w:r>
      <w:r>
        <w:rPr>
          <w:rFonts w:ascii="Times New Roman" w:eastAsia="仿宋_GB2312"/>
          <w:sz w:val="32"/>
          <w:szCs w:val="32"/>
        </w:rPr>
        <w:t>国有资本经营预算财政拨款本年收入</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，主要原因是；本年支出</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sidR="00293723">
        <w:rPr>
          <w:rFonts w:ascii="宋体" w:eastAsia="宋体" w:hAnsi="宋体" w:hint="eastAsia"/>
          <w:sz w:val="32"/>
          <w:szCs w:val="32"/>
        </w:rPr>
        <w:t>。</w:t>
      </w:r>
      <w:r w:rsidR="00293723">
        <w:rPr>
          <w:rFonts w:ascii="Times New Roman" w:eastAsia="仿宋_GB2312"/>
          <w:sz w:val="32"/>
          <w:szCs w:val="32"/>
        </w:rPr>
        <w:t xml:space="preserve"> </w:t>
      </w:r>
    </w:p>
    <w:p w:rsidR="00D15767" w:rsidRDefault="000C46E0">
      <w:pPr>
        <w:pStyle w:val="a7"/>
        <w:widowControl/>
        <w:spacing w:beforeAutospacing="0" w:afterAutospacing="0"/>
        <w:jc w:val="center"/>
        <w:rPr>
          <w:rFonts w:ascii="Times New Roman" w:eastAsia="仿宋_GB2312" w:hAnsi="Times New Roman"/>
          <w:sz w:val="32"/>
          <w:szCs w:val="32"/>
        </w:rPr>
      </w:pPr>
      <w:r>
        <w:rPr>
          <w:rFonts w:ascii="Times New Roman" w:eastAsia="仿宋_GB2312" w:hAnsi="Times New Roman"/>
          <w:noProof/>
          <w:sz w:val="32"/>
          <w:szCs w:val="32"/>
        </w:rPr>
        <w:lastRenderedPageBreak/>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15767" w:rsidRDefault="000C46E0" w:rsidP="000C46E0">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（二）财政拨款收支与年初预算数对比情况</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年度财政拨款本年收入</w:t>
      </w:r>
      <w:r>
        <w:rPr>
          <w:rFonts w:ascii="Times New Roman" w:eastAsia="仿宋_GB2312"/>
          <w:sz w:val="32"/>
          <w:szCs w:val="32"/>
        </w:rPr>
        <w:t>763.63</w:t>
      </w:r>
      <w:r>
        <w:rPr>
          <w:rFonts w:ascii="Times New Roman" w:eastAsia="仿宋_GB2312"/>
          <w:sz w:val="32"/>
          <w:szCs w:val="32"/>
        </w:rPr>
        <w:t>万元，完成年初预算的</w:t>
      </w:r>
      <w:r>
        <w:rPr>
          <w:rFonts w:ascii="Times New Roman" w:eastAsia="仿宋_GB2312"/>
          <w:sz w:val="32"/>
          <w:szCs w:val="32"/>
        </w:rPr>
        <w:t>102.6%</w:t>
      </w:r>
      <w:r>
        <w:rPr>
          <w:rFonts w:ascii="Times New Roman" w:eastAsia="仿宋_GB2312"/>
          <w:sz w:val="32"/>
          <w:szCs w:val="32"/>
        </w:rPr>
        <w:t>，比年初预算增加</w:t>
      </w:r>
      <w:r>
        <w:rPr>
          <w:rFonts w:ascii="Times New Roman" w:eastAsia="仿宋_GB2312"/>
          <w:sz w:val="32"/>
          <w:szCs w:val="32"/>
        </w:rPr>
        <w:t>19.00</w:t>
      </w:r>
      <w:r>
        <w:rPr>
          <w:rFonts w:ascii="Times New Roman" w:eastAsia="仿宋_GB2312"/>
          <w:sz w:val="32"/>
          <w:szCs w:val="32"/>
        </w:rPr>
        <w:t>万元，决算数大于预算</w:t>
      </w:r>
      <w:proofErr w:type="gramStart"/>
      <w:r>
        <w:rPr>
          <w:rFonts w:ascii="Times New Roman" w:eastAsia="仿宋_GB2312"/>
          <w:sz w:val="32"/>
          <w:szCs w:val="32"/>
        </w:rPr>
        <w:t>数主要</w:t>
      </w:r>
      <w:proofErr w:type="gramEnd"/>
      <w:r>
        <w:rPr>
          <w:rFonts w:ascii="Times New Roman" w:eastAsia="仿宋_GB2312"/>
          <w:sz w:val="32"/>
          <w:szCs w:val="32"/>
        </w:rPr>
        <w:t>原因是；本年支出</w:t>
      </w:r>
      <w:r>
        <w:rPr>
          <w:rFonts w:ascii="Times New Roman" w:eastAsia="仿宋_GB2312"/>
          <w:sz w:val="32"/>
          <w:szCs w:val="32"/>
        </w:rPr>
        <w:t>784.37</w:t>
      </w:r>
      <w:r>
        <w:rPr>
          <w:rFonts w:ascii="Times New Roman" w:eastAsia="仿宋_GB2312"/>
          <w:sz w:val="32"/>
          <w:szCs w:val="32"/>
        </w:rPr>
        <w:t>万元，完成年初预算的</w:t>
      </w:r>
      <w:r>
        <w:rPr>
          <w:rFonts w:ascii="Times New Roman" w:eastAsia="仿宋_GB2312"/>
          <w:sz w:val="32"/>
          <w:szCs w:val="32"/>
        </w:rPr>
        <w:t>105.3%</w:t>
      </w:r>
      <w:r>
        <w:rPr>
          <w:rFonts w:ascii="Times New Roman" w:eastAsia="仿宋_GB2312"/>
          <w:sz w:val="32"/>
          <w:szCs w:val="32"/>
        </w:rPr>
        <w:t>，比年初预算增加</w:t>
      </w:r>
      <w:r>
        <w:rPr>
          <w:rFonts w:ascii="Times New Roman" w:eastAsia="仿宋_GB2312"/>
          <w:sz w:val="32"/>
          <w:szCs w:val="32"/>
        </w:rPr>
        <w:t>39.74</w:t>
      </w:r>
      <w:r>
        <w:rPr>
          <w:rFonts w:ascii="Times New Roman" w:eastAsia="仿宋_GB2312"/>
          <w:sz w:val="32"/>
          <w:szCs w:val="32"/>
        </w:rPr>
        <w:t>万元，决算数大于预算</w:t>
      </w:r>
      <w:proofErr w:type="gramStart"/>
      <w:r>
        <w:rPr>
          <w:rFonts w:ascii="Times New Roman" w:eastAsia="仿宋_GB2312"/>
          <w:sz w:val="32"/>
          <w:szCs w:val="32"/>
        </w:rPr>
        <w:t>数主要</w:t>
      </w:r>
      <w:proofErr w:type="gramEnd"/>
      <w:r>
        <w:rPr>
          <w:rFonts w:ascii="Times New Roman" w:eastAsia="仿宋_GB2312"/>
          <w:sz w:val="32"/>
          <w:szCs w:val="32"/>
        </w:rPr>
        <w:t>原因是</w:t>
      </w:r>
      <w:r w:rsidR="00293723">
        <w:rPr>
          <w:rFonts w:ascii="仿宋" w:eastAsia="仿宋" w:hAnsi="仿宋" w:cs="DengXian-Regular" w:hint="eastAsia"/>
          <w:sz w:val="32"/>
          <w:szCs w:val="32"/>
        </w:rPr>
        <w:t>人员工资变动及项目增加</w:t>
      </w:r>
      <w:r>
        <w:rPr>
          <w:rFonts w:ascii="Times New Roman" w:eastAsia="仿宋_GB2312"/>
          <w:sz w:val="32"/>
          <w:szCs w:val="32"/>
        </w:rPr>
        <w:t>。具体情况如下：</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1. </w:t>
      </w:r>
      <w:r>
        <w:rPr>
          <w:rFonts w:ascii="Times New Roman" w:eastAsia="仿宋_GB2312"/>
          <w:sz w:val="32"/>
          <w:szCs w:val="32"/>
        </w:rPr>
        <w:t>一般公共预算财政拨款本年收入完成年初预算的</w:t>
      </w:r>
      <w:r>
        <w:rPr>
          <w:rFonts w:ascii="Times New Roman" w:eastAsia="仿宋_GB2312"/>
          <w:sz w:val="32"/>
          <w:szCs w:val="32"/>
        </w:rPr>
        <w:t>102.6%</w:t>
      </w:r>
      <w:r>
        <w:rPr>
          <w:rFonts w:ascii="Times New Roman" w:eastAsia="仿宋_GB2312"/>
          <w:sz w:val="32"/>
          <w:szCs w:val="32"/>
        </w:rPr>
        <w:t>，比年初预算增加</w:t>
      </w:r>
      <w:r>
        <w:rPr>
          <w:rFonts w:ascii="Times New Roman" w:eastAsia="仿宋_GB2312"/>
          <w:sz w:val="32"/>
          <w:szCs w:val="32"/>
        </w:rPr>
        <w:t>19.00</w:t>
      </w:r>
      <w:r>
        <w:rPr>
          <w:rFonts w:ascii="Times New Roman" w:eastAsia="仿宋_GB2312"/>
          <w:sz w:val="32"/>
          <w:szCs w:val="32"/>
        </w:rPr>
        <w:t>万元，主要原因是；支出完成年初预算的</w:t>
      </w:r>
      <w:r>
        <w:rPr>
          <w:rFonts w:ascii="Times New Roman" w:eastAsia="仿宋_GB2312"/>
          <w:sz w:val="32"/>
          <w:szCs w:val="32"/>
        </w:rPr>
        <w:t>105.3%</w:t>
      </w:r>
      <w:r>
        <w:rPr>
          <w:rFonts w:ascii="Times New Roman" w:eastAsia="仿宋_GB2312"/>
          <w:sz w:val="32"/>
          <w:szCs w:val="32"/>
        </w:rPr>
        <w:t>，比年初预算增加</w:t>
      </w:r>
      <w:r>
        <w:rPr>
          <w:rFonts w:ascii="Times New Roman" w:eastAsia="仿宋_GB2312"/>
          <w:sz w:val="32"/>
          <w:szCs w:val="32"/>
        </w:rPr>
        <w:t>39.74</w:t>
      </w:r>
      <w:r>
        <w:rPr>
          <w:rFonts w:ascii="Times New Roman" w:eastAsia="仿宋_GB2312"/>
          <w:sz w:val="32"/>
          <w:szCs w:val="32"/>
        </w:rPr>
        <w:t>万元，主要原因是</w:t>
      </w:r>
      <w:r w:rsidR="007D1878">
        <w:rPr>
          <w:rFonts w:ascii="仿宋" w:eastAsia="仿宋" w:hAnsi="仿宋" w:cs="DengXian-Regular" w:hint="eastAsia"/>
          <w:sz w:val="32"/>
          <w:szCs w:val="32"/>
        </w:rPr>
        <w:t>人员工资变动及项目增加</w:t>
      </w:r>
      <w:r>
        <w:rPr>
          <w:rFonts w:ascii="Times New Roman" w:eastAsia="仿宋_GB2312"/>
          <w:sz w:val="32"/>
          <w:szCs w:val="32"/>
        </w:rPr>
        <w:t>。</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 xml:space="preserve">2. </w:t>
      </w:r>
      <w:r>
        <w:rPr>
          <w:rFonts w:ascii="Times New Roman" w:eastAsia="仿宋_GB2312"/>
          <w:sz w:val="32"/>
          <w:szCs w:val="32"/>
        </w:rPr>
        <w:t>政府性基金预算财政拨款本年收入完成年初预算的</w:t>
      </w:r>
      <w:r>
        <w:rPr>
          <w:rFonts w:ascii="Times New Roman" w:eastAsia="仿宋_GB2312"/>
          <w:sz w:val="32"/>
          <w:szCs w:val="32"/>
        </w:rPr>
        <w:t>0.0%</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万元，主要原因是；支出完成年初预算的</w:t>
      </w:r>
      <w:r>
        <w:rPr>
          <w:rFonts w:ascii="Times New Roman" w:eastAsia="仿宋_GB2312"/>
          <w:sz w:val="32"/>
          <w:szCs w:val="32"/>
        </w:rPr>
        <w:t>0.0%</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w:t>
      </w:r>
      <w:r w:rsidR="007D1878">
        <w:rPr>
          <w:rFonts w:ascii="宋体" w:eastAsia="宋体" w:hAnsi="宋体" w:hint="eastAsia"/>
          <w:sz w:val="32"/>
          <w:szCs w:val="32"/>
        </w:rPr>
        <w:t>，</w:t>
      </w:r>
      <w:r w:rsidR="007D1878">
        <w:rPr>
          <w:rFonts w:ascii="仿宋" w:eastAsia="仿宋" w:hAnsi="仿宋" w:cs="仿宋_GB2312" w:hint="eastAsia"/>
          <w:kern w:val="2"/>
          <w:sz w:val="32"/>
          <w:szCs w:val="32"/>
          <w:lang w:val="zh-CN"/>
        </w:rPr>
        <w:t>与预算持平。</w:t>
      </w:r>
    </w:p>
    <w:p w:rsidR="00D15767" w:rsidRPr="00293723" w:rsidRDefault="000C46E0" w:rsidP="000C46E0">
      <w:pPr>
        <w:widowControl/>
        <w:spacing w:line="360" w:lineRule="auto"/>
        <w:ind w:firstLineChars="200" w:firstLine="640"/>
        <w:jc w:val="left"/>
        <w:rPr>
          <w:rFonts w:ascii="宋体" w:eastAsia="宋体" w:hAnsi="宋体"/>
          <w:sz w:val="32"/>
          <w:szCs w:val="32"/>
        </w:rPr>
      </w:pPr>
      <w:r>
        <w:rPr>
          <w:rFonts w:ascii="Times New Roman" w:eastAsia="仿宋_GB2312"/>
          <w:sz w:val="32"/>
          <w:szCs w:val="32"/>
        </w:rPr>
        <w:t xml:space="preserve">3. </w:t>
      </w:r>
      <w:r>
        <w:rPr>
          <w:rFonts w:ascii="Times New Roman" w:eastAsia="仿宋_GB2312"/>
          <w:sz w:val="32"/>
          <w:szCs w:val="32"/>
        </w:rPr>
        <w:t>国有资本经营预算财政拨款本年收入完成年初预算的</w:t>
      </w:r>
      <w:r>
        <w:rPr>
          <w:rFonts w:ascii="Times New Roman" w:eastAsia="仿宋_GB2312"/>
          <w:sz w:val="32"/>
          <w:szCs w:val="32"/>
        </w:rPr>
        <w:t>0.0%</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w:t>
      </w:r>
      <w:r w:rsidR="007D1878">
        <w:rPr>
          <w:rFonts w:ascii="仿宋" w:eastAsia="仿宋" w:hAnsi="仿宋" w:cs="仿宋_GB2312" w:hint="eastAsia"/>
          <w:kern w:val="2"/>
          <w:sz w:val="32"/>
          <w:szCs w:val="32"/>
          <w:lang w:val="zh-CN"/>
        </w:rPr>
        <w:t>与预算持平。</w:t>
      </w:r>
    </w:p>
    <w:p w:rsidR="00D15767" w:rsidRDefault="00D15767">
      <w:pPr>
        <w:pStyle w:val="a7"/>
        <w:widowControl/>
        <w:spacing w:beforeAutospacing="0" w:afterAutospacing="0"/>
        <w:rPr>
          <w:rFonts w:ascii="Times New Roman" w:eastAsia="Arial" w:hAnsi="Times New Roman"/>
        </w:rPr>
      </w:pPr>
    </w:p>
    <w:p w:rsidR="00D15767" w:rsidRDefault="000C46E0">
      <w:pPr>
        <w:pStyle w:val="a7"/>
        <w:widowControl/>
        <w:spacing w:beforeAutospacing="0" w:afterAutospacing="0"/>
        <w:jc w:val="center"/>
        <w:rPr>
          <w:rFonts w:ascii="Times New Roman" w:eastAsia="仿宋_GB2312" w:hAnsi="Times New Roman"/>
          <w:sz w:val="32"/>
          <w:szCs w:val="32"/>
        </w:rPr>
      </w:pPr>
      <w:r>
        <w:rPr>
          <w:rFonts w:ascii="Times New Roman" w:eastAsia="仿宋_GB2312" w:hAnsi="Times New Roman"/>
          <w:noProof/>
          <w:sz w:val="32"/>
          <w:szCs w:val="32"/>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15767" w:rsidRDefault="000C46E0" w:rsidP="000C46E0">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（三）财政拨款支出决算结构情况</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2024</w:t>
      </w:r>
      <w:r>
        <w:rPr>
          <w:rFonts w:ascii="Times New Roman" w:eastAsia="仿宋_GB2312"/>
          <w:sz w:val="32"/>
          <w:szCs w:val="32"/>
        </w:rPr>
        <w:t>年度财政拨款支出</w:t>
      </w:r>
      <w:r>
        <w:rPr>
          <w:rFonts w:ascii="Times New Roman" w:eastAsia="仿宋_GB2312"/>
          <w:sz w:val="32"/>
          <w:szCs w:val="32"/>
        </w:rPr>
        <w:t>784.37</w:t>
      </w:r>
      <w:r>
        <w:rPr>
          <w:rFonts w:ascii="Times New Roman" w:eastAsia="仿宋_GB2312"/>
          <w:sz w:val="32"/>
          <w:szCs w:val="32"/>
        </w:rPr>
        <w:t>万元，主要用于以下方面：</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一般公共预算财政拨款支出：</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一般公共服务（类）支出</w:t>
      </w:r>
      <w:r>
        <w:rPr>
          <w:rFonts w:ascii="Times New Roman" w:eastAsia="仿宋_GB2312"/>
          <w:sz w:val="32"/>
          <w:szCs w:val="32"/>
        </w:rPr>
        <w:t>444.39</w:t>
      </w:r>
      <w:r>
        <w:rPr>
          <w:rFonts w:ascii="Times New Roman" w:eastAsia="仿宋_GB2312"/>
          <w:sz w:val="32"/>
          <w:szCs w:val="32"/>
        </w:rPr>
        <w:t>万元，占</w:t>
      </w:r>
      <w:r>
        <w:rPr>
          <w:rFonts w:ascii="Times New Roman" w:eastAsia="仿宋_GB2312"/>
          <w:sz w:val="32"/>
          <w:szCs w:val="32"/>
        </w:rPr>
        <w:t>56.7%</w:t>
      </w:r>
      <w:r>
        <w:rPr>
          <w:rFonts w:ascii="Times New Roman" w:eastAsia="仿宋_GB2312"/>
          <w:sz w:val="32"/>
          <w:szCs w:val="32"/>
        </w:rPr>
        <w:t>，主要用于</w:t>
      </w:r>
      <w:r w:rsidR="007D1878">
        <w:rPr>
          <w:rFonts w:ascii="仿宋_GB2312" w:eastAsia="仿宋" w:hAnsi="Times New Roman" w:cs="DengXian-Regular" w:hint="eastAsia"/>
          <w:sz w:val="32"/>
          <w:szCs w:val="32"/>
        </w:rPr>
        <w:t>人员工资、日常公用等行政运行支出</w:t>
      </w:r>
      <w:r>
        <w:rPr>
          <w:rFonts w:ascii="Times New Roman" w:eastAsia="仿宋_GB2312"/>
          <w:sz w:val="32"/>
          <w:szCs w:val="32"/>
        </w:rPr>
        <w:t>等支出；社会保障和就业</w:t>
      </w:r>
      <w:r>
        <w:rPr>
          <w:rFonts w:ascii="Times New Roman" w:eastAsia="仿宋_GB2312"/>
          <w:sz w:val="32"/>
          <w:szCs w:val="32"/>
        </w:rPr>
        <w:t xml:space="preserve"> </w:t>
      </w:r>
      <w:r>
        <w:rPr>
          <w:rFonts w:ascii="Times New Roman" w:eastAsia="仿宋_GB2312"/>
          <w:sz w:val="32"/>
          <w:szCs w:val="32"/>
        </w:rPr>
        <w:t>（类）支出</w:t>
      </w:r>
      <w:r>
        <w:rPr>
          <w:rFonts w:ascii="Times New Roman" w:eastAsia="仿宋_GB2312"/>
          <w:sz w:val="32"/>
          <w:szCs w:val="32"/>
        </w:rPr>
        <w:t>83.53</w:t>
      </w:r>
      <w:r>
        <w:rPr>
          <w:rFonts w:ascii="Times New Roman" w:eastAsia="仿宋_GB2312"/>
          <w:sz w:val="32"/>
          <w:szCs w:val="32"/>
        </w:rPr>
        <w:t>万元，占</w:t>
      </w:r>
      <w:r>
        <w:rPr>
          <w:rFonts w:ascii="Times New Roman" w:eastAsia="仿宋_GB2312"/>
          <w:sz w:val="32"/>
          <w:szCs w:val="32"/>
        </w:rPr>
        <w:t>10.6%</w:t>
      </w:r>
      <w:r>
        <w:rPr>
          <w:rFonts w:ascii="Times New Roman" w:eastAsia="仿宋_GB2312"/>
          <w:sz w:val="32"/>
          <w:szCs w:val="32"/>
        </w:rPr>
        <w:t>，主要用于</w:t>
      </w:r>
      <w:r w:rsidR="007D1878">
        <w:rPr>
          <w:rFonts w:ascii="仿宋_GB2312" w:eastAsia="仿宋" w:hAnsi="Times New Roman" w:cs="DengXian-Regular" w:hint="eastAsia"/>
          <w:sz w:val="32"/>
          <w:szCs w:val="32"/>
        </w:rPr>
        <w:t>人员社会保障缴费及</w:t>
      </w:r>
      <w:r w:rsidR="007D1878">
        <w:rPr>
          <w:rFonts w:ascii="仿宋_GB2312" w:eastAsia="仿宋" w:hAnsi="Times New Roman" w:cs="DengXian-Regular" w:hint="eastAsia"/>
          <w:sz w:val="32"/>
          <w:szCs w:val="32"/>
        </w:rPr>
        <w:lastRenderedPageBreak/>
        <w:t>退休人员工资</w:t>
      </w:r>
      <w:proofErr w:type="gramStart"/>
      <w:r w:rsidR="007D1878">
        <w:rPr>
          <w:rFonts w:ascii="仿宋_GB2312" w:eastAsia="仿宋" w:hAnsi="Times New Roman" w:cs="DengXian-Regular" w:hint="eastAsia"/>
          <w:sz w:val="32"/>
          <w:szCs w:val="32"/>
        </w:rPr>
        <w:t>等支出</w:t>
      </w:r>
      <w:r>
        <w:rPr>
          <w:rFonts w:ascii="Times New Roman" w:eastAsia="仿宋_GB2312"/>
          <w:sz w:val="32"/>
          <w:szCs w:val="32"/>
        </w:rPr>
        <w:t>等支出</w:t>
      </w:r>
      <w:proofErr w:type="gramEnd"/>
      <w:r>
        <w:rPr>
          <w:rFonts w:ascii="Times New Roman" w:eastAsia="仿宋_GB2312"/>
          <w:sz w:val="32"/>
          <w:szCs w:val="32"/>
        </w:rPr>
        <w:t>；卫生健康（类）支出</w:t>
      </w:r>
      <w:r>
        <w:rPr>
          <w:rFonts w:ascii="Times New Roman" w:eastAsia="仿宋_GB2312"/>
          <w:sz w:val="32"/>
          <w:szCs w:val="32"/>
        </w:rPr>
        <w:t>31.03</w:t>
      </w:r>
      <w:r>
        <w:rPr>
          <w:rFonts w:ascii="Times New Roman" w:eastAsia="仿宋_GB2312"/>
          <w:sz w:val="32"/>
          <w:szCs w:val="32"/>
        </w:rPr>
        <w:t>万元，占</w:t>
      </w:r>
      <w:r>
        <w:rPr>
          <w:rFonts w:ascii="Times New Roman" w:eastAsia="仿宋_GB2312"/>
          <w:sz w:val="32"/>
          <w:szCs w:val="32"/>
        </w:rPr>
        <w:t>4.0%</w:t>
      </w:r>
      <w:r>
        <w:rPr>
          <w:rFonts w:ascii="Times New Roman" w:eastAsia="仿宋_GB2312"/>
          <w:sz w:val="32"/>
          <w:szCs w:val="32"/>
        </w:rPr>
        <w:t>，</w:t>
      </w:r>
      <w:proofErr w:type="gramStart"/>
      <w:r>
        <w:rPr>
          <w:rFonts w:ascii="Times New Roman" w:eastAsia="仿宋_GB2312"/>
          <w:sz w:val="32"/>
          <w:szCs w:val="32"/>
        </w:rPr>
        <w:t>主要用于</w:t>
      </w:r>
      <w:r w:rsidR="007D1878">
        <w:rPr>
          <w:rFonts w:ascii="仿宋_GB2312" w:eastAsia="仿宋" w:hAnsi="Times New Roman" w:cs="DengXian-Regular" w:hint="eastAsia"/>
          <w:sz w:val="32"/>
          <w:szCs w:val="32"/>
        </w:rPr>
        <w:t>主要用于</w:t>
      </w:r>
      <w:proofErr w:type="gramEnd"/>
      <w:r w:rsidR="007D1878">
        <w:rPr>
          <w:rFonts w:ascii="仿宋_GB2312" w:eastAsia="仿宋" w:hAnsi="Times New Roman" w:cs="DengXian-Regular" w:hint="eastAsia"/>
          <w:sz w:val="32"/>
          <w:szCs w:val="32"/>
        </w:rPr>
        <w:t>人员医疗缴费</w:t>
      </w:r>
      <w:proofErr w:type="gramStart"/>
      <w:r w:rsidR="007D1878">
        <w:rPr>
          <w:rFonts w:ascii="仿宋_GB2312" w:eastAsia="仿宋" w:hAnsi="Times New Roman" w:cs="DengXian-Regular" w:hint="eastAsia"/>
          <w:sz w:val="32"/>
          <w:szCs w:val="32"/>
        </w:rPr>
        <w:t>等支出</w:t>
      </w:r>
      <w:r>
        <w:rPr>
          <w:rFonts w:ascii="Times New Roman" w:eastAsia="仿宋_GB2312"/>
          <w:sz w:val="32"/>
          <w:szCs w:val="32"/>
        </w:rPr>
        <w:t>等支出</w:t>
      </w:r>
      <w:proofErr w:type="gramEnd"/>
      <w:r>
        <w:rPr>
          <w:rFonts w:ascii="Times New Roman" w:eastAsia="仿宋_GB2312"/>
          <w:sz w:val="32"/>
          <w:szCs w:val="32"/>
        </w:rPr>
        <w:t>；节能环保（类）支出</w:t>
      </w:r>
      <w:r>
        <w:rPr>
          <w:rFonts w:ascii="Times New Roman" w:eastAsia="仿宋_GB2312"/>
          <w:sz w:val="32"/>
          <w:szCs w:val="32"/>
        </w:rPr>
        <w:t>31.21</w:t>
      </w:r>
      <w:r>
        <w:rPr>
          <w:rFonts w:ascii="Times New Roman" w:eastAsia="仿宋_GB2312"/>
          <w:sz w:val="32"/>
          <w:szCs w:val="32"/>
        </w:rPr>
        <w:t>万元，占</w:t>
      </w:r>
      <w:r>
        <w:rPr>
          <w:rFonts w:ascii="Times New Roman" w:eastAsia="仿宋_GB2312"/>
          <w:sz w:val="32"/>
          <w:szCs w:val="32"/>
        </w:rPr>
        <w:t>4.0%</w:t>
      </w:r>
      <w:r>
        <w:rPr>
          <w:rFonts w:ascii="Times New Roman" w:eastAsia="仿宋_GB2312"/>
          <w:sz w:val="32"/>
          <w:szCs w:val="32"/>
        </w:rPr>
        <w:t>，</w:t>
      </w:r>
      <w:proofErr w:type="gramStart"/>
      <w:r>
        <w:rPr>
          <w:rFonts w:ascii="Times New Roman" w:eastAsia="仿宋_GB2312"/>
          <w:sz w:val="32"/>
          <w:szCs w:val="32"/>
        </w:rPr>
        <w:t>主要用于</w:t>
      </w:r>
      <w:r w:rsidR="007D1878">
        <w:rPr>
          <w:rFonts w:ascii="仿宋_GB2312" w:eastAsia="仿宋" w:hAnsi="Times New Roman" w:cs="DengXian-Regular" w:hint="eastAsia"/>
          <w:sz w:val="32"/>
          <w:szCs w:val="32"/>
        </w:rPr>
        <w:t>主要用于</w:t>
      </w:r>
      <w:proofErr w:type="gramEnd"/>
      <w:r w:rsidR="007D1878">
        <w:rPr>
          <w:rFonts w:ascii="仿宋_GB2312" w:eastAsia="仿宋" w:hAnsi="Times New Roman" w:cs="DengXian-Regular" w:hint="eastAsia"/>
          <w:sz w:val="32"/>
          <w:szCs w:val="32"/>
        </w:rPr>
        <w:t>取暖锅炉改造和环境整治</w:t>
      </w:r>
      <w:r>
        <w:rPr>
          <w:rFonts w:ascii="Times New Roman" w:eastAsia="仿宋_GB2312"/>
          <w:sz w:val="32"/>
          <w:szCs w:val="32"/>
        </w:rPr>
        <w:t>等支出；农林水（类）支出</w:t>
      </w:r>
      <w:r>
        <w:rPr>
          <w:rFonts w:ascii="Times New Roman" w:eastAsia="仿宋_GB2312"/>
          <w:sz w:val="32"/>
          <w:szCs w:val="32"/>
        </w:rPr>
        <w:t>165.23</w:t>
      </w:r>
      <w:r>
        <w:rPr>
          <w:rFonts w:ascii="Times New Roman" w:eastAsia="仿宋_GB2312"/>
          <w:sz w:val="32"/>
          <w:szCs w:val="32"/>
        </w:rPr>
        <w:t>万元，占</w:t>
      </w:r>
      <w:r>
        <w:rPr>
          <w:rFonts w:ascii="Times New Roman" w:eastAsia="仿宋_GB2312"/>
          <w:sz w:val="32"/>
          <w:szCs w:val="32"/>
        </w:rPr>
        <w:t>21.1%</w:t>
      </w:r>
      <w:r>
        <w:rPr>
          <w:rFonts w:ascii="Times New Roman" w:eastAsia="仿宋_GB2312"/>
          <w:sz w:val="32"/>
          <w:szCs w:val="32"/>
        </w:rPr>
        <w:t>，</w:t>
      </w:r>
      <w:proofErr w:type="gramStart"/>
      <w:r>
        <w:rPr>
          <w:rFonts w:ascii="Times New Roman" w:eastAsia="仿宋_GB2312"/>
          <w:sz w:val="32"/>
          <w:szCs w:val="32"/>
        </w:rPr>
        <w:t>主要用于</w:t>
      </w:r>
      <w:r w:rsidR="007D1878">
        <w:rPr>
          <w:rFonts w:ascii="仿宋_GB2312" w:eastAsia="仿宋" w:hAnsi="Times New Roman" w:cs="DengXian-Regular" w:hint="eastAsia"/>
          <w:sz w:val="32"/>
          <w:szCs w:val="32"/>
        </w:rPr>
        <w:t>主要用于</w:t>
      </w:r>
      <w:proofErr w:type="gramEnd"/>
      <w:r w:rsidR="007D1878">
        <w:rPr>
          <w:rFonts w:ascii="仿宋_GB2312" w:eastAsia="仿宋" w:hAnsi="Times New Roman" w:cs="DengXian-Regular" w:hint="eastAsia"/>
          <w:sz w:val="32"/>
          <w:szCs w:val="32"/>
        </w:rPr>
        <w:t>事业人员工资福利、防火防汛、村干部工资及村级经费</w:t>
      </w:r>
      <w:r>
        <w:rPr>
          <w:rFonts w:ascii="Times New Roman" w:eastAsia="仿宋_GB2312"/>
          <w:sz w:val="32"/>
          <w:szCs w:val="32"/>
        </w:rPr>
        <w:t>等支出；住房保障（类）支出</w:t>
      </w:r>
      <w:r>
        <w:rPr>
          <w:rFonts w:ascii="Times New Roman" w:eastAsia="仿宋_GB2312"/>
          <w:sz w:val="32"/>
          <w:szCs w:val="32"/>
        </w:rPr>
        <w:t>26.96</w:t>
      </w:r>
      <w:r>
        <w:rPr>
          <w:rFonts w:ascii="Times New Roman" w:eastAsia="仿宋_GB2312"/>
          <w:sz w:val="32"/>
          <w:szCs w:val="32"/>
        </w:rPr>
        <w:t>万元，占</w:t>
      </w:r>
      <w:r>
        <w:rPr>
          <w:rFonts w:ascii="Times New Roman" w:eastAsia="仿宋_GB2312"/>
          <w:sz w:val="32"/>
          <w:szCs w:val="32"/>
        </w:rPr>
        <w:t>3.4%</w:t>
      </w:r>
      <w:r>
        <w:rPr>
          <w:rFonts w:ascii="Times New Roman" w:eastAsia="仿宋_GB2312"/>
          <w:sz w:val="32"/>
          <w:szCs w:val="32"/>
        </w:rPr>
        <w:t>，主要用于</w:t>
      </w:r>
      <w:r w:rsidR="007D1878">
        <w:rPr>
          <w:rFonts w:ascii="仿宋_GB2312" w:eastAsia="仿宋" w:hAnsi="Times New Roman" w:cs="DengXian-Regular" w:hint="eastAsia"/>
          <w:sz w:val="32"/>
          <w:szCs w:val="32"/>
        </w:rPr>
        <w:t>人员住房公积金</w:t>
      </w:r>
      <w:r w:rsidR="007D1878">
        <w:rPr>
          <w:rFonts w:ascii="Times New Roman" w:eastAsia="仿宋_GB2312"/>
          <w:sz w:val="32"/>
          <w:szCs w:val="32"/>
        </w:rPr>
        <w:t>等支出</w:t>
      </w:r>
      <w:r w:rsidR="007D1878">
        <w:rPr>
          <w:rFonts w:ascii="宋体" w:eastAsia="宋体" w:hAnsi="宋体" w:hint="eastAsia"/>
          <w:sz w:val="32"/>
          <w:szCs w:val="32"/>
        </w:rPr>
        <w:t>。</w:t>
      </w:r>
      <w:r w:rsidR="007D1878">
        <w:rPr>
          <w:rFonts w:ascii="Times New Roman" w:eastAsia="仿宋_GB2312"/>
          <w:sz w:val="32"/>
          <w:szCs w:val="32"/>
        </w:rPr>
        <w:t xml:space="preserve"> </w:t>
      </w:r>
    </w:p>
    <w:p w:rsidR="00D15767" w:rsidRDefault="000C46E0">
      <w:pPr>
        <w:pStyle w:val="a7"/>
        <w:widowControl/>
        <w:spacing w:beforeAutospacing="0" w:afterAutospacing="0"/>
        <w:rPr>
          <w:rFonts w:ascii="Times New Roman" w:eastAsia="仿宋_GB2312" w:hAnsi="Times New Roman"/>
          <w:kern w:val="2"/>
          <w:sz w:val="32"/>
          <w:szCs w:val="32"/>
          <w:lang w:val="zh-CN"/>
        </w:rPr>
      </w:pPr>
      <w:bookmarkStart w:id="0" w:name="_GoBack"/>
      <w:r>
        <w:rPr>
          <w:rFonts w:ascii="Times New Roman" w:eastAsia="仿宋_GB2312" w:hAnsi="Times New Roman"/>
          <w:noProof/>
          <w:kern w:val="2"/>
          <w:sz w:val="32"/>
          <w:szCs w:val="32"/>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End w:id="0"/>
    </w:p>
    <w:p w:rsidR="00D15767" w:rsidRDefault="000C46E0" w:rsidP="000C46E0">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（四）一般公共预算基本支出决算情况说明</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2024</w:t>
      </w:r>
      <w:r>
        <w:rPr>
          <w:rFonts w:ascii="Times New Roman" w:eastAsia="仿宋_GB2312"/>
          <w:sz w:val="32"/>
          <w:szCs w:val="32"/>
        </w:rPr>
        <w:t>年度财政拨款基本支出</w:t>
      </w:r>
      <w:r>
        <w:rPr>
          <w:rFonts w:ascii="Times New Roman" w:eastAsia="仿宋_GB2312"/>
          <w:sz w:val="32"/>
          <w:szCs w:val="32"/>
        </w:rPr>
        <w:t>567.47</w:t>
      </w:r>
      <w:r>
        <w:rPr>
          <w:rFonts w:ascii="Times New Roman" w:eastAsia="仿宋_GB2312"/>
          <w:sz w:val="32"/>
          <w:szCs w:val="32"/>
        </w:rPr>
        <w:t>万元，其中：</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人员经费</w:t>
      </w:r>
      <w:r>
        <w:rPr>
          <w:rFonts w:ascii="Times New Roman" w:eastAsia="仿宋_GB2312"/>
          <w:sz w:val="32"/>
          <w:szCs w:val="32"/>
        </w:rPr>
        <w:t>512.45</w:t>
      </w:r>
      <w:r>
        <w:rPr>
          <w:rFonts w:ascii="Times New Roman" w:eastAsia="仿宋_GB2312"/>
          <w:sz w:val="32"/>
          <w:szCs w:val="32"/>
        </w:rPr>
        <w:t>万元，主要包括基本工资、津贴补贴、奖金、伙食补助费、绩效工资、机关事业部门基本养老保险缴费、职业年金缴费、职工基本医疗保险缴费、公务员医疗补助缴费、住房</w:t>
      </w:r>
      <w:r>
        <w:rPr>
          <w:rFonts w:ascii="Times New Roman" w:eastAsia="仿宋_GB2312"/>
          <w:sz w:val="32"/>
          <w:szCs w:val="32"/>
        </w:rPr>
        <w:lastRenderedPageBreak/>
        <w:t>公积金、医疗费、其他社会保障缴费、其他工资福利支出、离休费、</w:t>
      </w:r>
      <w:r>
        <w:rPr>
          <w:rFonts w:ascii="Times New Roman" w:eastAsia="仿宋_GB2312"/>
          <w:sz w:val="32"/>
          <w:szCs w:val="32"/>
        </w:rPr>
        <w:t xml:space="preserve"> </w:t>
      </w:r>
      <w:r>
        <w:rPr>
          <w:rFonts w:ascii="Times New Roman" w:eastAsia="仿宋_GB2312"/>
          <w:sz w:val="32"/>
          <w:szCs w:val="32"/>
        </w:rPr>
        <w:t>退休费、</w:t>
      </w:r>
      <w:r>
        <w:rPr>
          <w:rFonts w:ascii="Times New Roman" w:eastAsia="仿宋_GB2312"/>
          <w:sz w:val="32"/>
          <w:szCs w:val="32"/>
        </w:rPr>
        <w:t xml:space="preserve"> </w:t>
      </w:r>
      <w:r>
        <w:rPr>
          <w:rFonts w:ascii="Times New Roman" w:eastAsia="仿宋_GB2312"/>
          <w:sz w:val="32"/>
          <w:szCs w:val="32"/>
        </w:rPr>
        <w:t>抚恤金、生活补助、医疗费补助、奖励金、其他对个人和家庭的补助支出。</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公用经费</w:t>
      </w:r>
      <w:r>
        <w:rPr>
          <w:rFonts w:ascii="Times New Roman" w:eastAsia="仿宋_GB2312"/>
          <w:sz w:val="32"/>
          <w:szCs w:val="32"/>
        </w:rPr>
        <w:t>55.02</w:t>
      </w:r>
      <w:r>
        <w:rPr>
          <w:rFonts w:ascii="Times New Roman" w:eastAsia="仿宋_GB2312"/>
          <w:sz w:val="32"/>
          <w:szCs w:val="32"/>
        </w:rPr>
        <w:t>万元，主要包括办公费、印刷费、咨询费、手续费、水费、电费、邮电费、取</w:t>
      </w:r>
      <w:r>
        <w:rPr>
          <w:rFonts w:ascii="Times New Roman" w:eastAsia="仿宋_GB2312"/>
          <w:sz w:val="32"/>
          <w:szCs w:val="32"/>
        </w:rPr>
        <w:t xml:space="preserve"> </w:t>
      </w:r>
      <w:r>
        <w:rPr>
          <w:rFonts w:ascii="Times New Roman" w:eastAsia="仿宋_GB2312"/>
          <w:sz w:val="32"/>
          <w:szCs w:val="32"/>
        </w:rPr>
        <w:t>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rsidR="00D15767" w:rsidRDefault="000C46E0" w:rsidP="000C46E0">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五、财政拨款</w:t>
      </w:r>
      <w:r>
        <w:rPr>
          <w:rFonts w:ascii="Times New Roman" w:eastAsia="黑体"/>
          <w:sz w:val="32"/>
          <w:szCs w:val="32"/>
        </w:rPr>
        <w:t>“</w:t>
      </w:r>
      <w:r>
        <w:rPr>
          <w:rFonts w:ascii="Times New Roman" w:eastAsia="黑体"/>
          <w:sz w:val="32"/>
          <w:szCs w:val="32"/>
        </w:rPr>
        <w:t>三公</w:t>
      </w:r>
      <w:r>
        <w:rPr>
          <w:rFonts w:ascii="Times New Roman" w:eastAsia="黑体"/>
          <w:sz w:val="32"/>
          <w:szCs w:val="32"/>
        </w:rPr>
        <w:t>”</w:t>
      </w:r>
      <w:r>
        <w:rPr>
          <w:rFonts w:ascii="Times New Roman" w:eastAsia="黑体"/>
          <w:sz w:val="32"/>
          <w:szCs w:val="32"/>
        </w:rPr>
        <w:t xml:space="preserve"> </w:t>
      </w:r>
      <w:r>
        <w:rPr>
          <w:rFonts w:ascii="Times New Roman" w:eastAsia="黑体"/>
          <w:sz w:val="32"/>
          <w:szCs w:val="32"/>
        </w:rPr>
        <w:t>经费支出决算情况说明</w:t>
      </w:r>
    </w:p>
    <w:p w:rsidR="00D15767" w:rsidRDefault="000C46E0" w:rsidP="000C46E0">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（一）</w:t>
      </w:r>
      <w:r>
        <w:rPr>
          <w:rFonts w:ascii="Times New Roman" w:eastAsia="楷体_GB2312"/>
          <w:b/>
          <w:sz w:val="32"/>
          <w:szCs w:val="32"/>
        </w:rPr>
        <w:t>“</w:t>
      </w:r>
      <w:r>
        <w:rPr>
          <w:rFonts w:ascii="Times New Roman" w:eastAsia="楷体_GB2312"/>
          <w:b/>
          <w:sz w:val="32"/>
          <w:szCs w:val="32"/>
        </w:rPr>
        <w:t>三公</w:t>
      </w:r>
      <w:r>
        <w:rPr>
          <w:rFonts w:ascii="Times New Roman" w:eastAsia="楷体_GB2312"/>
          <w:b/>
          <w:sz w:val="32"/>
          <w:szCs w:val="32"/>
        </w:rPr>
        <w:t>”</w:t>
      </w:r>
      <w:r>
        <w:rPr>
          <w:rFonts w:ascii="Times New Roman" w:eastAsia="楷体_GB2312"/>
          <w:b/>
          <w:sz w:val="32"/>
          <w:szCs w:val="32"/>
        </w:rPr>
        <w:t>经费财政拨款支出决算总体情况说明</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经费财政拨款支出预算为</w:t>
      </w:r>
      <w:r>
        <w:rPr>
          <w:rFonts w:ascii="Times New Roman" w:eastAsia="仿宋_GB2312"/>
          <w:sz w:val="32"/>
          <w:szCs w:val="32"/>
        </w:rPr>
        <w:t>4.85</w:t>
      </w:r>
      <w:r>
        <w:rPr>
          <w:rFonts w:ascii="Times New Roman" w:eastAsia="仿宋_GB2312"/>
          <w:sz w:val="32"/>
          <w:szCs w:val="32"/>
        </w:rPr>
        <w:t>万元，支出决算为</w:t>
      </w:r>
      <w:r>
        <w:rPr>
          <w:rFonts w:ascii="Times New Roman" w:eastAsia="仿宋_GB2312"/>
          <w:sz w:val="32"/>
          <w:szCs w:val="32"/>
        </w:rPr>
        <w:t>4.85</w:t>
      </w:r>
      <w:r>
        <w:rPr>
          <w:rFonts w:ascii="Times New Roman" w:eastAsia="仿宋_GB2312"/>
          <w:sz w:val="32"/>
          <w:szCs w:val="32"/>
        </w:rPr>
        <w:t>万元，完成预算的</w:t>
      </w:r>
      <w:r>
        <w:rPr>
          <w:rFonts w:ascii="Times New Roman" w:eastAsia="仿宋_GB2312"/>
          <w:sz w:val="32"/>
          <w:szCs w:val="32"/>
        </w:rPr>
        <w:t>100.0%</w:t>
      </w:r>
      <w:r>
        <w:rPr>
          <w:rFonts w:ascii="Times New Roman" w:eastAsia="仿宋_GB2312"/>
          <w:sz w:val="32"/>
          <w:szCs w:val="32"/>
        </w:rPr>
        <w:t>，</w:t>
      </w:r>
      <w:proofErr w:type="gramStart"/>
      <w:r>
        <w:rPr>
          <w:rFonts w:ascii="Times New Roman" w:eastAsia="仿宋_GB2312"/>
          <w:sz w:val="32"/>
          <w:szCs w:val="32"/>
        </w:rPr>
        <w:t>较预算</w:t>
      </w:r>
      <w:proofErr w:type="gramEnd"/>
      <w:r>
        <w:rPr>
          <w:rFonts w:ascii="Times New Roman" w:eastAsia="仿宋_GB2312"/>
          <w:sz w:val="32"/>
          <w:szCs w:val="32"/>
        </w:rPr>
        <w:t>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，较</w:t>
      </w:r>
      <w:r>
        <w:rPr>
          <w:rFonts w:ascii="Times New Roman" w:eastAsia="仿宋_GB2312"/>
          <w:sz w:val="32"/>
          <w:szCs w:val="32"/>
        </w:rPr>
        <w:t>2023</w:t>
      </w:r>
      <w:r>
        <w:rPr>
          <w:rFonts w:ascii="Times New Roman" w:eastAsia="仿宋_GB2312"/>
          <w:sz w:val="32"/>
          <w:szCs w:val="32"/>
        </w:rPr>
        <w:t>年度决算增加</w:t>
      </w:r>
      <w:r>
        <w:rPr>
          <w:rFonts w:ascii="Times New Roman" w:eastAsia="仿宋_GB2312"/>
          <w:sz w:val="32"/>
          <w:szCs w:val="32"/>
        </w:rPr>
        <w:t>0.37</w:t>
      </w:r>
      <w:r>
        <w:rPr>
          <w:rFonts w:ascii="Times New Roman" w:eastAsia="仿宋_GB2312"/>
          <w:sz w:val="32"/>
          <w:szCs w:val="32"/>
        </w:rPr>
        <w:t>万元，增长</w:t>
      </w:r>
      <w:r>
        <w:rPr>
          <w:rFonts w:ascii="Times New Roman" w:eastAsia="仿宋_GB2312"/>
          <w:sz w:val="32"/>
          <w:szCs w:val="32"/>
        </w:rPr>
        <w:t>8.5%</w:t>
      </w:r>
      <w:r>
        <w:rPr>
          <w:rFonts w:ascii="Times New Roman" w:eastAsia="仿宋_GB2312"/>
          <w:sz w:val="32"/>
          <w:szCs w:val="32"/>
        </w:rPr>
        <w:t>，主要原因是</w:t>
      </w:r>
      <w:r w:rsidR="007D1878">
        <w:rPr>
          <w:rFonts w:ascii="Times New Roman" w:eastAsia="仿宋_GB2312" w:hint="eastAsia"/>
          <w:sz w:val="32"/>
          <w:szCs w:val="32"/>
        </w:rPr>
        <w:t>部门检查增多</w:t>
      </w:r>
      <w:r>
        <w:rPr>
          <w:rFonts w:ascii="Times New Roman" w:eastAsia="仿宋_GB2312"/>
          <w:sz w:val="32"/>
          <w:szCs w:val="32"/>
        </w:rPr>
        <w:t>。</w:t>
      </w:r>
    </w:p>
    <w:p w:rsidR="00D15767" w:rsidRDefault="000C46E0" w:rsidP="000C46E0">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（二）</w:t>
      </w:r>
      <w:r>
        <w:rPr>
          <w:rFonts w:ascii="Times New Roman" w:eastAsia="楷体_GB2312"/>
          <w:b/>
          <w:sz w:val="32"/>
          <w:szCs w:val="32"/>
        </w:rPr>
        <w:t>“</w:t>
      </w:r>
      <w:r>
        <w:rPr>
          <w:rFonts w:ascii="Times New Roman" w:eastAsia="楷体_GB2312"/>
          <w:b/>
          <w:sz w:val="32"/>
          <w:szCs w:val="32"/>
        </w:rPr>
        <w:t>三公</w:t>
      </w:r>
      <w:r>
        <w:rPr>
          <w:rFonts w:ascii="Times New Roman" w:eastAsia="楷体_GB2312"/>
          <w:b/>
          <w:sz w:val="32"/>
          <w:szCs w:val="32"/>
        </w:rPr>
        <w:t>”</w:t>
      </w:r>
      <w:r>
        <w:rPr>
          <w:rFonts w:ascii="Times New Roman" w:eastAsia="楷体_GB2312"/>
          <w:b/>
          <w:sz w:val="32"/>
          <w:szCs w:val="32"/>
        </w:rPr>
        <w:t>经费财政拨款支出决算具体情况说明</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t>1.</w:t>
      </w:r>
      <w:r>
        <w:rPr>
          <w:rFonts w:ascii="Times New Roman" w:eastAsia="楷体_GB2312"/>
          <w:b/>
          <w:sz w:val="32"/>
          <w:szCs w:val="32"/>
        </w:rPr>
        <w:t>因公出国（境）费支出情况。</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年度因公出国（境）费支出预算为</w:t>
      </w:r>
      <w:r>
        <w:rPr>
          <w:rFonts w:ascii="Times New Roman" w:eastAsia="仿宋_GB2312"/>
          <w:sz w:val="32"/>
          <w:szCs w:val="32"/>
        </w:rPr>
        <w:t>0.00</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支出决算</w:t>
      </w:r>
      <w:r>
        <w:rPr>
          <w:rFonts w:ascii="Times New Roman" w:eastAsia="仿宋_GB2312"/>
          <w:sz w:val="32"/>
          <w:szCs w:val="32"/>
        </w:rPr>
        <w:t>0.00</w:t>
      </w:r>
      <w:r>
        <w:rPr>
          <w:rFonts w:ascii="Times New Roman" w:eastAsia="仿宋_GB2312"/>
          <w:sz w:val="32"/>
          <w:szCs w:val="32"/>
        </w:rPr>
        <w:t>万元。完成预算的</w:t>
      </w:r>
      <w:r>
        <w:rPr>
          <w:rFonts w:ascii="Times New Roman" w:eastAsia="仿宋_GB2312"/>
          <w:sz w:val="32"/>
          <w:szCs w:val="32"/>
        </w:rPr>
        <w:t>0.0%</w:t>
      </w:r>
      <w:r>
        <w:rPr>
          <w:rFonts w:ascii="Times New Roman" w:eastAsia="仿宋_GB2312"/>
          <w:sz w:val="32"/>
          <w:szCs w:val="32"/>
        </w:rPr>
        <w:t>。</w:t>
      </w:r>
      <w:r>
        <w:rPr>
          <w:rFonts w:ascii="Times New Roman" w:eastAsia="仿宋_GB2312"/>
          <w:sz w:val="32"/>
          <w:szCs w:val="32"/>
        </w:rPr>
        <w:lastRenderedPageBreak/>
        <w:t>因公出国（境）费支出</w:t>
      </w:r>
      <w:proofErr w:type="gramStart"/>
      <w:r>
        <w:rPr>
          <w:rFonts w:ascii="Times New Roman" w:eastAsia="仿宋_GB2312"/>
          <w:sz w:val="32"/>
          <w:szCs w:val="32"/>
        </w:rPr>
        <w:t>较预算</w:t>
      </w:r>
      <w:proofErr w:type="gramEnd"/>
      <w:r>
        <w:rPr>
          <w:rFonts w:ascii="Times New Roman" w:eastAsia="仿宋_GB2312"/>
          <w:sz w:val="32"/>
          <w:szCs w:val="32"/>
        </w:rPr>
        <w:t>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sidR="007D1878">
        <w:rPr>
          <w:rFonts w:ascii="宋体" w:eastAsia="宋体" w:hAnsi="宋体" w:hint="eastAsia"/>
          <w:sz w:val="32"/>
          <w:szCs w:val="32"/>
        </w:rPr>
        <w:t>，</w:t>
      </w:r>
      <w:r>
        <w:rPr>
          <w:rFonts w:ascii="Times New Roman" w:eastAsia="仿宋_GB2312"/>
          <w:sz w:val="32"/>
          <w:szCs w:val="32"/>
        </w:rPr>
        <w:t>较上年增加</w:t>
      </w:r>
      <w:r>
        <w:rPr>
          <w:rFonts w:ascii="Times New Roman" w:eastAsia="仿宋_GB2312"/>
          <w:sz w:val="32"/>
          <w:szCs w:val="32"/>
        </w:rPr>
        <w:t>0.00</w:t>
      </w:r>
      <w:r>
        <w:rPr>
          <w:rFonts w:ascii="Times New Roman" w:eastAsia="仿宋_GB2312"/>
          <w:sz w:val="32"/>
          <w:szCs w:val="32"/>
        </w:rPr>
        <w:t>万元，增长</w:t>
      </w:r>
      <w:r w:rsidR="007D1878">
        <w:rPr>
          <w:rFonts w:ascii="Times New Roman" w:eastAsia="仿宋_GB2312"/>
          <w:sz w:val="32"/>
          <w:szCs w:val="32"/>
        </w:rPr>
        <w:t>0.00%</w:t>
      </w:r>
      <w:r>
        <w:rPr>
          <w:rFonts w:ascii="Times New Roman" w:eastAsia="仿宋_GB2312"/>
          <w:sz w:val="32"/>
          <w:szCs w:val="32"/>
        </w:rPr>
        <w:t>。因公出国（境）团组</w:t>
      </w:r>
      <w:r>
        <w:rPr>
          <w:rFonts w:ascii="Times New Roman" w:eastAsia="仿宋_GB2312"/>
          <w:sz w:val="32"/>
          <w:szCs w:val="32"/>
        </w:rPr>
        <w:t>0</w:t>
      </w:r>
      <w:r>
        <w:rPr>
          <w:rFonts w:ascii="Times New Roman" w:eastAsia="仿宋_GB2312"/>
          <w:sz w:val="32"/>
          <w:szCs w:val="32"/>
        </w:rPr>
        <w:t>个、共</w:t>
      </w:r>
      <w:r>
        <w:rPr>
          <w:rFonts w:ascii="Times New Roman" w:eastAsia="仿宋_GB2312"/>
          <w:sz w:val="32"/>
          <w:szCs w:val="32"/>
        </w:rPr>
        <w:t>0</w:t>
      </w:r>
      <w:r>
        <w:rPr>
          <w:rFonts w:ascii="Times New Roman" w:eastAsia="仿宋_GB2312"/>
          <w:sz w:val="32"/>
          <w:szCs w:val="32"/>
        </w:rPr>
        <w:t>人、参加其他单位组织的因公出国（境）团组</w:t>
      </w:r>
      <w:proofErr w:type="gramStart"/>
      <w:r>
        <w:rPr>
          <w:rFonts w:ascii="Times New Roman" w:eastAsia="仿宋_GB2312"/>
          <w:sz w:val="32"/>
          <w:szCs w:val="32"/>
        </w:rPr>
        <w:t>个</w:t>
      </w:r>
      <w:proofErr w:type="gramEnd"/>
      <w:r>
        <w:rPr>
          <w:rFonts w:ascii="Times New Roman" w:eastAsia="仿宋_GB2312"/>
          <w:sz w:val="32"/>
          <w:szCs w:val="32"/>
        </w:rPr>
        <w:t>、</w:t>
      </w:r>
      <w:proofErr w:type="gramStart"/>
      <w:r>
        <w:rPr>
          <w:rFonts w:ascii="Times New Roman" w:eastAsia="仿宋_GB2312"/>
          <w:sz w:val="32"/>
          <w:szCs w:val="32"/>
        </w:rPr>
        <w:t>共人</w:t>
      </w:r>
      <w:proofErr w:type="gramEnd"/>
      <w:r>
        <w:rPr>
          <w:rFonts w:ascii="Times New Roman" w:eastAsia="仿宋_GB2312"/>
          <w:sz w:val="32"/>
          <w:szCs w:val="32"/>
        </w:rPr>
        <w:t>/</w:t>
      </w:r>
      <w:r>
        <w:rPr>
          <w:rFonts w:ascii="Times New Roman" w:eastAsia="仿宋_GB2312"/>
          <w:sz w:val="32"/>
          <w:szCs w:val="32"/>
        </w:rPr>
        <w:t>无本部门组织的出国（境）团组。</w:t>
      </w:r>
    </w:p>
    <w:p w:rsidR="007D1878" w:rsidRDefault="000C46E0" w:rsidP="007D1878">
      <w:pPr>
        <w:adjustRightInd w:val="0"/>
        <w:snapToGrid w:val="0"/>
        <w:spacing w:line="360" w:lineRule="auto"/>
        <w:ind w:firstLineChars="200" w:firstLine="641"/>
        <w:jc w:val="left"/>
        <w:rPr>
          <w:rFonts w:ascii="仿宋" w:eastAsia="仿宋" w:hAnsi="仿宋" w:cs="Times New Roman"/>
          <w:kern w:val="2"/>
          <w:sz w:val="32"/>
          <w:szCs w:val="32"/>
          <w:lang w:val="zh-CN"/>
        </w:rPr>
      </w:pPr>
      <w:r>
        <w:rPr>
          <w:rFonts w:ascii="Times New Roman" w:eastAsia="楷体_GB2312"/>
          <w:b/>
          <w:sz w:val="32"/>
          <w:szCs w:val="32"/>
        </w:rPr>
        <w:t>2.</w:t>
      </w:r>
      <w:r>
        <w:rPr>
          <w:rFonts w:ascii="Times New Roman" w:eastAsia="楷体_GB2312"/>
          <w:b/>
          <w:sz w:val="32"/>
          <w:szCs w:val="32"/>
        </w:rPr>
        <w:t>公务用车购置及运行维护费支出情况。</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年度公务用车购置及运行维护费预算为</w:t>
      </w:r>
      <w:r>
        <w:rPr>
          <w:rFonts w:ascii="Times New Roman" w:eastAsia="仿宋_GB2312"/>
          <w:sz w:val="32"/>
          <w:szCs w:val="32"/>
        </w:rPr>
        <w:t>0.00</w:t>
      </w:r>
      <w:r>
        <w:rPr>
          <w:rFonts w:ascii="Times New Roman" w:eastAsia="仿宋_GB2312"/>
          <w:sz w:val="32"/>
          <w:szCs w:val="32"/>
        </w:rPr>
        <w:t>万元，支出决算</w:t>
      </w:r>
      <w:r>
        <w:rPr>
          <w:rFonts w:ascii="Times New Roman" w:eastAsia="仿宋_GB2312"/>
          <w:sz w:val="32"/>
          <w:szCs w:val="32"/>
        </w:rPr>
        <w:t>0.00</w:t>
      </w:r>
      <w:r>
        <w:rPr>
          <w:rFonts w:ascii="Times New Roman" w:eastAsia="仿宋_GB2312"/>
          <w:sz w:val="32"/>
          <w:szCs w:val="32"/>
        </w:rPr>
        <w:t>万元，完成预算的</w:t>
      </w:r>
      <w:r>
        <w:rPr>
          <w:rFonts w:ascii="Times New Roman" w:eastAsia="仿宋_GB2312"/>
          <w:sz w:val="32"/>
          <w:szCs w:val="32"/>
        </w:rPr>
        <w:t>0.0%,</w:t>
      </w:r>
      <w:proofErr w:type="gramStart"/>
      <w:r>
        <w:rPr>
          <w:rFonts w:ascii="Times New Roman" w:eastAsia="仿宋_GB2312"/>
          <w:sz w:val="32"/>
          <w:szCs w:val="32"/>
        </w:rPr>
        <w:t>较预算</w:t>
      </w:r>
      <w:proofErr w:type="gramEnd"/>
      <w:r>
        <w:rPr>
          <w:rFonts w:ascii="Times New Roman" w:eastAsia="仿宋_GB2312"/>
          <w:sz w:val="32"/>
          <w:szCs w:val="32"/>
        </w:rPr>
        <w:t>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主要原因是；较上年减少</w:t>
      </w:r>
      <w:r>
        <w:rPr>
          <w:rFonts w:ascii="Times New Roman" w:eastAsia="仿宋_GB2312"/>
          <w:sz w:val="32"/>
          <w:szCs w:val="32"/>
        </w:rPr>
        <w:t>1.82</w:t>
      </w:r>
      <w:r>
        <w:rPr>
          <w:rFonts w:ascii="Times New Roman" w:eastAsia="仿宋_GB2312"/>
          <w:sz w:val="32"/>
          <w:szCs w:val="32"/>
        </w:rPr>
        <w:t>万元，降低</w:t>
      </w:r>
      <w:r>
        <w:rPr>
          <w:rFonts w:ascii="Times New Roman" w:eastAsia="仿宋_GB2312"/>
          <w:sz w:val="32"/>
          <w:szCs w:val="32"/>
        </w:rPr>
        <w:t>100.0%,</w:t>
      </w:r>
      <w:r>
        <w:rPr>
          <w:rFonts w:ascii="Times New Roman" w:eastAsia="仿宋_GB2312"/>
          <w:sz w:val="32"/>
          <w:szCs w:val="32"/>
        </w:rPr>
        <w:t>主要原因是</w:t>
      </w:r>
      <w:r w:rsidR="007D1878">
        <w:rPr>
          <w:rFonts w:ascii="仿宋" w:eastAsia="仿宋" w:hAnsi="仿宋" w:cs="Times New Roman" w:hint="eastAsia"/>
          <w:kern w:val="2"/>
          <w:sz w:val="32"/>
          <w:szCs w:val="32"/>
        </w:rPr>
        <w:t>加强管理，控制公务用车运行维护支出</w:t>
      </w:r>
      <w:r>
        <w:rPr>
          <w:rFonts w:ascii="Times New Roman" w:eastAsia="仿宋_GB2312"/>
          <w:sz w:val="32"/>
          <w:szCs w:val="32"/>
        </w:rPr>
        <w:t>。其中：</w:t>
      </w:r>
      <w:r w:rsidR="007D1878">
        <w:rPr>
          <w:rFonts w:ascii="仿宋" w:eastAsia="仿宋" w:hAnsi="仿宋" w:cs="Times New Roman"/>
          <w:kern w:val="2"/>
          <w:sz w:val="32"/>
          <w:szCs w:val="32"/>
          <w:lang w:val="zh-CN"/>
        </w:rPr>
        <w:t>本单位202</w:t>
      </w:r>
      <w:r w:rsidR="007D1878">
        <w:rPr>
          <w:rFonts w:ascii="仿宋" w:eastAsia="仿宋" w:hAnsi="仿宋" w:cs="Times New Roman" w:hint="eastAsia"/>
          <w:kern w:val="2"/>
          <w:sz w:val="32"/>
          <w:szCs w:val="32"/>
        </w:rPr>
        <w:t>4</w:t>
      </w:r>
      <w:r w:rsidR="007D1878">
        <w:rPr>
          <w:rFonts w:ascii="仿宋" w:eastAsia="仿宋" w:hAnsi="仿宋" w:cs="Times New Roman"/>
          <w:kern w:val="2"/>
          <w:sz w:val="32"/>
          <w:szCs w:val="32"/>
          <w:lang w:val="zh-CN"/>
        </w:rPr>
        <w:t>年度单位公务用车保有量</w:t>
      </w:r>
      <w:r w:rsidR="007D1878">
        <w:rPr>
          <w:rFonts w:ascii="仿宋" w:eastAsia="仿宋" w:hAnsi="仿宋" w:cs="Times New Roman" w:hint="eastAsia"/>
          <w:kern w:val="2"/>
          <w:sz w:val="32"/>
          <w:szCs w:val="32"/>
          <w:lang w:val="zh-CN"/>
        </w:rPr>
        <w:t>0</w:t>
      </w:r>
      <w:r w:rsidR="007D1878">
        <w:rPr>
          <w:rFonts w:ascii="仿宋" w:eastAsia="仿宋" w:hAnsi="仿宋" w:cs="Times New Roman"/>
          <w:kern w:val="2"/>
          <w:sz w:val="32"/>
          <w:szCs w:val="32"/>
          <w:lang w:val="zh-CN"/>
        </w:rPr>
        <w:t>辆，发生运行维护费支出</w:t>
      </w:r>
      <w:r w:rsidR="007D1878">
        <w:rPr>
          <w:rFonts w:ascii="仿宋" w:eastAsia="仿宋" w:hAnsi="仿宋" w:cs="Times New Roman" w:hint="eastAsia"/>
          <w:kern w:val="2"/>
          <w:sz w:val="32"/>
          <w:szCs w:val="32"/>
        </w:rPr>
        <w:t>0</w:t>
      </w:r>
      <w:r w:rsidR="007D1878">
        <w:rPr>
          <w:rFonts w:ascii="仿宋" w:eastAsia="仿宋" w:hAnsi="仿宋" w:cs="Times New Roman"/>
          <w:kern w:val="2"/>
          <w:sz w:val="32"/>
          <w:szCs w:val="32"/>
          <w:lang w:val="zh-CN"/>
        </w:rPr>
        <w:t>万元。公车运行维护费支出与预算持平，较上年减少</w:t>
      </w:r>
      <w:r w:rsidR="007D1878">
        <w:rPr>
          <w:rFonts w:ascii="仿宋" w:eastAsia="仿宋" w:hAnsi="仿宋" w:cs="Times New Roman" w:hint="eastAsia"/>
          <w:kern w:val="2"/>
          <w:sz w:val="32"/>
          <w:szCs w:val="32"/>
          <w:lang w:val="zh-CN"/>
        </w:rPr>
        <w:t>1.82</w:t>
      </w:r>
      <w:r w:rsidR="007D1878">
        <w:rPr>
          <w:rFonts w:ascii="仿宋" w:eastAsia="仿宋" w:hAnsi="仿宋" w:cs="Times New Roman"/>
          <w:kern w:val="2"/>
          <w:sz w:val="32"/>
          <w:szCs w:val="32"/>
          <w:lang w:val="zh-CN"/>
        </w:rPr>
        <w:t>万元，降低</w:t>
      </w:r>
      <w:r w:rsidR="007D1878">
        <w:rPr>
          <w:rFonts w:ascii="仿宋" w:eastAsia="仿宋" w:hAnsi="仿宋" w:cs="Times New Roman" w:hint="eastAsia"/>
          <w:kern w:val="2"/>
          <w:sz w:val="32"/>
          <w:szCs w:val="32"/>
          <w:lang w:val="zh-CN"/>
        </w:rPr>
        <w:t>100</w:t>
      </w:r>
      <w:r w:rsidR="007D1878">
        <w:rPr>
          <w:rFonts w:ascii="仿宋" w:eastAsia="仿宋" w:hAnsi="仿宋" w:cs="Times New Roman"/>
          <w:kern w:val="2"/>
          <w:sz w:val="32"/>
          <w:szCs w:val="32"/>
          <w:lang w:val="zh-CN"/>
        </w:rPr>
        <w:t>%。</w:t>
      </w:r>
    </w:p>
    <w:p w:rsidR="00D15767" w:rsidRDefault="00D15767" w:rsidP="007D1878">
      <w:pPr>
        <w:widowControl/>
        <w:spacing w:line="360" w:lineRule="auto"/>
        <w:ind w:firstLineChars="200" w:firstLine="640"/>
        <w:jc w:val="left"/>
        <w:rPr>
          <w:rFonts w:ascii="Times New Roman" w:eastAsia="仿宋_GB2312"/>
          <w:sz w:val="32"/>
          <w:szCs w:val="32"/>
        </w:rPr>
      </w:pPr>
    </w:p>
    <w:p w:rsidR="007D1878" w:rsidRDefault="000C46E0" w:rsidP="000C46E0">
      <w:pPr>
        <w:widowControl/>
        <w:spacing w:line="360" w:lineRule="auto"/>
        <w:ind w:firstLineChars="200" w:firstLine="641"/>
        <w:jc w:val="left"/>
        <w:rPr>
          <w:rFonts w:ascii="Times New Roman" w:eastAsia="仿宋_GB2312" w:hint="eastAsia"/>
          <w:sz w:val="32"/>
          <w:szCs w:val="32"/>
        </w:rPr>
      </w:pPr>
      <w:r>
        <w:rPr>
          <w:rFonts w:ascii="Times New Roman" w:eastAsia="仿宋_GB2312"/>
          <w:b/>
          <w:sz w:val="32"/>
          <w:szCs w:val="32"/>
        </w:rPr>
        <w:t>公务用车购置费支出</w:t>
      </w:r>
      <w:r>
        <w:rPr>
          <w:rFonts w:ascii="Times New Roman" w:eastAsia="仿宋_GB2312"/>
          <w:b/>
          <w:sz w:val="32"/>
          <w:szCs w:val="32"/>
        </w:rPr>
        <w:t>0.00</w:t>
      </w:r>
      <w:r>
        <w:rPr>
          <w:rFonts w:ascii="Times New Roman" w:eastAsia="仿宋_GB2312"/>
          <w:b/>
          <w:sz w:val="32"/>
          <w:szCs w:val="32"/>
        </w:rPr>
        <w:t>万元：</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年度公务用车购置量</w:t>
      </w:r>
      <w:r>
        <w:rPr>
          <w:rFonts w:ascii="Times New Roman" w:eastAsia="仿宋_GB2312"/>
          <w:sz w:val="32"/>
          <w:szCs w:val="32"/>
        </w:rPr>
        <w:t>0</w:t>
      </w:r>
      <w:r>
        <w:rPr>
          <w:rFonts w:ascii="Times New Roman" w:eastAsia="仿宋_GB2312"/>
          <w:sz w:val="32"/>
          <w:szCs w:val="32"/>
        </w:rPr>
        <w:t>辆，发生</w:t>
      </w:r>
      <w:r>
        <w:rPr>
          <w:rFonts w:ascii="Times New Roman" w:eastAsia="仿宋_GB2312"/>
          <w:sz w:val="32"/>
          <w:szCs w:val="32"/>
        </w:rPr>
        <w:t>“</w:t>
      </w:r>
      <w:r>
        <w:rPr>
          <w:rFonts w:ascii="Times New Roman" w:eastAsia="仿宋_GB2312"/>
          <w:sz w:val="32"/>
          <w:szCs w:val="32"/>
        </w:rPr>
        <w:t>公务用车购置</w:t>
      </w:r>
      <w:r>
        <w:rPr>
          <w:rFonts w:ascii="Times New Roman" w:eastAsia="仿宋_GB2312"/>
          <w:sz w:val="32"/>
          <w:szCs w:val="32"/>
        </w:rPr>
        <w:t>”</w:t>
      </w:r>
      <w:r>
        <w:rPr>
          <w:rFonts w:ascii="Times New Roman" w:eastAsia="仿宋_GB2312"/>
          <w:sz w:val="32"/>
          <w:szCs w:val="32"/>
        </w:rPr>
        <w:t>经费支出</w:t>
      </w:r>
      <w:r>
        <w:rPr>
          <w:rFonts w:ascii="Times New Roman" w:eastAsia="仿宋_GB2312"/>
          <w:sz w:val="32"/>
          <w:szCs w:val="32"/>
        </w:rPr>
        <w:t>0.00</w:t>
      </w:r>
      <w:r>
        <w:rPr>
          <w:rFonts w:ascii="Times New Roman" w:eastAsia="仿宋_GB2312"/>
          <w:sz w:val="32"/>
          <w:szCs w:val="32"/>
        </w:rPr>
        <w:t>万元。公务用车购置费支出</w:t>
      </w:r>
      <w:proofErr w:type="gramStart"/>
      <w:r>
        <w:rPr>
          <w:rFonts w:ascii="Times New Roman" w:eastAsia="仿宋_GB2312"/>
          <w:sz w:val="32"/>
          <w:szCs w:val="32"/>
        </w:rPr>
        <w:t>较预算</w:t>
      </w:r>
      <w:proofErr w:type="gramEnd"/>
      <w:r>
        <w:rPr>
          <w:rFonts w:ascii="Times New Roman" w:eastAsia="仿宋_GB2312"/>
          <w:sz w:val="32"/>
          <w:szCs w:val="32"/>
        </w:rPr>
        <w:t>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sidR="007D1878">
        <w:rPr>
          <w:rFonts w:ascii="Times New Roman" w:eastAsia="仿宋_GB2312" w:hint="eastAsia"/>
          <w:sz w:val="32"/>
          <w:szCs w:val="32"/>
        </w:rPr>
        <w:t>与上年持平。</w:t>
      </w:r>
    </w:p>
    <w:p w:rsidR="007D1878" w:rsidRDefault="000C46E0" w:rsidP="000C46E0">
      <w:pPr>
        <w:widowControl/>
        <w:spacing w:line="360" w:lineRule="auto"/>
        <w:ind w:firstLineChars="200" w:firstLine="641"/>
        <w:jc w:val="left"/>
        <w:rPr>
          <w:rFonts w:ascii="Times New Roman" w:eastAsia="仿宋_GB2312" w:hint="eastAsia"/>
          <w:sz w:val="32"/>
          <w:szCs w:val="32"/>
        </w:rPr>
      </w:pPr>
      <w:r>
        <w:rPr>
          <w:rFonts w:ascii="Times New Roman" w:eastAsia="仿宋_GB2312"/>
          <w:b/>
          <w:sz w:val="32"/>
          <w:szCs w:val="32"/>
        </w:rPr>
        <w:t>公务用车运行维护费支出</w:t>
      </w:r>
      <w:r>
        <w:rPr>
          <w:rFonts w:ascii="Times New Roman" w:eastAsia="仿宋_GB2312"/>
          <w:b/>
          <w:sz w:val="32"/>
          <w:szCs w:val="32"/>
        </w:rPr>
        <w:t>0.00</w:t>
      </w:r>
      <w:r>
        <w:rPr>
          <w:rFonts w:ascii="Times New Roman" w:eastAsia="仿宋_GB2312"/>
          <w:b/>
          <w:sz w:val="32"/>
          <w:szCs w:val="32"/>
        </w:rPr>
        <w:t>万元：</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年度单位公务用车保有量</w:t>
      </w:r>
      <w:r>
        <w:rPr>
          <w:rFonts w:ascii="Times New Roman" w:eastAsia="仿宋_GB2312"/>
          <w:sz w:val="32"/>
          <w:szCs w:val="32"/>
        </w:rPr>
        <w:t>0</w:t>
      </w:r>
      <w:r>
        <w:rPr>
          <w:rFonts w:ascii="Times New Roman" w:eastAsia="仿宋_GB2312"/>
          <w:sz w:val="32"/>
          <w:szCs w:val="32"/>
        </w:rPr>
        <w:t>辆，发生运行维护费支出</w:t>
      </w:r>
      <w:r>
        <w:rPr>
          <w:rFonts w:ascii="Times New Roman" w:eastAsia="仿宋_GB2312"/>
          <w:sz w:val="32"/>
          <w:szCs w:val="32"/>
        </w:rPr>
        <w:t>0.00</w:t>
      </w:r>
      <w:r>
        <w:rPr>
          <w:rFonts w:ascii="Times New Roman" w:eastAsia="仿宋_GB2312"/>
          <w:sz w:val="32"/>
          <w:szCs w:val="32"/>
        </w:rPr>
        <w:t>万元。公车运行维护费支出</w:t>
      </w:r>
      <w:proofErr w:type="gramStart"/>
      <w:r>
        <w:rPr>
          <w:rFonts w:ascii="Times New Roman" w:eastAsia="仿宋_GB2312"/>
          <w:sz w:val="32"/>
          <w:szCs w:val="32"/>
        </w:rPr>
        <w:t>较预算</w:t>
      </w:r>
      <w:proofErr w:type="gramEnd"/>
      <w:r>
        <w:rPr>
          <w:rFonts w:ascii="Times New Roman" w:eastAsia="仿宋_GB2312"/>
          <w:sz w:val="32"/>
          <w:szCs w:val="32"/>
        </w:rPr>
        <w:t>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sidR="007D1878">
        <w:rPr>
          <w:rFonts w:ascii="Times New Roman" w:eastAsia="仿宋_GB2312" w:hint="eastAsia"/>
          <w:sz w:val="32"/>
          <w:szCs w:val="32"/>
        </w:rPr>
        <w:t>与上年持平</w:t>
      </w:r>
    </w:p>
    <w:p w:rsidR="00D15767" w:rsidRDefault="000C46E0" w:rsidP="007D1878">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t>3.</w:t>
      </w:r>
      <w:r>
        <w:rPr>
          <w:rFonts w:ascii="Times New Roman" w:eastAsia="楷体_GB2312"/>
          <w:b/>
          <w:sz w:val="32"/>
          <w:szCs w:val="32"/>
        </w:rPr>
        <w:t>公务接待费支出情况。</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年度公务接待费支出预算为</w:t>
      </w:r>
      <w:r>
        <w:rPr>
          <w:rFonts w:ascii="Times New Roman" w:eastAsia="仿宋_GB2312"/>
          <w:sz w:val="32"/>
          <w:szCs w:val="32"/>
        </w:rPr>
        <w:t>4.85</w:t>
      </w:r>
      <w:r>
        <w:rPr>
          <w:rFonts w:ascii="Times New Roman" w:eastAsia="仿宋_GB2312"/>
          <w:sz w:val="32"/>
          <w:szCs w:val="32"/>
        </w:rPr>
        <w:t>万元，支出决算</w:t>
      </w:r>
      <w:r>
        <w:rPr>
          <w:rFonts w:ascii="Times New Roman" w:eastAsia="仿宋_GB2312"/>
          <w:sz w:val="32"/>
          <w:szCs w:val="32"/>
        </w:rPr>
        <w:t>4.85</w:t>
      </w:r>
      <w:r>
        <w:rPr>
          <w:rFonts w:ascii="Times New Roman" w:eastAsia="仿宋_GB2312"/>
          <w:sz w:val="32"/>
          <w:szCs w:val="32"/>
        </w:rPr>
        <w:t>万元，完成预算的</w:t>
      </w:r>
      <w:r>
        <w:rPr>
          <w:rFonts w:ascii="Times New Roman" w:eastAsia="仿宋_GB2312"/>
          <w:sz w:val="32"/>
          <w:szCs w:val="32"/>
        </w:rPr>
        <w:t>100.0%</w:t>
      </w:r>
      <w:r>
        <w:rPr>
          <w:rFonts w:ascii="Times New Roman" w:eastAsia="仿宋_GB2312"/>
          <w:sz w:val="32"/>
          <w:szCs w:val="32"/>
        </w:rPr>
        <w:t>。公务接</w:t>
      </w:r>
      <w:r>
        <w:rPr>
          <w:rFonts w:ascii="Times New Roman" w:eastAsia="仿宋_GB2312"/>
          <w:sz w:val="32"/>
          <w:szCs w:val="32"/>
        </w:rPr>
        <w:lastRenderedPageBreak/>
        <w:t>待费支出</w:t>
      </w:r>
      <w:proofErr w:type="gramStart"/>
      <w:r>
        <w:rPr>
          <w:rFonts w:ascii="Times New Roman" w:eastAsia="仿宋_GB2312"/>
          <w:sz w:val="32"/>
          <w:szCs w:val="32"/>
        </w:rPr>
        <w:t>较预算</w:t>
      </w:r>
      <w:proofErr w:type="gramEnd"/>
      <w:r>
        <w:rPr>
          <w:rFonts w:ascii="Times New Roman" w:eastAsia="仿宋_GB2312"/>
          <w:sz w:val="32"/>
          <w:szCs w:val="32"/>
        </w:rPr>
        <w:t>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主要原因是；较上年度增加</w:t>
      </w:r>
      <w:r>
        <w:rPr>
          <w:rFonts w:ascii="Times New Roman" w:eastAsia="仿宋_GB2312"/>
          <w:sz w:val="32"/>
          <w:szCs w:val="32"/>
        </w:rPr>
        <w:t>2.20</w:t>
      </w:r>
      <w:r>
        <w:rPr>
          <w:rFonts w:ascii="Times New Roman" w:eastAsia="仿宋_GB2312"/>
          <w:sz w:val="32"/>
          <w:szCs w:val="32"/>
        </w:rPr>
        <w:t>万元，增长</w:t>
      </w:r>
      <w:r>
        <w:rPr>
          <w:rFonts w:ascii="Times New Roman" w:eastAsia="仿宋_GB2312"/>
          <w:sz w:val="32"/>
          <w:szCs w:val="32"/>
        </w:rPr>
        <w:t>83.0%,</w:t>
      </w:r>
      <w:r>
        <w:rPr>
          <w:rFonts w:ascii="Times New Roman" w:eastAsia="仿宋_GB2312"/>
          <w:sz w:val="32"/>
          <w:szCs w:val="32"/>
        </w:rPr>
        <w:t>主要原因是</w:t>
      </w:r>
      <w:r w:rsidR="007D1878">
        <w:rPr>
          <w:rFonts w:ascii="Times New Roman" w:eastAsia="仿宋_GB2312" w:hint="eastAsia"/>
          <w:sz w:val="32"/>
          <w:szCs w:val="32"/>
        </w:rPr>
        <w:t>部门检查增多</w:t>
      </w:r>
      <w:r>
        <w:rPr>
          <w:rFonts w:ascii="Times New Roman" w:eastAsia="仿宋_GB2312"/>
          <w:sz w:val="32"/>
          <w:szCs w:val="32"/>
        </w:rPr>
        <w:t>。本年度共发生公务接待</w:t>
      </w:r>
      <w:r>
        <w:rPr>
          <w:rFonts w:ascii="Times New Roman" w:eastAsia="仿宋_GB2312"/>
          <w:sz w:val="32"/>
          <w:szCs w:val="32"/>
        </w:rPr>
        <w:t>221</w:t>
      </w:r>
      <w:r>
        <w:rPr>
          <w:rFonts w:ascii="Times New Roman" w:eastAsia="仿宋_GB2312"/>
          <w:sz w:val="32"/>
          <w:szCs w:val="32"/>
        </w:rPr>
        <w:t>批次、</w:t>
      </w:r>
      <w:r>
        <w:rPr>
          <w:rFonts w:ascii="Times New Roman" w:eastAsia="仿宋_GB2312"/>
          <w:sz w:val="32"/>
          <w:szCs w:val="32"/>
        </w:rPr>
        <w:t>2,265</w:t>
      </w:r>
      <w:r>
        <w:rPr>
          <w:rFonts w:ascii="Times New Roman" w:eastAsia="仿宋_GB2312"/>
          <w:sz w:val="32"/>
          <w:szCs w:val="32"/>
        </w:rPr>
        <w:t>人次。</w:t>
      </w:r>
    </w:p>
    <w:p w:rsidR="00D15767" w:rsidRDefault="000C46E0" w:rsidP="000C46E0">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六、机关运行经费支出说明</w:t>
      </w:r>
    </w:p>
    <w:p w:rsidR="00D15767" w:rsidRPr="007D1878" w:rsidRDefault="000C46E0" w:rsidP="007D1878">
      <w:pPr>
        <w:pStyle w:val="a7"/>
        <w:widowControl/>
        <w:snapToGrid w:val="0"/>
        <w:spacing w:beforeAutospacing="0" w:afterAutospacing="0" w:line="360" w:lineRule="auto"/>
        <w:ind w:firstLine="200"/>
        <w:jc w:val="both"/>
        <w:rPr>
          <w:rFonts w:ascii="仿宋" w:eastAsia="仿宋" w:hAnsi="仿宋"/>
          <w:sz w:val="32"/>
          <w:szCs w:val="32"/>
          <w:highlight w:val="yellow"/>
        </w:rPr>
      </w:pPr>
      <w:r>
        <w:rPr>
          <w:rFonts w:ascii="Times New Roman" w:eastAsia="仿宋_GB2312"/>
          <w:sz w:val="32"/>
          <w:szCs w:val="32"/>
        </w:rPr>
        <w:t>本单位</w:t>
      </w:r>
      <w:r>
        <w:rPr>
          <w:rFonts w:ascii="Times New Roman" w:eastAsia="仿宋_GB2312"/>
          <w:sz w:val="32"/>
          <w:szCs w:val="32"/>
        </w:rPr>
        <w:t>2024</w:t>
      </w:r>
      <w:r>
        <w:rPr>
          <w:rFonts w:ascii="宋体" w:eastAsia="宋体" w:hAnsi="宋体" w:cs="宋体" w:hint="eastAsia"/>
          <w:sz w:val="32"/>
          <w:szCs w:val="32"/>
        </w:rPr>
        <w:t>年度机关运行</w:t>
      </w:r>
      <w:r>
        <w:rPr>
          <w:rFonts w:ascii="___WRD_EMBED_SUB_47" w:eastAsia="___WRD_EMBED_SUB_47" w:hAnsi="___WRD_EMBED_SUB_47" w:cs="___WRD_EMBED_SUB_47" w:hint="eastAsia"/>
          <w:sz w:val="32"/>
          <w:szCs w:val="32"/>
        </w:rPr>
        <w:t>经费</w:t>
      </w:r>
      <w:r>
        <w:rPr>
          <w:rFonts w:ascii="宋体" w:eastAsia="宋体" w:hAnsi="宋体" w:cs="宋体" w:hint="eastAsia"/>
          <w:sz w:val="32"/>
          <w:szCs w:val="32"/>
        </w:rPr>
        <w:t>支出</w:t>
      </w:r>
      <w:r>
        <w:rPr>
          <w:rFonts w:ascii="Times New Roman" w:eastAsia="仿宋_GB2312"/>
          <w:sz w:val="32"/>
          <w:szCs w:val="32"/>
        </w:rPr>
        <w:t>55.02</w:t>
      </w:r>
      <w:r>
        <w:rPr>
          <w:rFonts w:ascii="宋体" w:eastAsia="宋体" w:hAnsi="宋体" w:cs="宋体" w:hint="eastAsia"/>
          <w:sz w:val="32"/>
          <w:szCs w:val="32"/>
        </w:rPr>
        <w:t>万元，较</w:t>
      </w:r>
      <w:r>
        <w:rPr>
          <w:rFonts w:ascii="Times New Roman" w:eastAsia="仿宋_GB2312"/>
          <w:sz w:val="32"/>
          <w:szCs w:val="32"/>
        </w:rPr>
        <w:t>2023</w:t>
      </w:r>
      <w:r>
        <w:rPr>
          <w:rFonts w:ascii="宋体" w:eastAsia="宋体" w:hAnsi="宋体" w:cs="宋体" w:hint="eastAsia"/>
          <w:sz w:val="32"/>
          <w:szCs w:val="32"/>
        </w:rPr>
        <w:t>年度减少</w:t>
      </w:r>
      <w:r>
        <w:rPr>
          <w:rFonts w:ascii="Times New Roman" w:eastAsia="仿宋_GB2312"/>
          <w:sz w:val="32"/>
          <w:szCs w:val="32"/>
        </w:rPr>
        <w:t>20.59</w:t>
      </w:r>
      <w:r>
        <w:rPr>
          <w:rFonts w:ascii="宋体" w:eastAsia="宋体" w:hAnsi="宋体" w:cs="宋体" w:hint="eastAsia"/>
          <w:sz w:val="32"/>
          <w:szCs w:val="32"/>
        </w:rPr>
        <w:t>万元，降低</w:t>
      </w:r>
      <w:r>
        <w:rPr>
          <w:rFonts w:ascii="Times New Roman" w:eastAsia="仿宋_GB2312"/>
          <w:sz w:val="32"/>
          <w:szCs w:val="32"/>
        </w:rPr>
        <w:t>27.2%</w:t>
      </w:r>
      <w:r>
        <w:rPr>
          <w:rFonts w:ascii="宋体" w:eastAsia="宋体" w:hAnsi="宋体" w:cs="宋体" w:hint="eastAsia"/>
          <w:sz w:val="32"/>
          <w:szCs w:val="32"/>
        </w:rPr>
        <w:t>。主要原因是</w:t>
      </w:r>
      <w:r w:rsidR="007D1878">
        <w:rPr>
          <w:rFonts w:ascii="仿宋" w:eastAsia="仿宋" w:hAnsi="仿宋" w:hint="eastAsia"/>
          <w:kern w:val="2"/>
          <w:sz w:val="32"/>
          <w:szCs w:val="32"/>
        </w:rPr>
        <w:t>办公费及其他交通费用减少</w:t>
      </w:r>
      <w:r w:rsidR="007D1878">
        <w:rPr>
          <w:rFonts w:ascii="仿宋" w:eastAsia="仿宋" w:hAnsi="仿宋" w:hint="eastAsia"/>
          <w:kern w:val="2"/>
          <w:sz w:val="32"/>
          <w:szCs w:val="32"/>
          <w:lang w:val="zh-CN"/>
        </w:rPr>
        <w:t>。</w:t>
      </w:r>
    </w:p>
    <w:p w:rsidR="00D15767" w:rsidRDefault="000C46E0" w:rsidP="000C46E0">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七、政府采购支出说明</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年度政府采购支出总额</w:t>
      </w:r>
      <w:r>
        <w:rPr>
          <w:rFonts w:ascii="Times New Roman" w:eastAsia="仿宋_GB2312"/>
          <w:sz w:val="32"/>
          <w:szCs w:val="32"/>
        </w:rPr>
        <w:t>0.00</w:t>
      </w:r>
      <w:r>
        <w:rPr>
          <w:rFonts w:ascii="Times New Roman" w:eastAsia="仿宋_GB2312"/>
          <w:sz w:val="32"/>
          <w:szCs w:val="32"/>
        </w:rPr>
        <w:t>万元，从采购类型来看，政府采购货物支出</w:t>
      </w:r>
      <w:r>
        <w:rPr>
          <w:rFonts w:ascii="Times New Roman" w:eastAsia="仿宋_GB2312"/>
          <w:sz w:val="32"/>
          <w:szCs w:val="32"/>
        </w:rPr>
        <w:t>0.00</w:t>
      </w:r>
      <w:r>
        <w:rPr>
          <w:rFonts w:ascii="Times New Roman" w:eastAsia="仿宋_GB2312"/>
          <w:sz w:val="32"/>
          <w:szCs w:val="32"/>
        </w:rPr>
        <w:t>万元、政府采购工程支出</w:t>
      </w:r>
      <w:r>
        <w:rPr>
          <w:rFonts w:ascii="Times New Roman" w:eastAsia="仿宋_GB2312"/>
          <w:sz w:val="32"/>
          <w:szCs w:val="32"/>
        </w:rPr>
        <w:t>0.00</w:t>
      </w:r>
      <w:r>
        <w:rPr>
          <w:rFonts w:ascii="Times New Roman" w:eastAsia="仿宋_GB2312"/>
          <w:sz w:val="32"/>
          <w:szCs w:val="32"/>
        </w:rPr>
        <w:t>万元、政府采购服务支出</w:t>
      </w:r>
      <w:r>
        <w:rPr>
          <w:rFonts w:ascii="Times New Roman" w:eastAsia="仿宋_GB2312"/>
          <w:sz w:val="32"/>
          <w:szCs w:val="32"/>
        </w:rPr>
        <w:t>0.00</w:t>
      </w:r>
      <w:r>
        <w:rPr>
          <w:rFonts w:ascii="Times New Roman" w:eastAsia="仿宋_GB2312"/>
          <w:sz w:val="32"/>
          <w:szCs w:val="32"/>
        </w:rPr>
        <w:t>万元。授予中小企业合同金额</w:t>
      </w:r>
      <w:r>
        <w:rPr>
          <w:rFonts w:ascii="Times New Roman" w:eastAsia="仿宋_GB2312"/>
          <w:sz w:val="32"/>
          <w:szCs w:val="32"/>
        </w:rPr>
        <w:t>0.00</w:t>
      </w:r>
      <w:r>
        <w:rPr>
          <w:rFonts w:ascii="Times New Roman" w:eastAsia="仿宋_GB2312"/>
          <w:sz w:val="32"/>
          <w:szCs w:val="32"/>
        </w:rPr>
        <w:t>万元，占政府采购支出总额的</w:t>
      </w:r>
      <w:r>
        <w:rPr>
          <w:rFonts w:ascii="Times New Roman" w:eastAsia="仿宋_GB2312"/>
          <w:sz w:val="32"/>
          <w:szCs w:val="32"/>
        </w:rPr>
        <w:t>0.0%</w:t>
      </w:r>
      <w:r>
        <w:rPr>
          <w:rFonts w:ascii="Times New Roman" w:eastAsia="仿宋_GB2312"/>
          <w:sz w:val="32"/>
          <w:szCs w:val="32"/>
        </w:rPr>
        <w:t>，其中授予小</w:t>
      </w:r>
      <w:proofErr w:type="gramStart"/>
      <w:r>
        <w:rPr>
          <w:rFonts w:ascii="Times New Roman" w:eastAsia="仿宋_GB2312"/>
          <w:sz w:val="32"/>
          <w:szCs w:val="32"/>
        </w:rPr>
        <w:t>微企业</w:t>
      </w:r>
      <w:proofErr w:type="gramEnd"/>
      <w:r>
        <w:rPr>
          <w:rFonts w:ascii="Times New Roman" w:eastAsia="仿宋_GB2312"/>
          <w:sz w:val="32"/>
          <w:szCs w:val="32"/>
        </w:rPr>
        <w:t>合同金额</w:t>
      </w:r>
      <w:r>
        <w:rPr>
          <w:rFonts w:ascii="Times New Roman" w:eastAsia="仿宋_GB2312"/>
          <w:sz w:val="32"/>
          <w:szCs w:val="32"/>
        </w:rPr>
        <w:t>0.00</w:t>
      </w:r>
      <w:r>
        <w:rPr>
          <w:rFonts w:ascii="Times New Roman" w:eastAsia="仿宋_GB2312"/>
          <w:sz w:val="32"/>
          <w:szCs w:val="32"/>
        </w:rPr>
        <w:t>万元，占政府采购支出总额的</w:t>
      </w:r>
      <w:r>
        <w:rPr>
          <w:rFonts w:ascii="Times New Roman" w:eastAsia="仿宋_GB2312"/>
          <w:sz w:val="32"/>
          <w:szCs w:val="32"/>
        </w:rPr>
        <w:t>0.0%</w:t>
      </w:r>
      <w:r>
        <w:rPr>
          <w:rFonts w:ascii="Times New Roman" w:eastAsia="仿宋_GB2312"/>
          <w:sz w:val="32"/>
          <w:szCs w:val="32"/>
        </w:rPr>
        <w:t>。</w:t>
      </w:r>
    </w:p>
    <w:p w:rsidR="00D15767" w:rsidRDefault="000C46E0" w:rsidP="000C46E0">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八、国有资产占用情况说明</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截至</w:t>
      </w:r>
      <w:r>
        <w:rPr>
          <w:rFonts w:ascii="Times New Roman" w:eastAsia="仿宋_GB2312"/>
          <w:sz w:val="32"/>
          <w:szCs w:val="32"/>
        </w:rPr>
        <w:t>2024</w:t>
      </w:r>
      <w:r>
        <w:rPr>
          <w:rFonts w:ascii="Times New Roman" w:eastAsia="仿宋_GB2312"/>
          <w:sz w:val="32"/>
          <w:szCs w:val="32"/>
        </w:rPr>
        <w:t>年</w:t>
      </w:r>
      <w:r>
        <w:rPr>
          <w:rFonts w:ascii="Times New Roman" w:eastAsia="仿宋_GB2312"/>
          <w:sz w:val="32"/>
          <w:szCs w:val="32"/>
        </w:rPr>
        <w:t>12</w:t>
      </w:r>
      <w:r>
        <w:rPr>
          <w:rFonts w:ascii="Times New Roman" w:eastAsia="仿宋_GB2312"/>
          <w:sz w:val="32"/>
          <w:szCs w:val="32"/>
        </w:rPr>
        <w:t>月</w:t>
      </w:r>
      <w:r>
        <w:rPr>
          <w:rFonts w:ascii="Times New Roman" w:eastAsia="仿宋_GB2312"/>
          <w:sz w:val="32"/>
          <w:szCs w:val="32"/>
        </w:rPr>
        <w:t>31</w:t>
      </w:r>
      <w:r>
        <w:rPr>
          <w:rFonts w:ascii="Times New Roman" w:eastAsia="仿宋_GB2312"/>
          <w:sz w:val="32"/>
          <w:szCs w:val="32"/>
        </w:rPr>
        <w:t>日，本单位共有车辆</w:t>
      </w:r>
      <w:r>
        <w:rPr>
          <w:rFonts w:ascii="Times New Roman" w:eastAsia="仿宋_GB2312"/>
          <w:sz w:val="32"/>
          <w:szCs w:val="32"/>
        </w:rPr>
        <w:t>2</w:t>
      </w:r>
      <w:r>
        <w:rPr>
          <w:rFonts w:ascii="Times New Roman" w:eastAsia="仿宋_GB2312"/>
          <w:sz w:val="32"/>
          <w:szCs w:val="32"/>
        </w:rPr>
        <w:t>辆，比上年增加</w:t>
      </w:r>
      <w:r>
        <w:rPr>
          <w:rFonts w:ascii="Times New Roman" w:eastAsia="仿宋_GB2312"/>
          <w:sz w:val="32"/>
          <w:szCs w:val="32"/>
        </w:rPr>
        <w:t>1</w:t>
      </w:r>
      <w:r>
        <w:rPr>
          <w:rFonts w:ascii="Times New Roman" w:eastAsia="仿宋_GB2312"/>
          <w:sz w:val="32"/>
          <w:szCs w:val="32"/>
        </w:rPr>
        <w:t>辆，主要是。其中，副部（省）级及以上领导用车</w:t>
      </w:r>
      <w:r>
        <w:rPr>
          <w:rFonts w:ascii="Times New Roman" w:eastAsia="仿宋_GB2312"/>
          <w:sz w:val="32"/>
          <w:szCs w:val="32"/>
        </w:rPr>
        <w:t>0</w:t>
      </w:r>
      <w:r>
        <w:rPr>
          <w:rFonts w:ascii="Times New Roman" w:eastAsia="仿宋_GB2312"/>
          <w:sz w:val="32"/>
          <w:szCs w:val="32"/>
        </w:rPr>
        <w:t>辆，主要负责人用车</w:t>
      </w:r>
      <w:r>
        <w:rPr>
          <w:rFonts w:ascii="Times New Roman" w:eastAsia="仿宋_GB2312"/>
          <w:sz w:val="32"/>
          <w:szCs w:val="32"/>
        </w:rPr>
        <w:t>0</w:t>
      </w:r>
      <w:r>
        <w:rPr>
          <w:rFonts w:ascii="Times New Roman" w:eastAsia="仿宋_GB2312"/>
          <w:sz w:val="32"/>
          <w:szCs w:val="32"/>
        </w:rPr>
        <w:t>辆，机要通信用车</w:t>
      </w:r>
      <w:r>
        <w:rPr>
          <w:rFonts w:ascii="Times New Roman" w:eastAsia="仿宋_GB2312"/>
          <w:sz w:val="32"/>
          <w:szCs w:val="32"/>
        </w:rPr>
        <w:t>0</w:t>
      </w:r>
      <w:r>
        <w:rPr>
          <w:rFonts w:ascii="Times New Roman" w:eastAsia="仿宋_GB2312"/>
          <w:sz w:val="32"/>
          <w:szCs w:val="32"/>
        </w:rPr>
        <w:t>辆，应急保障用车</w:t>
      </w:r>
      <w:r>
        <w:rPr>
          <w:rFonts w:ascii="Times New Roman" w:eastAsia="仿宋_GB2312"/>
          <w:sz w:val="32"/>
          <w:szCs w:val="32"/>
        </w:rPr>
        <w:t>0</w:t>
      </w:r>
      <w:r>
        <w:rPr>
          <w:rFonts w:ascii="Times New Roman" w:eastAsia="仿宋_GB2312"/>
          <w:sz w:val="32"/>
          <w:szCs w:val="32"/>
        </w:rPr>
        <w:t>辆，执法执勤用车</w:t>
      </w:r>
      <w:r>
        <w:rPr>
          <w:rFonts w:ascii="Times New Roman" w:eastAsia="仿宋_GB2312"/>
          <w:sz w:val="32"/>
          <w:szCs w:val="32"/>
        </w:rPr>
        <w:t>0</w:t>
      </w:r>
      <w:r>
        <w:rPr>
          <w:rFonts w:ascii="Times New Roman" w:eastAsia="仿宋_GB2312"/>
          <w:sz w:val="32"/>
          <w:szCs w:val="32"/>
        </w:rPr>
        <w:t>辆，特种专业技术用车</w:t>
      </w:r>
      <w:r>
        <w:rPr>
          <w:rFonts w:ascii="Times New Roman" w:eastAsia="仿宋_GB2312"/>
          <w:sz w:val="32"/>
          <w:szCs w:val="32"/>
        </w:rPr>
        <w:t>0</w:t>
      </w:r>
      <w:r>
        <w:rPr>
          <w:rFonts w:ascii="Times New Roman" w:eastAsia="仿宋_GB2312"/>
          <w:sz w:val="32"/>
          <w:szCs w:val="32"/>
        </w:rPr>
        <w:t>辆，离退休干部用车</w:t>
      </w:r>
      <w:r>
        <w:rPr>
          <w:rFonts w:ascii="Times New Roman" w:eastAsia="仿宋_GB2312"/>
          <w:sz w:val="32"/>
          <w:szCs w:val="32"/>
        </w:rPr>
        <w:t>0</w:t>
      </w:r>
      <w:r>
        <w:rPr>
          <w:rFonts w:ascii="Times New Roman" w:eastAsia="仿宋_GB2312"/>
          <w:sz w:val="32"/>
          <w:szCs w:val="32"/>
        </w:rPr>
        <w:t>辆，其</w:t>
      </w:r>
      <w:r>
        <w:rPr>
          <w:rFonts w:ascii="Times New Roman" w:eastAsia="仿宋_GB2312"/>
          <w:sz w:val="32"/>
          <w:szCs w:val="32"/>
        </w:rPr>
        <w:lastRenderedPageBreak/>
        <w:t>他用车</w:t>
      </w:r>
      <w:r>
        <w:rPr>
          <w:rFonts w:ascii="Times New Roman" w:eastAsia="仿宋_GB2312"/>
          <w:sz w:val="32"/>
          <w:szCs w:val="32"/>
        </w:rPr>
        <w:t>2</w:t>
      </w:r>
      <w:r>
        <w:rPr>
          <w:rFonts w:ascii="Times New Roman" w:eastAsia="仿宋_GB2312"/>
          <w:sz w:val="32"/>
          <w:szCs w:val="32"/>
        </w:rPr>
        <w:t>辆，其他用车主要是。单位价值</w:t>
      </w:r>
      <w:r>
        <w:rPr>
          <w:rFonts w:ascii="Times New Roman" w:eastAsia="仿宋_GB2312"/>
          <w:sz w:val="32"/>
          <w:szCs w:val="32"/>
        </w:rPr>
        <w:t>100</w:t>
      </w:r>
      <w:r>
        <w:rPr>
          <w:rFonts w:ascii="Times New Roman" w:eastAsia="仿宋_GB2312"/>
          <w:sz w:val="32"/>
          <w:szCs w:val="32"/>
        </w:rPr>
        <w:t>万元（含）以上设备（不含车辆）</w:t>
      </w:r>
      <w:r>
        <w:rPr>
          <w:rFonts w:ascii="Times New Roman" w:eastAsia="仿宋_GB2312"/>
          <w:sz w:val="32"/>
          <w:szCs w:val="32"/>
        </w:rPr>
        <w:t>0</w:t>
      </w:r>
      <w:r>
        <w:rPr>
          <w:rFonts w:ascii="Times New Roman" w:eastAsia="仿宋_GB2312"/>
          <w:sz w:val="32"/>
          <w:szCs w:val="32"/>
        </w:rPr>
        <w:t>台（套）。</w:t>
      </w:r>
    </w:p>
    <w:p w:rsidR="00D15767" w:rsidRDefault="000C46E0" w:rsidP="000C46E0">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九、关于</w:t>
      </w:r>
      <w:r>
        <w:rPr>
          <w:rFonts w:ascii="Times New Roman" w:eastAsia="黑体"/>
          <w:sz w:val="32"/>
          <w:szCs w:val="32"/>
        </w:rPr>
        <w:t>2024</w:t>
      </w:r>
      <w:r>
        <w:rPr>
          <w:rFonts w:ascii="Times New Roman" w:eastAsia="黑体"/>
          <w:sz w:val="32"/>
          <w:szCs w:val="32"/>
        </w:rPr>
        <w:t>年度绩效评价情况的说明</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（一）绩效评价工作开展情况</w:t>
      </w:r>
    </w:p>
    <w:p w:rsidR="004B53E9" w:rsidRDefault="000C46E0" w:rsidP="004B53E9">
      <w:pPr>
        <w:pStyle w:val="a7"/>
        <w:widowControl/>
        <w:snapToGrid w:val="0"/>
        <w:spacing w:beforeAutospacing="0" w:afterAutospacing="0" w:line="360" w:lineRule="auto"/>
        <w:ind w:firstLineChars="200" w:firstLine="640"/>
        <w:rPr>
          <w:rFonts w:ascii="仿宋" w:eastAsia="仿宋" w:hAnsi="仿宋"/>
          <w:sz w:val="32"/>
          <w:szCs w:val="32"/>
          <w:highlight w:val="yellow"/>
        </w:rPr>
      </w:pPr>
      <w:r>
        <w:rPr>
          <w:rFonts w:ascii="宋体" w:eastAsia="宋体" w:hAnsi="宋体" w:cs="宋体" w:hint="eastAsia"/>
          <w:sz w:val="32"/>
          <w:szCs w:val="32"/>
        </w:rPr>
        <w:t>根据预算绩效管理要求，</w:t>
      </w:r>
      <w:r w:rsidR="004B53E9">
        <w:rPr>
          <w:rFonts w:ascii="仿宋" w:eastAsia="仿宋" w:hAnsi="仿宋"/>
          <w:kern w:val="2"/>
          <w:sz w:val="32"/>
          <w:szCs w:val="32"/>
          <w:lang w:val="zh-CN"/>
        </w:rPr>
        <w:t>本部门组织对202</w:t>
      </w:r>
      <w:r w:rsidR="004B53E9">
        <w:rPr>
          <w:rFonts w:ascii="仿宋" w:eastAsia="仿宋" w:hAnsi="仿宋" w:hint="eastAsia"/>
          <w:kern w:val="2"/>
          <w:sz w:val="32"/>
          <w:szCs w:val="32"/>
          <w:lang w:val="zh-CN"/>
        </w:rPr>
        <w:t>4</w:t>
      </w:r>
      <w:r w:rsidR="004B53E9">
        <w:rPr>
          <w:rFonts w:ascii="仿宋" w:eastAsia="仿宋" w:hAnsi="仿宋"/>
          <w:kern w:val="2"/>
          <w:sz w:val="32"/>
          <w:szCs w:val="32"/>
          <w:lang w:val="zh-CN"/>
        </w:rPr>
        <w:t>年度一般公共预算项目支出全面开展绩效自评，其中，</w:t>
      </w:r>
      <w:proofErr w:type="gramStart"/>
      <w:r w:rsidR="004B53E9">
        <w:rPr>
          <w:rFonts w:ascii="仿宋" w:eastAsia="仿宋" w:hAnsi="仿宋"/>
          <w:kern w:val="2"/>
          <w:sz w:val="32"/>
          <w:szCs w:val="32"/>
          <w:lang w:val="zh-CN"/>
        </w:rPr>
        <w:t>一级项目</w:t>
      </w:r>
      <w:proofErr w:type="gramEnd"/>
      <w:r w:rsidR="004B53E9">
        <w:rPr>
          <w:rFonts w:ascii="仿宋" w:eastAsia="仿宋" w:hAnsi="仿宋" w:hint="eastAsia"/>
          <w:kern w:val="2"/>
          <w:sz w:val="32"/>
          <w:szCs w:val="32"/>
        </w:rPr>
        <w:t>0</w:t>
      </w:r>
      <w:r w:rsidR="004B53E9">
        <w:rPr>
          <w:rFonts w:ascii="仿宋" w:eastAsia="仿宋" w:hAnsi="仿宋"/>
          <w:kern w:val="2"/>
          <w:sz w:val="32"/>
          <w:szCs w:val="32"/>
          <w:lang w:val="zh-CN"/>
        </w:rPr>
        <w:t>个，二级项目</w:t>
      </w:r>
      <w:r w:rsidR="004B53E9">
        <w:rPr>
          <w:rFonts w:ascii="仿宋" w:eastAsia="仿宋" w:hAnsi="仿宋" w:hint="eastAsia"/>
          <w:kern w:val="2"/>
          <w:sz w:val="32"/>
          <w:szCs w:val="32"/>
        </w:rPr>
        <w:t>17</w:t>
      </w:r>
      <w:r w:rsidR="004B53E9">
        <w:rPr>
          <w:rFonts w:ascii="仿宋" w:eastAsia="仿宋" w:hAnsi="仿宋"/>
          <w:kern w:val="2"/>
          <w:sz w:val="32"/>
          <w:szCs w:val="32"/>
          <w:lang w:val="zh-CN"/>
        </w:rPr>
        <w:t>个，共涉及资金</w:t>
      </w:r>
      <w:r w:rsidR="004B53E9">
        <w:rPr>
          <w:rFonts w:ascii="仿宋" w:eastAsia="仿宋" w:hAnsi="仿宋" w:hint="eastAsia"/>
          <w:kern w:val="2"/>
          <w:sz w:val="32"/>
          <w:szCs w:val="32"/>
        </w:rPr>
        <w:t>243.798</w:t>
      </w:r>
      <w:r w:rsidR="004B53E9">
        <w:rPr>
          <w:rFonts w:ascii="仿宋" w:eastAsia="仿宋" w:hAnsi="仿宋"/>
          <w:kern w:val="2"/>
          <w:sz w:val="32"/>
          <w:szCs w:val="32"/>
          <w:lang w:val="zh-CN"/>
        </w:rPr>
        <w:t>万元，占一般公共预算项目支出总额的</w:t>
      </w:r>
      <w:r w:rsidR="004B53E9">
        <w:rPr>
          <w:rFonts w:ascii="仿宋" w:eastAsia="仿宋" w:hAnsi="仿宋" w:hint="eastAsia"/>
          <w:kern w:val="2"/>
          <w:sz w:val="32"/>
          <w:szCs w:val="32"/>
        </w:rPr>
        <w:t>100</w:t>
      </w:r>
      <w:r w:rsidR="004B53E9">
        <w:rPr>
          <w:rFonts w:ascii="仿宋" w:eastAsia="仿宋" w:hAnsi="仿宋"/>
          <w:kern w:val="2"/>
          <w:sz w:val="32"/>
          <w:szCs w:val="32"/>
          <w:lang w:val="zh-CN"/>
        </w:rPr>
        <w:t>%。组织对2023年度</w:t>
      </w:r>
      <w:r w:rsidR="004B53E9">
        <w:rPr>
          <w:rFonts w:ascii="仿宋" w:eastAsia="仿宋" w:hAnsi="仿宋" w:cs="仿宋" w:hint="eastAsia"/>
          <w:sz w:val="32"/>
          <w:szCs w:val="32"/>
        </w:rPr>
        <w:t>专项武装经费、团委工作经费、党建工作经费、严重精神障碍患者监护人责任险、燃煤锅炉改造及清洁能源补贴、防火防汛工作经费、扶贫工作经费、村级组织运转经费-村干部基础职务补贴、村级组织运转经费- 村级组织办公经费、村级组织运转经费-服务群众专项经费</w:t>
      </w:r>
      <w:proofErr w:type="gramStart"/>
      <w:r w:rsidR="004B53E9">
        <w:rPr>
          <w:rFonts w:ascii="仿宋" w:eastAsia="仿宋" w:hAnsi="仿宋" w:cs="仿宋" w:hint="eastAsia"/>
          <w:sz w:val="32"/>
          <w:szCs w:val="32"/>
        </w:rPr>
        <w:t>”</w:t>
      </w:r>
      <w:proofErr w:type="gramEnd"/>
      <w:r w:rsidR="004B53E9">
        <w:rPr>
          <w:rFonts w:ascii="仿宋" w:eastAsia="仿宋" w:hAnsi="仿宋" w:cs="仿宋" w:hint="eastAsia"/>
          <w:sz w:val="32"/>
          <w:szCs w:val="32"/>
        </w:rPr>
        <w:t>等 17个二级项目开展了重点评价，涉及一般公共预算支出 243.798 万元。从评价情况来看，</w:t>
      </w:r>
      <w:proofErr w:type="gramStart"/>
      <w:r w:rsidR="004B53E9">
        <w:rPr>
          <w:rFonts w:ascii="仿宋" w:eastAsia="仿宋" w:hAnsi="仿宋" w:cs="仿宋" w:hint="eastAsia"/>
          <w:sz w:val="32"/>
          <w:szCs w:val="32"/>
        </w:rPr>
        <w:t>我部门</w:t>
      </w:r>
      <w:proofErr w:type="gramEnd"/>
      <w:r w:rsidR="004B53E9">
        <w:rPr>
          <w:rFonts w:ascii="仿宋" w:eastAsia="仿宋" w:hAnsi="仿宋" w:cs="仿宋" w:hint="eastAsia"/>
          <w:sz w:val="32"/>
          <w:szCs w:val="32"/>
        </w:rPr>
        <w:t>对各项预算项目进行事前、事中和事后监控，在保证资金安全的基础上，确保每项资金发挥最大效益。杜绝资金挪用、侵占、截留、滞留等违法违纪行为，坚持用制度管人、按程序办事。把预算执行与绩效运行“双监控”作为预算管理的常态化工作，乡财政负责监控督促支出进度，确保资金拨付及时，做到绩效目标运行清晰。</w:t>
      </w:r>
    </w:p>
    <w:p w:rsidR="00D15767" w:rsidRDefault="000C46E0" w:rsidP="004B53E9">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（二）部门决算中项目绩效自评结果</w:t>
      </w:r>
    </w:p>
    <w:p w:rsidR="004B53E9" w:rsidRDefault="004B53E9" w:rsidP="004B53E9">
      <w:pPr>
        <w:widowControl/>
        <w:jc w:val="left"/>
        <w:rPr>
          <w:rFonts w:ascii="仿宋" w:eastAsia="仿宋" w:hAnsi="仿宋" w:cs="仿宋"/>
          <w:sz w:val="32"/>
          <w:szCs w:val="32"/>
        </w:rPr>
      </w:pPr>
      <w:r>
        <w:rPr>
          <w:rFonts w:ascii="仿宋" w:eastAsia="仿宋" w:hAnsi="仿宋" w:cs="仿宋" w:hint="eastAsia"/>
          <w:color w:val="000000"/>
          <w:sz w:val="32"/>
          <w:szCs w:val="32"/>
          <w:lang/>
        </w:rPr>
        <w:lastRenderedPageBreak/>
        <w:t>本部门在今年部门决算公开中反映人大代表之家工作经费项目、综治工作经费等17个项目绩效自评结果</w:t>
      </w:r>
      <w:r>
        <w:rPr>
          <w:rFonts w:ascii="仿宋" w:eastAsia="仿宋" w:hAnsi="仿宋" w:cs="仿宋" w:hint="eastAsia"/>
          <w:sz w:val="32"/>
          <w:szCs w:val="32"/>
        </w:rPr>
        <w:t>。</w:t>
      </w:r>
    </w:p>
    <w:p w:rsidR="004B53E9" w:rsidRDefault="004B53E9" w:rsidP="004B53E9">
      <w:pPr>
        <w:widowControl/>
        <w:jc w:val="left"/>
        <w:rPr>
          <w:rFonts w:ascii="仿宋" w:eastAsia="仿宋" w:hAnsi="仿宋" w:cs="仿宋"/>
          <w:b/>
          <w:bCs/>
          <w:sz w:val="32"/>
          <w:szCs w:val="32"/>
        </w:rPr>
      </w:pPr>
      <w:r>
        <w:rPr>
          <w:rFonts w:ascii="仿宋" w:eastAsia="仿宋" w:hAnsi="仿宋" w:cs="仿宋" w:hint="eastAsia"/>
          <w:color w:val="000000"/>
          <w:sz w:val="32"/>
          <w:szCs w:val="32"/>
          <w:lang/>
        </w:rPr>
        <w:t>（1）</w:t>
      </w:r>
      <w:r>
        <w:rPr>
          <w:rFonts w:ascii="仿宋" w:eastAsia="仿宋" w:hAnsi="仿宋" w:cs="仿宋" w:hint="eastAsia"/>
          <w:sz w:val="32"/>
          <w:szCs w:val="32"/>
        </w:rPr>
        <w:t>党建工作经费项目自评综述：</w:t>
      </w:r>
      <w:r>
        <w:rPr>
          <w:rFonts w:ascii="仿宋" w:eastAsia="仿宋" w:hAnsi="仿宋" w:cs="仿宋" w:hint="eastAsia"/>
          <w:color w:val="000000"/>
          <w:sz w:val="32"/>
          <w:szCs w:val="32"/>
          <w:lang/>
        </w:rPr>
        <w:t>根据年初设定的绩效目标，党建工作经费项目绩效自评得分为 100 分（绩效自评表附后）。 全年预算数为 1万元，执行数为1 万元，完成预算的 100%。 项目绩效目标完成情况：一是开展宣传教育活动，效果明显；学习制度得到普遍落实，各项活动普遍参加；二是党员素质、工作效率和人民满意</w:t>
      </w:r>
      <w:proofErr w:type="gramStart"/>
      <w:r>
        <w:rPr>
          <w:rFonts w:ascii="仿宋" w:eastAsia="仿宋" w:hAnsi="仿宋" w:cs="仿宋" w:hint="eastAsia"/>
          <w:color w:val="000000"/>
          <w:sz w:val="32"/>
          <w:szCs w:val="32"/>
          <w:lang/>
        </w:rPr>
        <w:t>度显著</w:t>
      </w:r>
      <w:proofErr w:type="gramEnd"/>
      <w:r>
        <w:rPr>
          <w:rFonts w:ascii="仿宋" w:eastAsia="仿宋" w:hAnsi="仿宋" w:cs="仿宋" w:hint="eastAsia"/>
          <w:color w:val="000000"/>
          <w:sz w:val="32"/>
          <w:szCs w:val="32"/>
          <w:lang/>
        </w:rPr>
        <w:t>提升。绩效自评综述：按照年度预期目标，绩效目标总体完成率 100%，资金执行率 100%。绩效目标实际执行情况与年初预定绩效目标基本不存在偏差，资金执行到位，不存在缓慢执行、不执行情况。</w:t>
      </w:r>
    </w:p>
    <w:p w:rsidR="004B53E9" w:rsidRDefault="004B53E9" w:rsidP="004B53E9">
      <w:pPr>
        <w:widowControl/>
        <w:jc w:val="left"/>
      </w:pPr>
    </w:p>
    <w:tbl>
      <w:tblPr>
        <w:tblW w:w="9734" w:type="dxa"/>
        <w:tblInd w:w="100" w:type="dxa"/>
        <w:tblLayout w:type="fixed"/>
        <w:tblLook w:val="04A0"/>
      </w:tblPr>
      <w:tblGrid>
        <w:gridCol w:w="706"/>
        <w:gridCol w:w="788"/>
        <w:gridCol w:w="799"/>
        <w:gridCol w:w="1045"/>
        <w:gridCol w:w="1479"/>
        <w:gridCol w:w="391"/>
        <w:gridCol w:w="305"/>
        <w:gridCol w:w="902"/>
        <w:gridCol w:w="987"/>
        <w:gridCol w:w="869"/>
        <w:gridCol w:w="623"/>
        <w:gridCol w:w="421"/>
        <w:gridCol w:w="419"/>
      </w:tblGrid>
      <w:tr w:rsidR="004B53E9" w:rsidTr="00355E1E">
        <w:trPr>
          <w:trHeight w:val="705"/>
        </w:trPr>
        <w:tc>
          <w:tcPr>
            <w:tcW w:w="9734" w:type="dxa"/>
            <w:gridSpan w:val="1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color w:val="000000"/>
                <w:sz w:val="40"/>
                <w:szCs w:val="40"/>
              </w:rPr>
            </w:pPr>
            <w:r>
              <w:rPr>
                <w:rFonts w:ascii="宋体" w:eastAsia="宋体" w:hAnsi="宋体" w:hint="eastAsia"/>
                <w:color w:val="000000"/>
                <w:sz w:val="40"/>
                <w:szCs w:val="40"/>
                <w:lang/>
              </w:rPr>
              <w:t>2024年度预算项目绩效自评表</w:t>
            </w:r>
          </w:p>
        </w:tc>
      </w:tr>
      <w:tr w:rsidR="004B53E9" w:rsidTr="00355E1E">
        <w:trPr>
          <w:trHeight w:val="525"/>
        </w:trPr>
        <w:tc>
          <w:tcPr>
            <w:tcW w:w="706"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一、基本情况</w:t>
            </w:r>
          </w:p>
        </w:tc>
        <w:tc>
          <w:tcPr>
            <w:tcW w:w="788"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项目名称：</w:t>
            </w:r>
          </w:p>
        </w:tc>
        <w:tc>
          <w:tcPr>
            <w:tcW w:w="1844" w:type="dxa"/>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党建工作经费</w:t>
            </w:r>
          </w:p>
        </w:tc>
        <w:tc>
          <w:tcPr>
            <w:tcW w:w="1870" w:type="dxa"/>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是否为专项资金：</w:t>
            </w:r>
          </w:p>
        </w:tc>
        <w:tc>
          <w:tcPr>
            <w:tcW w:w="305"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否</w:t>
            </w:r>
          </w:p>
        </w:tc>
        <w:tc>
          <w:tcPr>
            <w:tcW w:w="902"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实施（主管）单位</w:t>
            </w:r>
          </w:p>
        </w:tc>
        <w:tc>
          <w:tcPr>
            <w:tcW w:w="1856" w:type="dxa"/>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91</w:t>
            </w:r>
            <w:r>
              <w:rPr>
                <w:rFonts w:ascii="宋体" w:hAnsi="宋体" w:hint="eastAsia"/>
                <w:color w:val="000000"/>
                <w:sz w:val="18"/>
                <w:szCs w:val="18"/>
                <w:lang/>
              </w:rPr>
              <w:t>4</w:t>
            </w:r>
            <w:r>
              <w:rPr>
                <w:rFonts w:ascii="宋体" w:eastAsia="宋体" w:hAnsi="宋体" w:hint="eastAsia"/>
                <w:color w:val="000000"/>
                <w:sz w:val="18"/>
                <w:szCs w:val="18"/>
                <w:lang/>
              </w:rPr>
              <w:t>00</w:t>
            </w:r>
            <w:r>
              <w:rPr>
                <w:rFonts w:ascii="宋体" w:hAnsi="宋体" w:hint="eastAsia"/>
                <w:color w:val="000000"/>
                <w:sz w:val="18"/>
                <w:szCs w:val="18"/>
                <w:lang/>
              </w:rPr>
              <w:t>1</w:t>
            </w:r>
            <w:r>
              <w:rPr>
                <w:rFonts w:ascii="宋体" w:eastAsia="宋体" w:hAnsi="宋体" w:hint="eastAsia"/>
                <w:color w:val="000000"/>
                <w:sz w:val="18"/>
                <w:szCs w:val="18"/>
                <w:lang/>
              </w:rPr>
              <w:t>-青龙满族自治县</w:t>
            </w:r>
            <w:r>
              <w:rPr>
                <w:rFonts w:ascii="宋体" w:hAnsi="宋体" w:hint="eastAsia"/>
                <w:color w:val="000000"/>
                <w:sz w:val="18"/>
                <w:szCs w:val="18"/>
                <w:lang/>
              </w:rPr>
              <w:t>干沟</w:t>
            </w:r>
            <w:r>
              <w:rPr>
                <w:rFonts w:ascii="宋体" w:eastAsia="宋体" w:hAnsi="宋体" w:hint="eastAsia"/>
                <w:color w:val="000000"/>
                <w:sz w:val="18"/>
                <w:szCs w:val="18"/>
                <w:lang/>
              </w:rPr>
              <w:t>乡人民政府</w:t>
            </w:r>
          </w:p>
        </w:tc>
        <w:tc>
          <w:tcPr>
            <w:tcW w:w="623"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金额单位：</w:t>
            </w:r>
          </w:p>
        </w:tc>
        <w:tc>
          <w:tcPr>
            <w:tcW w:w="421"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万元</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rPr>
                <w:rFonts w:ascii="宋体" w:eastAsia="宋体" w:hAnsi="宋体"/>
                <w:color w:val="000000"/>
                <w:sz w:val="18"/>
                <w:szCs w:val="18"/>
              </w:rPr>
            </w:pPr>
          </w:p>
        </w:tc>
      </w:tr>
      <w:tr w:rsidR="004B53E9" w:rsidTr="00355E1E">
        <w:trPr>
          <w:trHeight w:val="525"/>
        </w:trPr>
        <w:tc>
          <w:tcPr>
            <w:tcW w:w="706" w:type="dxa"/>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二、预算执行情况</w:t>
            </w:r>
          </w:p>
        </w:tc>
        <w:tc>
          <w:tcPr>
            <w:tcW w:w="1587" w:type="dxa"/>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预算安排情况（调整后）</w:t>
            </w:r>
          </w:p>
        </w:tc>
        <w:tc>
          <w:tcPr>
            <w:tcW w:w="3220" w:type="dxa"/>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资金到位情况</w:t>
            </w:r>
          </w:p>
        </w:tc>
        <w:tc>
          <w:tcPr>
            <w:tcW w:w="2758" w:type="dxa"/>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资金执行情况</w:t>
            </w:r>
          </w:p>
        </w:tc>
        <w:tc>
          <w:tcPr>
            <w:tcW w:w="1463" w:type="dxa"/>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预算执行进度(%)</w:t>
            </w:r>
          </w:p>
        </w:tc>
      </w:tr>
      <w:tr w:rsidR="004B53E9" w:rsidTr="00355E1E">
        <w:trPr>
          <w:trHeight w:val="525"/>
        </w:trPr>
        <w:tc>
          <w:tcPr>
            <w:tcW w:w="706"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预算数</w:t>
            </w:r>
          </w:p>
        </w:tc>
        <w:tc>
          <w:tcPr>
            <w:tcW w:w="79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1045"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到位数</w:t>
            </w:r>
          </w:p>
        </w:tc>
        <w:tc>
          <w:tcPr>
            <w:tcW w:w="2175" w:type="dxa"/>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902"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执行数</w:t>
            </w:r>
          </w:p>
        </w:tc>
        <w:tc>
          <w:tcPr>
            <w:tcW w:w="1856" w:type="dxa"/>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1463" w:type="dxa"/>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525"/>
        </w:trPr>
        <w:tc>
          <w:tcPr>
            <w:tcW w:w="706"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79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1045"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2175" w:type="dxa"/>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902"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1856" w:type="dxa"/>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1463" w:type="dxa"/>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25"/>
        </w:trPr>
        <w:tc>
          <w:tcPr>
            <w:tcW w:w="706"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79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1045"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2175" w:type="dxa"/>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902"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1856" w:type="dxa"/>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1463" w:type="dxa"/>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600"/>
        </w:trPr>
        <w:tc>
          <w:tcPr>
            <w:tcW w:w="706" w:type="dxa"/>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三、目</w:t>
            </w:r>
            <w:r>
              <w:rPr>
                <w:rFonts w:ascii="宋体" w:eastAsia="宋体" w:hAnsi="宋体" w:hint="eastAsia"/>
                <w:b/>
                <w:bCs/>
                <w:color w:val="000000"/>
                <w:sz w:val="18"/>
                <w:szCs w:val="18"/>
                <w:lang/>
              </w:rPr>
              <w:lastRenderedPageBreak/>
              <w:t>标完成情况</w:t>
            </w:r>
          </w:p>
        </w:tc>
        <w:tc>
          <w:tcPr>
            <w:tcW w:w="4111" w:type="dxa"/>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lastRenderedPageBreak/>
              <w:t>年度预期目标</w:t>
            </w:r>
          </w:p>
        </w:tc>
        <w:tc>
          <w:tcPr>
            <w:tcW w:w="3454" w:type="dxa"/>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具体完成情况</w:t>
            </w:r>
          </w:p>
        </w:tc>
        <w:tc>
          <w:tcPr>
            <w:tcW w:w="1463" w:type="dxa"/>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总体完成率(%)</w:t>
            </w:r>
          </w:p>
        </w:tc>
      </w:tr>
      <w:tr w:rsidR="004B53E9" w:rsidTr="00355E1E">
        <w:trPr>
          <w:trHeight w:val="600"/>
        </w:trPr>
        <w:tc>
          <w:tcPr>
            <w:tcW w:w="706"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4111" w:type="dxa"/>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开展宣传教育活动，效果明显；学习制度得到普遍落实，各项活动普遍参加。</w:t>
            </w:r>
          </w:p>
        </w:tc>
        <w:tc>
          <w:tcPr>
            <w:tcW w:w="3454" w:type="dxa"/>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lang/>
              </w:rPr>
            </w:pPr>
            <w:r>
              <w:rPr>
                <w:rFonts w:ascii="宋体" w:eastAsia="宋体" w:hAnsi="宋体" w:hint="eastAsia"/>
                <w:color w:val="000000"/>
                <w:sz w:val="18"/>
                <w:szCs w:val="18"/>
                <w:lang/>
              </w:rPr>
              <w:t>开展宣传教育活动，效果明显；学习制度得到普遍落实，各项活动普遍参加。</w:t>
            </w:r>
          </w:p>
          <w:p w:rsidR="004B53E9" w:rsidRDefault="004B53E9" w:rsidP="00355E1E">
            <w:pPr>
              <w:widowControl/>
              <w:jc w:val="left"/>
              <w:textAlignment w:val="center"/>
              <w:rPr>
                <w:rFonts w:ascii="宋体" w:eastAsia="宋体" w:hAnsi="宋体"/>
                <w:color w:val="000000"/>
                <w:sz w:val="18"/>
                <w:szCs w:val="18"/>
                <w:lang/>
              </w:rPr>
            </w:pPr>
          </w:p>
        </w:tc>
        <w:tc>
          <w:tcPr>
            <w:tcW w:w="1463" w:type="dxa"/>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300"/>
        </w:trPr>
        <w:tc>
          <w:tcPr>
            <w:tcW w:w="706"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4111" w:type="dxa"/>
            <w:gridSpan w:val="4"/>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党员素质、工作效率和人民满意</w:t>
            </w:r>
            <w:proofErr w:type="gramStart"/>
            <w:r>
              <w:rPr>
                <w:rFonts w:ascii="宋体" w:eastAsia="宋体" w:hAnsi="宋体" w:hint="eastAsia"/>
                <w:color w:val="000000"/>
                <w:sz w:val="18"/>
                <w:szCs w:val="18"/>
                <w:lang/>
              </w:rPr>
              <w:t>度显著</w:t>
            </w:r>
            <w:proofErr w:type="gramEnd"/>
            <w:r>
              <w:rPr>
                <w:rFonts w:ascii="宋体" w:eastAsia="宋体" w:hAnsi="宋体" w:hint="eastAsia"/>
                <w:color w:val="000000"/>
                <w:sz w:val="18"/>
                <w:szCs w:val="18"/>
                <w:lang/>
              </w:rPr>
              <w:t>提升。</w:t>
            </w:r>
          </w:p>
        </w:tc>
        <w:tc>
          <w:tcPr>
            <w:tcW w:w="3454" w:type="dxa"/>
            <w:gridSpan w:val="5"/>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lang/>
              </w:rPr>
            </w:pPr>
            <w:r>
              <w:rPr>
                <w:rFonts w:ascii="宋体" w:eastAsia="宋体" w:hAnsi="宋体" w:hint="eastAsia"/>
                <w:color w:val="000000"/>
                <w:sz w:val="18"/>
                <w:szCs w:val="18"/>
                <w:lang/>
              </w:rPr>
              <w:t>党员素质、工作效率和人民满意</w:t>
            </w:r>
            <w:proofErr w:type="gramStart"/>
            <w:r>
              <w:rPr>
                <w:rFonts w:ascii="宋体" w:eastAsia="宋体" w:hAnsi="宋体" w:hint="eastAsia"/>
                <w:color w:val="000000"/>
                <w:sz w:val="18"/>
                <w:szCs w:val="18"/>
                <w:lang/>
              </w:rPr>
              <w:t>度显著</w:t>
            </w:r>
            <w:proofErr w:type="gramEnd"/>
            <w:r>
              <w:rPr>
                <w:rFonts w:ascii="宋体" w:eastAsia="宋体" w:hAnsi="宋体" w:hint="eastAsia"/>
                <w:color w:val="000000"/>
                <w:sz w:val="18"/>
                <w:szCs w:val="18"/>
                <w:lang/>
              </w:rPr>
              <w:t>提升。</w:t>
            </w:r>
          </w:p>
          <w:p w:rsidR="004B53E9" w:rsidRDefault="004B53E9" w:rsidP="00355E1E">
            <w:pPr>
              <w:widowControl/>
              <w:jc w:val="left"/>
              <w:textAlignment w:val="top"/>
              <w:rPr>
                <w:rFonts w:ascii="宋体" w:eastAsia="宋体" w:hAnsi="宋体"/>
                <w:color w:val="000000"/>
                <w:sz w:val="18"/>
                <w:szCs w:val="18"/>
                <w:lang/>
              </w:rPr>
            </w:pPr>
          </w:p>
          <w:p w:rsidR="004B53E9" w:rsidRDefault="004B53E9" w:rsidP="00355E1E">
            <w:pPr>
              <w:widowControl/>
              <w:jc w:val="left"/>
              <w:textAlignment w:val="top"/>
              <w:rPr>
                <w:rFonts w:ascii="宋体" w:eastAsia="宋体" w:hAnsi="宋体"/>
                <w:color w:val="000000"/>
                <w:sz w:val="18"/>
                <w:szCs w:val="18"/>
                <w:lang/>
              </w:rPr>
            </w:pPr>
          </w:p>
        </w:tc>
        <w:tc>
          <w:tcPr>
            <w:tcW w:w="1463" w:type="dxa"/>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495"/>
        </w:trPr>
        <w:tc>
          <w:tcPr>
            <w:tcW w:w="706" w:type="dxa"/>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四、年度绩效指标完成情况</w:t>
            </w:r>
          </w:p>
        </w:tc>
        <w:tc>
          <w:tcPr>
            <w:tcW w:w="788" w:type="dxa"/>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一级指标</w:t>
            </w:r>
          </w:p>
        </w:tc>
        <w:tc>
          <w:tcPr>
            <w:tcW w:w="799" w:type="dxa"/>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二级指标</w:t>
            </w:r>
          </w:p>
        </w:tc>
        <w:tc>
          <w:tcPr>
            <w:tcW w:w="1045" w:type="dxa"/>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三级指标</w:t>
            </w:r>
          </w:p>
        </w:tc>
        <w:tc>
          <w:tcPr>
            <w:tcW w:w="1479" w:type="dxa"/>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指标分值</w:t>
            </w:r>
          </w:p>
        </w:tc>
        <w:tc>
          <w:tcPr>
            <w:tcW w:w="1598" w:type="dxa"/>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预期指标值</w:t>
            </w:r>
          </w:p>
        </w:tc>
        <w:tc>
          <w:tcPr>
            <w:tcW w:w="987" w:type="dxa"/>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单项指标实际完成值</w:t>
            </w:r>
          </w:p>
        </w:tc>
        <w:tc>
          <w:tcPr>
            <w:tcW w:w="869" w:type="dxa"/>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单项指标完成情况</w:t>
            </w:r>
          </w:p>
        </w:tc>
        <w:tc>
          <w:tcPr>
            <w:tcW w:w="1463" w:type="dxa"/>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自评得分</w:t>
            </w:r>
          </w:p>
        </w:tc>
      </w:tr>
      <w:tr w:rsidR="004B53E9" w:rsidTr="00355E1E">
        <w:trPr>
          <w:trHeight w:val="855"/>
        </w:trPr>
        <w:tc>
          <w:tcPr>
            <w:tcW w:w="706"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788"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799"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1045"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1479"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391"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符号</w:t>
            </w:r>
          </w:p>
        </w:tc>
        <w:tc>
          <w:tcPr>
            <w:tcW w:w="305"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值</w:t>
            </w:r>
          </w:p>
        </w:tc>
        <w:tc>
          <w:tcPr>
            <w:tcW w:w="902"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单位（文字描述）</w:t>
            </w:r>
          </w:p>
        </w:tc>
        <w:tc>
          <w:tcPr>
            <w:tcW w:w="987"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869"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623"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单项指标得分</w:t>
            </w:r>
          </w:p>
        </w:tc>
        <w:tc>
          <w:tcPr>
            <w:tcW w:w="421"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权重占比（%）</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单项指标折算得分</w:t>
            </w:r>
          </w:p>
        </w:tc>
      </w:tr>
      <w:tr w:rsidR="004B53E9" w:rsidTr="00355E1E">
        <w:trPr>
          <w:trHeight w:val="1035"/>
        </w:trPr>
        <w:tc>
          <w:tcPr>
            <w:tcW w:w="706"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788" w:type="dxa"/>
            <w:vMerge w:val="restart"/>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产出指标</w:t>
            </w:r>
          </w:p>
        </w:tc>
        <w:tc>
          <w:tcPr>
            <w:tcW w:w="79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1045"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机关干部参与率。</w:t>
            </w:r>
          </w:p>
        </w:tc>
        <w:tc>
          <w:tcPr>
            <w:tcW w:w="147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机关干部参加教育活动的人数占机关干部总数量的比例。</w:t>
            </w:r>
          </w:p>
        </w:tc>
        <w:tc>
          <w:tcPr>
            <w:tcW w:w="391"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305"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902"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86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623"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421"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3</w:t>
            </w:r>
            <w:r>
              <w:rPr>
                <w:rFonts w:ascii="宋体" w:eastAsia="宋体" w:hAnsi="宋体" w:hint="eastAsia"/>
                <w:color w:val="000000"/>
                <w:sz w:val="18"/>
                <w:szCs w:val="18"/>
                <w:lang/>
              </w:rPr>
              <w:t>0.00</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3</w:t>
            </w:r>
            <w:r>
              <w:rPr>
                <w:rFonts w:ascii="宋体" w:eastAsia="宋体" w:hAnsi="宋体" w:hint="eastAsia"/>
                <w:color w:val="000000"/>
                <w:sz w:val="18"/>
                <w:szCs w:val="18"/>
                <w:lang/>
              </w:rPr>
              <w:t>0.00</w:t>
            </w:r>
          </w:p>
        </w:tc>
      </w:tr>
      <w:tr w:rsidR="004B53E9" w:rsidTr="00355E1E">
        <w:trPr>
          <w:trHeight w:val="1035"/>
        </w:trPr>
        <w:tc>
          <w:tcPr>
            <w:tcW w:w="706"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788" w:type="dxa"/>
            <w:vMerge/>
            <w:tcBorders>
              <w:top w:val="single" w:sz="4" w:space="0" w:color="000000"/>
              <w:left w:val="single" w:sz="4" w:space="0" w:color="000000"/>
              <w:bottom w:val="single" w:sz="4" w:space="0" w:color="000000"/>
              <w:right w:val="single" w:sz="4" w:space="0" w:color="000000"/>
            </w:tcBorders>
            <w:noWrap/>
          </w:tcPr>
          <w:p w:rsidR="004B53E9" w:rsidRDefault="004B53E9" w:rsidP="00355E1E">
            <w:pPr>
              <w:jc w:val="center"/>
              <w:rPr>
                <w:rFonts w:ascii="宋体" w:eastAsia="宋体" w:hAnsi="宋体"/>
                <w:b/>
                <w:bCs/>
                <w:color w:val="000000"/>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1045"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党员干部教育覆盖率。</w:t>
            </w:r>
          </w:p>
        </w:tc>
        <w:tc>
          <w:tcPr>
            <w:tcW w:w="147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重要活动党员干部参与人数占党员干部总数的比例。</w:t>
            </w:r>
          </w:p>
        </w:tc>
        <w:tc>
          <w:tcPr>
            <w:tcW w:w="391"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305"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902"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86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623"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421"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r>
      <w:tr w:rsidR="004B53E9" w:rsidTr="00355E1E">
        <w:trPr>
          <w:trHeight w:val="1035"/>
        </w:trPr>
        <w:tc>
          <w:tcPr>
            <w:tcW w:w="706"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788" w:type="dxa"/>
            <w:vMerge w:val="restart"/>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效果指标</w:t>
            </w:r>
          </w:p>
        </w:tc>
        <w:tc>
          <w:tcPr>
            <w:tcW w:w="79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可持续影响指标</w:t>
            </w:r>
          </w:p>
        </w:tc>
        <w:tc>
          <w:tcPr>
            <w:tcW w:w="1045"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基层党组织建设工作完成率。</w:t>
            </w:r>
          </w:p>
        </w:tc>
        <w:tc>
          <w:tcPr>
            <w:tcW w:w="147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年度内已完成的基层党组织建设工作量占计划量的比例。</w:t>
            </w:r>
          </w:p>
        </w:tc>
        <w:tc>
          <w:tcPr>
            <w:tcW w:w="391"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305"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85</w:t>
            </w:r>
          </w:p>
        </w:tc>
        <w:tc>
          <w:tcPr>
            <w:tcW w:w="902"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86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623"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421"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r>
      <w:tr w:rsidR="004B53E9" w:rsidTr="00355E1E">
        <w:trPr>
          <w:trHeight w:val="1447"/>
        </w:trPr>
        <w:tc>
          <w:tcPr>
            <w:tcW w:w="706"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788" w:type="dxa"/>
            <w:vMerge/>
            <w:tcBorders>
              <w:top w:val="single" w:sz="4" w:space="0" w:color="000000"/>
              <w:left w:val="single" w:sz="4" w:space="0" w:color="000000"/>
              <w:bottom w:val="single" w:sz="4" w:space="0" w:color="000000"/>
              <w:right w:val="single" w:sz="4" w:space="0" w:color="000000"/>
            </w:tcBorders>
            <w:noWrap/>
          </w:tcPr>
          <w:p w:rsidR="004B53E9" w:rsidRDefault="004B53E9" w:rsidP="00355E1E">
            <w:pPr>
              <w:jc w:val="center"/>
              <w:rPr>
                <w:rFonts w:ascii="宋体" w:eastAsia="宋体" w:hAnsi="宋体"/>
                <w:b/>
                <w:bCs/>
                <w:color w:val="000000"/>
                <w:sz w:val="18"/>
                <w:szCs w:val="18"/>
              </w:rPr>
            </w:pPr>
          </w:p>
        </w:tc>
        <w:tc>
          <w:tcPr>
            <w:tcW w:w="79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可持续影响指标</w:t>
            </w:r>
          </w:p>
        </w:tc>
        <w:tc>
          <w:tcPr>
            <w:tcW w:w="1045"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党务干部党务工作考核优秀率。</w:t>
            </w:r>
          </w:p>
        </w:tc>
        <w:tc>
          <w:tcPr>
            <w:tcW w:w="147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机关党务干部党务工作考核优秀的数量占考核总量的比例。</w:t>
            </w:r>
          </w:p>
        </w:tc>
        <w:tc>
          <w:tcPr>
            <w:tcW w:w="391"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305"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80</w:t>
            </w:r>
          </w:p>
        </w:tc>
        <w:tc>
          <w:tcPr>
            <w:tcW w:w="902"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85%</w:t>
            </w:r>
          </w:p>
        </w:tc>
        <w:tc>
          <w:tcPr>
            <w:tcW w:w="86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623"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421"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r>
              <w:rPr>
                <w:rFonts w:ascii="宋体" w:eastAsia="宋体" w:hAnsi="宋体" w:hint="eastAsia"/>
                <w:color w:val="000000"/>
                <w:sz w:val="18"/>
                <w:szCs w:val="18"/>
                <w:lang/>
              </w:rPr>
              <w:t>0.00</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r>
              <w:rPr>
                <w:rFonts w:ascii="宋体" w:eastAsia="宋体" w:hAnsi="宋体" w:hint="eastAsia"/>
                <w:color w:val="000000"/>
                <w:sz w:val="18"/>
                <w:szCs w:val="18"/>
                <w:lang/>
              </w:rPr>
              <w:t>0.00</w:t>
            </w:r>
          </w:p>
        </w:tc>
      </w:tr>
      <w:tr w:rsidR="004B53E9" w:rsidTr="00355E1E">
        <w:trPr>
          <w:trHeight w:val="1035"/>
        </w:trPr>
        <w:tc>
          <w:tcPr>
            <w:tcW w:w="706"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788" w:type="dxa"/>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满意度指标</w:t>
            </w:r>
          </w:p>
        </w:tc>
        <w:tc>
          <w:tcPr>
            <w:tcW w:w="79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服务对象满意度指标</w:t>
            </w:r>
          </w:p>
        </w:tc>
        <w:tc>
          <w:tcPr>
            <w:tcW w:w="1045"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群众满意度</w:t>
            </w:r>
          </w:p>
        </w:tc>
        <w:tc>
          <w:tcPr>
            <w:tcW w:w="147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为民服务水平群众满意度调查中</w:t>
            </w:r>
            <w:proofErr w:type="gramStart"/>
            <w:r>
              <w:rPr>
                <w:rFonts w:ascii="宋体" w:eastAsia="宋体" w:hAnsi="宋体" w:hint="eastAsia"/>
                <w:color w:val="000000"/>
                <w:sz w:val="18"/>
                <w:szCs w:val="18"/>
                <w:lang/>
              </w:rPr>
              <w:t>满意群众</w:t>
            </w:r>
            <w:proofErr w:type="gramEnd"/>
            <w:r>
              <w:rPr>
                <w:rFonts w:ascii="宋体" w:eastAsia="宋体" w:hAnsi="宋体" w:hint="eastAsia"/>
                <w:color w:val="000000"/>
                <w:sz w:val="18"/>
                <w:szCs w:val="18"/>
                <w:lang/>
              </w:rPr>
              <w:t>占调查总人数的比率。</w:t>
            </w:r>
          </w:p>
        </w:tc>
        <w:tc>
          <w:tcPr>
            <w:tcW w:w="391"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305"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85</w:t>
            </w:r>
          </w:p>
        </w:tc>
        <w:tc>
          <w:tcPr>
            <w:tcW w:w="902"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86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623"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421"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419"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1"/>
        </w:trPr>
        <w:tc>
          <w:tcPr>
            <w:tcW w:w="7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w:t>
            </w:r>
            <w:r>
              <w:rPr>
                <w:rFonts w:ascii="宋体" w:eastAsia="宋体" w:hAnsi="宋体" w:hint="eastAsia"/>
                <w:b/>
                <w:bCs/>
                <w:color w:val="000000"/>
                <w:sz w:val="18"/>
                <w:szCs w:val="18"/>
                <w:lang/>
              </w:rPr>
              <w:lastRenderedPageBreak/>
              <w:t>行率</w:t>
            </w:r>
          </w:p>
        </w:tc>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lastRenderedPageBreak/>
              <w:t>预算执</w:t>
            </w:r>
            <w:r>
              <w:rPr>
                <w:rFonts w:ascii="宋体" w:eastAsia="宋体" w:hAnsi="宋体" w:hint="eastAsia"/>
                <w:color w:val="000000"/>
                <w:sz w:val="18"/>
                <w:szCs w:val="18"/>
                <w:lang/>
              </w:rPr>
              <w:lastRenderedPageBreak/>
              <w:t>行率</w:t>
            </w:r>
          </w:p>
        </w:tc>
        <w:tc>
          <w:tcPr>
            <w:tcW w:w="10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14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3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98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623"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r>
              <w:rPr>
                <w:rFonts w:ascii="宋体" w:eastAsia="宋体" w:hAnsi="宋体" w:hint="eastAsia"/>
                <w:color w:val="000000"/>
                <w:sz w:val="18"/>
                <w:szCs w:val="18"/>
                <w:lang/>
              </w:rPr>
              <w:lastRenderedPageBreak/>
              <w:t>0</w:t>
            </w:r>
          </w:p>
        </w:tc>
        <w:tc>
          <w:tcPr>
            <w:tcW w:w="421" w:type="dxa"/>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lastRenderedPageBreak/>
              <w:t>10</w:t>
            </w:r>
            <w:r>
              <w:rPr>
                <w:rFonts w:ascii="宋体" w:eastAsia="宋体" w:hAnsi="宋体" w:hint="eastAsia"/>
                <w:color w:val="000000"/>
                <w:sz w:val="18"/>
                <w:szCs w:val="18"/>
                <w:lang/>
              </w:rPr>
              <w:lastRenderedPageBreak/>
              <w:t>.00</w:t>
            </w:r>
          </w:p>
        </w:tc>
        <w:tc>
          <w:tcPr>
            <w:tcW w:w="419" w:type="dxa"/>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lastRenderedPageBreak/>
              <w:t>10</w:t>
            </w:r>
            <w:r>
              <w:rPr>
                <w:rFonts w:ascii="宋体" w:eastAsia="宋体" w:hAnsi="宋体" w:hint="eastAsia"/>
                <w:color w:val="000000"/>
                <w:sz w:val="18"/>
                <w:szCs w:val="18"/>
                <w:lang/>
              </w:rPr>
              <w:lastRenderedPageBreak/>
              <w:t>.00</w:t>
            </w:r>
          </w:p>
        </w:tc>
      </w:tr>
      <w:tr w:rsidR="004B53E9" w:rsidTr="00355E1E">
        <w:trPr>
          <w:trHeight w:val="525"/>
        </w:trPr>
        <w:tc>
          <w:tcPr>
            <w:tcW w:w="70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7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10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14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3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30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9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8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623"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c>
          <w:tcPr>
            <w:tcW w:w="421"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419"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85"/>
        </w:trPr>
        <w:tc>
          <w:tcPr>
            <w:tcW w:w="706" w:type="dxa"/>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自评总分</w:t>
            </w:r>
          </w:p>
        </w:tc>
        <w:tc>
          <w:tcPr>
            <w:tcW w:w="8240" w:type="dxa"/>
            <w:gridSpan w:val="11"/>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1275"/>
        </w:trPr>
        <w:tc>
          <w:tcPr>
            <w:tcW w:w="706" w:type="dxa"/>
            <w:tcBorders>
              <w:top w:val="single" w:sz="4" w:space="0" w:color="000000"/>
              <w:left w:val="single" w:sz="4" w:space="0" w:color="000000"/>
              <w:bottom w:val="single" w:sz="4" w:space="0" w:color="000000"/>
              <w:right w:val="single" w:sz="4" w:space="0" w:color="000000"/>
            </w:tcBorders>
            <w:noWrap/>
          </w:tcPr>
          <w:p w:rsidR="004B53E9" w:rsidRDefault="004B53E9" w:rsidP="00355E1E">
            <w:pPr>
              <w:rPr>
                <w:rFonts w:ascii="宋体" w:eastAsia="宋体" w:hAnsi="宋体"/>
                <w:color w:val="000000"/>
                <w:sz w:val="18"/>
                <w:szCs w:val="18"/>
              </w:rPr>
            </w:pPr>
          </w:p>
        </w:tc>
        <w:tc>
          <w:tcPr>
            <w:tcW w:w="9028" w:type="dxa"/>
            <w:gridSpan w:val="12"/>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说明：1.预算项目自评总分由各单项指标的自评得分合计而成，满分为100分。</w:t>
            </w:r>
            <w:r>
              <w:rPr>
                <w:rFonts w:ascii="宋体" w:eastAsia="宋体" w:hAnsi="宋体" w:hint="eastAsia"/>
                <w:color w:val="000000"/>
                <w:sz w:val="18"/>
                <w:szCs w:val="18"/>
                <w:lang/>
              </w:rPr>
              <w:br/>
              <w:t xml:space="preserve">      2.实际完成值，即填写某项指标截止预算年度末的完成情况；单项指标完成情况，根据下拉菜单选择“完成”或“未完成”。</w:t>
            </w:r>
            <w:r>
              <w:rPr>
                <w:rFonts w:ascii="宋体" w:eastAsia="宋体" w:hAnsi="宋体" w:hint="eastAsia"/>
                <w:color w:val="000000"/>
                <w:sz w:val="18"/>
                <w:szCs w:val="18"/>
                <w:lang/>
              </w:rPr>
              <w:br/>
              <w:t xml:space="preserve">      3.结转下年的项目，资金</w:t>
            </w:r>
            <w:proofErr w:type="gramStart"/>
            <w:r>
              <w:rPr>
                <w:rFonts w:ascii="宋体" w:eastAsia="宋体" w:hAnsi="宋体" w:hint="eastAsia"/>
                <w:color w:val="000000"/>
                <w:sz w:val="18"/>
                <w:szCs w:val="18"/>
                <w:lang/>
              </w:rPr>
              <w:t>执行数填</w:t>
            </w:r>
            <w:proofErr w:type="gramEnd"/>
            <w:r>
              <w:rPr>
                <w:rFonts w:ascii="宋体" w:eastAsia="宋体" w:hAnsi="宋体" w:hint="eastAsia"/>
                <w:color w:val="000000"/>
                <w:sz w:val="18"/>
                <w:szCs w:val="18"/>
                <w:lang/>
              </w:rPr>
              <w:t>0；财政收回、调减、细化或重复的项目，</w:t>
            </w:r>
            <w:proofErr w:type="gramStart"/>
            <w:r>
              <w:rPr>
                <w:rFonts w:ascii="宋体" w:eastAsia="宋体" w:hAnsi="宋体" w:hint="eastAsia"/>
                <w:color w:val="000000"/>
                <w:sz w:val="18"/>
                <w:szCs w:val="18"/>
                <w:lang/>
              </w:rPr>
              <w:t>预算数填</w:t>
            </w:r>
            <w:proofErr w:type="gramEnd"/>
            <w:r>
              <w:rPr>
                <w:rFonts w:ascii="宋体" w:eastAsia="宋体" w:hAnsi="宋体" w:hint="eastAsia"/>
                <w:color w:val="000000"/>
                <w:sz w:val="18"/>
                <w:szCs w:val="18"/>
                <w:lang/>
              </w:rPr>
              <w:t>0。</w:t>
            </w:r>
            <w:r>
              <w:rPr>
                <w:rFonts w:ascii="宋体" w:eastAsia="宋体" w:hAnsi="宋体" w:hint="eastAsia"/>
                <w:color w:val="000000"/>
                <w:sz w:val="18"/>
                <w:szCs w:val="18"/>
                <w:lang/>
              </w:rPr>
              <w:br/>
              <w:t xml:space="preserve">      4.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p>
        </w:tc>
      </w:tr>
    </w:tbl>
    <w:p w:rsidR="004B53E9" w:rsidRDefault="004B53E9" w:rsidP="004B53E9">
      <w:pPr>
        <w:adjustRightInd w:val="0"/>
        <w:snapToGrid w:val="0"/>
        <w:spacing w:line="580" w:lineRule="exact"/>
        <w:rPr>
          <w:rFonts w:ascii="仿宋_GB2312" w:eastAsia="仿宋" w:hAnsi="仿宋_GB2312" w:cs="仿宋_GB2312"/>
          <w:sz w:val="32"/>
          <w:szCs w:val="32"/>
        </w:rPr>
      </w:pPr>
      <w:r>
        <w:rPr>
          <w:rFonts w:ascii="仿宋_GB2312" w:eastAsia="仿宋_GB2312" w:hAnsi="仿宋_GB2312" w:cs="仿宋_GB2312" w:hint="eastAsia"/>
          <w:sz w:val="32"/>
          <w:szCs w:val="32"/>
        </w:rPr>
        <w:t>（2）扶贫工作经费项目绩效自评综述：</w:t>
      </w:r>
      <w:r>
        <w:rPr>
          <w:rFonts w:ascii="仿宋_GB2312" w:eastAsia="仿宋_GB2312" w:hAnsi="Times New Roman" w:cs="DengXian-Regular" w:hint="eastAsia"/>
          <w:sz w:val="32"/>
          <w:szCs w:val="32"/>
        </w:rPr>
        <w:t>根据年初设定的绩效目标，扶贫工作经费项目绩效自评得分为100分（绩效自评表附后）。全年预算数为1万元，执行数为1万元，完成预算的100</w:t>
      </w:r>
      <w:r>
        <w:rPr>
          <w:rFonts w:ascii="仿宋_GB2312" w:eastAsia="仿宋_GB2312" w:hAnsi="Times New Roman" w:cs="DengXian-Regular"/>
          <w:sz w:val="32"/>
          <w:szCs w:val="32"/>
        </w:rPr>
        <w:t>%</w:t>
      </w:r>
      <w:r>
        <w:rPr>
          <w:rFonts w:ascii="仿宋_GB2312" w:eastAsia="仿宋_GB2312" w:hAnsi="Times New Roman" w:cs="DengXian-Regular" w:hint="eastAsia"/>
          <w:sz w:val="32"/>
          <w:szCs w:val="32"/>
        </w:rPr>
        <w:t>。项目绩效目标完成情况：一是辖区内所有建档立卡等四类人群现有危房全部纳入危房改造，二是扶贫产业资金及时足额落实到位，产业项目建设圆满完成，提质增效入户类扶贫资金全额到户</w:t>
      </w:r>
      <w:r>
        <w:rPr>
          <w:rFonts w:ascii="仿宋_GB2312" w:eastAsia="仿宋_GB2312" w:hAnsi="仿宋_GB2312" w:cs="仿宋_GB2312" w:hint="eastAsia"/>
          <w:sz w:val="32"/>
          <w:szCs w:val="32"/>
        </w:rPr>
        <w:t>。</w:t>
      </w:r>
      <w:r>
        <w:rPr>
          <w:rFonts w:ascii="仿宋_GB2312" w:eastAsia="仿宋_GB2312" w:hAnsi="宋体" w:cs="仿宋_GB2312"/>
          <w:color w:val="000000"/>
          <w:sz w:val="32"/>
          <w:szCs w:val="32"/>
          <w:lang/>
        </w:rPr>
        <w:t>绩效自评综述：按照年度预期目标，绩效目标总体完成率 100%，</w:t>
      </w:r>
      <w:r>
        <w:rPr>
          <w:rFonts w:ascii="仿宋_GB2312" w:eastAsia="仿宋_GB2312" w:hAnsi="宋体" w:cs="仿宋_GB2312" w:hint="eastAsia"/>
          <w:color w:val="000000"/>
          <w:sz w:val="32"/>
          <w:szCs w:val="32"/>
          <w:lang/>
        </w:rPr>
        <w:t>资金执行率 100%。绩效目标实际执行情况与年初预定绩效目标基本不存在偏差，资金执行到位，不存在缓慢执行、不执行情况。</w:t>
      </w:r>
    </w:p>
    <w:tbl>
      <w:tblPr>
        <w:tblW w:w="0" w:type="auto"/>
        <w:tblInd w:w="100" w:type="dxa"/>
        <w:tblLook w:val="04A0"/>
      </w:tblPr>
      <w:tblGrid>
        <w:gridCol w:w="769"/>
        <w:gridCol w:w="560"/>
        <w:gridCol w:w="656"/>
        <w:gridCol w:w="971"/>
        <w:gridCol w:w="1675"/>
        <w:gridCol w:w="355"/>
        <w:gridCol w:w="324"/>
        <w:gridCol w:w="720"/>
        <w:gridCol w:w="781"/>
        <w:gridCol w:w="720"/>
        <w:gridCol w:w="512"/>
        <w:gridCol w:w="536"/>
        <w:gridCol w:w="609"/>
      </w:tblGrid>
      <w:tr w:rsidR="004B53E9" w:rsidTr="00355E1E">
        <w:trPr>
          <w:trHeight w:val="705"/>
        </w:trPr>
        <w:tc>
          <w:tcPr>
            <w:tcW w:w="0" w:type="auto"/>
            <w:gridSpan w:val="1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color w:val="000000"/>
                <w:sz w:val="40"/>
                <w:szCs w:val="40"/>
              </w:rPr>
            </w:pPr>
            <w:r>
              <w:rPr>
                <w:rFonts w:ascii="宋体" w:hAnsi="宋体" w:hint="eastAsia"/>
                <w:color w:val="000000"/>
                <w:sz w:val="40"/>
                <w:szCs w:val="40"/>
                <w:lang/>
              </w:rPr>
              <w:t>2024</w:t>
            </w:r>
            <w:r>
              <w:rPr>
                <w:rFonts w:ascii="宋体" w:eastAsia="宋体" w:hAnsi="宋体" w:hint="eastAsia"/>
                <w:color w:val="000000"/>
                <w:sz w:val="40"/>
                <w:szCs w:val="40"/>
                <w:lang/>
              </w:rPr>
              <w:t>年度预算项目绩效自评表</w:t>
            </w:r>
          </w:p>
        </w:tc>
      </w:tr>
      <w:tr w:rsidR="004B53E9" w:rsidTr="00355E1E">
        <w:trPr>
          <w:trHeight w:val="525"/>
        </w:trPr>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一、基本情况</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项目名称：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扶贫工作经费</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是否为专项资金：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实施（主管）单位</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91</w:t>
            </w:r>
            <w:r>
              <w:rPr>
                <w:rFonts w:ascii="宋体" w:hAnsi="宋体" w:hint="eastAsia"/>
                <w:color w:val="000000"/>
                <w:sz w:val="18"/>
                <w:szCs w:val="18"/>
                <w:lang/>
              </w:rPr>
              <w:t>4</w:t>
            </w:r>
            <w:r>
              <w:rPr>
                <w:rFonts w:ascii="宋体" w:eastAsia="宋体" w:hAnsi="宋体" w:hint="eastAsia"/>
                <w:color w:val="000000"/>
                <w:sz w:val="18"/>
                <w:szCs w:val="18"/>
                <w:lang/>
              </w:rPr>
              <w:t>00</w:t>
            </w:r>
            <w:r>
              <w:rPr>
                <w:rFonts w:ascii="宋体" w:hAnsi="宋体" w:hint="eastAsia"/>
                <w:color w:val="000000"/>
                <w:sz w:val="18"/>
                <w:szCs w:val="18"/>
                <w:lang/>
              </w:rPr>
              <w:t>1</w:t>
            </w:r>
            <w:r>
              <w:rPr>
                <w:rFonts w:ascii="宋体" w:eastAsia="宋体" w:hAnsi="宋体" w:hint="eastAsia"/>
                <w:color w:val="000000"/>
                <w:sz w:val="18"/>
                <w:szCs w:val="18"/>
                <w:lang/>
              </w:rPr>
              <w:t>-青龙满族自治县</w:t>
            </w:r>
            <w:r>
              <w:rPr>
                <w:rFonts w:ascii="宋体" w:hAnsi="宋体" w:hint="eastAsia"/>
                <w:color w:val="000000"/>
                <w:sz w:val="18"/>
                <w:szCs w:val="18"/>
                <w:lang/>
              </w:rPr>
              <w:t>干沟</w:t>
            </w:r>
            <w:r>
              <w:rPr>
                <w:rFonts w:ascii="宋体" w:eastAsia="宋体" w:hAnsi="宋体" w:hint="eastAsia"/>
                <w:color w:val="000000"/>
                <w:sz w:val="18"/>
                <w:szCs w:val="18"/>
                <w:lang/>
              </w:rPr>
              <w:t>乡人民政府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金额单位：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万元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rPr>
                <w:rFonts w:ascii="宋体" w:eastAsia="宋体" w:hAnsi="宋体"/>
                <w:color w:val="000000"/>
                <w:sz w:val="18"/>
                <w:szCs w:val="18"/>
              </w:rPr>
            </w:pPr>
          </w:p>
        </w:tc>
      </w:tr>
      <w:tr w:rsidR="004B53E9" w:rsidTr="00355E1E">
        <w:trPr>
          <w:trHeight w:val="52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二、预算执行情况</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预算安排情况（调整后）</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资金到位情况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资金执行情况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预算执行进度(%)</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w:t>
            </w:r>
            <w:r>
              <w:rPr>
                <w:rFonts w:ascii="宋体" w:eastAsia="宋体" w:hAnsi="宋体" w:hint="eastAsia"/>
                <w:b/>
                <w:bCs/>
                <w:color w:val="000000"/>
                <w:sz w:val="18"/>
                <w:szCs w:val="18"/>
                <w:lang/>
              </w:rPr>
              <w:lastRenderedPageBreak/>
              <w:t>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lastRenderedPageBreak/>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到位数</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执行数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60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三、目标完成情况</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年度预期目标</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具体完成情况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总体完成率(%)</w:t>
            </w:r>
          </w:p>
        </w:tc>
      </w:tr>
      <w:tr w:rsidR="004B53E9" w:rsidTr="00355E1E">
        <w:trPr>
          <w:trHeight w:val="6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辖区内所有建档立卡等四类人群现有危房全部纳入危房改造</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辖区内所有建档立卡等四类人群现有危房全部纳入了危房改造。</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3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扶贫产业资金及时足额落实到位，产业项目建设圆满完成，提质增效入户类扶贫资金全额到户</w:t>
            </w:r>
          </w:p>
        </w:tc>
        <w:tc>
          <w:tcPr>
            <w:tcW w:w="0" w:type="auto"/>
            <w:gridSpan w:val="5"/>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扶贫产业资金及时足额落实到位，产业项目建设圆满完成，提质增效入户类扶贫资金全额到户。</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49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四、年度绩效指标完成情况</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指标分值</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预期指标值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单项指标实际完成值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自评得分</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符号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单位（文字描述）</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单项指标得分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权重占比（%）</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单项指标折算得分</w:t>
            </w:r>
          </w:p>
        </w:tc>
      </w:tr>
      <w:tr w:rsidR="004B53E9" w:rsidTr="00355E1E">
        <w:trPr>
          <w:trHeight w:val="49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产出指标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贫困村脱贫出列数（</w:t>
            </w:r>
            <w:proofErr w:type="gramStart"/>
            <w:r>
              <w:rPr>
                <w:rFonts w:ascii="宋体" w:eastAsia="宋体" w:hAnsi="宋体" w:hint="eastAsia"/>
                <w:color w:val="000000"/>
                <w:sz w:val="18"/>
                <w:szCs w:val="18"/>
                <w:lang/>
              </w:rPr>
              <w:t>个</w:t>
            </w:r>
            <w:proofErr w:type="gramEnd"/>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建档立</w:t>
            </w:r>
            <w:proofErr w:type="gramStart"/>
            <w:r>
              <w:rPr>
                <w:rFonts w:ascii="宋体" w:eastAsia="宋体" w:hAnsi="宋体" w:hint="eastAsia"/>
                <w:color w:val="000000"/>
                <w:sz w:val="18"/>
                <w:szCs w:val="18"/>
                <w:lang/>
              </w:rPr>
              <w:t>卡贫困</w:t>
            </w:r>
            <w:proofErr w:type="gramEnd"/>
            <w:r>
              <w:rPr>
                <w:rFonts w:ascii="宋体" w:eastAsia="宋体" w:hAnsi="宋体" w:hint="eastAsia"/>
                <w:color w:val="000000"/>
                <w:sz w:val="18"/>
                <w:szCs w:val="18"/>
                <w:lang/>
              </w:rPr>
              <w:t>村脱贫出列数量</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proofErr w:type="gramStart"/>
            <w:r>
              <w:rPr>
                <w:rFonts w:ascii="宋体" w:eastAsia="宋体" w:hAnsi="宋体" w:hint="eastAsia"/>
                <w:color w:val="000000"/>
                <w:sz w:val="18"/>
                <w:szCs w:val="18"/>
                <w:lang/>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2</w:t>
            </w:r>
            <w:r>
              <w:rPr>
                <w:rFonts w:ascii="宋体" w:eastAsia="宋体" w:hAnsi="宋体" w:hint="eastAsia"/>
                <w:color w:val="000000"/>
                <w:sz w:val="18"/>
                <w:szCs w:val="18"/>
                <w:lang/>
              </w:rPr>
              <w:t>0.00</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农村脱贫人口比率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年度计划脱贫人口数量占贫困人口总数的比率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完成扶贫项目比率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实施并完成的扶贫项目</w:t>
            </w:r>
            <w:proofErr w:type="gramStart"/>
            <w:r>
              <w:rPr>
                <w:rFonts w:ascii="宋体" w:eastAsia="宋体" w:hAnsi="宋体" w:hint="eastAsia"/>
                <w:color w:val="000000"/>
                <w:sz w:val="18"/>
                <w:szCs w:val="18"/>
                <w:lang/>
              </w:rPr>
              <w:t>占扶贫</w:t>
            </w:r>
            <w:proofErr w:type="gramEnd"/>
            <w:r>
              <w:rPr>
                <w:rFonts w:ascii="宋体" w:eastAsia="宋体" w:hAnsi="宋体" w:hint="eastAsia"/>
                <w:color w:val="000000"/>
                <w:sz w:val="18"/>
                <w:szCs w:val="18"/>
                <w:lang/>
              </w:rPr>
              <w:t>项目的比率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效果指标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经济效益指标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产业化扶贫项目带动率（%）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产业化扶贫项目带动贫困户数量占应扶持贫困户数量的比率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70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r>
      <w:tr w:rsidR="004B53E9" w:rsidTr="00355E1E">
        <w:trPr>
          <w:trHeight w:val="57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经济</w:t>
            </w:r>
            <w:r>
              <w:rPr>
                <w:rFonts w:ascii="宋体" w:eastAsia="宋体" w:hAnsi="宋体" w:hint="eastAsia"/>
                <w:color w:val="000000"/>
                <w:sz w:val="18"/>
                <w:szCs w:val="18"/>
                <w:lang/>
              </w:rPr>
              <w:lastRenderedPageBreak/>
              <w:t>效益指标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lastRenderedPageBreak/>
              <w:t>贫困村农</w:t>
            </w:r>
            <w:r>
              <w:rPr>
                <w:rFonts w:ascii="宋体" w:eastAsia="宋体" w:hAnsi="宋体" w:hint="eastAsia"/>
                <w:color w:val="000000"/>
                <w:sz w:val="18"/>
                <w:szCs w:val="18"/>
                <w:lang/>
              </w:rPr>
              <w:lastRenderedPageBreak/>
              <w:t>民人均纯收入增长率（%）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lastRenderedPageBreak/>
              <w:t>贫困村农民人均纯</w:t>
            </w:r>
            <w:r>
              <w:rPr>
                <w:rFonts w:ascii="宋体" w:eastAsia="宋体" w:hAnsi="宋体" w:hint="eastAsia"/>
                <w:color w:val="000000"/>
                <w:sz w:val="18"/>
                <w:szCs w:val="18"/>
                <w:lang/>
              </w:rPr>
              <w:lastRenderedPageBreak/>
              <w:t>收入的同比增长比率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lastRenderedPageBreak/>
              <w:t>&gt;</w:t>
            </w:r>
            <w:r>
              <w:rPr>
                <w:rFonts w:ascii="宋体" w:eastAsia="宋体" w:hAnsi="宋体" w:hint="eastAsia"/>
                <w:color w:val="000000"/>
                <w:sz w:val="18"/>
                <w:szCs w:val="18"/>
                <w:lang/>
              </w:rPr>
              <w:lastRenderedPageBreak/>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lastRenderedPageBreak/>
              <w:t>1</w:t>
            </w:r>
            <w:r>
              <w:rPr>
                <w:rFonts w:ascii="宋体" w:hAnsi="宋体" w:hint="eastAsia"/>
                <w:color w:val="000000"/>
                <w:sz w:val="18"/>
                <w:szCs w:val="18"/>
                <w:lang/>
              </w:rPr>
              <w:lastRenderedPageBreak/>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lastRenderedPageBreak/>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w:t>
            </w:r>
            <w:r>
              <w:rPr>
                <w:rFonts w:ascii="宋体" w:hAnsi="宋体" w:hint="eastAsia"/>
                <w:color w:val="000000"/>
                <w:sz w:val="18"/>
                <w:szCs w:val="18"/>
                <w:lang/>
              </w:rPr>
              <w:t>8</w:t>
            </w: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r>
              <w:rPr>
                <w:rFonts w:ascii="宋体" w:eastAsia="宋体" w:hAnsi="宋体" w:hint="eastAsia"/>
                <w:color w:val="000000"/>
                <w:sz w:val="18"/>
                <w:szCs w:val="18"/>
                <w:lang/>
              </w:rPr>
              <w:lastRenderedPageBreak/>
              <w:t>.00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lastRenderedPageBreak/>
              <w:t>10.</w:t>
            </w:r>
            <w:r>
              <w:rPr>
                <w:rFonts w:ascii="宋体" w:eastAsia="宋体" w:hAnsi="宋体" w:hint="eastAsia"/>
                <w:color w:val="000000"/>
                <w:sz w:val="18"/>
                <w:szCs w:val="18"/>
                <w:lang/>
              </w:rPr>
              <w:lastRenderedPageBreak/>
              <w:t>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lastRenderedPageBreak/>
              <w:t>10.0</w:t>
            </w:r>
            <w:r>
              <w:rPr>
                <w:rFonts w:ascii="宋体" w:eastAsia="宋体" w:hAnsi="宋体" w:hint="eastAsia"/>
                <w:color w:val="000000"/>
                <w:sz w:val="18"/>
                <w:szCs w:val="18"/>
                <w:lang/>
              </w:rPr>
              <w:lastRenderedPageBreak/>
              <w:t>0</w:t>
            </w:r>
          </w:p>
        </w:tc>
      </w:tr>
      <w:tr w:rsidR="004B53E9" w:rsidTr="00355E1E">
        <w:trPr>
          <w:trHeight w:val="121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服务对象满意度指标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被帮扶贫困村（人员）满意度（%）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调查中满意和较满意的被帮扶贫困村（人员）占全部调查人数的比率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1"/>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8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自评总分</w:t>
            </w:r>
          </w:p>
        </w:tc>
        <w:tc>
          <w:tcPr>
            <w:tcW w:w="0" w:type="auto"/>
            <w:gridSpan w:val="11"/>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1275"/>
        </w:trPr>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rPr>
                <w:rFonts w:ascii="宋体" w:eastAsia="宋体" w:hAnsi="宋体"/>
                <w:color w:val="000000"/>
                <w:sz w:val="18"/>
                <w:szCs w:val="18"/>
              </w:rPr>
            </w:pPr>
          </w:p>
        </w:tc>
        <w:tc>
          <w:tcPr>
            <w:tcW w:w="0" w:type="auto"/>
            <w:gridSpan w:val="12"/>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说明：1.预算项目自评总分由各单项指标的自评得分合计而成，满分为100分。</w:t>
            </w:r>
            <w:r>
              <w:rPr>
                <w:rFonts w:ascii="宋体" w:eastAsia="宋体" w:hAnsi="宋体" w:hint="eastAsia"/>
                <w:color w:val="000000"/>
                <w:sz w:val="18"/>
                <w:szCs w:val="18"/>
                <w:lang/>
              </w:rPr>
              <w:br/>
              <w:t xml:space="preserve">      2.实际完成值，即填写某项指标截止预算年度末的完成情况；单项指标完成情况，根据下拉菜单选择“完成”或“未完成”。</w:t>
            </w:r>
            <w:r>
              <w:rPr>
                <w:rFonts w:ascii="宋体" w:eastAsia="宋体" w:hAnsi="宋体" w:hint="eastAsia"/>
                <w:color w:val="000000"/>
                <w:sz w:val="18"/>
                <w:szCs w:val="18"/>
                <w:lang/>
              </w:rPr>
              <w:br/>
              <w:t xml:space="preserve">      3.结转下年的项目，资金</w:t>
            </w:r>
            <w:proofErr w:type="gramStart"/>
            <w:r>
              <w:rPr>
                <w:rFonts w:ascii="宋体" w:eastAsia="宋体" w:hAnsi="宋体" w:hint="eastAsia"/>
                <w:color w:val="000000"/>
                <w:sz w:val="18"/>
                <w:szCs w:val="18"/>
                <w:lang/>
              </w:rPr>
              <w:t>执行数填</w:t>
            </w:r>
            <w:proofErr w:type="gramEnd"/>
            <w:r>
              <w:rPr>
                <w:rFonts w:ascii="宋体" w:eastAsia="宋体" w:hAnsi="宋体" w:hint="eastAsia"/>
                <w:color w:val="000000"/>
                <w:sz w:val="18"/>
                <w:szCs w:val="18"/>
                <w:lang/>
              </w:rPr>
              <w:t>0；财政收回、调减、细化或重复的项目，</w:t>
            </w:r>
            <w:proofErr w:type="gramStart"/>
            <w:r>
              <w:rPr>
                <w:rFonts w:ascii="宋体" w:eastAsia="宋体" w:hAnsi="宋体" w:hint="eastAsia"/>
                <w:color w:val="000000"/>
                <w:sz w:val="18"/>
                <w:szCs w:val="18"/>
                <w:lang/>
              </w:rPr>
              <w:t>预算数填</w:t>
            </w:r>
            <w:proofErr w:type="gramEnd"/>
            <w:r>
              <w:rPr>
                <w:rFonts w:ascii="宋体" w:eastAsia="宋体" w:hAnsi="宋体" w:hint="eastAsia"/>
                <w:color w:val="000000"/>
                <w:sz w:val="18"/>
                <w:szCs w:val="18"/>
                <w:lang/>
              </w:rPr>
              <w:t>0。</w:t>
            </w:r>
            <w:r>
              <w:rPr>
                <w:rFonts w:ascii="宋体" w:eastAsia="宋体" w:hAnsi="宋体" w:hint="eastAsia"/>
                <w:color w:val="000000"/>
                <w:sz w:val="18"/>
                <w:szCs w:val="18"/>
                <w:lang/>
              </w:rPr>
              <w:br/>
              <w:t xml:space="preserve">      4.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p>
        </w:tc>
      </w:tr>
    </w:tbl>
    <w:p w:rsidR="004B53E9" w:rsidRDefault="004B53E9" w:rsidP="004B53E9">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(3)人大代表之家工作经费项目自评综述：根据年初设定的绩效目标，人大代表之家工作经费</w:t>
      </w:r>
      <w:proofErr w:type="gramStart"/>
      <w:r>
        <w:rPr>
          <w:rFonts w:ascii="仿宋_GB2312" w:eastAsia="仿宋_GB2312" w:hAnsi="Times New Roman" w:cs="DengXian-Regular" w:hint="eastAsia"/>
          <w:sz w:val="32"/>
          <w:szCs w:val="32"/>
        </w:rPr>
        <w:t>项项目</w:t>
      </w:r>
      <w:proofErr w:type="gramEnd"/>
      <w:r>
        <w:rPr>
          <w:rFonts w:ascii="仿宋_GB2312" w:eastAsia="仿宋_GB2312" w:hAnsi="Times New Roman" w:cs="DengXian-Regular" w:hint="eastAsia"/>
          <w:sz w:val="32"/>
          <w:szCs w:val="32"/>
        </w:rPr>
        <w:t>绩效自评得分为100分（绩效自评表附后）。全年预算数为1万元，执行数为1万元，完成预算的100%。项目绩效目标完成情况：一是保障落实民主法治建设的阵地根深蒂固；二是保障联系服务群众的桥梁四通八达，宣传人大工作的平台阳光及时。</w:t>
      </w:r>
      <w:r>
        <w:rPr>
          <w:rFonts w:ascii="仿宋_GB2312" w:eastAsia="仿宋_GB2312" w:hAnsi="宋体" w:cs="仿宋_GB2312"/>
          <w:color w:val="000000"/>
          <w:sz w:val="32"/>
          <w:szCs w:val="32"/>
          <w:lang/>
        </w:rPr>
        <w:t>绩效自评综述：按照年度预期目标，绩效目标总体完成率 100%，</w:t>
      </w:r>
      <w:r>
        <w:rPr>
          <w:rFonts w:ascii="仿宋_GB2312" w:eastAsia="仿宋_GB2312" w:hAnsi="宋体" w:cs="仿宋_GB2312" w:hint="eastAsia"/>
          <w:color w:val="000000"/>
          <w:sz w:val="32"/>
          <w:szCs w:val="32"/>
          <w:lang/>
        </w:rPr>
        <w:t>资金执行率 100%。</w:t>
      </w:r>
      <w:r>
        <w:rPr>
          <w:rFonts w:ascii="仿宋_GB2312" w:eastAsia="仿宋_GB2312" w:hAnsi="宋体" w:cs="仿宋_GB2312" w:hint="eastAsia"/>
          <w:color w:val="000000"/>
          <w:sz w:val="32"/>
          <w:szCs w:val="32"/>
          <w:lang/>
        </w:rPr>
        <w:lastRenderedPageBreak/>
        <w:t>绩效目标实际执行情况与年初预定绩效目标基本不存在偏差，资金执行到位，不存在缓慢执行、不执行情况。</w:t>
      </w:r>
    </w:p>
    <w:tbl>
      <w:tblPr>
        <w:tblW w:w="0" w:type="auto"/>
        <w:tblInd w:w="100" w:type="dxa"/>
        <w:tblLook w:val="04A0"/>
      </w:tblPr>
      <w:tblGrid>
        <w:gridCol w:w="771"/>
        <w:gridCol w:w="595"/>
        <w:gridCol w:w="698"/>
        <w:gridCol w:w="1067"/>
        <w:gridCol w:w="1699"/>
        <w:gridCol w:w="330"/>
        <w:gridCol w:w="277"/>
        <w:gridCol w:w="647"/>
        <w:gridCol w:w="700"/>
        <w:gridCol w:w="647"/>
        <w:gridCol w:w="542"/>
        <w:gridCol w:w="568"/>
        <w:gridCol w:w="647"/>
      </w:tblGrid>
      <w:tr w:rsidR="004B53E9" w:rsidTr="00355E1E">
        <w:trPr>
          <w:trHeight w:val="705"/>
        </w:trPr>
        <w:tc>
          <w:tcPr>
            <w:tcW w:w="0" w:type="auto"/>
            <w:gridSpan w:val="1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color w:val="000000"/>
                <w:sz w:val="40"/>
                <w:szCs w:val="40"/>
              </w:rPr>
            </w:pPr>
            <w:r>
              <w:rPr>
                <w:rFonts w:ascii="宋体" w:hAnsi="宋体" w:hint="eastAsia"/>
                <w:color w:val="000000"/>
                <w:sz w:val="40"/>
                <w:szCs w:val="40"/>
                <w:lang/>
              </w:rPr>
              <w:t>2024</w:t>
            </w:r>
            <w:r>
              <w:rPr>
                <w:rFonts w:ascii="宋体" w:eastAsia="宋体" w:hAnsi="宋体" w:hint="eastAsia"/>
                <w:color w:val="000000"/>
                <w:sz w:val="40"/>
                <w:szCs w:val="40"/>
                <w:lang/>
              </w:rPr>
              <w:t>年度预算项目绩效自评表</w:t>
            </w:r>
          </w:p>
        </w:tc>
      </w:tr>
      <w:tr w:rsidR="004B53E9" w:rsidTr="00355E1E">
        <w:trPr>
          <w:trHeight w:val="525"/>
        </w:trPr>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一、基本情况</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项目名称：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人大代表之家工作经费</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是否为专项资金：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实施（主管）单位</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hAnsi="宋体" w:hint="eastAsia"/>
                <w:color w:val="000000"/>
                <w:sz w:val="18"/>
                <w:szCs w:val="18"/>
                <w:lang/>
              </w:rPr>
              <w:t>914001</w:t>
            </w:r>
            <w:r>
              <w:rPr>
                <w:rFonts w:ascii="宋体" w:eastAsia="宋体" w:hAnsi="宋体" w:hint="eastAsia"/>
                <w:color w:val="000000"/>
                <w:sz w:val="18"/>
                <w:szCs w:val="18"/>
                <w:lang/>
              </w:rPr>
              <w:t>-青龙满族自治县</w:t>
            </w:r>
            <w:r>
              <w:rPr>
                <w:rFonts w:ascii="宋体" w:hAnsi="宋体" w:hint="eastAsia"/>
                <w:color w:val="000000"/>
                <w:sz w:val="18"/>
                <w:szCs w:val="18"/>
                <w:lang/>
              </w:rPr>
              <w:t>干沟</w:t>
            </w:r>
            <w:r>
              <w:rPr>
                <w:rFonts w:ascii="宋体" w:eastAsia="宋体" w:hAnsi="宋体" w:hint="eastAsia"/>
                <w:color w:val="000000"/>
                <w:sz w:val="18"/>
                <w:szCs w:val="18"/>
                <w:lang/>
              </w:rPr>
              <w:t>乡人民政府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金额单位：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万元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rPr>
                <w:rFonts w:ascii="宋体" w:eastAsia="宋体" w:hAnsi="宋体"/>
                <w:color w:val="000000"/>
                <w:sz w:val="18"/>
                <w:szCs w:val="18"/>
              </w:rPr>
            </w:pPr>
          </w:p>
        </w:tc>
      </w:tr>
      <w:tr w:rsidR="004B53E9" w:rsidTr="00355E1E">
        <w:trPr>
          <w:trHeight w:val="52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二、预算执行情况</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预算安排情况（调整后）</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资金到位情况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资金执行情况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预算执行进度(%)</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到位数</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执行数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60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三、目标完成情况</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年度预期目标</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具体完成情况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总体完成率(%)</w:t>
            </w:r>
          </w:p>
        </w:tc>
      </w:tr>
      <w:tr w:rsidR="004B53E9" w:rsidTr="00355E1E">
        <w:trPr>
          <w:trHeight w:val="6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学习宣传培训，开展代表活动，密切联系群众，定期开展人大代表接访、走访、约访、回访等工作</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认真落实民主法治建设的阵地根深蒂固</w:t>
            </w:r>
            <w:r>
              <w:rPr>
                <w:rFonts w:ascii="宋体" w:hAnsi="宋体" w:hint="eastAsia"/>
                <w:color w:val="000000"/>
                <w:sz w:val="18"/>
                <w:szCs w:val="18"/>
                <w:lang/>
              </w:rPr>
              <w:t>，定期开展相关活动。</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3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联系服务群众的桥梁四通八达，宣传人大工作的平台阳光记事。</w:t>
            </w:r>
          </w:p>
        </w:tc>
        <w:tc>
          <w:tcPr>
            <w:tcW w:w="0" w:type="auto"/>
            <w:gridSpan w:val="5"/>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联系服务群众的桥梁四通八达，宣传人大工作的平台阳光记事。</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49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四、年度绩效指标完成情况</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指标分值</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预期指标值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单项指标实际完成值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自评得分</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符号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单位（文字描述）</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单项指标得分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权重占比（%）</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单项指标折算得分</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产出指标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人大系列工作的宣传报道。</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完成的宣传、信息工作占工作计划的比例。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负责辖区内人大常委会与群众联系。</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反映参加扶贫活动或培训人数占应参加活动或培训的比例情况。</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效果指标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可持续影响指标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政治任务实现率。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实际完成的政治任务占计划实现的政治任务的比例。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可持续影响指标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会议筹备及会务工作的完成率。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实际参加会议活动次数占应参加会议活动的比例。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服务对象满意度指标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群众满意度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为民服务水平群众满意度调查中</w:t>
            </w:r>
            <w:proofErr w:type="gramStart"/>
            <w:r>
              <w:rPr>
                <w:rFonts w:ascii="宋体" w:eastAsia="宋体" w:hAnsi="宋体" w:hint="eastAsia"/>
                <w:color w:val="000000"/>
                <w:sz w:val="18"/>
                <w:szCs w:val="18"/>
                <w:lang/>
              </w:rPr>
              <w:t>满意群众</w:t>
            </w:r>
            <w:proofErr w:type="gramEnd"/>
            <w:r>
              <w:rPr>
                <w:rFonts w:ascii="宋体" w:eastAsia="宋体" w:hAnsi="宋体" w:hint="eastAsia"/>
                <w:color w:val="000000"/>
                <w:sz w:val="18"/>
                <w:szCs w:val="18"/>
                <w:lang/>
              </w:rPr>
              <w:t>占调查总人数的比率。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1"/>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0</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8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自评总分</w:t>
            </w:r>
          </w:p>
        </w:tc>
        <w:tc>
          <w:tcPr>
            <w:tcW w:w="0" w:type="auto"/>
            <w:gridSpan w:val="11"/>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1275"/>
        </w:trPr>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rPr>
                <w:rFonts w:ascii="宋体" w:eastAsia="宋体" w:hAnsi="宋体"/>
                <w:color w:val="000000"/>
                <w:sz w:val="18"/>
                <w:szCs w:val="18"/>
              </w:rPr>
            </w:pPr>
          </w:p>
        </w:tc>
        <w:tc>
          <w:tcPr>
            <w:tcW w:w="0" w:type="auto"/>
            <w:gridSpan w:val="12"/>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说明：1.预算项目自评总分由各单项指标的自评得分合计而成，满分为100分。</w:t>
            </w:r>
            <w:r>
              <w:rPr>
                <w:rFonts w:ascii="宋体" w:eastAsia="宋体" w:hAnsi="宋体" w:hint="eastAsia"/>
                <w:color w:val="000000"/>
                <w:sz w:val="18"/>
                <w:szCs w:val="18"/>
                <w:lang/>
              </w:rPr>
              <w:br/>
              <w:t xml:space="preserve">      2.实际完成值，即填写某项指标截止预算年度末的完成情况；单项指标完成情况，根据下拉菜单选择“完成”或“未完成”。</w:t>
            </w:r>
            <w:r>
              <w:rPr>
                <w:rFonts w:ascii="宋体" w:eastAsia="宋体" w:hAnsi="宋体" w:hint="eastAsia"/>
                <w:color w:val="000000"/>
                <w:sz w:val="18"/>
                <w:szCs w:val="18"/>
                <w:lang/>
              </w:rPr>
              <w:br/>
              <w:t xml:space="preserve">      3.结转下年的项目，资金</w:t>
            </w:r>
            <w:proofErr w:type="gramStart"/>
            <w:r>
              <w:rPr>
                <w:rFonts w:ascii="宋体" w:eastAsia="宋体" w:hAnsi="宋体" w:hint="eastAsia"/>
                <w:color w:val="000000"/>
                <w:sz w:val="18"/>
                <w:szCs w:val="18"/>
                <w:lang/>
              </w:rPr>
              <w:t>执行数填</w:t>
            </w:r>
            <w:proofErr w:type="gramEnd"/>
            <w:r>
              <w:rPr>
                <w:rFonts w:ascii="宋体" w:eastAsia="宋体" w:hAnsi="宋体" w:hint="eastAsia"/>
                <w:color w:val="000000"/>
                <w:sz w:val="18"/>
                <w:szCs w:val="18"/>
                <w:lang/>
              </w:rPr>
              <w:t>0；财政收回、调减、细化或重复的项目，</w:t>
            </w:r>
            <w:proofErr w:type="gramStart"/>
            <w:r>
              <w:rPr>
                <w:rFonts w:ascii="宋体" w:eastAsia="宋体" w:hAnsi="宋体" w:hint="eastAsia"/>
                <w:color w:val="000000"/>
                <w:sz w:val="18"/>
                <w:szCs w:val="18"/>
                <w:lang/>
              </w:rPr>
              <w:t>预算数填</w:t>
            </w:r>
            <w:proofErr w:type="gramEnd"/>
            <w:r>
              <w:rPr>
                <w:rFonts w:ascii="宋体" w:eastAsia="宋体" w:hAnsi="宋体" w:hint="eastAsia"/>
                <w:color w:val="000000"/>
                <w:sz w:val="18"/>
                <w:szCs w:val="18"/>
                <w:lang/>
              </w:rPr>
              <w:t>0。</w:t>
            </w:r>
            <w:r>
              <w:rPr>
                <w:rFonts w:ascii="宋体" w:eastAsia="宋体" w:hAnsi="宋体" w:hint="eastAsia"/>
                <w:color w:val="000000"/>
                <w:sz w:val="18"/>
                <w:szCs w:val="18"/>
                <w:lang/>
              </w:rPr>
              <w:br/>
              <w:t xml:space="preserve">      4.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p>
        </w:tc>
      </w:tr>
    </w:tbl>
    <w:p w:rsidR="004B53E9" w:rsidRDefault="004B53E9" w:rsidP="004B53E9">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4）团委工作经费项目自评综述：根据年初设定的绩效目标，团委工作经费项目绩效自评得分为100分（绩效自评表附后）。全年预算数为2.0万元，执行数为2.0万元，完成预算的100%。项目绩效目标完成情况：一是工作任务圆满完成，</w:t>
      </w:r>
      <w:r>
        <w:rPr>
          <w:rFonts w:ascii="仿宋_GB2312" w:eastAsia="仿宋_GB2312" w:hAnsi="Times New Roman" w:cs="DengXian-Regular" w:hint="eastAsia"/>
          <w:sz w:val="32"/>
          <w:szCs w:val="32"/>
        </w:rPr>
        <w:lastRenderedPageBreak/>
        <w:t>促进了共青团事业发展；二是加强了青少年事务社会工作，加强了法治宣传教育，促进了青少年健康成长。</w:t>
      </w:r>
      <w:r>
        <w:rPr>
          <w:rFonts w:ascii="仿宋_GB2312" w:eastAsia="仿宋_GB2312" w:hAnsi="宋体" w:cs="仿宋_GB2312"/>
          <w:color w:val="000000"/>
          <w:sz w:val="32"/>
          <w:szCs w:val="32"/>
          <w:lang/>
        </w:rPr>
        <w:t>绩效自评综述：按照年度预期目标，绩效目标总体完成率 100%，</w:t>
      </w:r>
      <w:r>
        <w:rPr>
          <w:rFonts w:ascii="仿宋_GB2312" w:eastAsia="仿宋_GB2312" w:hAnsi="宋体" w:cs="仿宋_GB2312" w:hint="eastAsia"/>
          <w:color w:val="000000"/>
          <w:sz w:val="32"/>
          <w:szCs w:val="32"/>
          <w:lang/>
        </w:rPr>
        <w:t>资金执行率 100%。绩效目标实际执行情况与年初预定绩效目标基本不存在偏差，资金执行到位，不存在缓慢执行、不执行情况。</w:t>
      </w:r>
    </w:p>
    <w:tbl>
      <w:tblPr>
        <w:tblW w:w="0" w:type="auto"/>
        <w:tblInd w:w="100" w:type="dxa"/>
        <w:tblLook w:val="04A0"/>
      </w:tblPr>
      <w:tblGrid>
        <w:gridCol w:w="769"/>
        <w:gridCol w:w="577"/>
        <w:gridCol w:w="677"/>
        <w:gridCol w:w="1132"/>
        <w:gridCol w:w="1740"/>
        <w:gridCol w:w="326"/>
        <w:gridCol w:w="300"/>
        <w:gridCol w:w="636"/>
        <w:gridCol w:w="688"/>
        <w:gridCol w:w="636"/>
        <w:gridCol w:w="527"/>
        <w:gridCol w:w="552"/>
        <w:gridCol w:w="628"/>
      </w:tblGrid>
      <w:tr w:rsidR="004B53E9" w:rsidTr="00355E1E">
        <w:trPr>
          <w:trHeight w:val="705"/>
        </w:trPr>
        <w:tc>
          <w:tcPr>
            <w:tcW w:w="0" w:type="auto"/>
            <w:gridSpan w:val="1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color w:val="000000"/>
                <w:sz w:val="40"/>
                <w:szCs w:val="40"/>
              </w:rPr>
            </w:pPr>
            <w:r>
              <w:rPr>
                <w:rFonts w:ascii="宋体" w:hAnsi="宋体" w:hint="eastAsia"/>
                <w:color w:val="000000"/>
                <w:sz w:val="40"/>
                <w:szCs w:val="40"/>
                <w:lang/>
              </w:rPr>
              <w:t>2024</w:t>
            </w:r>
            <w:r>
              <w:rPr>
                <w:rFonts w:ascii="宋体" w:eastAsia="宋体" w:hAnsi="宋体" w:hint="eastAsia"/>
                <w:color w:val="000000"/>
                <w:sz w:val="40"/>
                <w:szCs w:val="40"/>
                <w:lang/>
              </w:rPr>
              <w:t>年度预算项目绩效自评表</w:t>
            </w:r>
          </w:p>
        </w:tc>
      </w:tr>
      <w:tr w:rsidR="004B53E9" w:rsidTr="00355E1E">
        <w:trPr>
          <w:trHeight w:val="525"/>
        </w:trPr>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一、基本情况</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项目名称：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团委工作经费</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是否为专项资金：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实施（主管）单位</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hAnsi="宋体" w:hint="eastAsia"/>
                <w:color w:val="000000"/>
                <w:sz w:val="18"/>
                <w:szCs w:val="18"/>
                <w:lang/>
              </w:rPr>
              <w:t>914001</w:t>
            </w:r>
            <w:r>
              <w:rPr>
                <w:rFonts w:ascii="宋体" w:eastAsia="宋体" w:hAnsi="宋体" w:hint="eastAsia"/>
                <w:color w:val="000000"/>
                <w:sz w:val="18"/>
                <w:szCs w:val="18"/>
                <w:lang/>
              </w:rPr>
              <w:t>-青龙满族自治县</w:t>
            </w:r>
            <w:r>
              <w:rPr>
                <w:rFonts w:ascii="宋体" w:hAnsi="宋体" w:hint="eastAsia"/>
                <w:color w:val="000000"/>
                <w:sz w:val="18"/>
                <w:szCs w:val="18"/>
                <w:lang/>
              </w:rPr>
              <w:t>干沟</w:t>
            </w:r>
            <w:r>
              <w:rPr>
                <w:rFonts w:ascii="宋体" w:eastAsia="宋体" w:hAnsi="宋体" w:hint="eastAsia"/>
                <w:color w:val="000000"/>
                <w:sz w:val="18"/>
                <w:szCs w:val="18"/>
                <w:lang/>
              </w:rPr>
              <w:t>乡人民政府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金额单位：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万元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rPr>
                <w:rFonts w:ascii="宋体" w:eastAsia="宋体" w:hAnsi="宋体"/>
                <w:color w:val="000000"/>
                <w:sz w:val="18"/>
                <w:szCs w:val="18"/>
              </w:rPr>
            </w:pPr>
          </w:p>
        </w:tc>
      </w:tr>
      <w:tr w:rsidR="004B53E9" w:rsidTr="00355E1E">
        <w:trPr>
          <w:trHeight w:val="52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二、预算执行情况</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预算安排情况（调整后）</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资金到位情况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资金执行情况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预算执行进度(%)</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到位数</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执行数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60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三、目标完成情况</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年度预期目标</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具体完成情况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总体完成率(%)</w:t>
            </w:r>
          </w:p>
        </w:tc>
      </w:tr>
      <w:tr w:rsidR="004B53E9" w:rsidTr="00355E1E">
        <w:trPr>
          <w:trHeight w:val="6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工作任务圆满完成，促进共青团事业发展。</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工作任务圆满完成，促进了共青团事业发展。</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3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加强青少年事务社会工作，加强法治宣传教育，促进青少年健康成长</w:t>
            </w:r>
          </w:p>
        </w:tc>
        <w:tc>
          <w:tcPr>
            <w:tcW w:w="0" w:type="auto"/>
            <w:gridSpan w:val="5"/>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加强了青少年事务社会工作，加强了法治宣传教育，促进了青少年健康成长。</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49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四、年</w:t>
            </w:r>
            <w:r>
              <w:rPr>
                <w:rFonts w:ascii="宋体" w:eastAsia="宋体" w:hAnsi="宋体" w:hint="eastAsia"/>
                <w:b/>
                <w:bCs/>
                <w:color w:val="000000"/>
                <w:sz w:val="18"/>
                <w:szCs w:val="18"/>
                <w:lang/>
              </w:rPr>
              <w:lastRenderedPageBreak/>
              <w:t>度绩效指标完成情况</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lastRenderedPageBreak/>
              <w:t>一</w:t>
            </w:r>
            <w:r>
              <w:rPr>
                <w:rFonts w:ascii="宋体" w:eastAsia="宋体" w:hAnsi="宋体" w:hint="eastAsia"/>
                <w:b/>
                <w:bCs/>
                <w:color w:val="000000"/>
                <w:sz w:val="18"/>
                <w:szCs w:val="18"/>
                <w:lang/>
              </w:rPr>
              <w:lastRenderedPageBreak/>
              <w:t>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lastRenderedPageBreak/>
              <w:t>二级</w:t>
            </w:r>
            <w:r>
              <w:rPr>
                <w:rFonts w:ascii="宋体" w:eastAsia="宋体" w:hAnsi="宋体" w:hint="eastAsia"/>
                <w:b/>
                <w:bCs/>
                <w:color w:val="000000"/>
                <w:sz w:val="18"/>
                <w:szCs w:val="18"/>
                <w:lang/>
              </w:rPr>
              <w:lastRenderedPageBreak/>
              <w:t>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lastRenderedPageBreak/>
              <w:t>三级指标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指标分值</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预期指标值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w:t>
            </w:r>
            <w:r>
              <w:rPr>
                <w:rFonts w:ascii="宋体" w:eastAsia="宋体" w:hAnsi="宋体" w:hint="eastAsia"/>
                <w:b/>
                <w:bCs/>
                <w:color w:val="000000"/>
                <w:sz w:val="18"/>
                <w:szCs w:val="18"/>
                <w:lang/>
              </w:rPr>
              <w:lastRenderedPageBreak/>
              <w:t>指标实际完成值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lastRenderedPageBreak/>
              <w:t>单项</w:t>
            </w:r>
            <w:r>
              <w:rPr>
                <w:rFonts w:ascii="宋体" w:eastAsia="宋体" w:hAnsi="宋体" w:hint="eastAsia"/>
                <w:b/>
                <w:bCs/>
                <w:color w:val="000000"/>
                <w:sz w:val="18"/>
                <w:szCs w:val="18"/>
                <w:lang/>
              </w:rPr>
              <w:lastRenderedPageBreak/>
              <w:t>指标完成情况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lastRenderedPageBreak/>
              <w:t>自评得分</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符号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单位（文字描述）</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单项指标得分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权重占比（%）</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单项指标折算得分</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产出指标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组织团干部和社会工作人员参与培训人数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放映青少年事务社会工作建设情况</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青年创业就业和职业技能培训班次数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反应举办青年就业创业和职业技能培训班工作情况</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 xml:space="preserve">            3次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r>
      <w:tr w:rsidR="004B53E9" w:rsidTr="00355E1E">
        <w:trPr>
          <w:trHeight w:val="121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效果指标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可持续影响指标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未成年思想道德建设宣传情况</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反映辖区未成年人思想道德建设宣传覆盖范围占计划宣传总范围比率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可持续影响指标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青年婚恋交友联谊会覆盖率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反映举办青年婚恋交友联谊会参与人数占单身青年总数的比例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65%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服务对象满意度指标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群众满意度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为民服务水平群众满意度调查中</w:t>
            </w:r>
            <w:proofErr w:type="gramStart"/>
            <w:r>
              <w:rPr>
                <w:rFonts w:ascii="宋体" w:eastAsia="宋体" w:hAnsi="宋体" w:hint="eastAsia"/>
                <w:color w:val="000000"/>
                <w:sz w:val="18"/>
                <w:szCs w:val="18"/>
                <w:lang/>
              </w:rPr>
              <w:t>满意群众</w:t>
            </w:r>
            <w:proofErr w:type="gramEnd"/>
            <w:r>
              <w:rPr>
                <w:rFonts w:ascii="宋体" w:eastAsia="宋体" w:hAnsi="宋体" w:hint="eastAsia"/>
                <w:color w:val="000000"/>
                <w:sz w:val="18"/>
                <w:szCs w:val="18"/>
                <w:lang/>
              </w:rPr>
              <w:t>占调查总人数的比率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1"/>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8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自评总分</w:t>
            </w:r>
          </w:p>
        </w:tc>
        <w:tc>
          <w:tcPr>
            <w:tcW w:w="0" w:type="auto"/>
            <w:gridSpan w:val="11"/>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1275"/>
        </w:trPr>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rPr>
                <w:rFonts w:ascii="宋体" w:eastAsia="宋体" w:hAnsi="宋体"/>
                <w:color w:val="000000"/>
                <w:sz w:val="18"/>
                <w:szCs w:val="18"/>
              </w:rPr>
            </w:pPr>
          </w:p>
        </w:tc>
        <w:tc>
          <w:tcPr>
            <w:tcW w:w="0" w:type="auto"/>
            <w:gridSpan w:val="12"/>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说明：1.预算项目自评总分由各单项指标的自评得分合计而成，满分为100分。</w:t>
            </w:r>
            <w:r>
              <w:rPr>
                <w:rFonts w:ascii="宋体" w:eastAsia="宋体" w:hAnsi="宋体" w:hint="eastAsia"/>
                <w:color w:val="000000"/>
                <w:sz w:val="18"/>
                <w:szCs w:val="18"/>
                <w:lang/>
              </w:rPr>
              <w:br/>
              <w:t xml:space="preserve">      2.实际完成值，即填写某项指标截止预算年度末的完成情况；单项指标完成情况，根据下拉菜单选择“完成”或“未完成”。</w:t>
            </w:r>
            <w:r>
              <w:rPr>
                <w:rFonts w:ascii="宋体" w:eastAsia="宋体" w:hAnsi="宋体" w:hint="eastAsia"/>
                <w:color w:val="000000"/>
                <w:sz w:val="18"/>
                <w:szCs w:val="18"/>
                <w:lang/>
              </w:rPr>
              <w:br/>
              <w:t xml:space="preserve">      3.结转下年的项目，资金</w:t>
            </w:r>
            <w:proofErr w:type="gramStart"/>
            <w:r>
              <w:rPr>
                <w:rFonts w:ascii="宋体" w:eastAsia="宋体" w:hAnsi="宋体" w:hint="eastAsia"/>
                <w:color w:val="000000"/>
                <w:sz w:val="18"/>
                <w:szCs w:val="18"/>
                <w:lang/>
              </w:rPr>
              <w:t>执行数填</w:t>
            </w:r>
            <w:proofErr w:type="gramEnd"/>
            <w:r>
              <w:rPr>
                <w:rFonts w:ascii="宋体" w:eastAsia="宋体" w:hAnsi="宋体" w:hint="eastAsia"/>
                <w:color w:val="000000"/>
                <w:sz w:val="18"/>
                <w:szCs w:val="18"/>
                <w:lang/>
              </w:rPr>
              <w:t>0；财政收回、调减、细化或重复的项目，</w:t>
            </w:r>
            <w:proofErr w:type="gramStart"/>
            <w:r>
              <w:rPr>
                <w:rFonts w:ascii="宋体" w:eastAsia="宋体" w:hAnsi="宋体" w:hint="eastAsia"/>
                <w:color w:val="000000"/>
                <w:sz w:val="18"/>
                <w:szCs w:val="18"/>
                <w:lang/>
              </w:rPr>
              <w:t>预算数填</w:t>
            </w:r>
            <w:proofErr w:type="gramEnd"/>
            <w:r>
              <w:rPr>
                <w:rFonts w:ascii="宋体" w:eastAsia="宋体" w:hAnsi="宋体" w:hint="eastAsia"/>
                <w:color w:val="000000"/>
                <w:sz w:val="18"/>
                <w:szCs w:val="18"/>
                <w:lang/>
              </w:rPr>
              <w:t>0。</w:t>
            </w:r>
            <w:r>
              <w:rPr>
                <w:rFonts w:ascii="宋体" w:eastAsia="宋体" w:hAnsi="宋体" w:hint="eastAsia"/>
                <w:color w:val="000000"/>
                <w:sz w:val="18"/>
                <w:szCs w:val="18"/>
                <w:lang/>
              </w:rPr>
              <w:br/>
              <w:t xml:space="preserve">      4.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p>
        </w:tc>
      </w:tr>
    </w:tbl>
    <w:p w:rsidR="004B53E9" w:rsidRDefault="004B53E9" w:rsidP="004B53E9">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5）综治工作经费项目自评综述：根据年初设定的绩效目标，综治工作经费项目绩效自评得分为100分（绩效自评表附后）。全年预算数为2万元，执行数为2万元，完成预算的100%。项目绩效目标完成情况：一是加强了社会治安综合治理，维护了社会稳定，搞好了农村矛盾纠纷隐患排查调解处理工作；宣传教二是排查矛盾隐患，化解了群众纠纷，做好了稳控工作。</w:t>
      </w:r>
      <w:r>
        <w:rPr>
          <w:rFonts w:ascii="仿宋_GB2312" w:eastAsia="仿宋_GB2312" w:hAnsi="宋体" w:cs="仿宋_GB2312"/>
          <w:color w:val="000000"/>
          <w:sz w:val="32"/>
          <w:szCs w:val="32"/>
          <w:lang/>
        </w:rPr>
        <w:t>绩效自评综述：按照年度预期目标，绩效目标总体完成率 100%，</w:t>
      </w:r>
      <w:r>
        <w:rPr>
          <w:rFonts w:ascii="仿宋_GB2312" w:eastAsia="仿宋_GB2312" w:hAnsi="宋体" w:cs="仿宋_GB2312" w:hint="eastAsia"/>
          <w:color w:val="000000"/>
          <w:sz w:val="32"/>
          <w:szCs w:val="32"/>
          <w:lang/>
        </w:rPr>
        <w:t>资金执行率 100%。绩效目标实际执行情况与年初预定绩效目标基本不存在偏差，资金执行到位，不存在缓慢执行、不执行情况</w:t>
      </w:r>
      <w:r>
        <w:rPr>
          <w:rFonts w:ascii="仿宋_GB2312" w:eastAsia="仿宋_GB2312" w:hAnsi="宋体" w:cs="仿宋_GB2312" w:hint="eastAsia"/>
          <w:color w:val="000000"/>
          <w:sz w:val="28"/>
          <w:szCs w:val="28"/>
          <w:lang/>
        </w:rPr>
        <w:t>。</w:t>
      </w:r>
    </w:p>
    <w:tbl>
      <w:tblPr>
        <w:tblW w:w="0" w:type="auto"/>
        <w:tblInd w:w="100" w:type="dxa"/>
        <w:tblLook w:val="04A0"/>
      </w:tblPr>
      <w:tblGrid>
        <w:gridCol w:w="769"/>
        <w:gridCol w:w="598"/>
        <w:gridCol w:w="702"/>
        <w:gridCol w:w="649"/>
        <w:gridCol w:w="1711"/>
        <w:gridCol w:w="367"/>
        <w:gridCol w:w="302"/>
        <w:gridCol w:w="753"/>
        <w:gridCol w:w="817"/>
        <w:gridCol w:w="753"/>
        <w:gridCol w:w="545"/>
        <w:gridCol w:w="571"/>
        <w:gridCol w:w="651"/>
      </w:tblGrid>
      <w:tr w:rsidR="004B53E9" w:rsidTr="00355E1E">
        <w:trPr>
          <w:trHeight w:val="705"/>
        </w:trPr>
        <w:tc>
          <w:tcPr>
            <w:tcW w:w="0" w:type="auto"/>
            <w:gridSpan w:val="1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color w:val="000000"/>
                <w:sz w:val="40"/>
                <w:szCs w:val="40"/>
              </w:rPr>
            </w:pPr>
            <w:r>
              <w:rPr>
                <w:rFonts w:ascii="宋体" w:hAnsi="宋体" w:hint="eastAsia"/>
                <w:color w:val="000000"/>
                <w:sz w:val="40"/>
                <w:szCs w:val="40"/>
                <w:lang/>
              </w:rPr>
              <w:t>2024</w:t>
            </w:r>
            <w:r>
              <w:rPr>
                <w:rFonts w:ascii="宋体" w:eastAsia="宋体" w:hAnsi="宋体" w:hint="eastAsia"/>
                <w:color w:val="000000"/>
                <w:sz w:val="40"/>
                <w:szCs w:val="40"/>
                <w:lang/>
              </w:rPr>
              <w:t>年度预算项目绩效自评表</w:t>
            </w:r>
          </w:p>
        </w:tc>
      </w:tr>
      <w:tr w:rsidR="004B53E9" w:rsidTr="00355E1E">
        <w:trPr>
          <w:trHeight w:val="525"/>
        </w:trPr>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一、基本情况</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项目名称：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综治工作经费</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是否为专项资金：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实施（主管）单位</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hAnsi="宋体" w:hint="eastAsia"/>
                <w:color w:val="000000"/>
                <w:sz w:val="18"/>
                <w:szCs w:val="18"/>
                <w:lang/>
              </w:rPr>
              <w:t>914001</w:t>
            </w:r>
            <w:r>
              <w:rPr>
                <w:rFonts w:ascii="宋体" w:eastAsia="宋体" w:hAnsi="宋体" w:hint="eastAsia"/>
                <w:color w:val="000000"/>
                <w:sz w:val="18"/>
                <w:szCs w:val="18"/>
                <w:lang/>
              </w:rPr>
              <w:t>-青龙满族自治县</w:t>
            </w:r>
            <w:r>
              <w:rPr>
                <w:rFonts w:ascii="宋体" w:hAnsi="宋体" w:hint="eastAsia"/>
                <w:color w:val="000000"/>
                <w:sz w:val="18"/>
                <w:szCs w:val="18"/>
                <w:lang/>
              </w:rPr>
              <w:t>干沟</w:t>
            </w:r>
            <w:r>
              <w:rPr>
                <w:rFonts w:ascii="宋体" w:eastAsia="宋体" w:hAnsi="宋体" w:hint="eastAsia"/>
                <w:color w:val="000000"/>
                <w:sz w:val="18"/>
                <w:szCs w:val="18"/>
                <w:lang/>
              </w:rPr>
              <w:t>乡人民政府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金额单位：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万元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rPr>
                <w:rFonts w:ascii="宋体" w:eastAsia="宋体" w:hAnsi="宋体"/>
                <w:color w:val="000000"/>
                <w:sz w:val="18"/>
                <w:szCs w:val="18"/>
              </w:rPr>
            </w:pPr>
          </w:p>
        </w:tc>
      </w:tr>
      <w:tr w:rsidR="004B53E9" w:rsidTr="00355E1E">
        <w:trPr>
          <w:trHeight w:val="52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二、预算执行情况</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预算安排情况（调整后）</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资金到位情况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资金执行情况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预算执行进度(%)</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到位数</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执行数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2</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w:t>
            </w:r>
            <w:r>
              <w:rPr>
                <w:rFonts w:ascii="宋体" w:eastAsia="宋体" w:hAnsi="宋体" w:hint="eastAsia"/>
                <w:b/>
                <w:bCs/>
                <w:color w:val="000000"/>
                <w:sz w:val="18"/>
                <w:szCs w:val="18"/>
                <w:lang/>
              </w:rPr>
              <w:lastRenderedPageBreak/>
              <w:t>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lastRenderedPageBreak/>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w:t>
            </w:r>
            <w:r>
              <w:rPr>
                <w:rFonts w:ascii="宋体" w:eastAsia="宋体" w:hAnsi="宋体" w:hint="eastAsia"/>
                <w:b/>
                <w:bCs/>
                <w:color w:val="000000"/>
                <w:sz w:val="18"/>
                <w:szCs w:val="18"/>
                <w:lang/>
              </w:rPr>
              <w:lastRenderedPageBreak/>
              <w:t>资金</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lastRenderedPageBreak/>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2</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39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60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三、目标完成情况</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年度预期目标</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具体完成情况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总体完成率(%)</w:t>
            </w:r>
          </w:p>
        </w:tc>
      </w:tr>
      <w:tr w:rsidR="004B53E9" w:rsidTr="00355E1E">
        <w:trPr>
          <w:trHeight w:val="6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加强社会治安综合治理，维护社会稳定，搞好农村矛盾纠纷隐患排查调解处理工作。</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加强了社会治安综合治理，维护了社会稳定，搞好了农村矛盾纠纷隐患排查调解处理工作。</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3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排查矛盾隐患，化解群众纠纷，做好稳控工作。</w:t>
            </w:r>
          </w:p>
        </w:tc>
        <w:tc>
          <w:tcPr>
            <w:tcW w:w="0" w:type="auto"/>
            <w:gridSpan w:val="5"/>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排查矛盾隐患，化解了群众纠纷，做好了稳控工作。</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49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四、年度绩效指标完成情况</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指标分值</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预期指标值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单项指标实际完成值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自评得分</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符号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单位（文字描述）</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单项指标得分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权重占比（%）</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单项指标折算得分</w:t>
            </w:r>
          </w:p>
        </w:tc>
      </w:tr>
      <w:tr w:rsidR="004B53E9" w:rsidTr="00355E1E">
        <w:trPr>
          <w:trHeight w:val="49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产出指标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矛盾纠纷化解率。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化解的纠纷</w:t>
            </w:r>
            <w:proofErr w:type="gramStart"/>
            <w:r>
              <w:rPr>
                <w:rFonts w:ascii="宋体" w:eastAsia="宋体" w:hAnsi="宋体" w:hint="eastAsia"/>
                <w:color w:val="000000"/>
                <w:sz w:val="18"/>
                <w:szCs w:val="18"/>
                <w:lang/>
              </w:rPr>
              <w:t>数占需调节</w:t>
            </w:r>
            <w:proofErr w:type="gramEnd"/>
            <w:r>
              <w:rPr>
                <w:rFonts w:ascii="宋体" w:eastAsia="宋体" w:hAnsi="宋体" w:hint="eastAsia"/>
                <w:color w:val="000000"/>
                <w:sz w:val="18"/>
                <w:szCs w:val="18"/>
                <w:lang/>
              </w:rPr>
              <w:t>的比率。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r>
      <w:tr w:rsidR="004B53E9" w:rsidTr="00355E1E">
        <w:trPr>
          <w:trHeight w:val="49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时效指标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接</w:t>
            </w:r>
            <w:proofErr w:type="gramStart"/>
            <w:r>
              <w:rPr>
                <w:rFonts w:ascii="宋体" w:eastAsia="宋体" w:hAnsi="宋体" w:hint="eastAsia"/>
                <w:color w:val="000000"/>
                <w:sz w:val="18"/>
                <w:szCs w:val="18"/>
                <w:lang/>
              </w:rPr>
              <w:t>访处理</w:t>
            </w:r>
            <w:proofErr w:type="gramEnd"/>
            <w:r>
              <w:rPr>
                <w:rFonts w:ascii="宋体" w:eastAsia="宋体" w:hAnsi="宋体" w:hint="eastAsia"/>
                <w:color w:val="000000"/>
                <w:sz w:val="18"/>
                <w:szCs w:val="18"/>
                <w:lang/>
              </w:rPr>
              <w:t>及时性。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对接</w:t>
            </w:r>
            <w:proofErr w:type="gramStart"/>
            <w:r>
              <w:rPr>
                <w:rFonts w:ascii="宋体" w:eastAsia="宋体" w:hAnsi="宋体" w:hint="eastAsia"/>
                <w:color w:val="000000"/>
                <w:sz w:val="18"/>
                <w:szCs w:val="18"/>
                <w:lang/>
              </w:rPr>
              <w:t>访</w:t>
            </w:r>
            <w:r>
              <w:rPr>
                <w:rFonts w:ascii="宋体" w:hAnsi="宋体" w:hint="eastAsia"/>
                <w:color w:val="000000"/>
                <w:sz w:val="18"/>
                <w:szCs w:val="18"/>
                <w:lang/>
              </w:rPr>
              <w:t>反映</w:t>
            </w:r>
            <w:proofErr w:type="gramEnd"/>
            <w:r>
              <w:rPr>
                <w:rFonts w:ascii="宋体" w:hAnsi="宋体" w:hint="eastAsia"/>
                <w:color w:val="000000"/>
                <w:sz w:val="18"/>
                <w:szCs w:val="18"/>
                <w:lang/>
              </w:rPr>
              <w:t>问题</w:t>
            </w:r>
            <w:r>
              <w:rPr>
                <w:rFonts w:ascii="宋体" w:eastAsia="宋体" w:hAnsi="宋体" w:hint="eastAsia"/>
                <w:color w:val="000000"/>
                <w:sz w:val="18"/>
                <w:szCs w:val="18"/>
                <w:lang/>
              </w:rPr>
              <w:t>的处理时限。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&lt;=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小时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ind w:left="540" w:hangingChars="300" w:hanging="540"/>
              <w:jc w:val="left"/>
              <w:textAlignment w:val="center"/>
              <w:rPr>
                <w:rFonts w:ascii="宋体" w:eastAsia="宋体" w:hAnsi="宋体"/>
                <w:color w:val="000000"/>
                <w:sz w:val="18"/>
                <w:szCs w:val="18"/>
              </w:rPr>
            </w:pPr>
            <w:r>
              <w:rPr>
                <w:rFonts w:ascii="宋体" w:eastAsia="宋体" w:hAnsi="宋体" w:hint="eastAsia"/>
                <w:color w:val="000000"/>
                <w:sz w:val="18"/>
                <w:szCs w:val="18"/>
                <w:lang/>
              </w:rPr>
              <w:t xml:space="preserve">    12小时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r>
      <w:tr w:rsidR="004B53E9" w:rsidTr="00355E1E">
        <w:trPr>
          <w:trHeight w:val="70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效果指标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社会效益指标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proofErr w:type="gramStart"/>
            <w:r>
              <w:rPr>
                <w:rFonts w:ascii="宋体" w:eastAsia="宋体" w:hAnsi="宋体" w:hint="eastAsia"/>
                <w:color w:val="000000"/>
                <w:sz w:val="18"/>
                <w:szCs w:val="18"/>
                <w:lang/>
              </w:rPr>
              <w:t>发生非访情况</w:t>
            </w:r>
            <w:proofErr w:type="gramEnd"/>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全年</w:t>
            </w:r>
            <w:proofErr w:type="gramStart"/>
            <w:r>
              <w:rPr>
                <w:rFonts w:ascii="宋体" w:eastAsia="宋体" w:hAnsi="宋体" w:hint="eastAsia"/>
                <w:color w:val="000000"/>
                <w:sz w:val="18"/>
                <w:szCs w:val="18"/>
                <w:lang/>
              </w:rPr>
              <w:t>发生非访的</w:t>
            </w:r>
            <w:proofErr w:type="gramEnd"/>
            <w:r>
              <w:rPr>
                <w:rFonts w:ascii="宋体" w:eastAsia="宋体" w:hAnsi="宋体" w:hint="eastAsia"/>
                <w:color w:val="000000"/>
                <w:sz w:val="18"/>
                <w:szCs w:val="18"/>
                <w:lang/>
              </w:rPr>
              <w:t>次数。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&lt;=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 xml:space="preserve">            0次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可持续影响指标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网格</w:t>
            </w:r>
            <w:proofErr w:type="gramStart"/>
            <w:r>
              <w:rPr>
                <w:rFonts w:ascii="宋体" w:eastAsia="宋体" w:hAnsi="宋体" w:hint="eastAsia"/>
                <w:color w:val="000000"/>
                <w:sz w:val="18"/>
                <w:szCs w:val="18"/>
                <w:lang/>
              </w:rPr>
              <w:t>化落实</w:t>
            </w:r>
            <w:proofErr w:type="gramEnd"/>
            <w:r>
              <w:rPr>
                <w:rFonts w:ascii="宋体" w:eastAsia="宋体" w:hAnsi="宋体" w:hint="eastAsia"/>
                <w:color w:val="000000"/>
                <w:sz w:val="18"/>
                <w:szCs w:val="18"/>
                <w:lang/>
              </w:rPr>
              <w:t>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实际实行网格化管理机制占应实行网格化管理机制的比率。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服务对象满意度指标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群众满意度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为民服务水平群众满意度调查中</w:t>
            </w:r>
            <w:proofErr w:type="gramStart"/>
            <w:r>
              <w:rPr>
                <w:rFonts w:ascii="宋体" w:eastAsia="宋体" w:hAnsi="宋体" w:hint="eastAsia"/>
                <w:color w:val="000000"/>
                <w:sz w:val="18"/>
                <w:szCs w:val="18"/>
                <w:lang/>
              </w:rPr>
              <w:t>满意群众</w:t>
            </w:r>
            <w:proofErr w:type="gramEnd"/>
            <w:r>
              <w:rPr>
                <w:rFonts w:ascii="宋体" w:eastAsia="宋体" w:hAnsi="宋体" w:hint="eastAsia"/>
                <w:color w:val="000000"/>
                <w:sz w:val="18"/>
                <w:szCs w:val="18"/>
                <w:lang/>
              </w:rPr>
              <w:t>占调查总人数的比率。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1"/>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8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自评总分</w:t>
            </w:r>
          </w:p>
        </w:tc>
        <w:tc>
          <w:tcPr>
            <w:tcW w:w="0" w:type="auto"/>
            <w:gridSpan w:val="11"/>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1275"/>
        </w:trPr>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rPr>
                <w:rFonts w:ascii="宋体" w:eastAsia="宋体" w:hAnsi="宋体"/>
                <w:color w:val="000000"/>
                <w:sz w:val="18"/>
                <w:szCs w:val="18"/>
              </w:rPr>
            </w:pPr>
          </w:p>
        </w:tc>
        <w:tc>
          <w:tcPr>
            <w:tcW w:w="0" w:type="auto"/>
            <w:gridSpan w:val="12"/>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说明：1.预算项目自评总分由各单项指标的自评得分合计而成，满分为100分。</w:t>
            </w:r>
            <w:r>
              <w:rPr>
                <w:rFonts w:ascii="宋体" w:eastAsia="宋体" w:hAnsi="宋体" w:hint="eastAsia"/>
                <w:color w:val="000000"/>
                <w:sz w:val="18"/>
                <w:szCs w:val="18"/>
                <w:lang/>
              </w:rPr>
              <w:br/>
              <w:t xml:space="preserve">      2.实际完成值，即填写某项指标截止预算年度末的完成情况；单项指标完成情况，根据下拉菜单选择“完成”或“未完成”。</w:t>
            </w:r>
            <w:r>
              <w:rPr>
                <w:rFonts w:ascii="宋体" w:eastAsia="宋体" w:hAnsi="宋体" w:hint="eastAsia"/>
                <w:color w:val="000000"/>
                <w:sz w:val="18"/>
                <w:szCs w:val="18"/>
                <w:lang/>
              </w:rPr>
              <w:br/>
              <w:t xml:space="preserve">      3.结转下年的项目，资金</w:t>
            </w:r>
            <w:proofErr w:type="gramStart"/>
            <w:r>
              <w:rPr>
                <w:rFonts w:ascii="宋体" w:eastAsia="宋体" w:hAnsi="宋体" w:hint="eastAsia"/>
                <w:color w:val="000000"/>
                <w:sz w:val="18"/>
                <w:szCs w:val="18"/>
                <w:lang/>
              </w:rPr>
              <w:t>执行数填</w:t>
            </w:r>
            <w:proofErr w:type="gramEnd"/>
            <w:r>
              <w:rPr>
                <w:rFonts w:ascii="宋体" w:eastAsia="宋体" w:hAnsi="宋体" w:hint="eastAsia"/>
                <w:color w:val="000000"/>
                <w:sz w:val="18"/>
                <w:szCs w:val="18"/>
                <w:lang/>
              </w:rPr>
              <w:t>0；财政收回、调减、细化或重复的项目，</w:t>
            </w:r>
            <w:proofErr w:type="gramStart"/>
            <w:r>
              <w:rPr>
                <w:rFonts w:ascii="宋体" w:eastAsia="宋体" w:hAnsi="宋体" w:hint="eastAsia"/>
                <w:color w:val="000000"/>
                <w:sz w:val="18"/>
                <w:szCs w:val="18"/>
                <w:lang/>
              </w:rPr>
              <w:t>预算数填</w:t>
            </w:r>
            <w:proofErr w:type="gramEnd"/>
            <w:r>
              <w:rPr>
                <w:rFonts w:ascii="宋体" w:eastAsia="宋体" w:hAnsi="宋体" w:hint="eastAsia"/>
                <w:color w:val="000000"/>
                <w:sz w:val="18"/>
                <w:szCs w:val="18"/>
                <w:lang/>
              </w:rPr>
              <w:t>0。</w:t>
            </w:r>
            <w:r>
              <w:rPr>
                <w:rFonts w:ascii="宋体" w:eastAsia="宋体" w:hAnsi="宋体" w:hint="eastAsia"/>
                <w:color w:val="000000"/>
                <w:sz w:val="18"/>
                <w:szCs w:val="18"/>
                <w:lang/>
              </w:rPr>
              <w:br/>
              <w:t xml:space="preserve">      4.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p>
        </w:tc>
      </w:tr>
    </w:tbl>
    <w:p w:rsidR="004B53E9" w:rsidRDefault="004B53E9" w:rsidP="004B53E9">
      <w:pPr>
        <w:adjustRightInd w:val="0"/>
        <w:snapToGrid w:val="0"/>
        <w:spacing w:line="60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6）村级组织运转经费-村级组织办公经费项目自评综述：根据年初设定的绩效目标，村级组织运转经费-村级组织办公经费项目绩效自评得分为98分（绩效自评表附后）。全年预算数为27万元，执行数为20.25万元，完成预算的75%。项目绩效目标完成情况：一是提高了村干部工作积极性，推进了科学民主决策，确保村级工作正常运转，壮大了村级经济实力；二是严格按照法律法规规定开展了村财管工作。</w:t>
      </w:r>
      <w:r>
        <w:rPr>
          <w:rFonts w:ascii="仿宋_GB2312" w:eastAsia="仿宋_GB2312" w:hAnsi="宋体" w:cs="仿宋_GB2312"/>
          <w:color w:val="000000"/>
          <w:sz w:val="32"/>
          <w:szCs w:val="32"/>
          <w:lang/>
        </w:rPr>
        <w:t>绩效自评综述：按照年度预期目标，绩效目标总体完成率 100%，</w:t>
      </w:r>
      <w:r>
        <w:rPr>
          <w:rFonts w:ascii="仿宋_GB2312" w:eastAsia="仿宋_GB2312" w:hAnsi="宋体" w:cs="仿宋_GB2312" w:hint="eastAsia"/>
          <w:color w:val="000000"/>
          <w:sz w:val="32"/>
          <w:szCs w:val="32"/>
          <w:lang/>
        </w:rPr>
        <w:t>资金执行率 75%。绩效目标实际执行情况与年初预定绩效目标略有偏差，</w:t>
      </w:r>
      <w:r>
        <w:rPr>
          <w:rFonts w:ascii="仿宋_GB2312" w:eastAsia="仿宋_GB2312" w:hAnsi="宋体" w:cs="仿宋_GB2312" w:hint="eastAsia"/>
          <w:color w:val="000000"/>
          <w:sz w:val="28"/>
          <w:szCs w:val="28"/>
          <w:lang/>
        </w:rPr>
        <w:t>部分资金未能支付结转下年。</w:t>
      </w:r>
    </w:p>
    <w:tbl>
      <w:tblPr>
        <w:tblW w:w="0" w:type="auto"/>
        <w:tblInd w:w="100" w:type="dxa"/>
        <w:tblLook w:val="04A0"/>
      </w:tblPr>
      <w:tblGrid>
        <w:gridCol w:w="770"/>
        <w:gridCol w:w="584"/>
        <w:gridCol w:w="685"/>
        <w:gridCol w:w="942"/>
        <w:gridCol w:w="1353"/>
        <w:gridCol w:w="380"/>
        <w:gridCol w:w="311"/>
        <w:gridCol w:w="790"/>
        <w:gridCol w:w="858"/>
        <w:gridCol w:w="790"/>
        <w:gridCol w:w="532"/>
        <w:gridCol w:w="558"/>
        <w:gridCol w:w="635"/>
      </w:tblGrid>
      <w:tr w:rsidR="004B53E9" w:rsidTr="00355E1E">
        <w:trPr>
          <w:trHeight w:val="705"/>
        </w:trPr>
        <w:tc>
          <w:tcPr>
            <w:tcW w:w="0" w:type="auto"/>
            <w:gridSpan w:val="1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color w:val="000000"/>
                <w:sz w:val="40"/>
                <w:szCs w:val="40"/>
              </w:rPr>
            </w:pPr>
            <w:r>
              <w:rPr>
                <w:rFonts w:ascii="宋体" w:hAnsi="宋体" w:hint="eastAsia"/>
                <w:color w:val="000000"/>
                <w:sz w:val="40"/>
                <w:szCs w:val="40"/>
                <w:lang/>
              </w:rPr>
              <w:t>2024</w:t>
            </w:r>
            <w:r>
              <w:rPr>
                <w:rFonts w:ascii="宋体" w:eastAsia="宋体" w:hAnsi="宋体" w:hint="eastAsia"/>
                <w:color w:val="000000"/>
                <w:sz w:val="40"/>
                <w:szCs w:val="40"/>
                <w:lang/>
              </w:rPr>
              <w:t>年度预算项目绩效自评表</w:t>
            </w:r>
          </w:p>
        </w:tc>
      </w:tr>
      <w:tr w:rsidR="004B53E9" w:rsidTr="00355E1E">
        <w:trPr>
          <w:trHeight w:val="525"/>
        </w:trPr>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一、基本情况</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项目名称：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村级组织运转经费-村级组织办公经费</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是否为专项资金：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实施（主管）单位</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hAnsi="宋体" w:hint="eastAsia"/>
                <w:color w:val="000000"/>
                <w:sz w:val="18"/>
                <w:szCs w:val="18"/>
                <w:lang/>
              </w:rPr>
              <w:t>914001</w:t>
            </w:r>
            <w:r>
              <w:rPr>
                <w:rFonts w:ascii="宋体" w:eastAsia="宋体" w:hAnsi="宋体" w:hint="eastAsia"/>
                <w:color w:val="000000"/>
                <w:sz w:val="18"/>
                <w:szCs w:val="18"/>
                <w:lang/>
              </w:rPr>
              <w:t>-青龙满族自治县</w:t>
            </w:r>
            <w:r>
              <w:rPr>
                <w:rFonts w:ascii="宋体" w:hAnsi="宋体" w:hint="eastAsia"/>
                <w:color w:val="000000"/>
                <w:sz w:val="18"/>
                <w:szCs w:val="18"/>
                <w:lang/>
              </w:rPr>
              <w:t>干沟</w:t>
            </w:r>
            <w:r>
              <w:rPr>
                <w:rFonts w:ascii="宋体" w:eastAsia="宋体" w:hAnsi="宋体" w:hint="eastAsia"/>
                <w:color w:val="000000"/>
                <w:sz w:val="18"/>
                <w:szCs w:val="18"/>
                <w:lang/>
              </w:rPr>
              <w:t>乡人民政府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金额单位：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万元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rPr>
                <w:rFonts w:ascii="宋体" w:eastAsia="宋体" w:hAnsi="宋体"/>
                <w:color w:val="000000"/>
                <w:sz w:val="18"/>
                <w:szCs w:val="18"/>
              </w:rPr>
            </w:pPr>
          </w:p>
        </w:tc>
      </w:tr>
      <w:tr w:rsidR="004B53E9" w:rsidTr="00355E1E">
        <w:trPr>
          <w:trHeight w:val="52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lastRenderedPageBreak/>
              <w:t>二、预算执行情况</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预算安排情况（调整后）</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资金到位情况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资金执行情况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预算执行进度(%)</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到位数</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rPr>
              <w:t>20.25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执行数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rPr>
              <w:t>20.25</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75</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20.25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20.25</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60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三、目标完成情况</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年度预期目标</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具体完成情况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总体完成率(%)</w:t>
            </w:r>
          </w:p>
        </w:tc>
      </w:tr>
      <w:tr w:rsidR="004B53E9" w:rsidTr="00355E1E">
        <w:trPr>
          <w:trHeight w:val="6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提高村干部工作积极性，推进科学民主决策，确保村级工作正常运转，壮大村级经济实力。</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提高了村干部工作积极性，推进了科学民主决策，确保了村级工作正常运转，壮大了村级经济实力。</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r>
              <w:rPr>
                <w:rFonts w:ascii="宋体" w:hAnsi="宋体" w:hint="eastAsia"/>
                <w:color w:val="000000"/>
                <w:sz w:val="18"/>
                <w:szCs w:val="18"/>
              </w:rPr>
              <w:t>100</w:t>
            </w:r>
          </w:p>
        </w:tc>
      </w:tr>
      <w:tr w:rsidR="004B53E9" w:rsidTr="00355E1E">
        <w:trPr>
          <w:trHeight w:val="3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严格按照法律法规规定开展村财管工作。</w:t>
            </w:r>
          </w:p>
        </w:tc>
        <w:tc>
          <w:tcPr>
            <w:tcW w:w="0" w:type="auto"/>
            <w:gridSpan w:val="5"/>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严格按照法律法规规定开展了村财管工作。</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49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四、年度绩效指标完成情况</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指标分值</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预期指标值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单项指标实际完成值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自评得分</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符号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单位（文字描述）</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单项指标得分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权重占比（%）</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单项指标折算得分</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产出指标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村务公开完成率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完成村务公开任务占村务公开计划任务总数的比率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年终乡政府对村级工作考核分数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年终乡政府对村级工作考核，百分制（含加分）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rPr>
              <w:t>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效果指标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社会效益指标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资金拨付完成率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资金拨付到位数</w:t>
            </w:r>
            <w:proofErr w:type="gramStart"/>
            <w:r>
              <w:rPr>
                <w:rFonts w:ascii="宋体" w:eastAsia="宋体" w:hAnsi="宋体" w:hint="eastAsia"/>
                <w:color w:val="000000"/>
                <w:sz w:val="18"/>
                <w:szCs w:val="18"/>
                <w:lang/>
              </w:rPr>
              <w:t>占安排</w:t>
            </w:r>
            <w:proofErr w:type="gramEnd"/>
            <w:r>
              <w:rPr>
                <w:rFonts w:ascii="宋体" w:eastAsia="宋体" w:hAnsi="宋体" w:hint="eastAsia"/>
                <w:color w:val="000000"/>
                <w:sz w:val="18"/>
                <w:szCs w:val="18"/>
                <w:lang/>
              </w:rPr>
              <w:t>资金的比率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3</w:t>
            </w:r>
            <w:r>
              <w:rPr>
                <w:rFonts w:ascii="宋体" w:eastAsia="宋体" w:hAnsi="宋体" w:hint="eastAsia"/>
                <w:color w:val="000000"/>
                <w:sz w:val="18"/>
                <w:szCs w:val="18"/>
                <w:lang/>
              </w:rPr>
              <w:t>0.00</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服务对象满意</w:t>
            </w:r>
            <w:r>
              <w:rPr>
                <w:rFonts w:ascii="宋体" w:eastAsia="宋体" w:hAnsi="宋体" w:hint="eastAsia"/>
                <w:color w:val="000000"/>
                <w:sz w:val="18"/>
                <w:szCs w:val="18"/>
                <w:lang/>
              </w:rPr>
              <w:lastRenderedPageBreak/>
              <w:t>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lastRenderedPageBreak/>
              <w:t>群众满意度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调查中满意和较满意的群众数量占调查总</w:t>
            </w:r>
            <w:r>
              <w:rPr>
                <w:rFonts w:ascii="宋体" w:eastAsia="宋体" w:hAnsi="宋体" w:hint="eastAsia"/>
                <w:color w:val="000000"/>
                <w:sz w:val="18"/>
                <w:szCs w:val="18"/>
                <w:lang/>
              </w:rPr>
              <w:lastRenderedPageBreak/>
              <w:t>人数比率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lastRenderedPageBreak/>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1"/>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8.00</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8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自评总分</w:t>
            </w:r>
          </w:p>
        </w:tc>
        <w:tc>
          <w:tcPr>
            <w:tcW w:w="0" w:type="auto"/>
            <w:gridSpan w:val="11"/>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98.00</w:t>
            </w:r>
          </w:p>
        </w:tc>
      </w:tr>
      <w:tr w:rsidR="004B53E9" w:rsidTr="00355E1E">
        <w:trPr>
          <w:trHeight w:val="1275"/>
        </w:trPr>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rPr>
                <w:rFonts w:ascii="宋体" w:eastAsia="宋体" w:hAnsi="宋体"/>
                <w:color w:val="000000"/>
                <w:sz w:val="18"/>
                <w:szCs w:val="18"/>
              </w:rPr>
            </w:pPr>
          </w:p>
        </w:tc>
        <w:tc>
          <w:tcPr>
            <w:tcW w:w="0" w:type="auto"/>
            <w:gridSpan w:val="12"/>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说明：1.预算项目自评总分由各单项指标的自评得分合计而成，满分为100分。</w:t>
            </w:r>
            <w:r>
              <w:rPr>
                <w:rFonts w:ascii="宋体" w:eastAsia="宋体" w:hAnsi="宋体" w:hint="eastAsia"/>
                <w:color w:val="000000"/>
                <w:sz w:val="18"/>
                <w:szCs w:val="18"/>
                <w:lang/>
              </w:rPr>
              <w:br/>
              <w:t xml:space="preserve">      2.实际完成值，即填写某项指标截止预算年度末的完成情况；单项指标完成情况，根据下拉菜单选择“完成”或“未完成”。</w:t>
            </w:r>
            <w:r>
              <w:rPr>
                <w:rFonts w:ascii="宋体" w:eastAsia="宋体" w:hAnsi="宋体" w:hint="eastAsia"/>
                <w:color w:val="000000"/>
                <w:sz w:val="18"/>
                <w:szCs w:val="18"/>
                <w:lang/>
              </w:rPr>
              <w:br/>
              <w:t xml:space="preserve">      3.结转下年的项目，资金</w:t>
            </w:r>
            <w:proofErr w:type="gramStart"/>
            <w:r>
              <w:rPr>
                <w:rFonts w:ascii="宋体" w:eastAsia="宋体" w:hAnsi="宋体" w:hint="eastAsia"/>
                <w:color w:val="000000"/>
                <w:sz w:val="18"/>
                <w:szCs w:val="18"/>
                <w:lang/>
              </w:rPr>
              <w:t>执行数填</w:t>
            </w:r>
            <w:proofErr w:type="gramEnd"/>
            <w:r>
              <w:rPr>
                <w:rFonts w:ascii="宋体" w:eastAsia="宋体" w:hAnsi="宋体" w:hint="eastAsia"/>
                <w:color w:val="000000"/>
                <w:sz w:val="18"/>
                <w:szCs w:val="18"/>
                <w:lang/>
              </w:rPr>
              <w:t>0；财政收回、调减、细化或重复的项目，</w:t>
            </w:r>
            <w:proofErr w:type="gramStart"/>
            <w:r>
              <w:rPr>
                <w:rFonts w:ascii="宋体" w:eastAsia="宋体" w:hAnsi="宋体" w:hint="eastAsia"/>
                <w:color w:val="000000"/>
                <w:sz w:val="18"/>
                <w:szCs w:val="18"/>
                <w:lang/>
              </w:rPr>
              <w:t>预算数填</w:t>
            </w:r>
            <w:proofErr w:type="gramEnd"/>
            <w:r>
              <w:rPr>
                <w:rFonts w:ascii="宋体" w:eastAsia="宋体" w:hAnsi="宋体" w:hint="eastAsia"/>
                <w:color w:val="000000"/>
                <w:sz w:val="18"/>
                <w:szCs w:val="18"/>
                <w:lang/>
              </w:rPr>
              <w:t>0。</w:t>
            </w:r>
            <w:r>
              <w:rPr>
                <w:rFonts w:ascii="宋体" w:eastAsia="宋体" w:hAnsi="宋体" w:hint="eastAsia"/>
                <w:color w:val="000000"/>
                <w:sz w:val="18"/>
                <w:szCs w:val="18"/>
                <w:lang/>
              </w:rPr>
              <w:br/>
              <w:t xml:space="preserve">      4.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p>
        </w:tc>
      </w:tr>
    </w:tbl>
    <w:p w:rsidR="004B53E9" w:rsidRDefault="004B53E9" w:rsidP="004B53E9">
      <w:pPr>
        <w:adjustRightInd w:val="0"/>
        <w:snapToGrid w:val="0"/>
        <w:spacing w:line="60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（7）防火防汛工作经费项目自评综述：根据年初设定的绩效目标，防火防汛工作经费项目绩效自评得分为100分（绩效自评表附后）。全年预算数为14万元，执行数为14万元，完成预算的100</w:t>
      </w:r>
      <w:r>
        <w:rPr>
          <w:rFonts w:ascii="仿宋_GB2312" w:eastAsia="仿宋_GB2312" w:hAnsi="Times New Roman" w:cs="DengXian-Regular"/>
          <w:sz w:val="32"/>
          <w:szCs w:val="32"/>
        </w:rPr>
        <w:t>%</w:t>
      </w:r>
      <w:r>
        <w:rPr>
          <w:rFonts w:ascii="仿宋_GB2312" w:eastAsia="仿宋_GB2312" w:hAnsi="Times New Roman" w:cs="DengXian-Regular" w:hint="eastAsia"/>
          <w:sz w:val="32"/>
          <w:szCs w:val="32"/>
        </w:rPr>
        <w:t>。项目绩效目标完成情况：一是组织了护林防火、生态公益林得到了管护；二是组织协调了水资源管理、监测、保护、节约和防汛抗旱技术服务工作。</w:t>
      </w:r>
      <w:r>
        <w:rPr>
          <w:rFonts w:ascii="仿宋_GB2312" w:eastAsia="仿宋_GB2312" w:hAnsi="宋体" w:cs="仿宋_GB2312"/>
          <w:color w:val="000000"/>
          <w:sz w:val="32"/>
          <w:szCs w:val="32"/>
          <w:lang/>
        </w:rPr>
        <w:t>绩效自评综述：按照年度预期目标，绩效目标总体完成率 100%，</w:t>
      </w:r>
      <w:r>
        <w:rPr>
          <w:rFonts w:ascii="仿宋_GB2312" w:eastAsia="仿宋_GB2312" w:hAnsi="宋体" w:cs="仿宋_GB2312" w:hint="eastAsia"/>
          <w:color w:val="000000"/>
          <w:sz w:val="32"/>
          <w:szCs w:val="32"/>
          <w:lang/>
        </w:rPr>
        <w:t>资金执行率 100%。绩效目标实际执行情况与年初预定绩效目标基本不存在偏差，资金执行到位，不存在缓慢执行、不执行情况。</w:t>
      </w:r>
    </w:p>
    <w:tbl>
      <w:tblPr>
        <w:tblW w:w="0" w:type="auto"/>
        <w:tblInd w:w="100" w:type="dxa"/>
        <w:tblLook w:val="04A0"/>
      </w:tblPr>
      <w:tblGrid>
        <w:gridCol w:w="771"/>
        <w:gridCol w:w="595"/>
        <w:gridCol w:w="698"/>
        <w:gridCol w:w="1067"/>
        <w:gridCol w:w="1699"/>
        <w:gridCol w:w="330"/>
        <w:gridCol w:w="277"/>
        <w:gridCol w:w="647"/>
        <w:gridCol w:w="700"/>
        <w:gridCol w:w="647"/>
        <w:gridCol w:w="542"/>
        <w:gridCol w:w="568"/>
        <w:gridCol w:w="647"/>
      </w:tblGrid>
      <w:tr w:rsidR="004B53E9" w:rsidTr="00355E1E">
        <w:trPr>
          <w:trHeight w:val="705"/>
        </w:trPr>
        <w:tc>
          <w:tcPr>
            <w:tcW w:w="0" w:type="auto"/>
            <w:gridSpan w:val="1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color w:val="000000"/>
                <w:sz w:val="40"/>
                <w:szCs w:val="40"/>
              </w:rPr>
            </w:pPr>
            <w:r>
              <w:rPr>
                <w:rFonts w:ascii="宋体" w:hAnsi="宋体" w:hint="eastAsia"/>
                <w:color w:val="000000"/>
                <w:sz w:val="40"/>
                <w:szCs w:val="40"/>
                <w:lang/>
              </w:rPr>
              <w:t>2024</w:t>
            </w:r>
            <w:r>
              <w:rPr>
                <w:rFonts w:ascii="宋体" w:eastAsia="宋体" w:hAnsi="宋体" w:hint="eastAsia"/>
                <w:color w:val="000000"/>
                <w:sz w:val="40"/>
                <w:szCs w:val="40"/>
                <w:lang/>
              </w:rPr>
              <w:t>年度预算项目绩效自评表</w:t>
            </w:r>
          </w:p>
        </w:tc>
      </w:tr>
      <w:tr w:rsidR="004B53E9" w:rsidTr="00355E1E">
        <w:trPr>
          <w:trHeight w:val="525"/>
        </w:trPr>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一、基本情况</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项目名称：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防火防汛工作经费</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是否为专项资金：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实施（主管）</w:t>
            </w:r>
            <w:r>
              <w:rPr>
                <w:rFonts w:ascii="宋体" w:eastAsia="宋体" w:hAnsi="宋体" w:hint="eastAsia"/>
                <w:b/>
                <w:bCs/>
                <w:color w:val="000000"/>
                <w:sz w:val="18"/>
                <w:szCs w:val="18"/>
                <w:lang/>
              </w:rPr>
              <w:lastRenderedPageBreak/>
              <w:t>单位</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hAnsi="宋体" w:hint="eastAsia"/>
                <w:color w:val="000000"/>
                <w:sz w:val="18"/>
                <w:szCs w:val="18"/>
                <w:lang/>
              </w:rPr>
              <w:lastRenderedPageBreak/>
              <w:t>9148001</w:t>
            </w:r>
            <w:r>
              <w:rPr>
                <w:rFonts w:ascii="宋体" w:eastAsia="宋体" w:hAnsi="宋体" w:hint="eastAsia"/>
                <w:color w:val="000000"/>
                <w:sz w:val="18"/>
                <w:szCs w:val="18"/>
                <w:lang/>
              </w:rPr>
              <w:t>-青龙满族自治县</w:t>
            </w:r>
            <w:r>
              <w:rPr>
                <w:rFonts w:ascii="宋体" w:hAnsi="宋体" w:hint="eastAsia"/>
                <w:color w:val="000000"/>
                <w:sz w:val="18"/>
                <w:szCs w:val="18"/>
                <w:lang/>
              </w:rPr>
              <w:t>干沟</w:t>
            </w:r>
            <w:r>
              <w:rPr>
                <w:rFonts w:ascii="宋体" w:eastAsia="宋体" w:hAnsi="宋体" w:hint="eastAsia"/>
                <w:color w:val="000000"/>
                <w:sz w:val="18"/>
                <w:szCs w:val="18"/>
                <w:lang/>
              </w:rPr>
              <w:t>乡人民政府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金额单</w:t>
            </w:r>
            <w:r>
              <w:rPr>
                <w:rFonts w:ascii="宋体" w:eastAsia="宋体" w:hAnsi="宋体" w:hint="eastAsia"/>
                <w:color w:val="000000"/>
                <w:sz w:val="18"/>
                <w:szCs w:val="18"/>
                <w:lang/>
              </w:rPr>
              <w:lastRenderedPageBreak/>
              <w:t>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lastRenderedPageBreak/>
              <w:t>万元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rPr>
                <w:rFonts w:ascii="宋体" w:eastAsia="宋体" w:hAnsi="宋体"/>
                <w:color w:val="000000"/>
                <w:sz w:val="18"/>
                <w:szCs w:val="18"/>
              </w:rPr>
            </w:pPr>
          </w:p>
        </w:tc>
      </w:tr>
      <w:tr w:rsidR="004B53E9" w:rsidTr="00355E1E">
        <w:trPr>
          <w:trHeight w:val="52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lastRenderedPageBreak/>
              <w:t>二、预算执行情况</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预算安排情况（调整后）</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资金到位情况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资金执行情况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预算执行进度(%)</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到位数</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执行数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14</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14</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60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三、目标完成情况</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年度预期目标</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具体完成情况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总体完成率(%)</w:t>
            </w:r>
          </w:p>
        </w:tc>
      </w:tr>
      <w:tr w:rsidR="004B53E9" w:rsidTr="00355E1E">
        <w:trPr>
          <w:trHeight w:val="6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组织护林防火、生态公益林得到管护。</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组织护林防火、生态公益林得到了管护。</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3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组织协调水资源管理、监测、保护、节约和防汛抗旱技术服务工作。</w:t>
            </w:r>
          </w:p>
        </w:tc>
        <w:tc>
          <w:tcPr>
            <w:tcW w:w="0" w:type="auto"/>
            <w:gridSpan w:val="5"/>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组织协调了水资源管理、监测、保护、节约和防汛抗旱技术服务工作。</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49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四、年度绩效指标完成情况</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指标分值</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预期指标值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单项指标实际完成值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自评得分</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符号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单位（文字描述）</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单项指标得分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权重占比（%）</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单项指标折算得分</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产出指标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时效指标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宣传、信息工作完成率。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完成的宣传、信息工作占工作计划的比率。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50.00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50.00</w:t>
            </w:r>
          </w:p>
        </w:tc>
      </w:tr>
      <w:tr w:rsidR="004B53E9" w:rsidTr="00355E1E">
        <w:trPr>
          <w:trHeight w:val="70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效果指标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社会效益指标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出现燎地边、烧秸秆引起火情次数。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出现燎地边、烧秸秆引起火情次数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&lt;=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r>
      <w:tr w:rsidR="004B53E9" w:rsidTr="00355E1E">
        <w:trPr>
          <w:trHeight w:val="57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可持续影响指标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收益人次占总人口比率。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受益人次占总人口比率。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服务对象满意度指标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群众满意度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为民服务水平群众满意度调查中</w:t>
            </w:r>
            <w:proofErr w:type="gramStart"/>
            <w:r>
              <w:rPr>
                <w:rFonts w:ascii="宋体" w:eastAsia="宋体" w:hAnsi="宋体" w:hint="eastAsia"/>
                <w:color w:val="000000"/>
                <w:sz w:val="18"/>
                <w:szCs w:val="18"/>
                <w:lang/>
              </w:rPr>
              <w:t>满意群众</w:t>
            </w:r>
            <w:proofErr w:type="gramEnd"/>
            <w:r>
              <w:rPr>
                <w:rFonts w:ascii="宋体" w:eastAsia="宋体" w:hAnsi="宋体" w:hint="eastAsia"/>
                <w:color w:val="000000"/>
                <w:sz w:val="18"/>
                <w:szCs w:val="18"/>
                <w:lang/>
              </w:rPr>
              <w:t>占调查总人数的比率。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1"/>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8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自评总分</w:t>
            </w:r>
          </w:p>
        </w:tc>
        <w:tc>
          <w:tcPr>
            <w:tcW w:w="0" w:type="auto"/>
            <w:gridSpan w:val="11"/>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r>
              <w:rPr>
                <w:rFonts w:ascii="宋体" w:eastAsia="宋体" w:hAnsi="宋体" w:hint="eastAsia"/>
                <w:color w:val="000000"/>
                <w:sz w:val="18"/>
                <w:szCs w:val="18"/>
              </w:rPr>
              <w:t>100</w:t>
            </w:r>
          </w:p>
        </w:tc>
      </w:tr>
      <w:tr w:rsidR="004B53E9" w:rsidTr="00355E1E">
        <w:trPr>
          <w:trHeight w:val="1275"/>
        </w:trPr>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rPr>
                <w:rFonts w:ascii="宋体" w:eastAsia="宋体" w:hAnsi="宋体"/>
                <w:color w:val="000000"/>
                <w:sz w:val="18"/>
                <w:szCs w:val="18"/>
              </w:rPr>
            </w:pPr>
          </w:p>
        </w:tc>
        <w:tc>
          <w:tcPr>
            <w:tcW w:w="0" w:type="auto"/>
            <w:gridSpan w:val="12"/>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说明：1.预算项目自评总分由各单项指标的自评得分合计而成，满分为100分。</w:t>
            </w:r>
            <w:r>
              <w:rPr>
                <w:rFonts w:ascii="宋体" w:eastAsia="宋体" w:hAnsi="宋体" w:hint="eastAsia"/>
                <w:color w:val="000000"/>
                <w:sz w:val="18"/>
                <w:szCs w:val="18"/>
                <w:lang/>
              </w:rPr>
              <w:br/>
              <w:t xml:space="preserve">      2.实际完成值，即填写某项指标截止预算年度末的完成情况；单项指标完成情况，根据下拉菜单选择“完成”或“未完成”。</w:t>
            </w:r>
            <w:r>
              <w:rPr>
                <w:rFonts w:ascii="宋体" w:eastAsia="宋体" w:hAnsi="宋体" w:hint="eastAsia"/>
                <w:color w:val="000000"/>
                <w:sz w:val="18"/>
                <w:szCs w:val="18"/>
                <w:lang/>
              </w:rPr>
              <w:br/>
              <w:t xml:space="preserve">      3.结转下年的项目，资金</w:t>
            </w:r>
            <w:proofErr w:type="gramStart"/>
            <w:r>
              <w:rPr>
                <w:rFonts w:ascii="宋体" w:eastAsia="宋体" w:hAnsi="宋体" w:hint="eastAsia"/>
                <w:color w:val="000000"/>
                <w:sz w:val="18"/>
                <w:szCs w:val="18"/>
                <w:lang/>
              </w:rPr>
              <w:t>执行数填</w:t>
            </w:r>
            <w:proofErr w:type="gramEnd"/>
            <w:r>
              <w:rPr>
                <w:rFonts w:ascii="宋体" w:eastAsia="宋体" w:hAnsi="宋体" w:hint="eastAsia"/>
                <w:color w:val="000000"/>
                <w:sz w:val="18"/>
                <w:szCs w:val="18"/>
                <w:lang/>
              </w:rPr>
              <w:t>0；财政收回、调减、细化或重复的项目，</w:t>
            </w:r>
            <w:proofErr w:type="gramStart"/>
            <w:r>
              <w:rPr>
                <w:rFonts w:ascii="宋体" w:eastAsia="宋体" w:hAnsi="宋体" w:hint="eastAsia"/>
                <w:color w:val="000000"/>
                <w:sz w:val="18"/>
                <w:szCs w:val="18"/>
                <w:lang/>
              </w:rPr>
              <w:t>预算数填</w:t>
            </w:r>
            <w:proofErr w:type="gramEnd"/>
            <w:r>
              <w:rPr>
                <w:rFonts w:ascii="宋体" w:eastAsia="宋体" w:hAnsi="宋体" w:hint="eastAsia"/>
                <w:color w:val="000000"/>
                <w:sz w:val="18"/>
                <w:szCs w:val="18"/>
                <w:lang/>
              </w:rPr>
              <w:t>0。</w:t>
            </w:r>
            <w:r>
              <w:rPr>
                <w:rFonts w:ascii="宋体" w:eastAsia="宋体" w:hAnsi="宋体" w:hint="eastAsia"/>
                <w:color w:val="000000"/>
                <w:sz w:val="18"/>
                <w:szCs w:val="18"/>
                <w:lang/>
              </w:rPr>
              <w:br/>
              <w:t xml:space="preserve">      4.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p>
        </w:tc>
      </w:tr>
    </w:tbl>
    <w:p w:rsidR="004B53E9" w:rsidRDefault="004B53E9" w:rsidP="004B53E9">
      <w:pPr>
        <w:adjustRightInd w:val="0"/>
        <w:snapToGrid w:val="0"/>
        <w:spacing w:line="580" w:lineRule="exact"/>
        <w:ind w:leftChars="200" w:left="480" w:firstLineChars="100" w:firstLine="320"/>
        <w:rPr>
          <w:rFonts w:ascii="仿宋_GB2312" w:eastAsia="仿宋" w:hAnsi="仿宋_GB2312" w:cs="仿宋_GB2312"/>
          <w:sz w:val="32"/>
          <w:szCs w:val="32"/>
          <w:highlight w:val="yellow"/>
        </w:rPr>
      </w:pPr>
      <w:r>
        <w:rPr>
          <w:rFonts w:ascii="仿宋_GB2312" w:eastAsia="仿宋_GB2312" w:hAnsi="Times New Roman" w:cs="DengXian-Regular" w:hint="eastAsia"/>
          <w:sz w:val="32"/>
          <w:szCs w:val="32"/>
        </w:rPr>
        <w:t>（8）村级组织运转经费-服务群众专项经费项目自评综述：根据年初设定的绩效目标，服务群众专项经费项目绩效自评得分为100分（绩效自评表附后）。全年预算数为45万元，执行数为45万元，完成预算的100%。项目绩效目标完成情况：一是提高了村干部工作积极性，推进了科学民主决策，确保村级工作正常运转，壮大了村级经济实力；二是严格按照法律法规规定开展了村财管工作。</w:t>
      </w:r>
      <w:r>
        <w:rPr>
          <w:rFonts w:ascii="仿宋_GB2312" w:eastAsia="仿宋_GB2312" w:hAnsi="宋体" w:cs="仿宋_GB2312"/>
          <w:color w:val="000000"/>
          <w:sz w:val="32"/>
          <w:szCs w:val="32"/>
          <w:lang/>
        </w:rPr>
        <w:t>绩效自评综述：按照年度预期目标，绩效目标总体完成率 100%，</w:t>
      </w:r>
      <w:r>
        <w:rPr>
          <w:rFonts w:ascii="仿宋_GB2312" w:eastAsia="仿宋_GB2312" w:hAnsi="宋体" w:cs="仿宋_GB2312" w:hint="eastAsia"/>
          <w:color w:val="000000"/>
          <w:sz w:val="32"/>
          <w:szCs w:val="32"/>
          <w:lang/>
        </w:rPr>
        <w:t>资金执行率 100%。绩效目标实际执行情况与年初预定绩效目标基本不存在偏差，资金执行到位，不存在缓慢执行、不执行情况</w:t>
      </w:r>
      <w:r>
        <w:rPr>
          <w:rFonts w:ascii="仿宋_GB2312" w:eastAsia="仿宋_GB2312" w:hAnsi="宋体" w:cs="仿宋_GB2312" w:hint="eastAsia"/>
          <w:color w:val="000000"/>
          <w:sz w:val="28"/>
          <w:szCs w:val="28"/>
          <w:lang/>
        </w:rPr>
        <w:t>。</w:t>
      </w:r>
      <w:r>
        <w:rPr>
          <w:rFonts w:ascii="仿宋_GB2312" w:eastAsia="仿宋_GB2312" w:hAnsi="Times New Roman" w:cs="DengXian-Regular" w:hint="eastAsia"/>
          <w:sz w:val="32"/>
          <w:szCs w:val="32"/>
        </w:rPr>
        <w:br/>
      </w:r>
    </w:p>
    <w:tbl>
      <w:tblPr>
        <w:tblW w:w="0" w:type="auto"/>
        <w:tblInd w:w="100" w:type="dxa"/>
        <w:tblLook w:val="04A0"/>
      </w:tblPr>
      <w:tblGrid>
        <w:gridCol w:w="770"/>
        <w:gridCol w:w="587"/>
        <w:gridCol w:w="689"/>
        <w:gridCol w:w="948"/>
        <w:gridCol w:w="1363"/>
        <w:gridCol w:w="377"/>
        <w:gridCol w:w="309"/>
        <w:gridCol w:w="781"/>
        <w:gridCol w:w="848"/>
        <w:gridCol w:w="781"/>
        <w:gridCol w:w="535"/>
        <w:gridCol w:w="561"/>
        <w:gridCol w:w="639"/>
      </w:tblGrid>
      <w:tr w:rsidR="004B53E9" w:rsidTr="00355E1E">
        <w:trPr>
          <w:trHeight w:val="705"/>
        </w:trPr>
        <w:tc>
          <w:tcPr>
            <w:tcW w:w="0" w:type="auto"/>
            <w:gridSpan w:val="1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color w:val="000000"/>
                <w:sz w:val="40"/>
                <w:szCs w:val="40"/>
              </w:rPr>
            </w:pPr>
            <w:r>
              <w:rPr>
                <w:rFonts w:ascii="宋体" w:hAnsi="宋体" w:hint="eastAsia"/>
                <w:color w:val="000000"/>
                <w:sz w:val="40"/>
                <w:szCs w:val="40"/>
                <w:lang/>
              </w:rPr>
              <w:lastRenderedPageBreak/>
              <w:t>2024</w:t>
            </w:r>
            <w:r>
              <w:rPr>
                <w:rFonts w:ascii="宋体" w:eastAsia="宋体" w:hAnsi="宋体" w:hint="eastAsia"/>
                <w:color w:val="000000"/>
                <w:sz w:val="40"/>
                <w:szCs w:val="40"/>
                <w:lang/>
              </w:rPr>
              <w:t>年度预算项目绩效自评表</w:t>
            </w:r>
          </w:p>
        </w:tc>
      </w:tr>
      <w:tr w:rsidR="004B53E9" w:rsidTr="00355E1E">
        <w:trPr>
          <w:trHeight w:val="525"/>
        </w:trPr>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一、基本情况</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项目名称：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村级组织运转经费-服务群众专项经费</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是否为专项资金：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实施（主管）单位</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hAnsi="宋体" w:hint="eastAsia"/>
                <w:color w:val="000000"/>
                <w:sz w:val="18"/>
                <w:szCs w:val="18"/>
                <w:lang/>
              </w:rPr>
              <w:t>914001</w:t>
            </w:r>
            <w:r>
              <w:rPr>
                <w:rFonts w:ascii="宋体" w:eastAsia="宋体" w:hAnsi="宋体" w:hint="eastAsia"/>
                <w:color w:val="000000"/>
                <w:sz w:val="18"/>
                <w:szCs w:val="18"/>
                <w:lang/>
              </w:rPr>
              <w:t>-青龙满族自治县</w:t>
            </w:r>
            <w:r>
              <w:rPr>
                <w:rFonts w:ascii="宋体" w:hAnsi="宋体" w:hint="eastAsia"/>
                <w:color w:val="000000"/>
                <w:sz w:val="18"/>
                <w:szCs w:val="18"/>
                <w:lang/>
              </w:rPr>
              <w:t>干沟</w:t>
            </w:r>
            <w:r>
              <w:rPr>
                <w:rFonts w:ascii="宋体" w:eastAsia="宋体" w:hAnsi="宋体" w:hint="eastAsia"/>
                <w:color w:val="000000"/>
                <w:sz w:val="18"/>
                <w:szCs w:val="18"/>
                <w:lang/>
              </w:rPr>
              <w:t>乡人民政府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金额单位：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万元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rPr>
                <w:rFonts w:ascii="宋体" w:eastAsia="宋体" w:hAnsi="宋体"/>
                <w:color w:val="000000"/>
                <w:sz w:val="18"/>
                <w:szCs w:val="18"/>
              </w:rPr>
            </w:pPr>
          </w:p>
        </w:tc>
      </w:tr>
      <w:tr w:rsidR="004B53E9" w:rsidTr="00355E1E">
        <w:trPr>
          <w:trHeight w:val="52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二、预算执行情况</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预算安排情况（调整后）</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资金到位情况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资金执行情况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预算执行进度(%)</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到位数</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执行数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45</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45</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60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三、目标完成情况</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年度预期目标</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具体完成情况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总体完成率(%)</w:t>
            </w:r>
          </w:p>
        </w:tc>
      </w:tr>
      <w:tr w:rsidR="004B53E9" w:rsidTr="00355E1E">
        <w:trPr>
          <w:trHeight w:val="6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提高村干部工作积极性，推进科学民主决策、确保村级工作正常运转，壮大村级经济实力。</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提高了村干部工作积极性，推进了科学民主决策、确保了村级工作正常运转，壮大村级经济实力。</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r>
      <w:tr w:rsidR="004B53E9" w:rsidTr="00355E1E">
        <w:trPr>
          <w:trHeight w:val="3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严格按照法律法规规定开展村财管工作。</w:t>
            </w:r>
          </w:p>
        </w:tc>
        <w:tc>
          <w:tcPr>
            <w:tcW w:w="0" w:type="auto"/>
            <w:gridSpan w:val="5"/>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严格按照法律法规规定开展了村财管工作。</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49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四、年度绩效指标完成情况</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指标分值</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预期指标值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单项指标实际完成值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自评得分</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符号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单位（文字描述）</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单项指标得分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权重占比（%）</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单项指标折算得分</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产出指标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村务公开完成率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完成村务公开任务占村务公开计划任务总数比率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年终乡政府对村级工作考核分数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年终乡政府对村级工作考核，百分制（含加分）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效果指标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社会效益指标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资金拨付完成率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资金拨付到位数</w:t>
            </w:r>
            <w:proofErr w:type="gramStart"/>
            <w:r>
              <w:rPr>
                <w:rFonts w:ascii="宋体" w:eastAsia="宋体" w:hAnsi="宋体" w:hint="eastAsia"/>
                <w:color w:val="000000"/>
                <w:sz w:val="18"/>
                <w:szCs w:val="18"/>
                <w:lang/>
              </w:rPr>
              <w:t>占安排</w:t>
            </w:r>
            <w:proofErr w:type="gramEnd"/>
            <w:r>
              <w:rPr>
                <w:rFonts w:ascii="宋体" w:eastAsia="宋体" w:hAnsi="宋体" w:hint="eastAsia"/>
                <w:color w:val="000000"/>
                <w:sz w:val="18"/>
                <w:szCs w:val="18"/>
                <w:lang/>
              </w:rPr>
              <w:t>资金的比率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w:t>
            </w:r>
            <w:r>
              <w:rPr>
                <w:rFonts w:ascii="宋体" w:eastAsia="宋体" w:hAnsi="宋体" w:hint="eastAsia"/>
                <w:color w:val="000000"/>
                <w:sz w:val="18"/>
                <w:szCs w:val="18"/>
                <w:lang/>
              </w:rPr>
              <w:t>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30</w:t>
            </w:r>
            <w:r>
              <w:rPr>
                <w:rFonts w:ascii="宋体" w:eastAsia="宋体" w:hAnsi="宋体" w:hint="eastAsia"/>
                <w:color w:val="000000"/>
                <w:sz w:val="18"/>
                <w:szCs w:val="18"/>
                <w:lang/>
              </w:rPr>
              <w:t>.00</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服务对象满意度指标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群众满意度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调查中满意和较满意的群众数量占调查总人数比率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1"/>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w:t>
            </w:r>
            <w:r>
              <w:rPr>
                <w:rFonts w:ascii="宋体" w:eastAsia="宋体" w:hAnsi="宋体" w:hint="eastAsia"/>
                <w:color w:val="000000"/>
                <w:sz w:val="18"/>
                <w:szCs w:val="18"/>
                <w:lang/>
              </w:rPr>
              <w:t>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w:t>
            </w:r>
            <w:r>
              <w:rPr>
                <w:rFonts w:ascii="宋体" w:eastAsia="宋体" w:hAnsi="宋体" w:hint="eastAsia"/>
                <w:color w:val="000000"/>
                <w:sz w:val="18"/>
                <w:szCs w:val="18"/>
                <w:lang/>
              </w:rPr>
              <w:t>.00</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8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自评总分</w:t>
            </w:r>
          </w:p>
        </w:tc>
        <w:tc>
          <w:tcPr>
            <w:tcW w:w="0" w:type="auto"/>
            <w:gridSpan w:val="11"/>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r>
      <w:tr w:rsidR="004B53E9" w:rsidTr="00355E1E">
        <w:trPr>
          <w:trHeight w:val="1275"/>
        </w:trPr>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rPr>
                <w:rFonts w:ascii="宋体" w:eastAsia="宋体" w:hAnsi="宋体"/>
                <w:color w:val="000000"/>
                <w:sz w:val="18"/>
                <w:szCs w:val="18"/>
              </w:rPr>
            </w:pPr>
          </w:p>
        </w:tc>
        <w:tc>
          <w:tcPr>
            <w:tcW w:w="0" w:type="auto"/>
            <w:gridSpan w:val="12"/>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说明：1.预算项目自评总分由各单项指标的自评得分合计而成，满分为100分。</w:t>
            </w:r>
            <w:r>
              <w:rPr>
                <w:rFonts w:ascii="宋体" w:eastAsia="宋体" w:hAnsi="宋体" w:hint="eastAsia"/>
                <w:color w:val="000000"/>
                <w:sz w:val="18"/>
                <w:szCs w:val="18"/>
                <w:lang/>
              </w:rPr>
              <w:br/>
              <w:t xml:space="preserve">      2.实际完成值，即填写某项指标截止预算年度末的完成情况；单项指标完成情况，根据下拉菜单选择“完成”或“未完成”。</w:t>
            </w:r>
            <w:r>
              <w:rPr>
                <w:rFonts w:ascii="宋体" w:eastAsia="宋体" w:hAnsi="宋体" w:hint="eastAsia"/>
                <w:color w:val="000000"/>
                <w:sz w:val="18"/>
                <w:szCs w:val="18"/>
                <w:lang/>
              </w:rPr>
              <w:br/>
              <w:t xml:space="preserve">      3.结转下年的项目，资金</w:t>
            </w:r>
            <w:proofErr w:type="gramStart"/>
            <w:r>
              <w:rPr>
                <w:rFonts w:ascii="宋体" w:eastAsia="宋体" w:hAnsi="宋体" w:hint="eastAsia"/>
                <w:color w:val="000000"/>
                <w:sz w:val="18"/>
                <w:szCs w:val="18"/>
                <w:lang/>
              </w:rPr>
              <w:t>执行数填</w:t>
            </w:r>
            <w:proofErr w:type="gramEnd"/>
            <w:r>
              <w:rPr>
                <w:rFonts w:ascii="宋体" w:eastAsia="宋体" w:hAnsi="宋体" w:hint="eastAsia"/>
                <w:color w:val="000000"/>
                <w:sz w:val="18"/>
                <w:szCs w:val="18"/>
                <w:lang/>
              </w:rPr>
              <w:t>0；财政收回、调减、细化或重复的项目，</w:t>
            </w:r>
            <w:proofErr w:type="gramStart"/>
            <w:r>
              <w:rPr>
                <w:rFonts w:ascii="宋体" w:eastAsia="宋体" w:hAnsi="宋体" w:hint="eastAsia"/>
                <w:color w:val="000000"/>
                <w:sz w:val="18"/>
                <w:szCs w:val="18"/>
                <w:lang/>
              </w:rPr>
              <w:t>预算数填</w:t>
            </w:r>
            <w:proofErr w:type="gramEnd"/>
            <w:r>
              <w:rPr>
                <w:rFonts w:ascii="宋体" w:eastAsia="宋体" w:hAnsi="宋体" w:hint="eastAsia"/>
                <w:color w:val="000000"/>
                <w:sz w:val="18"/>
                <w:szCs w:val="18"/>
                <w:lang/>
              </w:rPr>
              <w:t>0。</w:t>
            </w:r>
            <w:r>
              <w:rPr>
                <w:rFonts w:ascii="宋体" w:eastAsia="宋体" w:hAnsi="宋体" w:hint="eastAsia"/>
                <w:color w:val="000000"/>
                <w:sz w:val="18"/>
                <w:szCs w:val="18"/>
                <w:lang/>
              </w:rPr>
              <w:br/>
              <w:t xml:space="preserve">      4.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p>
        </w:tc>
      </w:tr>
    </w:tbl>
    <w:p w:rsidR="004B53E9" w:rsidRDefault="004B53E9" w:rsidP="004B53E9">
      <w:pPr>
        <w:adjustRightInd w:val="0"/>
        <w:snapToGrid w:val="0"/>
        <w:spacing w:line="580" w:lineRule="exact"/>
        <w:ind w:leftChars="300" w:left="720"/>
        <w:rPr>
          <w:rFonts w:ascii="仿宋_GB2312" w:eastAsia="仿宋_GB2312" w:hAnsi="Times New Roman" w:cs="DengXian-Regular"/>
          <w:sz w:val="32"/>
          <w:szCs w:val="32"/>
        </w:rPr>
      </w:pPr>
      <w:r>
        <w:rPr>
          <w:rFonts w:ascii="仿宋_GB2312" w:eastAsia="仿宋_GB2312" w:hAnsi="Times New Roman" w:cs="DengXian-Regular" w:hint="eastAsia"/>
          <w:sz w:val="32"/>
          <w:szCs w:val="32"/>
        </w:rPr>
        <w:t>(9)严重精神病障碍患者监护责任</w:t>
      </w:r>
      <w:proofErr w:type="gramStart"/>
      <w:r>
        <w:rPr>
          <w:rFonts w:ascii="仿宋_GB2312" w:eastAsia="仿宋_GB2312" w:hAnsi="Times New Roman" w:cs="DengXian-Regular" w:hint="eastAsia"/>
          <w:sz w:val="32"/>
          <w:szCs w:val="32"/>
        </w:rPr>
        <w:t>险项目</w:t>
      </w:r>
      <w:proofErr w:type="gramEnd"/>
      <w:r>
        <w:rPr>
          <w:rFonts w:ascii="仿宋_GB2312" w:eastAsia="仿宋_GB2312" w:hAnsi="Times New Roman" w:cs="DengXian-Regular" w:hint="eastAsia"/>
          <w:sz w:val="32"/>
          <w:szCs w:val="32"/>
        </w:rPr>
        <w:t>自评综述：根据年初设定的绩效目标，严重精神病障碍患者监护责任</w:t>
      </w:r>
      <w:proofErr w:type="gramStart"/>
      <w:r>
        <w:rPr>
          <w:rFonts w:ascii="仿宋_GB2312" w:eastAsia="仿宋_GB2312" w:hAnsi="Times New Roman" w:cs="DengXian-Regular" w:hint="eastAsia"/>
          <w:sz w:val="32"/>
          <w:szCs w:val="32"/>
        </w:rPr>
        <w:t>险项目</w:t>
      </w:r>
      <w:proofErr w:type="gramEnd"/>
      <w:r>
        <w:rPr>
          <w:rFonts w:ascii="仿宋_GB2312" w:eastAsia="仿宋_GB2312" w:hAnsi="Times New Roman" w:cs="DengXian-Regular" w:hint="eastAsia"/>
          <w:sz w:val="32"/>
          <w:szCs w:val="32"/>
        </w:rPr>
        <w:t>绩效自评得分为99分（绩效自评表附后）。全年预算数为1.08万元，执行数为1.03万元，完成预算的95%。项目绩效目标完成情况：一是为严重精神障碍患者群体提供了救助服务；二是全面落实了严重精神障碍患者监护人“以奖代补”和监护人责任险。</w:t>
      </w:r>
      <w:r>
        <w:rPr>
          <w:rFonts w:ascii="仿宋_GB2312" w:eastAsia="仿宋_GB2312" w:hAnsi="宋体" w:cs="仿宋_GB2312"/>
          <w:color w:val="000000"/>
          <w:sz w:val="32"/>
          <w:szCs w:val="32"/>
          <w:lang/>
        </w:rPr>
        <w:t>绩效自评综述：按照年度预期目标，绩效目标总体完成率100%，</w:t>
      </w:r>
      <w:r>
        <w:rPr>
          <w:rFonts w:ascii="仿宋_GB2312" w:eastAsia="仿宋_GB2312" w:hAnsi="宋体" w:cs="仿宋_GB2312" w:hint="eastAsia"/>
          <w:color w:val="000000"/>
          <w:sz w:val="32"/>
          <w:szCs w:val="32"/>
          <w:lang/>
        </w:rPr>
        <w:t>资金执行率95%。绩效目标实际执行情况与年初预定绩效目标略有偏差，部分资</w:t>
      </w:r>
      <w:r>
        <w:rPr>
          <w:rFonts w:ascii="仿宋_GB2312" w:eastAsia="仿宋_GB2312" w:hAnsi="宋体" w:cs="仿宋_GB2312" w:hint="eastAsia"/>
          <w:color w:val="000000"/>
          <w:sz w:val="32"/>
          <w:szCs w:val="32"/>
          <w:lang/>
        </w:rPr>
        <w:lastRenderedPageBreak/>
        <w:t>金未能支付结转下年。</w:t>
      </w:r>
    </w:p>
    <w:tbl>
      <w:tblPr>
        <w:tblW w:w="0" w:type="auto"/>
        <w:tblInd w:w="100" w:type="dxa"/>
        <w:tblLook w:val="04A0"/>
      </w:tblPr>
      <w:tblGrid>
        <w:gridCol w:w="742"/>
        <w:gridCol w:w="523"/>
        <w:gridCol w:w="609"/>
        <w:gridCol w:w="1398"/>
        <w:gridCol w:w="2054"/>
        <w:gridCol w:w="304"/>
        <w:gridCol w:w="260"/>
        <w:gridCol w:w="568"/>
        <w:gridCol w:w="612"/>
        <w:gridCol w:w="568"/>
        <w:gridCol w:w="480"/>
        <w:gridCol w:w="502"/>
        <w:gridCol w:w="568"/>
      </w:tblGrid>
      <w:tr w:rsidR="004B53E9" w:rsidTr="00355E1E">
        <w:trPr>
          <w:trHeight w:val="705"/>
        </w:trPr>
        <w:tc>
          <w:tcPr>
            <w:tcW w:w="0" w:type="auto"/>
            <w:gridSpan w:val="1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color w:val="000000"/>
                <w:sz w:val="40"/>
                <w:szCs w:val="40"/>
              </w:rPr>
            </w:pPr>
            <w:r>
              <w:rPr>
                <w:rFonts w:ascii="宋体" w:hAnsi="宋体" w:hint="eastAsia"/>
                <w:color w:val="000000"/>
                <w:sz w:val="40"/>
                <w:szCs w:val="40"/>
                <w:lang/>
              </w:rPr>
              <w:t>2024</w:t>
            </w:r>
            <w:r>
              <w:rPr>
                <w:rFonts w:ascii="宋体" w:eastAsia="宋体" w:hAnsi="宋体" w:hint="eastAsia"/>
                <w:color w:val="000000"/>
                <w:sz w:val="40"/>
                <w:szCs w:val="40"/>
                <w:lang/>
              </w:rPr>
              <w:t>年度预算项目绩效自评表</w:t>
            </w:r>
          </w:p>
        </w:tc>
      </w:tr>
      <w:tr w:rsidR="004B53E9" w:rsidTr="00355E1E">
        <w:trPr>
          <w:trHeight w:val="525"/>
        </w:trPr>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一、基本情况</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项目名称：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严重精神障碍患者监护人责任险</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是否为专项资金：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实施（主管）单位</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hAnsi="宋体" w:hint="eastAsia"/>
                <w:color w:val="000000"/>
                <w:sz w:val="18"/>
                <w:szCs w:val="18"/>
                <w:lang/>
              </w:rPr>
              <w:t>914001</w:t>
            </w:r>
            <w:r>
              <w:rPr>
                <w:rFonts w:ascii="宋体" w:eastAsia="宋体" w:hAnsi="宋体" w:hint="eastAsia"/>
                <w:color w:val="000000"/>
                <w:sz w:val="18"/>
                <w:szCs w:val="18"/>
                <w:lang/>
              </w:rPr>
              <w:t>-青龙满族自治县</w:t>
            </w:r>
            <w:r>
              <w:rPr>
                <w:rFonts w:ascii="宋体" w:hAnsi="宋体" w:hint="eastAsia"/>
                <w:color w:val="000000"/>
                <w:sz w:val="18"/>
                <w:szCs w:val="18"/>
                <w:lang/>
              </w:rPr>
              <w:t>干沟</w:t>
            </w:r>
            <w:r>
              <w:rPr>
                <w:rFonts w:ascii="宋体" w:eastAsia="宋体" w:hAnsi="宋体" w:hint="eastAsia"/>
                <w:color w:val="000000"/>
                <w:sz w:val="18"/>
                <w:szCs w:val="18"/>
                <w:lang/>
              </w:rPr>
              <w:t>乡人民政府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金额单位：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万元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rPr>
                <w:rFonts w:ascii="宋体" w:eastAsia="宋体" w:hAnsi="宋体"/>
                <w:color w:val="000000"/>
                <w:sz w:val="18"/>
                <w:szCs w:val="18"/>
              </w:rPr>
            </w:pPr>
          </w:p>
        </w:tc>
      </w:tr>
      <w:tr w:rsidR="004B53E9" w:rsidTr="00355E1E">
        <w:trPr>
          <w:trHeight w:val="52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二、预算执行情况</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预算安排情况（调整后）</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资金到位情况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资金执行情况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预算执行进度(%)</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到位数</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执行数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1.03</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95</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1.03</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60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三、目标完成情况</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年度预期目标</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具体完成情况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总体完成率(%)</w:t>
            </w:r>
          </w:p>
        </w:tc>
      </w:tr>
      <w:tr w:rsidR="004B53E9" w:rsidTr="00355E1E">
        <w:trPr>
          <w:trHeight w:val="6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为严重精神障碍患者群体提供救助服务。</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为严重精神障碍患者群体提供了救助服务。</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r>
      <w:tr w:rsidR="004B53E9" w:rsidTr="00355E1E">
        <w:trPr>
          <w:trHeight w:val="3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全面落实严重精神障碍患者监护人“以奖代补”和监护人责任险。</w:t>
            </w:r>
          </w:p>
        </w:tc>
        <w:tc>
          <w:tcPr>
            <w:tcW w:w="0" w:type="auto"/>
            <w:gridSpan w:val="5"/>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全面落实了严重精神障碍患者监护人“以奖代补”和监护人责任险。</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49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四、年度绩效指标完成情况</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指标分值</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预期指标值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单项指标实际完成值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自评得分</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符号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单位（文字描</w:t>
            </w:r>
            <w:r>
              <w:rPr>
                <w:rFonts w:ascii="宋体" w:eastAsia="宋体" w:hAnsi="宋体" w:hint="eastAsia"/>
                <w:b/>
                <w:bCs/>
                <w:color w:val="000000"/>
                <w:sz w:val="18"/>
                <w:szCs w:val="18"/>
                <w:lang/>
              </w:rPr>
              <w:lastRenderedPageBreak/>
              <w:t>述）</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单项指标得分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权重占比（%）</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单项指标折算</w:t>
            </w:r>
            <w:r>
              <w:rPr>
                <w:rFonts w:ascii="宋体" w:eastAsia="宋体" w:hAnsi="宋体" w:hint="eastAsia"/>
                <w:b/>
                <w:bCs/>
                <w:color w:val="000000"/>
                <w:sz w:val="18"/>
                <w:szCs w:val="18"/>
                <w:lang/>
              </w:rPr>
              <w:lastRenderedPageBreak/>
              <w:t>得分</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产出指标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时效指标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宣传、信息工作完成率。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完成的宣传、信息工作占工作计划的比率。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r>
      <w:tr w:rsidR="004B53E9" w:rsidTr="00355E1E">
        <w:trPr>
          <w:trHeight w:val="139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参加严重精神障碍患者群体帮扶救助工作活动或培训覆盖率。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反应参加严重精神障碍患者群体帮扶救助工作活动或培训人数占应参加活动或培训的比例情况。</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r>
      <w:tr w:rsidR="004B53E9" w:rsidTr="00355E1E">
        <w:trPr>
          <w:trHeight w:val="139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效果指标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社会效益指标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严重精神障碍患者群体帮扶救助工作完成率。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为严重精神障碍患者群体提供救助服务的人数</w:t>
            </w:r>
            <w:proofErr w:type="gramStart"/>
            <w:r>
              <w:rPr>
                <w:rFonts w:ascii="宋体" w:eastAsia="宋体" w:hAnsi="宋体" w:hint="eastAsia"/>
                <w:color w:val="000000"/>
                <w:sz w:val="18"/>
                <w:szCs w:val="18"/>
                <w:lang/>
              </w:rPr>
              <w:t>占严重</w:t>
            </w:r>
            <w:proofErr w:type="gramEnd"/>
            <w:r>
              <w:rPr>
                <w:rFonts w:ascii="宋体" w:eastAsia="宋体" w:hAnsi="宋体" w:hint="eastAsia"/>
                <w:color w:val="000000"/>
                <w:sz w:val="18"/>
                <w:szCs w:val="18"/>
                <w:lang/>
              </w:rPr>
              <w:t>精神障碍患者总人数的比例。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服务对象满意度指标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群众满意度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为民服务水平群众满意度调查中</w:t>
            </w:r>
            <w:proofErr w:type="gramStart"/>
            <w:r>
              <w:rPr>
                <w:rFonts w:ascii="宋体" w:eastAsia="宋体" w:hAnsi="宋体" w:hint="eastAsia"/>
                <w:color w:val="000000"/>
                <w:sz w:val="18"/>
                <w:szCs w:val="18"/>
                <w:lang/>
              </w:rPr>
              <w:t>满意群众</w:t>
            </w:r>
            <w:proofErr w:type="gramEnd"/>
            <w:r>
              <w:rPr>
                <w:rFonts w:ascii="宋体" w:eastAsia="宋体" w:hAnsi="宋体" w:hint="eastAsia"/>
                <w:color w:val="000000"/>
                <w:sz w:val="18"/>
                <w:szCs w:val="18"/>
                <w:lang/>
              </w:rPr>
              <w:t>占调查总人数的比率。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w:t>
            </w:r>
            <w:r>
              <w:rPr>
                <w:rFonts w:ascii="宋体" w:hAnsi="宋体" w:hint="eastAsia"/>
                <w:color w:val="000000"/>
                <w:sz w:val="18"/>
                <w:szCs w:val="18"/>
                <w:lang/>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1"/>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9</w:t>
            </w:r>
            <w:r>
              <w:rPr>
                <w:rFonts w:ascii="宋体" w:eastAsia="宋体" w:hAnsi="宋体" w:hint="eastAsia"/>
                <w:color w:val="000000"/>
                <w:sz w:val="18"/>
                <w:szCs w:val="18"/>
                <w:lang/>
              </w:rPr>
              <w:t>.00</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8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自评总分</w:t>
            </w:r>
          </w:p>
        </w:tc>
        <w:tc>
          <w:tcPr>
            <w:tcW w:w="0" w:type="auto"/>
            <w:gridSpan w:val="11"/>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99</w:t>
            </w:r>
          </w:p>
        </w:tc>
      </w:tr>
      <w:tr w:rsidR="004B53E9" w:rsidTr="00355E1E">
        <w:trPr>
          <w:trHeight w:val="1275"/>
        </w:trPr>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rPr>
                <w:rFonts w:ascii="宋体" w:eastAsia="宋体" w:hAnsi="宋体"/>
                <w:color w:val="000000"/>
                <w:sz w:val="18"/>
                <w:szCs w:val="18"/>
              </w:rPr>
            </w:pPr>
          </w:p>
        </w:tc>
        <w:tc>
          <w:tcPr>
            <w:tcW w:w="0" w:type="auto"/>
            <w:gridSpan w:val="12"/>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说明：1.预算项目自评总分由各单项指标的自评得分合计而成，满分为100分。</w:t>
            </w:r>
            <w:r>
              <w:rPr>
                <w:rFonts w:ascii="宋体" w:eastAsia="宋体" w:hAnsi="宋体" w:hint="eastAsia"/>
                <w:color w:val="000000"/>
                <w:sz w:val="18"/>
                <w:szCs w:val="18"/>
                <w:lang/>
              </w:rPr>
              <w:br/>
              <w:t xml:space="preserve">      2.实际完成值，即填写某项指标截止预算年度末的完成情况；单项指标完成情况，根据下拉菜单选择“完成”或“未完成”。</w:t>
            </w:r>
            <w:r>
              <w:rPr>
                <w:rFonts w:ascii="宋体" w:eastAsia="宋体" w:hAnsi="宋体" w:hint="eastAsia"/>
                <w:color w:val="000000"/>
                <w:sz w:val="18"/>
                <w:szCs w:val="18"/>
                <w:lang/>
              </w:rPr>
              <w:br/>
              <w:t xml:space="preserve">      3.结转下年的项目，资金</w:t>
            </w:r>
            <w:proofErr w:type="gramStart"/>
            <w:r>
              <w:rPr>
                <w:rFonts w:ascii="宋体" w:eastAsia="宋体" w:hAnsi="宋体" w:hint="eastAsia"/>
                <w:color w:val="000000"/>
                <w:sz w:val="18"/>
                <w:szCs w:val="18"/>
                <w:lang/>
              </w:rPr>
              <w:t>执行数填</w:t>
            </w:r>
            <w:proofErr w:type="gramEnd"/>
            <w:r>
              <w:rPr>
                <w:rFonts w:ascii="宋体" w:eastAsia="宋体" w:hAnsi="宋体" w:hint="eastAsia"/>
                <w:color w:val="000000"/>
                <w:sz w:val="18"/>
                <w:szCs w:val="18"/>
                <w:lang/>
              </w:rPr>
              <w:t>0；财政收回、调减、细化或重复的项目，</w:t>
            </w:r>
            <w:proofErr w:type="gramStart"/>
            <w:r>
              <w:rPr>
                <w:rFonts w:ascii="宋体" w:eastAsia="宋体" w:hAnsi="宋体" w:hint="eastAsia"/>
                <w:color w:val="000000"/>
                <w:sz w:val="18"/>
                <w:szCs w:val="18"/>
                <w:lang/>
              </w:rPr>
              <w:t>预算数填</w:t>
            </w:r>
            <w:proofErr w:type="gramEnd"/>
            <w:r>
              <w:rPr>
                <w:rFonts w:ascii="宋体" w:eastAsia="宋体" w:hAnsi="宋体" w:hint="eastAsia"/>
                <w:color w:val="000000"/>
                <w:sz w:val="18"/>
                <w:szCs w:val="18"/>
                <w:lang/>
              </w:rPr>
              <w:t>0。</w:t>
            </w:r>
            <w:r>
              <w:rPr>
                <w:rFonts w:ascii="宋体" w:eastAsia="宋体" w:hAnsi="宋体" w:hint="eastAsia"/>
                <w:color w:val="000000"/>
                <w:sz w:val="18"/>
                <w:szCs w:val="18"/>
                <w:lang/>
              </w:rPr>
              <w:br/>
              <w:t xml:space="preserve">      4.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p>
        </w:tc>
      </w:tr>
    </w:tbl>
    <w:p w:rsidR="004B53E9" w:rsidRDefault="004B53E9" w:rsidP="004B53E9">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（10）燃煤锅炉改造清洁能源补贴项目自评综述：根据年初</w:t>
      </w:r>
      <w:r>
        <w:rPr>
          <w:rFonts w:ascii="仿宋_GB2312" w:eastAsia="仿宋_GB2312" w:hAnsi="Times New Roman" w:cs="DengXian-Regular" w:hint="eastAsia"/>
          <w:sz w:val="32"/>
          <w:szCs w:val="32"/>
        </w:rPr>
        <w:lastRenderedPageBreak/>
        <w:t>设定的绩效目标，燃煤锅炉改造清洁能源补贴项目绩效自评得分为100分（绩效自评表附后）。全年预算数为20万元，执行数为20万元，完成预算的100%。项目绩效目标完成情况：一是做好了原煤隐患排查、化解工作，将矛盾化解在了基层；二是加强对燃煤锅炉的改造，通过节能减</w:t>
      </w:r>
      <w:proofErr w:type="gramStart"/>
      <w:r>
        <w:rPr>
          <w:rFonts w:ascii="仿宋_GB2312" w:eastAsia="仿宋_GB2312" w:hAnsi="Times New Roman" w:cs="DengXian-Regular" w:hint="eastAsia"/>
          <w:sz w:val="32"/>
          <w:szCs w:val="32"/>
        </w:rPr>
        <w:t>排降低碳</w:t>
      </w:r>
      <w:proofErr w:type="gramEnd"/>
      <w:r>
        <w:rPr>
          <w:rFonts w:ascii="仿宋_GB2312" w:eastAsia="仿宋_GB2312" w:hAnsi="Times New Roman" w:cs="DengXian-Regular" w:hint="eastAsia"/>
          <w:sz w:val="32"/>
          <w:szCs w:val="32"/>
        </w:rPr>
        <w:t>排放量，减少了大气污染。</w:t>
      </w:r>
      <w:r>
        <w:rPr>
          <w:rFonts w:ascii="仿宋_GB2312" w:eastAsia="仿宋_GB2312" w:hAnsi="宋体" w:cs="仿宋_GB2312"/>
          <w:color w:val="000000"/>
          <w:sz w:val="32"/>
          <w:szCs w:val="32"/>
          <w:lang/>
        </w:rPr>
        <w:t>绩效自评综述：按照年度预期目标，绩效目标总体完成率 100%，</w:t>
      </w:r>
      <w:r>
        <w:rPr>
          <w:rFonts w:ascii="仿宋_GB2312" w:eastAsia="仿宋_GB2312" w:hAnsi="宋体" w:cs="仿宋_GB2312" w:hint="eastAsia"/>
          <w:color w:val="000000"/>
          <w:sz w:val="32"/>
          <w:szCs w:val="32"/>
          <w:lang/>
        </w:rPr>
        <w:t>资金执行率 100%。绩效目标实际执行情况与年初预定绩效目标基本不存在偏差，资金执行到位，不存在缓慢执行、不执行情况。</w:t>
      </w:r>
    </w:p>
    <w:tbl>
      <w:tblPr>
        <w:tblW w:w="0" w:type="auto"/>
        <w:tblInd w:w="100" w:type="dxa"/>
        <w:tblLook w:val="04A0"/>
      </w:tblPr>
      <w:tblGrid>
        <w:gridCol w:w="770"/>
        <w:gridCol w:w="619"/>
        <w:gridCol w:w="728"/>
        <w:gridCol w:w="978"/>
        <w:gridCol w:w="1563"/>
        <w:gridCol w:w="340"/>
        <w:gridCol w:w="284"/>
        <w:gridCol w:w="674"/>
        <w:gridCol w:w="730"/>
        <w:gridCol w:w="674"/>
        <w:gridCol w:w="563"/>
        <w:gridCol w:w="591"/>
        <w:gridCol w:w="674"/>
      </w:tblGrid>
      <w:tr w:rsidR="004B53E9" w:rsidTr="00355E1E">
        <w:trPr>
          <w:trHeight w:val="705"/>
        </w:trPr>
        <w:tc>
          <w:tcPr>
            <w:tcW w:w="0" w:type="auto"/>
            <w:gridSpan w:val="1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color w:val="000000"/>
                <w:sz w:val="40"/>
                <w:szCs w:val="40"/>
              </w:rPr>
            </w:pPr>
            <w:r>
              <w:rPr>
                <w:rFonts w:ascii="宋体" w:hAnsi="宋体" w:hint="eastAsia"/>
                <w:color w:val="000000"/>
                <w:sz w:val="40"/>
                <w:szCs w:val="40"/>
                <w:lang/>
              </w:rPr>
              <w:t>2024</w:t>
            </w:r>
            <w:r>
              <w:rPr>
                <w:rFonts w:ascii="宋体" w:eastAsia="宋体" w:hAnsi="宋体" w:hint="eastAsia"/>
                <w:color w:val="000000"/>
                <w:sz w:val="40"/>
                <w:szCs w:val="40"/>
                <w:lang/>
              </w:rPr>
              <w:t>年度预算项目绩效自评表</w:t>
            </w:r>
          </w:p>
        </w:tc>
      </w:tr>
      <w:tr w:rsidR="004B53E9" w:rsidTr="00355E1E">
        <w:trPr>
          <w:trHeight w:val="525"/>
        </w:trPr>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一、基本情况</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项目名称：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燃煤锅炉改造及清洁能源补贴</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是否为专项资金：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实施（主管）单位</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hAnsi="宋体" w:hint="eastAsia"/>
                <w:color w:val="000000"/>
                <w:sz w:val="18"/>
                <w:szCs w:val="18"/>
                <w:lang/>
              </w:rPr>
              <w:t>914001</w:t>
            </w:r>
            <w:r>
              <w:rPr>
                <w:rFonts w:ascii="宋体" w:eastAsia="宋体" w:hAnsi="宋体" w:hint="eastAsia"/>
                <w:color w:val="000000"/>
                <w:sz w:val="18"/>
                <w:szCs w:val="18"/>
                <w:lang/>
              </w:rPr>
              <w:t>-青龙满族自治县</w:t>
            </w:r>
            <w:r>
              <w:rPr>
                <w:rFonts w:ascii="宋体" w:hAnsi="宋体" w:hint="eastAsia"/>
                <w:color w:val="000000"/>
                <w:sz w:val="18"/>
                <w:szCs w:val="18"/>
                <w:lang/>
              </w:rPr>
              <w:t>干沟</w:t>
            </w:r>
            <w:r>
              <w:rPr>
                <w:rFonts w:ascii="宋体" w:eastAsia="宋体" w:hAnsi="宋体" w:hint="eastAsia"/>
                <w:color w:val="000000"/>
                <w:sz w:val="18"/>
                <w:szCs w:val="18"/>
                <w:lang/>
              </w:rPr>
              <w:t>乡人民政府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金额单位：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万元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rPr>
                <w:rFonts w:ascii="宋体" w:eastAsia="宋体" w:hAnsi="宋体"/>
                <w:color w:val="000000"/>
                <w:sz w:val="18"/>
                <w:szCs w:val="18"/>
              </w:rPr>
            </w:pPr>
          </w:p>
        </w:tc>
      </w:tr>
      <w:tr w:rsidR="004B53E9" w:rsidTr="00355E1E">
        <w:trPr>
          <w:trHeight w:val="52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二、预算执行情况</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预算安排情况（调整后）</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资金到位情况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资金执行情况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预算执行进度(%)</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到位数</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执行数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20</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20</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60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三、目标完成情况</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年度预期目标</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具体完成情况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总体完成率(%)</w:t>
            </w:r>
          </w:p>
        </w:tc>
      </w:tr>
      <w:tr w:rsidR="004B53E9" w:rsidTr="00355E1E">
        <w:trPr>
          <w:trHeight w:val="6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做好原煤隐患排查、化解工作，将矛盾化解在基层。</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做好了原煤隐患排查、化解工作，将矛盾化解在了基层。</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3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燃煤锅炉改造完成率。</w:t>
            </w:r>
          </w:p>
        </w:tc>
        <w:tc>
          <w:tcPr>
            <w:tcW w:w="0" w:type="auto"/>
            <w:gridSpan w:val="5"/>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加强对燃煤锅炉的改造，通过节能减</w:t>
            </w:r>
            <w:proofErr w:type="gramStart"/>
            <w:r>
              <w:rPr>
                <w:rFonts w:ascii="宋体" w:eastAsia="宋体" w:hAnsi="宋体" w:hint="eastAsia"/>
                <w:color w:val="000000"/>
                <w:sz w:val="18"/>
                <w:szCs w:val="18"/>
                <w:lang/>
              </w:rPr>
              <w:t>排降低碳</w:t>
            </w:r>
            <w:proofErr w:type="gramEnd"/>
            <w:r>
              <w:rPr>
                <w:rFonts w:ascii="宋体" w:eastAsia="宋体" w:hAnsi="宋体" w:hint="eastAsia"/>
                <w:color w:val="000000"/>
                <w:sz w:val="18"/>
                <w:szCs w:val="18"/>
                <w:lang/>
              </w:rPr>
              <w:t>排放量，减少了大气污染。</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49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lastRenderedPageBreak/>
              <w:t>四、年度绩效指标完成情况</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指标分值</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预期指标值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单项指标实际完成值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自评得分</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符号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单位（文字描述）</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单项指标得分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权重占比（%）</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单项指标折算得分</w:t>
            </w:r>
          </w:p>
        </w:tc>
      </w:tr>
      <w:tr w:rsidR="004B53E9" w:rsidTr="00355E1E">
        <w:trPr>
          <w:trHeight w:val="49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产出指标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质量指标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二氧化硫</w:t>
            </w:r>
            <w:proofErr w:type="gramStart"/>
            <w:r>
              <w:rPr>
                <w:rFonts w:ascii="宋体" w:eastAsia="宋体" w:hAnsi="宋体" w:hint="eastAsia"/>
                <w:color w:val="000000"/>
                <w:sz w:val="18"/>
                <w:szCs w:val="18"/>
                <w:lang/>
              </w:rPr>
              <w:t>削</w:t>
            </w:r>
            <w:proofErr w:type="gramEnd"/>
            <w:r>
              <w:rPr>
                <w:rFonts w:ascii="宋体" w:eastAsia="宋体" w:hAnsi="宋体" w:hint="eastAsia"/>
                <w:color w:val="000000"/>
                <w:sz w:val="18"/>
                <w:szCs w:val="18"/>
                <w:lang/>
              </w:rPr>
              <w:t>排放减率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当年实际二氧化硫排放削减率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r>
      <w:tr w:rsidR="004B53E9" w:rsidTr="00355E1E">
        <w:trPr>
          <w:trHeight w:val="49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质量指标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细颗粒物排放削减率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当年实际细颗粒物排放削减率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r>
      <w:tr w:rsidR="004B53E9" w:rsidTr="00355E1E">
        <w:trPr>
          <w:trHeight w:val="57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效果指标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生态效益指标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全年空气优良天数增长率（%）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全年空气优良天数同比增长率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70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服务对象满意度指标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公众满意度（%）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调查中满意和较满意的公众人数占全部调查人数的比率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1"/>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8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自评总分</w:t>
            </w:r>
          </w:p>
        </w:tc>
        <w:tc>
          <w:tcPr>
            <w:tcW w:w="0" w:type="auto"/>
            <w:gridSpan w:val="11"/>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1275"/>
        </w:trPr>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rPr>
                <w:rFonts w:ascii="宋体" w:eastAsia="宋体" w:hAnsi="宋体"/>
                <w:color w:val="000000"/>
                <w:sz w:val="18"/>
                <w:szCs w:val="18"/>
              </w:rPr>
            </w:pPr>
          </w:p>
        </w:tc>
        <w:tc>
          <w:tcPr>
            <w:tcW w:w="0" w:type="auto"/>
            <w:gridSpan w:val="12"/>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说明：1.预算项目自评总分由各单项指标的自评得分合计而成，满分为100分。</w:t>
            </w:r>
            <w:r>
              <w:rPr>
                <w:rFonts w:ascii="宋体" w:eastAsia="宋体" w:hAnsi="宋体" w:hint="eastAsia"/>
                <w:color w:val="000000"/>
                <w:sz w:val="18"/>
                <w:szCs w:val="18"/>
                <w:lang/>
              </w:rPr>
              <w:br/>
              <w:t xml:space="preserve">      2.实际完成值，即填写某项指标截止预算年度末的完成情况；单项指标完成情况，根据下拉菜单选择“完成”或“未完成”。</w:t>
            </w:r>
            <w:r>
              <w:rPr>
                <w:rFonts w:ascii="宋体" w:eastAsia="宋体" w:hAnsi="宋体" w:hint="eastAsia"/>
                <w:color w:val="000000"/>
                <w:sz w:val="18"/>
                <w:szCs w:val="18"/>
                <w:lang/>
              </w:rPr>
              <w:br/>
              <w:t xml:space="preserve">      3.结转下年的项目，资金</w:t>
            </w:r>
            <w:proofErr w:type="gramStart"/>
            <w:r>
              <w:rPr>
                <w:rFonts w:ascii="宋体" w:eastAsia="宋体" w:hAnsi="宋体" w:hint="eastAsia"/>
                <w:color w:val="000000"/>
                <w:sz w:val="18"/>
                <w:szCs w:val="18"/>
                <w:lang/>
              </w:rPr>
              <w:t>执行数填</w:t>
            </w:r>
            <w:proofErr w:type="gramEnd"/>
            <w:r>
              <w:rPr>
                <w:rFonts w:ascii="宋体" w:eastAsia="宋体" w:hAnsi="宋体" w:hint="eastAsia"/>
                <w:color w:val="000000"/>
                <w:sz w:val="18"/>
                <w:szCs w:val="18"/>
                <w:lang/>
              </w:rPr>
              <w:t>0；财政收回、调减、细化或重复的项目，</w:t>
            </w:r>
            <w:proofErr w:type="gramStart"/>
            <w:r>
              <w:rPr>
                <w:rFonts w:ascii="宋体" w:eastAsia="宋体" w:hAnsi="宋体" w:hint="eastAsia"/>
                <w:color w:val="000000"/>
                <w:sz w:val="18"/>
                <w:szCs w:val="18"/>
                <w:lang/>
              </w:rPr>
              <w:t>预算数填</w:t>
            </w:r>
            <w:proofErr w:type="gramEnd"/>
            <w:r>
              <w:rPr>
                <w:rFonts w:ascii="宋体" w:eastAsia="宋体" w:hAnsi="宋体" w:hint="eastAsia"/>
                <w:color w:val="000000"/>
                <w:sz w:val="18"/>
                <w:szCs w:val="18"/>
                <w:lang/>
              </w:rPr>
              <w:t>0。</w:t>
            </w:r>
            <w:r>
              <w:rPr>
                <w:rFonts w:ascii="宋体" w:eastAsia="宋体" w:hAnsi="宋体" w:hint="eastAsia"/>
                <w:color w:val="000000"/>
                <w:sz w:val="18"/>
                <w:szCs w:val="18"/>
                <w:lang/>
              </w:rPr>
              <w:br/>
              <w:t xml:space="preserve">      4.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p>
        </w:tc>
      </w:tr>
    </w:tbl>
    <w:p w:rsidR="004B53E9" w:rsidRDefault="004B53E9" w:rsidP="004B53E9">
      <w:pPr>
        <w:adjustRightInd w:val="0"/>
        <w:snapToGrid w:val="0"/>
        <w:spacing w:line="580" w:lineRule="exact"/>
        <w:ind w:leftChars="300" w:left="720"/>
        <w:rPr>
          <w:rFonts w:ascii="仿宋_GB2312" w:eastAsia="仿宋_GB2312" w:hAnsi="Times New Roman" w:cs="DengXian-Regular"/>
          <w:sz w:val="32"/>
          <w:szCs w:val="32"/>
        </w:rPr>
      </w:pPr>
      <w:r>
        <w:rPr>
          <w:rFonts w:ascii="仿宋_GB2312" w:eastAsia="仿宋_GB2312" w:hAnsi="Times New Roman" w:cs="DengXian-Regular" w:hint="eastAsia"/>
          <w:sz w:val="32"/>
          <w:szCs w:val="32"/>
        </w:rPr>
        <w:t>（11）全国自然灾害综合风险普查工作经费项目自评综述：</w:t>
      </w:r>
      <w:r>
        <w:rPr>
          <w:rFonts w:ascii="仿宋_GB2312" w:eastAsia="仿宋_GB2312" w:hAnsi="Times New Roman" w:cs="DengXian-Regular" w:hint="eastAsia"/>
          <w:sz w:val="32"/>
          <w:szCs w:val="32"/>
        </w:rPr>
        <w:lastRenderedPageBreak/>
        <w:t>根据年初设定的绩效目标，全国自然灾害综合风险普查工作经费项目绩效自评得分为100分（绩效自评表附后）。全年预算数为1万元，执行数为1万元，完成预算的100%。项目绩效目标完成情况：一是</w:t>
      </w:r>
      <w:r>
        <w:rPr>
          <w:rFonts w:ascii="仿宋_GB2312" w:eastAsia="仿宋_GB2312" w:hAnsi="Times New Roman" w:cs="DengXian-Regular"/>
          <w:sz w:val="32"/>
          <w:szCs w:val="32"/>
        </w:rPr>
        <w:t>通过开展全乡自然灾害普查工作，确保全面掌握我乡自然灾害风险防范情况</w:t>
      </w:r>
      <w:r>
        <w:rPr>
          <w:rFonts w:ascii="仿宋_GB2312" w:eastAsia="仿宋_GB2312" w:hAnsi="Times New Roman" w:cs="DengXian-Regular" w:hint="eastAsia"/>
          <w:sz w:val="32"/>
          <w:szCs w:val="32"/>
        </w:rPr>
        <w:t>。二是</w:t>
      </w:r>
      <w:r>
        <w:rPr>
          <w:rFonts w:ascii="仿宋_GB2312" w:eastAsia="仿宋_GB2312" w:hAnsi="Times New Roman" w:cs="DengXian-Regular"/>
          <w:sz w:val="32"/>
          <w:szCs w:val="32"/>
        </w:rPr>
        <w:t>通过设备购置和宣传培训工作，提升我乡抵御自然灾害综合防范能力</w:t>
      </w:r>
      <w:r>
        <w:rPr>
          <w:rFonts w:ascii="仿宋_GB2312" w:eastAsia="仿宋_GB2312" w:hAnsi="Times New Roman" w:cs="DengXian-Regular" w:hint="eastAsia"/>
          <w:sz w:val="32"/>
          <w:szCs w:val="32"/>
        </w:rPr>
        <w:t>。</w:t>
      </w:r>
      <w:r>
        <w:rPr>
          <w:rFonts w:ascii="仿宋_GB2312" w:eastAsia="仿宋_GB2312" w:hAnsi="宋体" w:cs="仿宋_GB2312"/>
          <w:color w:val="000000"/>
          <w:sz w:val="32"/>
          <w:szCs w:val="32"/>
          <w:lang/>
        </w:rPr>
        <w:t>绩效自评综述：按照年度预期目标，绩效目标总体完成率 100%，</w:t>
      </w:r>
      <w:r>
        <w:rPr>
          <w:rFonts w:ascii="仿宋_GB2312" w:eastAsia="仿宋_GB2312" w:hAnsi="宋体" w:cs="仿宋_GB2312" w:hint="eastAsia"/>
          <w:color w:val="000000"/>
          <w:sz w:val="32"/>
          <w:szCs w:val="32"/>
          <w:lang/>
        </w:rPr>
        <w:t>资金执行率 100%。绩效目标实际执行情况与年初预定绩效目标基本不存在偏差，资金执行到位，不存在缓慢执行、不执行情况。</w:t>
      </w:r>
    </w:p>
    <w:tbl>
      <w:tblPr>
        <w:tblW w:w="0" w:type="auto"/>
        <w:tblInd w:w="100" w:type="dxa"/>
        <w:tblLook w:val="04A0"/>
      </w:tblPr>
      <w:tblGrid>
        <w:gridCol w:w="769"/>
        <w:gridCol w:w="587"/>
        <w:gridCol w:w="689"/>
        <w:gridCol w:w="915"/>
        <w:gridCol w:w="1837"/>
        <w:gridCol w:w="328"/>
        <w:gridCol w:w="353"/>
        <w:gridCol w:w="640"/>
        <w:gridCol w:w="692"/>
        <w:gridCol w:w="640"/>
        <w:gridCol w:w="536"/>
        <w:gridCol w:w="562"/>
        <w:gridCol w:w="640"/>
      </w:tblGrid>
      <w:tr w:rsidR="004B53E9" w:rsidTr="00355E1E">
        <w:trPr>
          <w:trHeight w:val="705"/>
        </w:trPr>
        <w:tc>
          <w:tcPr>
            <w:tcW w:w="0" w:type="auto"/>
            <w:gridSpan w:val="1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color w:val="000000"/>
                <w:sz w:val="40"/>
                <w:szCs w:val="40"/>
              </w:rPr>
            </w:pPr>
            <w:r>
              <w:rPr>
                <w:rFonts w:ascii="宋体" w:hAnsi="宋体" w:hint="eastAsia"/>
                <w:color w:val="000000"/>
                <w:sz w:val="40"/>
                <w:szCs w:val="40"/>
                <w:lang/>
              </w:rPr>
              <w:t>2024</w:t>
            </w:r>
            <w:r>
              <w:rPr>
                <w:rFonts w:ascii="宋体" w:eastAsia="宋体" w:hAnsi="宋体" w:hint="eastAsia"/>
                <w:color w:val="000000"/>
                <w:sz w:val="40"/>
                <w:szCs w:val="40"/>
                <w:lang/>
              </w:rPr>
              <w:t>年度预算项目绩效自评表</w:t>
            </w:r>
          </w:p>
        </w:tc>
      </w:tr>
      <w:tr w:rsidR="004B53E9" w:rsidTr="00355E1E">
        <w:trPr>
          <w:trHeight w:val="525"/>
        </w:trPr>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一、基本情况</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项目名称：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全国自然灾害综合风险普查工作经费</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是否为专项资金：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实施（主管）单位</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hAnsi="宋体" w:hint="eastAsia"/>
                <w:color w:val="000000"/>
                <w:sz w:val="18"/>
                <w:szCs w:val="18"/>
                <w:lang/>
              </w:rPr>
              <w:t>914001</w:t>
            </w:r>
            <w:r>
              <w:rPr>
                <w:rFonts w:ascii="宋体" w:eastAsia="宋体" w:hAnsi="宋体" w:hint="eastAsia"/>
                <w:color w:val="000000"/>
                <w:sz w:val="18"/>
                <w:szCs w:val="18"/>
                <w:lang/>
              </w:rPr>
              <w:t>-青龙满族自治县</w:t>
            </w:r>
            <w:r>
              <w:rPr>
                <w:rFonts w:ascii="宋体" w:hAnsi="宋体" w:hint="eastAsia"/>
                <w:color w:val="000000"/>
                <w:sz w:val="18"/>
                <w:szCs w:val="18"/>
                <w:lang/>
              </w:rPr>
              <w:t>干沟</w:t>
            </w:r>
            <w:r>
              <w:rPr>
                <w:rFonts w:ascii="宋体" w:eastAsia="宋体" w:hAnsi="宋体" w:hint="eastAsia"/>
                <w:color w:val="000000"/>
                <w:sz w:val="18"/>
                <w:szCs w:val="18"/>
                <w:lang/>
              </w:rPr>
              <w:t>乡人民政府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金额单位：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万元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rPr>
                <w:rFonts w:ascii="宋体" w:eastAsia="宋体" w:hAnsi="宋体"/>
                <w:color w:val="000000"/>
                <w:sz w:val="18"/>
                <w:szCs w:val="18"/>
              </w:rPr>
            </w:pPr>
          </w:p>
        </w:tc>
      </w:tr>
      <w:tr w:rsidR="004B53E9" w:rsidTr="00355E1E">
        <w:trPr>
          <w:trHeight w:val="52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二、预算执行情况</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预算安排情况（调整后）</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资金到位情况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资金执行情况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预算执行进度(%)</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到位数</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执行数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60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三、目标完成情况</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年度预期目标</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具体完成情况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总体完成率(%)</w:t>
            </w:r>
          </w:p>
        </w:tc>
      </w:tr>
      <w:tr w:rsidR="004B53E9" w:rsidTr="00355E1E">
        <w:trPr>
          <w:trHeight w:val="6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Times New Roman" w:eastAsia="Times New Roman" w:hAnsi="Times New Roman" w:cs="Times New Roman"/>
                <w:sz w:val="20"/>
                <w:szCs w:val="20"/>
              </w:rPr>
              <w:t>通过开展全乡自然灾害普查工作，确保全面掌握我乡自然灾害风险防范情况</w:t>
            </w:r>
          </w:p>
        </w:tc>
        <w:tc>
          <w:tcPr>
            <w:tcW w:w="3280" w:type="dxa"/>
            <w:gridSpan w:val="5"/>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Times New Roman" w:eastAsia="Times New Roman" w:hAnsi="Times New Roman" w:cs="Times New Roman"/>
                <w:sz w:val="20"/>
                <w:szCs w:val="20"/>
              </w:rPr>
              <w:t>全面掌握我乡自然灾害风险防范情况</w:t>
            </w:r>
          </w:p>
        </w:tc>
        <w:tc>
          <w:tcPr>
            <w:tcW w:w="0" w:type="auto"/>
            <w:gridSpan w:val="3"/>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r>
      <w:tr w:rsidR="004B53E9" w:rsidTr="00355E1E">
        <w:trPr>
          <w:trHeight w:val="3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gridSpan w:val="4"/>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Times New Roman" w:eastAsia="Times New Roman" w:hAnsi="Times New Roman" w:cs="Times New Roman"/>
                <w:sz w:val="20"/>
                <w:szCs w:val="20"/>
              </w:rPr>
              <w:t>通过设备购置和宣传培训工作，提升我乡抵</w:t>
            </w:r>
            <w:r>
              <w:rPr>
                <w:rFonts w:ascii="Times New Roman" w:eastAsia="Times New Roman" w:hAnsi="Times New Roman" w:cs="Times New Roman"/>
                <w:sz w:val="20"/>
                <w:szCs w:val="20"/>
              </w:rPr>
              <w:lastRenderedPageBreak/>
              <w:t>御自然灾害综合防范能力</w:t>
            </w:r>
          </w:p>
        </w:tc>
        <w:tc>
          <w:tcPr>
            <w:tcW w:w="3280" w:type="dxa"/>
            <w:gridSpan w:val="5"/>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Times New Roman" w:eastAsia="Times New Roman" w:hAnsi="Times New Roman" w:cs="Times New Roman"/>
                <w:sz w:val="20"/>
                <w:szCs w:val="20"/>
              </w:rPr>
              <w:lastRenderedPageBreak/>
              <w:t>通过设备购置和宣传培训工</w:t>
            </w:r>
            <w:r>
              <w:rPr>
                <w:rFonts w:ascii="Times New Roman" w:eastAsia="Times New Roman" w:hAnsi="Times New Roman" w:cs="Times New Roman"/>
                <w:sz w:val="20"/>
                <w:szCs w:val="20"/>
              </w:rPr>
              <w:lastRenderedPageBreak/>
              <w:t>作，提升我乡抵御自然灾害综合防范能力</w:t>
            </w:r>
          </w:p>
        </w:tc>
        <w:tc>
          <w:tcPr>
            <w:tcW w:w="0" w:type="auto"/>
            <w:gridSpan w:val="3"/>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495"/>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lastRenderedPageBreak/>
              <w:t>四、年度绩效指标完成情况</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三级指标</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指标分值</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预期指标值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单项指标实际完成值</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单项指标完成情况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自评得分</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符号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单位（文字描述）</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单项指标得分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权重占比（%）</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单项指标折算得分</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产出指标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Times New Roman" w:eastAsia="Times New Roman" w:hAnsi="Times New Roman" w:cs="Times New Roman"/>
                <w:sz w:val="20"/>
                <w:szCs w:val="20"/>
              </w:rPr>
              <w:t>普查自然灾害类型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Times New Roman" w:eastAsia="Times New Roman" w:hAnsi="Times New Roman" w:cs="Times New Roman"/>
                <w:sz w:val="20"/>
                <w:szCs w:val="20"/>
              </w:rPr>
              <w:t>本次普查涉及的自然灾害类型个数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hAnsi="宋体" w:hint="eastAsia"/>
                <w:color w:val="000000"/>
                <w:sz w:val="18"/>
                <w:szCs w:val="18"/>
              </w:rPr>
              <w:t>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noWrap/>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Times New Roman" w:eastAsia="Times New Roman" w:hAnsi="Times New Roman" w:cs="Times New Roman"/>
                <w:sz w:val="20"/>
                <w:szCs w:val="20"/>
              </w:rPr>
              <w:t>受益人数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Times New Roman" w:eastAsia="Times New Roman" w:hAnsi="Times New Roman" w:cs="Times New Roman"/>
                <w:sz w:val="20"/>
                <w:szCs w:val="20"/>
              </w:rPr>
              <w:t>自然灾害普查受益人口数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hAnsi="宋体" w:hint="eastAsia"/>
                <w:color w:val="000000"/>
                <w:sz w:val="18"/>
                <w:szCs w:val="18"/>
              </w:rPr>
              <w:t>人</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r>
      <w:tr w:rsidR="004B53E9" w:rsidTr="00355E1E">
        <w:trPr>
          <w:trHeight w:val="103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效果指标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Times New Roman" w:eastAsia="Times New Roman" w:hAnsi="Times New Roman" w:cs="Times New Roman"/>
                <w:sz w:val="20"/>
                <w:szCs w:val="20"/>
              </w:rPr>
              <w:t>社会效益指标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Times New Roman" w:eastAsia="Times New Roman" w:hAnsi="Times New Roman" w:cs="Times New Roman"/>
                <w:sz w:val="20"/>
                <w:szCs w:val="20"/>
              </w:rPr>
              <w:t>提升抵御自然灾害防范能力</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Times New Roman" w:eastAsia="Times New Roman" w:hAnsi="Times New Roman" w:cs="Times New Roman"/>
                <w:sz w:val="20"/>
                <w:szCs w:val="20"/>
              </w:rPr>
              <w:t>通过普查，提升抵御自然灾害防能力，提交高质量普查结果报告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hAnsi="宋体" w:hint="eastAsia"/>
                <w:color w:val="000000"/>
                <w:sz w:val="18"/>
                <w:szCs w:val="18"/>
              </w:rPr>
              <w:t>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r>
      <w:tr w:rsidR="004B53E9" w:rsidTr="00355E1E">
        <w:trPr>
          <w:trHeight w:val="85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服务对象满意度指标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群众满意度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调查群众满意和较满意的人数占总人数的比率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1"/>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预算执行率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8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jc w:val="center"/>
              <w:rPr>
                <w:rFonts w:ascii="宋体" w:eastAsia="宋体" w:hAnsi="宋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自评总分</w:t>
            </w:r>
          </w:p>
        </w:tc>
        <w:tc>
          <w:tcPr>
            <w:tcW w:w="0" w:type="auto"/>
            <w:gridSpan w:val="11"/>
            <w:tcBorders>
              <w:top w:val="single" w:sz="4" w:space="0" w:color="000000"/>
              <w:left w:val="single" w:sz="4" w:space="0" w:color="000000"/>
              <w:bottom w:val="single" w:sz="4" w:space="0" w:color="000000"/>
              <w:right w:val="single" w:sz="4" w:space="0" w:color="000000"/>
            </w:tcBorders>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1275"/>
        </w:trPr>
        <w:tc>
          <w:tcPr>
            <w:tcW w:w="0" w:type="auto"/>
            <w:tcBorders>
              <w:top w:val="single" w:sz="4" w:space="0" w:color="000000"/>
              <w:left w:val="single" w:sz="4" w:space="0" w:color="000000"/>
              <w:bottom w:val="single" w:sz="4" w:space="0" w:color="000000"/>
              <w:right w:val="single" w:sz="4" w:space="0" w:color="000000"/>
            </w:tcBorders>
            <w:noWrap/>
          </w:tcPr>
          <w:p w:rsidR="004B53E9" w:rsidRDefault="004B53E9" w:rsidP="00355E1E">
            <w:pPr>
              <w:rPr>
                <w:rFonts w:ascii="宋体" w:eastAsia="宋体" w:hAnsi="宋体"/>
                <w:color w:val="000000"/>
                <w:sz w:val="18"/>
                <w:szCs w:val="18"/>
              </w:rPr>
            </w:pPr>
          </w:p>
        </w:tc>
        <w:tc>
          <w:tcPr>
            <w:tcW w:w="0" w:type="auto"/>
            <w:gridSpan w:val="12"/>
            <w:tcBorders>
              <w:top w:val="single" w:sz="4" w:space="0" w:color="000000"/>
              <w:left w:val="single" w:sz="4" w:space="0" w:color="000000"/>
              <w:bottom w:val="single" w:sz="4" w:space="0" w:color="000000"/>
              <w:right w:val="single" w:sz="4" w:space="0" w:color="000000"/>
            </w:tcBorders>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说明：1.预算项目自评总分由各单项指标的自评得分合计而成，满分为100分。</w:t>
            </w:r>
            <w:r>
              <w:rPr>
                <w:rFonts w:ascii="宋体" w:eastAsia="宋体" w:hAnsi="宋体" w:hint="eastAsia"/>
                <w:color w:val="000000"/>
                <w:sz w:val="18"/>
                <w:szCs w:val="18"/>
                <w:lang/>
              </w:rPr>
              <w:br/>
              <w:t xml:space="preserve">      2.实际完成值，即填写某项指标截止预算年度末的完成情况；单项指标完成情况，根据下拉菜单选择“完成”或“未完成”。</w:t>
            </w:r>
            <w:r>
              <w:rPr>
                <w:rFonts w:ascii="宋体" w:eastAsia="宋体" w:hAnsi="宋体" w:hint="eastAsia"/>
                <w:color w:val="000000"/>
                <w:sz w:val="18"/>
                <w:szCs w:val="18"/>
                <w:lang/>
              </w:rPr>
              <w:br/>
              <w:t xml:space="preserve">      3.结转下年的项目，资金</w:t>
            </w:r>
            <w:proofErr w:type="gramStart"/>
            <w:r>
              <w:rPr>
                <w:rFonts w:ascii="宋体" w:eastAsia="宋体" w:hAnsi="宋体" w:hint="eastAsia"/>
                <w:color w:val="000000"/>
                <w:sz w:val="18"/>
                <w:szCs w:val="18"/>
                <w:lang/>
              </w:rPr>
              <w:t>执行数填</w:t>
            </w:r>
            <w:proofErr w:type="gramEnd"/>
            <w:r>
              <w:rPr>
                <w:rFonts w:ascii="宋体" w:eastAsia="宋体" w:hAnsi="宋体" w:hint="eastAsia"/>
                <w:color w:val="000000"/>
                <w:sz w:val="18"/>
                <w:szCs w:val="18"/>
                <w:lang/>
              </w:rPr>
              <w:t>0；财政收回、调减、细化或重复的项目，</w:t>
            </w:r>
            <w:proofErr w:type="gramStart"/>
            <w:r>
              <w:rPr>
                <w:rFonts w:ascii="宋体" w:eastAsia="宋体" w:hAnsi="宋体" w:hint="eastAsia"/>
                <w:color w:val="000000"/>
                <w:sz w:val="18"/>
                <w:szCs w:val="18"/>
                <w:lang/>
              </w:rPr>
              <w:t>预算数填</w:t>
            </w:r>
            <w:proofErr w:type="gramEnd"/>
            <w:r>
              <w:rPr>
                <w:rFonts w:ascii="宋体" w:eastAsia="宋体" w:hAnsi="宋体" w:hint="eastAsia"/>
                <w:color w:val="000000"/>
                <w:sz w:val="18"/>
                <w:szCs w:val="18"/>
                <w:lang/>
              </w:rPr>
              <w:t>0。</w:t>
            </w:r>
            <w:r>
              <w:rPr>
                <w:rFonts w:ascii="宋体" w:eastAsia="宋体" w:hAnsi="宋体" w:hint="eastAsia"/>
                <w:color w:val="000000"/>
                <w:sz w:val="18"/>
                <w:szCs w:val="18"/>
                <w:lang/>
              </w:rPr>
              <w:br/>
              <w:t xml:space="preserve">      4.原则上，一级指标权重统一设置为：产出指标50分、效益指标30分、满意度指标10分、预算执行率10分。如某类指标未设定，其分值可合理调至其他指标，预算执行率指标权重占比固定为10%；</w:t>
            </w:r>
            <w:r>
              <w:rPr>
                <w:rFonts w:ascii="宋体" w:eastAsia="宋体" w:hAnsi="宋体" w:hint="eastAsia"/>
                <w:color w:val="000000"/>
                <w:sz w:val="18"/>
                <w:szCs w:val="18"/>
                <w:lang/>
              </w:rPr>
              <w:lastRenderedPageBreak/>
              <w:t>二、三级指标所占权重，应根据指标重要程度、项目实施阶段等因素综合确定。各项指标权重占比之和为100%。</w:t>
            </w:r>
          </w:p>
        </w:tc>
      </w:tr>
    </w:tbl>
    <w:p w:rsidR="004B53E9" w:rsidRDefault="004B53E9" w:rsidP="004B53E9">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lastRenderedPageBreak/>
        <w:t>（12）村级组织运转经费-村干部基础职务补贴项目自评综述：根据年初设定的绩效目标，村级组织运转经费-村干部基础职务补贴项目绩效目标自评得分为97分（绩效自评表附后）。全年预算数为122.748万元，执行数为90.648万元，完成预算的73.8</w:t>
      </w:r>
      <w:r>
        <w:rPr>
          <w:rFonts w:ascii="仿宋_GB2312" w:eastAsia="仿宋_GB2312" w:hAnsi="Times New Roman" w:cs="DengXian-Regular"/>
          <w:sz w:val="32"/>
          <w:szCs w:val="32"/>
        </w:rPr>
        <w:t>%</w:t>
      </w:r>
      <w:r>
        <w:rPr>
          <w:rFonts w:ascii="仿宋_GB2312" w:eastAsia="仿宋_GB2312" w:hAnsi="Times New Roman" w:cs="DengXian-Regular" w:hint="eastAsia"/>
          <w:sz w:val="32"/>
          <w:szCs w:val="32"/>
        </w:rPr>
        <w:t>。项目绩效目标完成情况：一是提高了村干部工作积极性，确保了村级组织正常运转。二是村财工作按照规定得到开展。</w:t>
      </w:r>
      <w:r>
        <w:rPr>
          <w:rFonts w:ascii="仿宋_GB2312" w:eastAsia="仿宋_GB2312" w:hAnsi="宋体" w:cs="仿宋_GB2312"/>
          <w:color w:val="000000"/>
          <w:sz w:val="32"/>
          <w:szCs w:val="32"/>
          <w:lang/>
        </w:rPr>
        <w:t>绩效自评综述：按照年度预期目标，绩效目标总体完成率 100%，</w:t>
      </w:r>
      <w:r>
        <w:rPr>
          <w:rFonts w:ascii="仿宋_GB2312" w:eastAsia="仿宋_GB2312" w:hAnsi="宋体" w:cs="仿宋_GB2312" w:hint="eastAsia"/>
          <w:color w:val="000000"/>
          <w:sz w:val="32"/>
          <w:szCs w:val="32"/>
          <w:lang/>
        </w:rPr>
        <w:t>资金执行率 73.8%。绩效目标实际执行情况与年初预定绩效目标略有偏差，部分资金结转下年。</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
        <w:gridCol w:w="687"/>
        <w:gridCol w:w="819"/>
        <w:gridCol w:w="1025"/>
        <w:gridCol w:w="775"/>
        <w:gridCol w:w="462"/>
        <w:gridCol w:w="334"/>
        <w:gridCol w:w="966"/>
        <w:gridCol w:w="1176"/>
        <w:gridCol w:w="1034"/>
        <w:gridCol w:w="552"/>
        <w:gridCol w:w="385"/>
        <w:gridCol w:w="384"/>
      </w:tblGrid>
      <w:tr w:rsidR="004B53E9" w:rsidTr="00355E1E">
        <w:trPr>
          <w:trHeight w:val="705"/>
        </w:trPr>
        <w:tc>
          <w:tcPr>
            <w:tcW w:w="8960" w:type="dxa"/>
            <w:gridSpan w:val="13"/>
            <w:noWrap/>
            <w:vAlign w:val="center"/>
          </w:tcPr>
          <w:p w:rsidR="004B53E9" w:rsidRDefault="004B53E9" w:rsidP="00355E1E">
            <w:pPr>
              <w:widowControl/>
              <w:jc w:val="center"/>
              <w:textAlignment w:val="center"/>
              <w:rPr>
                <w:rFonts w:ascii="宋体" w:eastAsia="宋体" w:hAnsi="宋体"/>
                <w:color w:val="000000"/>
                <w:sz w:val="40"/>
                <w:szCs w:val="40"/>
              </w:rPr>
            </w:pPr>
            <w:r>
              <w:rPr>
                <w:rFonts w:ascii="宋体" w:hAnsi="宋体" w:hint="eastAsia"/>
                <w:color w:val="000000"/>
                <w:sz w:val="40"/>
                <w:szCs w:val="40"/>
                <w:lang/>
              </w:rPr>
              <w:t>2024</w:t>
            </w:r>
            <w:r>
              <w:rPr>
                <w:rFonts w:ascii="宋体" w:eastAsia="宋体" w:hAnsi="宋体" w:hint="eastAsia"/>
                <w:color w:val="000000"/>
                <w:sz w:val="40"/>
                <w:szCs w:val="40"/>
                <w:lang/>
              </w:rPr>
              <w:t>年度预算项目绩效自评表</w:t>
            </w:r>
          </w:p>
        </w:tc>
      </w:tr>
      <w:tr w:rsidR="004B53E9" w:rsidTr="00355E1E">
        <w:trPr>
          <w:trHeight w:val="525"/>
        </w:trPr>
        <w:tc>
          <w:tcPr>
            <w:tcW w:w="620" w:type="dxa"/>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一、基本情况</w:t>
            </w:r>
          </w:p>
        </w:tc>
        <w:tc>
          <w:tcPr>
            <w:tcW w:w="687" w:type="dxa"/>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项目名称：</w:t>
            </w:r>
          </w:p>
        </w:tc>
        <w:tc>
          <w:tcPr>
            <w:tcW w:w="1844" w:type="dxa"/>
            <w:gridSpan w:val="2"/>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村级组织运转经费-村干部基础职务补贴</w:t>
            </w:r>
          </w:p>
        </w:tc>
        <w:tc>
          <w:tcPr>
            <w:tcW w:w="1237" w:type="dxa"/>
            <w:gridSpan w:val="2"/>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是否为专项资金：</w:t>
            </w:r>
          </w:p>
        </w:tc>
        <w:tc>
          <w:tcPr>
            <w:tcW w:w="334"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否</w:t>
            </w:r>
          </w:p>
        </w:tc>
        <w:tc>
          <w:tcPr>
            <w:tcW w:w="966" w:type="dxa"/>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实施（主管）单位</w:t>
            </w:r>
          </w:p>
        </w:tc>
        <w:tc>
          <w:tcPr>
            <w:tcW w:w="2210" w:type="dxa"/>
            <w:gridSpan w:val="2"/>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hAnsi="宋体" w:hint="eastAsia"/>
                <w:color w:val="000000"/>
                <w:sz w:val="18"/>
                <w:szCs w:val="18"/>
                <w:lang/>
              </w:rPr>
              <w:t>914001</w:t>
            </w:r>
            <w:r>
              <w:rPr>
                <w:rFonts w:ascii="宋体" w:eastAsia="宋体" w:hAnsi="宋体" w:hint="eastAsia"/>
                <w:color w:val="000000"/>
                <w:sz w:val="18"/>
                <w:szCs w:val="18"/>
                <w:lang/>
              </w:rPr>
              <w:t>-青龙满族自治县</w:t>
            </w:r>
            <w:r>
              <w:rPr>
                <w:rFonts w:ascii="宋体" w:hAnsi="宋体" w:hint="eastAsia"/>
                <w:color w:val="000000"/>
                <w:sz w:val="18"/>
                <w:szCs w:val="18"/>
                <w:lang/>
              </w:rPr>
              <w:t>干沟</w:t>
            </w:r>
            <w:r>
              <w:rPr>
                <w:rFonts w:ascii="宋体" w:eastAsia="宋体" w:hAnsi="宋体" w:hint="eastAsia"/>
                <w:color w:val="000000"/>
                <w:sz w:val="18"/>
                <w:szCs w:val="18"/>
                <w:lang/>
              </w:rPr>
              <w:t>乡人民政府</w:t>
            </w:r>
          </w:p>
        </w:tc>
        <w:tc>
          <w:tcPr>
            <w:tcW w:w="552"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金额单位：</w:t>
            </w:r>
          </w:p>
        </w:tc>
        <w:tc>
          <w:tcPr>
            <w:tcW w:w="385"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万元</w:t>
            </w:r>
          </w:p>
        </w:tc>
        <w:tc>
          <w:tcPr>
            <w:tcW w:w="384" w:type="dxa"/>
            <w:noWrap/>
            <w:vAlign w:val="center"/>
          </w:tcPr>
          <w:p w:rsidR="004B53E9" w:rsidRDefault="004B53E9" w:rsidP="00355E1E">
            <w:pPr>
              <w:rPr>
                <w:rFonts w:ascii="宋体" w:eastAsia="宋体" w:hAnsi="宋体"/>
                <w:color w:val="000000"/>
                <w:sz w:val="18"/>
                <w:szCs w:val="18"/>
              </w:rPr>
            </w:pPr>
          </w:p>
        </w:tc>
      </w:tr>
      <w:tr w:rsidR="004B53E9" w:rsidTr="00355E1E">
        <w:trPr>
          <w:trHeight w:val="525"/>
        </w:trPr>
        <w:tc>
          <w:tcPr>
            <w:tcW w:w="620" w:type="dxa"/>
            <w:vMerge w:val="restart"/>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二、预算执行情况</w:t>
            </w:r>
          </w:p>
        </w:tc>
        <w:tc>
          <w:tcPr>
            <w:tcW w:w="1506" w:type="dxa"/>
            <w:gridSpan w:val="2"/>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预算安排情况（调整后）</w:t>
            </w:r>
          </w:p>
        </w:tc>
        <w:tc>
          <w:tcPr>
            <w:tcW w:w="2558" w:type="dxa"/>
            <w:gridSpan w:val="4"/>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资金到位情况</w:t>
            </w:r>
          </w:p>
        </w:tc>
        <w:tc>
          <w:tcPr>
            <w:tcW w:w="2953" w:type="dxa"/>
            <w:gridSpan w:val="3"/>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资金执行情况</w:t>
            </w:r>
          </w:p>
        </w:tc>
        <w:tc>
          <w:tcPr>
            <w:tcW w:w="1321" w:type="dxa"/>
            <w:gridSpan w:val="3"/>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预算执行进度(%)</w:t>
            </w:r>
          </w:p>
        </w:tc>
      </w:tr>
      <w:tr w:rsidR="004B53E9" w:rsidTr="00355E1E">
        <w:trPr>
          <w:trHeight w:val="525"/>
        </w:trPr>
        <w:tc>
          <w:tcPr>
            <w:tcW w:w="620" w:type="dxa"/>
            <w:vMerge/>
            <w:noWrap/>
            <w:vAlign w:val="center"/>
          </w:tcPr>
          <w:p w:rsidR="004B53E9" w:rsidRDefault="004B53E9" w:rsidP="00355E1E">
            <w:pPr>
              <w:jc w:val="center"/>
              <w:rPr>
                <w:rFonts w:ascii="宋体" w:eastAsia="宋体" w:hAnsi="宋体"/>
                <w:b/>
                <w:bCs/>
                <w:color w:val="000000"/>
                <w:sz w:val="18"/>
                <w:szCs w:val="18"/>
              </w:rPr>
            </w:pPr>
          </w:p>
        </w:tc>
        <w:tc>
          <w:tcPr>
            <w:tcW w:w="687" w:type="dxa"/>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预算数</w:t>
            </w:r>
          </w:p>
        </w:tc>
        <w:tc>
          <w:tcPr>
            <w:tcW w:w="819"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122.748</w:t>
            </w:r>
          </w:p>
        </w:tc>
        <w:tc>
          <w:tcPr>
            <w:tcW w:w="1025" w:type="dxa"/>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到位数</w:t>
            </w:r>
          </w:p>
        </w:tc>
        <w:tc>
          <w:tcPr>
            <w:tcW w:w="1533" w:type="dxa"/>
            <w:gridSpan w:val="3"/>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90.648</w:t>
            </w:r>
          </w:p>
        </w:tc>
        <w:tc>
          <w:tcPr>
            <w:tcW w:w="966" w:type="dxa"/>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执行数</w:t>
            </w:r>
          </w:p>
        </w:tc>
        <w:tc>
          <w:tcPr>
            <w:tcW w:w="2210" w:type="dxa"/>
            <w:gridSpan w:val="2"/>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90.648</w:t>
            </w:r>
          </w:p>
        </w:tc>
        <w:tc>
          <w:tcPr>
            <w:tcW w:w="1321" w:type="dxa"/>
            <w:gridSpan w:val="3"/>
            <w:vMerge w:val="restart"/>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73.8</w:t>
            </w:r>
          </w:p>
        </w:tc>
      </w:tr>
      <w:tr w:rsidR="004B53E9" w:rsidTr="00355E1E">
        <w:trPr>
          <w:trHeight w:val="525"/>
        </w:trPr>
        <w:tc>
          <w:tcPr>
            <w:tcW w:w="620" w:type="dxa"/>
            <w:vMerge/>
            <w:noWrap/>
            <w:vAlign w:val="center"/>
          </w:tcPr>
          <w:p w:rsidR="004B53E9" w:rsidRDefault="004B53E9" w:rsidP="00355E1E">
            <w:pPr>
              <w:jc w:val="center"/>
              <w:rPr>
                <w:rFonts w:ascii="宋体" w:eastAsia="宋体" w:hAnsi="宋体"/>
                <w:b/>
                <w:bCs/>
                <w:color w:val="000000"/>
                <w:sz w:val="18"/>
                <w:szCs w:val="18"/>
              </w:rPr>
            </w:pPr>
          </w:p>
        </w:tc>
        <w:tc>
          <w:tcPr>
            <w:tcW w:w="687" w:type="dxa"/>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819"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122.748</w:t>
            </w:r>
          </w:p>
        </w:tc>
        <w:tc>
          <w:tcPr>
            <w:tcW w:w="1025" w:type="dxa"/>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1533" w:type="dxa"/>
            <w:gridSpan w:val="3"/>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90.648</w:t>
            </w:r>
          </w:p>
        </w:tc>
        <w:tc>
          <w:tcPr>
            <w:tcW w:w="966" w:type="dxa"/>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2210" w:type="dxa"/>
            <w:gridSpan w:val="2"/>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90.648</w:t>
            </w:r>
          </w:p>
        </w:tc>
        <w:tc>
          <w:tcPr>
            <w:tcW w:w="1321" w:type="dxa"/>
            <w:gridSpan w:val="3"/>
            <w:vMerge/>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25"/>
        </w:trPr>
        <w:tc>
          <w:tcPr>
            <w:tcW w:w="620" w:type="dxa"/>
            <w:vMerge/>
            <w:noWrap/>
            <w:vAlign w:val="center"/>
          </w:tcPr>
          <w:p w:rsidR="004B53E9" w:rsidRDefault="004B53E9" w:rsidP="00355E1E">
            <w:pPr>
              <w:jc w:val="center"/>
              <w:rPr>
                <w:rFonts w:ascii="宋体" w:eastAsia="宋体" w:hAnsi="宋体"/>
                <w:b/>
                <w:bCs/>
                <w:color w:val="000000"/>
                <w:sz w:val="18"/>
                <w:szCs w:val="18"/>
              </w:rPr>
            </w:pPr>
          </w:p>
        </w:tc>
        <w:tc>
          <w:tcPr>
            <w:tcW w:w="687" w:type="dxa"/>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819" w:type="dxa"/>
            <w:noWrap/>
            <w:vAlign w:val="center"/>
          </w:tcPr>
          <w:p w:rsidR="004B53E9" w:rsidRDefault="004B53E9" w:rsidP="00355E1E">
            <w:pPr>
              <w:jc w:val="right"/>
              <w:rPr>
                <w:rFonts w:ascii="宋体" w:eastAsia="宋体" w:hAnsi="宋体"/>
                <w:color w:val="000000"/>
                <w:sz w:val="18"/>
                <w:szCs w:val="18"/>
              </w:rPr>
            </w:pPr>
          </w:p>
        </w:tc>
        <w:tc>
          <w:tcPr>
            <w:tcW w:w="1025" w:type="dxa"/>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1533" w:type="dxa"/>
            <w:gridSpan w:val="3"/>
            <w:noWrap/>
            <w:vAlign w:val="center"/>
          </w:tcPr>
          <w:p w:rsidR="004B53E9" w:rsidRDefault="004B53E9" w:rsidP="00355E1E">
            <w:pPr>
              <w:jc w:val="right"/>
              <w:rPr>
                <w:rFonts w:ascii="宋体" w:eastAsia="宋体" w:hAnsi="宋体"/>
                <w:color w:val="000000"/>
                <w:sz w:val="18"/>
                <w:szCs w:val="18"/>
              </w:rPr>
            </w:pPr>
          </w:p>
        </w:tc>
        <w:tc>
          <w:tcPr>
            <w:tcW w:w="966" w:type="dxa"/>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2210" w:type="dxa"/>
            <w:gridSpan w:val="2"/>
            <w:noWrap/>
            <w:vAlign w:val="center"/>
          </w:tcPr>
          <w:p w:rsidR="004B53E9" w:rsidRDefault="004B53E9" w:rsidP="00355E1E">
            <w:pPr>
              <w:jc w:val="right"/>
              <w:rPr>
                <w:rFonts w:ascii="宋体" w:eastAsia="宋体" w:hAnsi="宋体"/>
                <w:color w:val="000000"/>
                <w:sz w:val="18"/>
                <w:szCs w:val="18"/>
              </w:rPr>
            </w:pPr>
          </w:p>
        </w:tc>
        <w:tc>
          <w:tcPr>
            <w:tcW w:w="1321" w:type="dxa"/>
            <w:gridSpan w:val="3"/>
            <w:vMerge/>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600"/>
        </w:trPr>
        <w:tc>
          <w:tcPr>
            <w:tcW w:w="620" w:type="dxa"/>
            <w:vMerge w:val="restart"/>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三、目标完成情况</w:t>
            </w:r>
          </w:p>
        </w:tc>
        <w:tc>
          <w:tcPr>
            <w:tcW w:w="3306" w:type="dxa"/>
            <w:gridSpan w:val="4"/>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年度预期目标</w:t>
            </w:r>
          </w:p>
        </w:tc>
        <w:tc>
          <w:tcPr>
            <w:tcW w:w="3713" w:type="dxa"/>
            <w:gridSpan w:val="5"/>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具体完成情况</w:t>
            </w:r>
          </w:p>
        </w:tc>
        <w:tc>
          <w:tcPr>
            <w:tcW w:w="1321" w:type="dxa"/>
            <w:gridSpan w:val="3"/>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总体完成率(%)</w:t>
            </w:r>
          </w:p>
        </w:tc>
      </w:tr>
      <w:tr w:rsidR="004B53E9" w:rsidTr="00355E1E">
        <w:trPr>
          <w:trHeight w:val="600"/>
        </w:trPr>
        <w:tc>
          <w:tcPr>
            <w:tcW w:w="620" w:type="dxa"/>
            <w:vMerge/>
            <w:noWrap/>
            <w:vAlign w:val="center"/>
          </w:tcPr>
          <w:p w:rsidR="004B53E9" w:rsidRDefault="004B53E9" w:rsidP="00355E1E">
            <w:pPr>
              <w:jc w:val="center"/>
              <w:rPr>
                <w:rFonts w:ascii="宋体" w:eastAsia="宋体" w:hAnsi="宋体"/>
                <w:b/>
                <w:bCs/>
                <w:color w:val="000000"/>
                <w:sz w:val="18"/>
                <w:szCs w:val="18"/>
              </w:rPr>
            </w:pPr>
          </w:p>
        </w:tc>
        <w:tc>
          <w:tcPr>
            <w:tcW w:w="3306" w:type="dxa"/>
            <w:gridSpan w:val="4"/>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提高村干部工作积极性，推进科学民主决策，确保村级工作正常运转，壮大村</w:t>
            </w:r>
            <w:r>
              <w:rPr>
                <w:rFonts w:ascii="宋体" w:eastAsia="宋体" w:hAnsi="宋体" w:hint="eastAsia"/>
                <w:color w:val="000000"/>
                <w:sz w:val="18"/>
                <w:szCs w:val="18"/>
                <w:lang/>
              </w:rPr>
              <w:lastRenderedPageBreak/>
              <w:t>级经济实力。</w:t>
            </w:r>
          </w:p>
        </w:tc>
        <w:tc>
          <w:tcPr>
            <w:tcW w:w="3713" w:type="dxa"/>
            <w:gridSpan w:val="5"/>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lastRenderedPageBreak/>
              <w:t>提高了村干部工作积极性，推进了科学民主决策，确保了村级工作正常运转，壮大了村级经济</w:t>
            </w:r>
            <w:r>
              <w:rPr>
                <w:rFonts w:ascii="宋体" w:eastAsia="宋体" w:hAnsi="宋体" w:hint="eastAsia"/>
                <w:color w:val="000000"/>
                <w:sz w:val="18"/>
                <w:szCs w:val="18"/>
                <w:lang/>
              </w:rPr>
              <w:lastRenderedPageBreak/>
              <w:t>实力。</w:t>
            </w:r>
          </w:p>
        </w:tc>
        <w:tc>
          <w:tcPr>
            <w:tcW w:w="1321" w:type="dxa"/>
            <w:gridSpan w:val="3"/>
            <w:vMerge w:val="restart"/>
            <w:noWrap/>
            <w:vAlign w:val="center"/>
          </w:tcPr>
          <w:p w:rsidR="004B53E9" w:rsidRDefault="004B53E9" w:rsidP="00355E1E">
            <w:pPr>
              <w:tabs>
                <w:tab w:val="left" w:pos="552"/>
              </w:tabs>
              <w:jc w:val="left"/>
              <w:rPr>
                <w:rFonts w:ascii="宋体" w:eastAsia="宋体" w:hAnsi="宋体"/>
                <w:color w:val="000000"/>
                <w:sz w:val="18"/>
                <w:szCs w:val="18"/>
              </w:rPr>
            </w:pPr>
            <w:r>
              <w:rPr>
                <w:rFonts w:ascii="宋体" w:hAnsi="宋体" w:hint="eastAsia"/>
                <w:color w:val="000000"/>
                <w:sz w:val="18"/>
                <w:szCs w:val="18"/>
              </w:rPr>
              <w:lastRenderedPageBreak/>
              <w:t>100</w:t>
            </w:r>
          </w:p>
        </w:tc>
      </w:tr>
      <w:tr w:rsidR="004B53E9" w:rsidTr="00355E1E">
        <w:trPr>
          <w:trHeight w:val="300"/>
        </w:trPr>
        <w:tc>
          <w:tcPr>
            <w:tcW w:w="620" w:type="dxa"/>
            <w:vMerge/>
            <w:noWrap/>
            <w:vAlign w:val="center"/>
          </w:tcPr>
          <w:p w:rsidR="004B53E9" w:rsidRDefault="004B53E9" w:rsidP="00355E1E">
            <w:pPr>
              <w:jc w:val="center"/>
              <w:rPr>
                <w:rFonts w:ascii="宋体" w:eastAsia="宋体" w:hAnsi="宋体"/>
                <w:b/>
                <w:bCs/>
                <w:color w:val="000000"/>
                <w:sz w:val="18"/>
                <w:szCs w:val="18"/>
              </w:rPr>
            </w:pPr>
          </w:p>
        </w:tc>
        <w:tc>
          <w:tcPr>
            <w:tcW w:w="3306" w:type="dxa"/>
            <w:gridSpan w:val="4"/>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严格按照法律法规规定开展村财管工作。</w:t>
            </w:r>
          </w:p>
        </w:tc>
        <w:tc>
          <w:tcPr>
            <w:tcW w:w="3713" w:type="dxa"/>
            <w:gridSpan w:val="5"/>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严格按照法律法规规定开展了村财管工作。</w:t>
            </w:r>
          </w:p>
        </w:tc>
        <w:tc>
          <w:tcPr>
            <w:tcW w:w="1321" w:type="dxa"/>
            <w:gridSpan w:val="3"/>
            <w:vMerge/>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495"/>
        </w:trPr>
        <w:tc>
          <w:tcPr>
            <w:tcW w:w="620" w:type="dxa"/>
            <w:vMerge w:val="restart"/>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四、年度绩效指标完成情况</w:t>
            </w:r>
          </w:p>
        </w:tc>
        <w:tc>
          <w:tcPr>
            <w:tcW w:w="687" w:type="dxa"/>
            <w:vMerge w:val="restart"/>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一级指标</w:t>
            </w:r>
          </w:p>
        </w:tc>
        <w:tc>
          <w:tcPr>
            <w:tcW w:w="819" w:type="dxa"/>
            <w:vMerge w:val="restart"/>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二级指标</w:t>
            </w:r>
          </w:p>
        </w:tc>
        <w:tc>
          <w:tcPr>
            <w:tcW w:w="1025" w:type="dxa"/>
            <w:vMerge w:val="restart"/>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三级指标</w:t>
            </w:r>
          </w:p>
        </w:tc>
        <w:tc>
          <w:tcPr>
            <w:tcW w:w="775" w:type="dxa"/>
            <w:vMerge w:val="restart"/>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指标分值</w:t>
            </w:r>
          </w:p>
        </w:tc>
        <w:tc>
          <w:tcPr>
            <w:tcW w:w="1503" w:type="dxa"/>
            <w:gridSpan w:val="3"/>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预期指标值</w:t>
            </w:r>
          </w:p>
        </w:tc>
        <w:tc>
          <w:tcPr>
            <w:tcW w:w="1176" w:type="dxa"/>
            <w:vMerge w:val="restart"/>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单项指标实际完成值</w:t>
            </w:r>
          </w:p>
        </w:tc>
        <w:tc>
          <w:tcPr>
            <w:tcW w:w="1034" w:type="dxa"/>
            <w:vMerge w:val="restart"/>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单项指标完成情况</w:t>
            </w:r>
          </w:p>
        </w:tc>
        <w:tc>
          <w:tcPr>
            <w:tcW w:w="1321" w:type="dxa"/>
            <w:gridSpan w:val="3"/>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自评得分</w:t>
            </w:r>
          </w:p>
        </w:tc>
      </w:tr>
      <w:tr w:rsidR="004B53E9" w:rsidTr="00355E1E">
        <w:trPr>
          <w:trHeight w:val="855"/>
        </w:trPr>
        <w:tc>
          <w:tcPr>
            <w:tcW w:w="620" w:type="dxa"/>
            <w:vMerge/>
            <w:noWrap/>
            <w:vAlign w:val="center"/>
          </w:tcPr>
          <w:p w:rsidR="004B53E9" w:rsidRDefault="004B53E9" w:rsidP="00355E1E">
            <w:pPr>
              <w:jc w:val="center"/>
              <w:rPr>
                <w:rFonts w:ascii="宋体" w:eastAsia="宋体" w:hAnsi="宋体"/>
                <w:b/>
                <w:bCs/>
                <w:color w:val="000000"/>
                <w:sz w:val="18"/>
                <w:szCs w:val="18"/>
              </w:rPr>
            </w:pPr>
          </w:p>
        </w:tc>
        <w:tc>
          <w:tcPr>
            <w:tcW w:w="687" w:type="dxa"/>
            <w:vMerge/>
            <w:noWrap/>
            <w:vAlign w:val="center"/>
          </w:tcPr>
          <w:p w:rsidR="004B53E9" w:rsidRDefault="004B53E9" w:rsidP="00355E1E">
            <w:pPr>
              <w:jc w:val="center"/>
              <w:rPr>
                <w:rFonts w:ascii="宋体" w:eastAsia="宋体" w:hAnsi="宋体"/>
                <w:b/>
                <w:bCs/>
                <w:color w:val="000000"/>
                <w:sz w:val="18"/>
                <w:szCs w:val="18"/>
              </w:rPr>
            </w:pPr>
          </w:p>
        </w:tc>
        <w:tc>
          <w:tcPr>
            <w:tcW w:w="819" w:type="dxa"/>
            <w:vMerge/>
            <w:noWrap/>
            <w:vAlign w:val="center"/>
          </w:tcPr>
          <w:p w:rsidR="004B53E9" w:rsidRDefault="004B53E9" w:rsidP="00355E1E">
            <w:pPr>
              <w:jc w:val="center"/>
              <w:rPr>
                <w:rFonts w:ascii="宋体" w:eastAsia="宋体" w:hAnsi="宋体"/>
                <w:b/>
                <w:bCs/>
                <w:color w:val="000000"/>
                <w:sz w:val="18"/>
                <w:szCs w:val="18"/>
              </w:rPr>
            </w:pPr>
          </w:p>
        </w:tc>
        <w:tc>
          <w:tcPr>
            <w:tcW w:w="1025" w:type="dxa"/>
            <w:vMerge/>
            <w:noWrap/>
            <w:vAlign w:val="center"/>
          </w:tcPr>
          <w:p w:rsidR="004B53E9" w:rsidRDefault="004B53E9" w:rsidP="00355E1E">
            <w:pPr>
              <w:jc w:val="center"/>
              <w:rPr>
                <w:rFonts w:ascii="宋体" w:eastAsia="宋体" w:hAnsi="宋体"/>
                <w:b/>
                <w:bCs/>
                <w:color w:val="000000"/>
                <w:sz w:val="18"/>
                <w:szCs w:val="18"/>
              </w:rPr>
            </w:pPr>
          </w:p>
        </w:tc>
        <w:tc>
          <w:tcPr>
            <w:tcW w:w="775" w:type="dxa"/>
            <w:vMerge/>
            <w:noWrap/>
            <w:vAlign w:val="center"/>
          </w:tcPr>
          <w:p w:rsidR="004B53E9" w:rsidRDefault="004B53E9" w:rsidP="00355E1E">
            <w:pPr>
              <w:jc w:val="center"/>
              <w:rPr>
                <w:rFonts w:ascii="宋体" w:eastAsia="宋体" w:hAnsi="宋体"/>
                <w:b/>
                <w:bCs/>
                <w:color w:val="000000"/>
                <w:sz w:val="18"/>
                <w:szCs w:val="18"/>
              </w:rPr>
            </w:pPr>
          </w:p>
        </w:tc>
        <w:tc>
          <w:tcPr>
            <w:tcW w:w="462" w:type="dxa"/>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符号</w:t>
            </w:r>
          </w:p>
        </w:tc>
        <w:tc>
          <w:tcPr>
            <w:tcW w:w="334" w:type="dxa"/>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值</w:t>
            </w:r>
          </w:p>
        </w:tc>
        <w:tc>
          <w:tcPr>
            <w:tcW w:w="966" w:type="dxa"/>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单位（文字描述）</w:t>
            </w:r>
          </w:p>
        </w:tc>
        <w:tc>
          <w:tcPr>
            <w:tcW w:w="1176" w:type="dxa"/>
            <w:vMerge/>
            <w:noWrap/>
            <w:vAlign w:val="center"/>
          </w:tcPr>
          <w:p w:rsidR="004B53E9" w:rsidRDefault="004B53E9" w:rsidP="00355E1E">
            <w:pPr>
              <w:jc w:val="center"/>
              <w:rPr>
                <w:rFonts w:ascii="宋体" w:eastAsia="宋体" w:hAnsi="宋体"/>
                <w:b/>
                <w:bCs/>
                <w:color w:val="000000"/>
                <w:sz w:val="18"/>
                <w:szCs w:val="18"/>
              </w:rPr>
            </w:pPr>
          </w:p>
        </w:tc>
        <w:tc>
          <w:tcPr>
            <w:tcW w:w="1034" w:type="dxa"/>
            <w:vMerge/>
            <w:noWrap/>
            <w:vAlign w:val="center"/>
          </w:tcPr>
          <w:p w:rsidR="004B53E9" w:rsidRDefault="004B53E9" w:rsidP="00355E1E">
            <w:pPr>
              <w:jc w:val="center"/>
              <w:rPr>
                <w:rFonts w:ascii="宋体" w:eastAsia="宋体" w:hAnsi="宋体"/>
                <w:b/>
                <w:bCs/>
                <w:color w:val="000000"/>
                <w:sz w:val="18"/>
                <w:szCs w:val="18"/>
              </w:rPr>
            </w:pPr>
          </w:p>
        </w:tc>
        <w:tc>
          <w:tcPr>
            <w:tcW w:w="552" w:type="dxa"/>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单项指标得分</w:t>
            </w:r>
          </w:p>
        </w:tc>
        <w:tc>
          <w:tcPr>
            <w:tcW w:w="385" w:type="dxa"/>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权重占比（%）</w:t>
            </w:r>
          </w:p>
        </w:tc>
        <w:tc>
          <w:tcPr>
            <w:tcW w:w="384" w:type="dxa"/>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单项指标折算得分</w:t>
            </w:r>
          </w:p>
        </w:tc>
      </w:tr>
      <w:tr w:rsidR="004B53E9" w:rsidTr="00355E1E">
        <w:trPr>
          <w:trHeight w:val="1035"/>
        </w:trPr>
        <w:tc>
          <w:tcPr>
            <w:tcW w:w="620" w:type="dxa"/>
            <w:vMerge/>
            <w:noWrap/>
            <w:vAlign w:val="center"/>
          </w:tcPr>
          <w:p w:rsidR="004B53E9" w:rsidRDefault="004B53E9" w:rsidP="00355E1E">
            <w:pPr>
              <w:jc w:val="center"/>
              <w:rPr>
                <w:rFonts w:ascii="宋体" w:eastAsia="宋体" w:hAnsi="宋体"/>
                <w:b/>
                <w:bCs/>
                <w:color w:val="000000"/>
                <w:sz w:val="18"/>
                <w:szCs w:val="18"/>
              </w:rPr>
            </w:pPr>
          </w:p>
        </w:tc>
        <w:tc>
          <w:tcPr>
            <w:tcW w:w="687" w:type="dxa"/>
            <w:vMerge w:val="restart"/>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产出指标</w:t>
            </w:r>
          </w:p>
        </w:tc>
        <w:tc>
          <w:tcPr>
            <w:tcW w:w="819"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1025"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村务公开完成率</w:t>
            </w:r>
          </w:p>
        </w:tc>
        <w:tc>
          <w:tcPr>
            <w:tcW w:w="775"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完成村务公开任务占村务公开计划任务总数的比率</w:t>
            </w:r>
          </w:p>
        </w:tc>
        <w:tc>
          <w:tcPr>
            <w:tcW w:w="462"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334"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966"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1176"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1034"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552"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385"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c>
          <w:tcPr>
            <w:tcW w:w="384"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r>
      <w:tr w:rsidR="004B53E9" w:rsidTr="00355E1E">
        <w:trPr>
          <w:trHeight w:val="855"/>
        </w:trPr>
        <w:tc>
          <w:tcPr>
            <w:tcW w:w="620" w:type="dxa"/>
            <w:vMerge/>
            <w:noWrap/>
            <w:vAlign w:val="center"/>
          </w:tcPr>
          <w:p w:rsidR="004B53E9" w:rsidRDefault="004B53E9" w:rsidP="00355E1E">
            <w:pPr>
              <w:jc w:val="center"/>
              <w:rPr>
                <w:rFonts w:ascii="宋体" w:eastAsia="宋体" w:hAnsi="宋体"/>
                <w:b/>
                <w:bCs/>
                <w:color w:val="000000"/>
                <w:sz w:val="18"/>
                <w:szCs w:val="18"/>
              </w:rPr>
            </w:pPr>
          </w:p>
        </w:tc>
        <w:tc>
          <w:tcPr>
            <w:tcW w:w="687" w:type="dxa"/>
            <w:vMerge/>
            <w:noWrap/>
          </w:tcPr>
          <w:p w:rsidR="004B53E9" w:rsidRDefault="004B53E9" w:rsidP="00355E1E">
            <w:pPr>
              <w:jc w:val="center"/>
              <w:rPr>
                <w:rFonts w:ascii="宋体" w:eastAsia="宋体" w:hAnsi="宋体"/>
                <w:b/>
                <w:bCs/>
                <w:color w:val="000000"/>
                <w:sz w:val="18"/>
                <w:szCs w:val="18"/>
              </w:rPr>
            </w:pPr>
          </w:p>
        </w:tc>
        <w:tc>
          <w:tcPr>
            <w:tcW w:w="819"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1025"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年终乡政府对村级工作考核分数</w:t>
            </w:r>
          </w:p>
        </w:tc>
        <w:tc>
          <w:tcPr>
            <w:tcW w:w="775"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年终政府对村级工作考核，百分制（加分）</w:t>
            </w:r>
          </w:p>
        </w:tc>
        <w:tc>
          <w:tcPr>
            <w:tcW w:w="462"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334"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966"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rPr>
              <w:t>分</w:t>
            </w:r>
          </w:p>
        </w:tc>
        <w:tc>
          <w:tcPr>
            <w:tcW w:w="1176"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1034"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552"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385"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384"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r>
      <w:tr w:rsidR="004B53E9" w:rsidTr="00355E1E">
        <w:trPr>
          <w:trHeight w:val="1035"/>
        </w:trPr>
        <w:tc>
          <w:tcPr>
            <w:tcW w:w="620" w:type="dxa"/>
            <w:vMerge/>
            <w:noWrap/>
            <w:vAlign w:val="center"/>
          </w:tcPr>
          <w:p w:rsidR="004B53E9" w:rsidRDefault="004B53E9" w:rsidP="00355E1E">
            <w:pPr>
              <w:jc w:val="center"/>
              <w:rPr>
                <w:rFonts w:ascii="宋体" w:eastAsia="宋体" w:hAnsi="宋体"/>
                <w:b/>
                <w:bCs/>
                <w:color w:val="000000"/>
                <w:sz w:val="18"/>
                <w:szCs w:val="18"/>
              </w:rPr>
            </w:pPr>
          </w:p>
        </w:tc>
        <w:tc>
          <w:tcPr>
            <w:tcW w:w="687" w:type="dxa"/>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效果指标</w:t>
            </w:r>
          </w:p>
        </w:tc>
        <w:tc>
          <w:tcPr>
            <w:tcW w:w="819"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经济效益指标</w:t>
            </w:r>
          </w:p>
        </w:tc>
        <w:tc>
          <w:tcPr>
            <w:tcW w:w="1025"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资金拨付完成率</w:t>
            </w:r>
          </w:p>
        </w:tc>
        <w:tc>
          <w:tcPr>
            <w:tcW w:w="775"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资金拨付到位数</w:t>
            </w:r>
            <w:proofErr w:type="gramStart"/>
            <w:r>
              <w:rPr>
                <w:rFonts w:ascii="宋体" w:eastAsia="宋体" w:hAnsi="宋体" w:hint="eastAsia"/>
                <w:color w:val="000000"/>
                <w:sz w:val="18"/>
                <w:szCs w:val="18"/>
                <w:lang/>
              </w:rPr>
              <w:t>占安排</w:t>
            </w:r>
            <w:proofErr w:type="gramEnd"/>
            <w:r>
              <w:rPr>
                <w:rFonts w:ascii="宋体" w:eastAsia="宋体" w:hAnsi="宋体" w:hint="eastAsia"/>
                <w:color w:val="000000"/>
                <w:sz w:val="18"/>
                <w:szCs w:val="18"/>
                <w:lang/>
              </w:rPr>
              <w:t>资金的比率</w:t>
            </w:r>
          </w:p>
        </w:tc>
        <w:tc>
          <w:tcPr>
            <w:tcW w:w="462"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334"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80</w:t>
            </w:r>
          </w:p>
        </w:tc>
        <w:tc>
          <w:tcPr>
            <w:tcW w:w="966"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1176"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c>
          <w:tcPr>
            <w:tcW w:w="1034"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552"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100.00</w:t>
            </w:r>
          </w:p>
        </w:tc>
        <w:tc>
          <w:tcPr>
            <w:tcW w:w="385"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c>
          <w:tcPr>
            <w:tcW w:w="384"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30.00</w:t>
            </w:r>
          </w:p>
        </w:tc>
      </w:tr>
      <w:tr w:rsidR="004B53E9" w:rsidTr="00355E1E">
        <w:trPr>
          <w:trHeight w:val="855"/>
        </w:trPr>
        <w:tc>
          <w:tcPr>
            <w:tcW w:w="620" w:type="dxa"/>
            <w:vMerge/>
            <w:noWrap/>
            <w:vAlign w:val="center"/>
          </w:tcPr>
          <w:p w:rsidR="004B53E9" w:rsidRDefault="004B53E9" w:rsidP="00355E1E">
            <w:pPr>
              <w:jc w:val="center"/>
              <w:rPr>
                <w:rFonts w:ascii="宋体" w:eastAsia="宋体" w:hAnsi="宋体"/>
                <w:b/>
                <w:bCs/>
                <w:color w:val="000000"/>
                <w:sz w:val="18"/>
                <w:szCs w:val="18"/>
              </w:rPr>
            </w:pPr>
          </w:p>
        </w:tc>
        <w:tc>
          <w:tcPr>
            <w:tcW w:w="687" w:type="dxa"/>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满意度指标</w:t>
            </w:r>
          </w:p>
        </w:tc>
        <w:tc>
          <w:tcPr>
            <w:tcW w:w="819"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服务对象满意度指标</w:t>
            </w:r>
          </w:p>
        </w:tc>
        <w:tc>
          <w:tcPr>
            <w:tcW w:w="1025"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群众满意度</w:t>
            </w:r>
          </w:p>
        </w:tc>
        <w:tc>
          <w:tcPr>
            <w:tcW w:w="775"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调查群众满意和较满意的人数占总</w:t>
            </w:r>
            <w:r>
              <w:rPr>
                <w:rFonts w:ascii="宋体" w:eastAsia="宋体" w:hAnsi="宋体" w:hint="eastAsia"/>
                <w:color w:val="000000"/>
                <w:sz w:val="18"/>
                <w:szCs w:val="18"/>
                <w:lang/>
              </w:rPr>
              <w:lastRenderedPageBreak/>
              <w:t>人数的比率</w:t>
            </w:r>
          </w:p>
        </w:tc>
        <w:tc>
          <w:tcPr>
            <w:tcW w:w="462"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lastRenderedPageBreak/>
              <w:t>&gt;=</w:t>
            </w:r>
          </w:p>
        </w:tc>
        <w:tc>
          <w:tcPr>
            <w:tcW w:w="334"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85</w:t>
            </w:r>
          </w:p>
        </w:tc>
        <w:tc>
          <w:tcPr>
            <w:tcW w:w="966"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1176"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1034" w:type="dxa"/>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552"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385"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384" w:type="dxa"/>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1"/>
        </w:trPr>
        <w:tc>
          <w:tcPr>
            <w:tcW w:w="620" w:type="dxa"/>
            <w:vMerge/>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687" w:type="dxa"/>
            <w:vMerge w:val="restart"/>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预算执行率</w:t>
            </w:r>
          </w:p>
        </w:tc>
        <w:tc>
          <w:tcPr>
            <w:tcW w:w="819" w:type="dxa"/>
            <w:vMerge w:val="restart"/>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预算执行率</w:t>
            </w:r>
          </w:p>
        </w:tc>
        <w:tc>
          <w:tcPr>
            <w:tcW w:w="1025" w:type="dxa"/>
            <w:vMerge w:val="restart"/>
            <w:shd w:val="clear" w:color="auto" w:fill="auto"/>
            <w:noWrap/>
            <w:vAlign w:val="center"/>
          </w:tcPr>
          <w:p w:rsidR="004B53E9" w:rsidRDefault="004B53E9" w:rsidP="00355E1E">
            <w:pPr>
              <w:jc w:val="left"/>
              <w:rPr>
                <w:rFonts w:ascii="宋体" w:eastAsia="宋体" w:hAnsi="宋体"/>
                <w:color w:val="000000"/>
                <w:sz w:val="18"/>
                <w:szCs w:val="18"/>
              </w:rPr>
            </w:pPr>
          </w:p>
        </w:tc>
        <w:tc>
          <w:tcPr>
            <w:tcW w:w="775" w:type="dxa"/>
            <w:vMerge w:val="restart"/>
            <w:shd w:val="clear" w:color="auto" w:fill="auto"/>
            <w:noWrap/>
            <w:vAlign w:val="center"/>
          </w:tcPr>
          <w:p w:rsidR="004B53E9" w:rsidRDefault="004B53E9" w:rsidP="00355E1E">
            <w:pPr>
              <w:jc w:val="left"/>
              <w:rPr>
                <w:rFonts w:ascii="宋体" w:eastAsia="宋体" w:hAnsi="宋体"/>
                <w:color w:val="000000"/>
                <w:sz w:val="18"/>
                <w:szCs w:val="18"/>
              </w:rPr>
            </w:pPr>
          </w:p>
        </w:tc>
        <w:tc>
          <w:tcPr>
            <w:tcW w:w="462" w:type="dxa"/>
            <w:vMerge w:val="restart"/>
            <w:shd w:val="clear" w:color="auto" w:fill="auto"/>
            <w:noWrap/>
            <w:vAlign w:val="center"/>
          </w:tcPr>
          <w:p w:rsidR="004B53E9" w:rsidRDefault="004B53E9" w:rsidP="00355E1E">
            <w:pPr>
              <w:jc w:val="left"/>
              <w:rPr>
                <w:rFonts w:ascii="宋体" w:eastAsia="宋体" w:hAnsi="宋体"/>
                <w:color w:val="000000"/>
                <w:sz w:val="18"/>
                <w:szCs w:val="18"/>
              </w:rPr>
            </w:pPr>
          </w:p>
        </w:tc>
        <w:tc>
          <w:tcPr>
            <w:tcW w:w="334" w:type="dxa"/>
            <w:vMerge w:val="restart"/>
            <w:shd w:val="clear" w:color="auto" w:fill="auto"/>
            <w:noWrap/>
            <w:vAlign w:val="center"/>
          </w:tcPr>
          <w:p w:rsidR="004B53E9" w:rsidRDefault="004B53E9" w:rsidP="00355E1E">
            <w:pPr>
              <w:rPr>
                <w:rFonts w:ascii="宋体" w:eastAsia="宋体" w:hAnsi="宋体"/>
                <w:color w:val="000000"/>
                <w:sz w:val="18"/>
                <w:szCs w:val="18"/>
              </w:rPr>
            </w:pPr>
          </w:p>
        </w:tc>
        <w:tc>
          <w:tcPr>
            <w:tcW w:w="966" w:type="dxa"/>
            <w:vMerge w:val="restart"/>
            <w:shd w:val="clear" w:color="auto" w:fill="auto"/>
            <w:noWrap/>
            <w:vAlign w:val="center"/>
          </w:tcPr>
          <w:p w:rsidR="004B53E9" w:rsidRDefault="004B53E9" w:rsidP="00355E1E">
            <w:pPr>
              <w:jc w:val="left"/>
              <w:rPr>
                <w:rFonts w:ascii="宋体" w:eastAsia="宋体" w:hAnsi="宋体"/>
                <w:color w:val="000000"/>
                <w:sz w:val="18"/>
                <w:szCs w:val="18"/>
              </w:rPr>
            </w:pPr>
          </w:p>
        </w:tc>
        <w:tc>
          <w:tcPr>
            <w:tcW w:w="1176" w:type="dxa"/>
            <w:vMerge w:val="restart"/>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0</w:t>
            </w:r>
          </w:p>
        </w:tc>
        <w:tc>
          <w:tcPr>
            <w:tcW w:w="1034" w:type="dxa"/>
            <w:vMerge w:val="restart"/>
            <w:shd w:val="clear" w:color="auto" w:fill="auto"/>
            <w:noWrap/>
            <w:vAlign w:val="center"/>
          </w:tcPr>
          <w:p w:rsidR="004B53E9" w:rsidRDefault="004B53E9" w:rsidP="00355E1E">
            <w:pPr>
              <w:jc w:val="right"/>
              <w:rPr>
                <w:rFonts w:ascii="宋体" w:eastAsia="宋体" w:hAnsi="宋体"/>
                <w:color w:val="000000"/>
                <w:sz w:val="18"/>
                <w:szCs w:val="18"/>
              </w:rPr>
            </w:pPr>
          </w:p>
        </w:tc>
        <w:tc>
          <w:tcPr>
            <w:tcW w:w="552" w:type="dxa"/>
            <w:vMerge w:val="restart"/>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100.00</w:t>
            </w:r>
          </w:p>
        </w:tc>
        <w:tc>
          <w:tcPr>
            <w:tcW w:w="385" w:type="dxa"/>
            <w:vMerge w:val="restart"/>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384" w:type="dxa"/>
            <w:vMerge w:val="restart"/>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3.00</w:t>
            </w:r>
          </w:p>
        </w:tc>
      </w:tr>
      <w:tr w:rsidR="004B53E9" w:rsidTr="00355E1E">
        <w:trPr>
          <w:trHeight w:val="525"/>
        </w:trPr>
        <w:tc>
          <w:tcPr>
            <w:tcW w:w="620" w:type="dxa"/>
            <w:vMerge/>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687" w:type="dxa"/>
            <w:vMerge/>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819" w:type="dxa"/>
            <w:vMerge/>
            <w:shd w:val="clear" w:color="auto" w:fill="auto"/>
            <w:noWrap/>
            <w:vAlign w:val="center"/>
          </w:tcPr>
          <w:p w:rsidR="004B53E9" w:rsidRDefault="004B53E9" w:rsidP="00355E1E">
            <w:pPr>
              <w:jc w:val="left"/>
              <w:rPr>
                <w:rFonts w:ascii="宋体" w:eastAsia="宋体" w:hAnsi="宋体"/>
                <w:color w:val="000000"/>
                <w:sz w:val="18"/>
                <w:szCs w:val="18"/>
              </w:rPr>
            </w:pPr>
          </w:p>
        </w:tc>
        <w:tc>
          <w:tcPr>
            <w:tcW w:w="1025" w:type="dxa"/>
            <w:vMerge/>
            <w:shd w:val="clear" w:color="auto" w:fill="auto"/>
            <w:noWrap/>
            <w:vAlign w:val="center"/>
          </w:tcPr>
          <w:p w:rsidR="004B53E9" w:rsidRDefault="004B53E9" w:rsidP="00355E1E">
            <w:pPr>
              <w:jc w:val="left"/>
              <w:rPr>
                <w:rFonts w:ascii="宋体" w:eastAsia="宋体" w:hAnsi="宋体"/>
                <w:color w:val="000000"/>
                <w:sz w:val="18"/>
                <w:szCs w:val="18"/>
              </w:rPr>
            </w:pPr>
          </w:p>
        </w:tc>
        <w:tc>
          <w:tcPr>
            <w:tcW w:w="775" w:type="dxa"/>
            <w:vMerge/>
            <w:shd w:val="clear" w:color="auto" w:fill="auto"/>
            <w:noWrap/>
            <w:vAlign w:val="center"/>
          </w:tcPr>
          <w:p w:rsidR="004B53E9" w:rsidRDefault="004B53E9" w:rsidP="00355E1E">
            <w:pPr>
              <w:jc w:val="left"/>
              <w:rPr>
                <w:rFonts w:ascii="宋体" w:eastAsia="宋体" w:hAnsi="宋体"/>
                <w:color w:val="000000"/>
                <w:sz w:val="18"/>
                <w:szCs w:val="18"/>
              </w:rPr>
            </w:pPr>
          </w:p>
        </w:tc>
        <w:tc>
          <w:tcPr>
            <w:tcW w:w="462" w:type="dxa"/>
            <w:vMerge/>
            <w:shd w:val="clear" w:color="auto" w:fill="auto"/>
            <w:noWrap/>
            <w:vAlign w:val="center"/>
          </w:tcPr>
          <w:p w:rsidR="004B53E9" w:rsidRDefault="004B53E9" w:rsidP="00355E1E">
            <w:pPr>
              <w:jc w:val="left"/>
              <w:rPr>
                <w:rFonts w:ascii="宋体" w:eastAsia="宋体" w:hAnsi="宋体"/>
                <w:color w:val="000000"/>
                <w:sz w:val="18"/>
                <w:szCs w:val="18"/>
              </w:rPr>
            </w:pPr>
          </w:p>
        </w:tc>
        <w:tc>
          <w:tcPr>
            <w:tcW w:w="334" w:type="dxa"/>
            <w:vMerge/>
            <w:shd w:val="clear" w:color="auto" w:fill="auto"/>
            <w:noWrap/>
            <w:vAlign w:val="center"/>
          </w:tcPr>
          <w:p w:rsidR="004B53E9" w:rsidRDefault="004B53E9" w:rsidP="00355E1E">
            <w:pPr>
              <w:rPr>
                <w:rFonts w:ascii="宋体" w:eastAsia="宋体" w:hAnsi="宋体"/>
                <w:color w:val="000000"/>
                <w:sz w:val="18"/>
                <w:szCs w:val="18"/>
              </w:rPr>
            </w:pPr>
          </w:p>
        </w:tc>
        <w:tc>
          <w:tcPr>
            <w:tcW w:w="966" w:type="dxa"/>
            <w:vMerge/>
            <w:shd w:val="clear" w:color="auto" w:fill="auto"/>
            <w:noWrap/>
            <w:vAlign w:val="center"/>
          </w:tcPr>
          <w:p w:rsidR="004B53E9" w:rsidRDefault="004B53E9" w:rsidP="00355E1E">
            <w:pPr>
              <w:jc w:val="left"/>
              <w:rPr>
                <w:rFonts w:ascii="宋体" w:eastAsia="宋体" w:hAnsi="宋体"/>
                <w:color w:val="000000"/>
                <w:sz w:val="18"/>
                <w:szCs w:val="18"/>
              </w:rPr>
            </w:pPr>
          </w:p>
        </w:tc>
        <w:tc>
          <w:tcPr>
            <w:tcW w:w="1176" w:type="dxa"/>
            <w:vMerge/>
            <w:shd w:val="clear" w:color="auto" w:fill="auto"/>
            <w:noWrap/>
            <w:vAlign w:val="center"/>
          </w:tcPr>
          <w:p w:rsidR="004B53E9" w:rsidRDefault="004B53E9" w:rsidP="00355E1E">
            <w:pPr>
              <w:jc w:val="right"/>
              <w:rPr>
                <w:rFonts w:ascii="宋体" w:eastAsia="宋体" w:hAnsi="宋体"/>
                <w:color w:val="000000"/>
                <w:sz w:val="18"/>
                <w:szCs w:val="18"/>
              </w:rPr>
            </w:pPr>
          </w:p>
        </w:tc>
        <w:tc>
          <w:tcPr>
            <w:tcW w:w="1034" w:type="dxa"/>
            <w:vMerge/>
            <w:shd w:val="clear" w:color="auto" w:fill="auto"/>
            <w:noWrap/>
            <w:vAlign w:val="center"/>
          </w:tcPr>
          <w:p w:rsidR="004B53E9" w:rsidRDefault="004B53E9" w:rsidP="00355E1E">
            <w:pPr>
              <w:jc w:val="right"/>
              <w:rPr>
                <w:rFonts w:ascii="宋体" w:eastAsia="宋体" w:hAnsi="宋体"/>
                <w:color w:val="000000"/>
                <w:sz w:val="18"/>
                <w:szCs w:val="18"/>
              </w:rPr>
            </w:pPr>
          </w:p>
        </w:tc>
        <w:tc>
          <w:tcPr>
            <w:tcW w:w="552" w:type="dxa"/>
            <w:vMerge/>
            <w:shd w:val="clear" w:color="auto" w:fill="FFFFFF"/>
            <w:noWrap/>
            <w:vAlign w:val="center"/>
          </w:tcPr>
          <w:p w:rsidR="004B53E9" w:rsidRDefault="004B53E9" w:rsidP="00355E1E">
            <w:pPr>
              <w:jc w:val="right"/>
              <w:rPr>
                <w:rFonts w:ascii="宋体" w:eastAsia="宋体" w:hAnsi="宋体"/>
                <w:color w:val="000000"/>
                <w:sz w:val="18"/>
                <w:szCs w:val="18"/>
              </w:rPr>
            </w:pPr>
          </w:p>
        </w:tc>
        <w:tc>
          <w:tcPr>
            <w:tcW w:w="385" w:type="dxa"/>
            <w:vMerge/>
            <w:shd w:val="clear" w:color="auto" w:fill="auto"/>
            <w:noWrap/>
            <w:vAlign w:val="center"/>
          </w:tcPr>
          <w:p w:rsidR="004B53E9" w:rsidRDefault="004B53E9" w:rsidP="00355E1E">
            <w:pPr>
              <w:jc w:val="right"/>
              <w:rPr>
                <w:rFonts w:ascii="宋体" w:eastAsia="宋体" w:hAnsi="宋体"/>
                <w:color w:val="000000"/>
                <w:sz w:val="18"/>
                <w:szCs w:val="18"/>
              </w:rPr>
            </w:pPr>
          </w:p>
        </w:tc>
        <w:tc>
          <w:tcPr>
            <w:tcW w:w="384" w:type="dxa"/>
            <w:vMerge/>
            <w:shd w:val="clear" w:color="auto" w:fill="FFFFFF"/>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85"/>
        </w:trPr>
        <w:tc>
          <w:tcPr>
            <w:tcW w:w="620" w:type="dxa"/>
            <w:vMerge/>
            <w:noWrap/>
            <w:vAlign w:val="center"/>
          </w:tcPr>
          <w:p w:rsidR="004B53E9" w:rsidRDefault="004B53E9" w:rsidP="00355E1E">
            <w:pPr>
              <w:jc w:val="center"/>
              <w:rPr>
                <w:rFonts w:ascii="宋体" w:eastAsia="宋体" w:hAnsi="宋体"/>
                <w:b/>
                <w:bCs/>
                <w:color w:val="000000"/>
                <w:sz w:val="18"/>
                <w:szCs w:val="18"/>
              </w:rPr>
            </w:pPr>
          </w:p>
        </w:tc>
        <w:tc>
          <w:tcPr>
            <w:tcW w:w="687" w:type="dxa"/>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自评总分</w:t>
            </w:r>
          </w:p>
        </w:tc>
        <w:tc>
          <w:tcPr>
            <w:tcW w:w="7653" w:type="dxa"/>
            <w:gridSpan w:val="11"/>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97</w:t>
            </w:r>
            <w:r>
              <w:rPr>
                <w:rFonts w:ascii="宋体" w:eastAsia="宋体" w:hAnsi="宋体" w:hint="eastAsia"/>
                <w:color w:val="000000"/>
                <w:sz w:val="18"/>
                <w:szCs w:val="18"/>
                <w:lang/>
              </w:rPr>
              <w:t>.00</w:t>
            </w:r>
          </w:p>
        </w:tc>
      </w:tr>
      <w:tr w:rsidR="004B53E9" w:rsidTr="00355E1E">
        <w:trPr>
          <w:trHeight w:val="1275"/>
        </w:trPr>
        <w:tc>
          <w:tcPr>
            <w:tcW w:w="620" w:type="dxa"/>
            <w:noWrap/>
          </w:tcPr>
          <w:p w:rsidR="004B53E9" w:rsidRDefault="004B53E9" w:rsidP="00355E1E">
            <w:pPr>
              <w:rPr>
                <w:rFonts w:ascii="宋体" w:eastAsia="宋体" w:hAnsi="宋体"/>
                <w:color w:val="000000"/>
                <w:sz w:val="18"/>
                <w:szCs w:val="18"/>
              </w:rPr>
            </w:pPr>
          </w:p>
        </w:tc>
        <w:tc>
          <w:tcPr>
            <w:tcW w:w="8340" w:type="dxa"/>
            <w:gridSpan w:val="12"/>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说明：1.预算项目自评总分由各单项指标的自评得分合计而成，满分为100分。</w:t>
            </w:r>
            <w:r>
              <w:rPr>
                <w:rFonts w:ascii="宋体" w:eastAsia="宋体" w:hAnsi="宋体" w:hint="eastAsia"/>
                <w:color w:val="000000"/>
                <w:sz w:val="18"/>
                <w:szCs w:val="18"/>
                <w:lang/>
              </w:rPr>
              <w:br/>
              <w:t xml:space="preserve">      2.实际完成值，即填写某项指标截止预算年度末的完成情况；单项指标完成情况，根据下拉菜单选择“完成”或“未完成”。</w:t>
            </w:r>
            <w:r>
              <w:rPr>
                <w:rFonts w:ascii="宋体" w:eastAsia="宋体" w:hAnsi="宋体" w:hint="eastAsia"/>
                <w:color w:val="000000"/>
                <w:sz w:val="18"/>
                <w:szCs w:val="18"/>
                <w:lang/>
              </w:rPr>
              <w:br/>
              <w:t xml:space="preserve">      3.结转下年的项目，资金</w:t>
            </w:r>
            <w:proofErr w:type="gramStart"/>
            <w:r>
              <w:rPr>
                <w:rFonts w:ascii="宋体" w:eastAsia="宋体" w:hAnsi="宋体" w:hint="eastAsia"/>
                <w:color w:val="000000"/>
                <w:sz w:val="18"/>
                <w:szCs w:val="18"/>
                <w:lang/>
              </w:rPr>
              <w:t>执行数填</w:t>
            </w:r>
            <w:proofErr w:type="gramEnd"/>
            <w:r>
              <w:rPr>
                <w:rFonts w:ascii="宋体" w:eastAsia="宋体" w:hAnsi="宋体" w:hint="eastAsia"/>
                <w:color w:val="000000"/>
                <w:sz w:val="18"/>
                <w:szCs w:val="18"/>
                <w:lang/>
              </w:rPr>
              <w:t>0；财政收回、调减、细化或重复的项目，</w:t>
            </w:r>
            <w:proofErr w:type="gramStart"/>
            <w:r>
              <w:rPr>
                <w:rFonts w:ascii="宋体" w:eastAsia="宋体" w:hAnsi="宋体" w:hint="eastAsia"/>
                <w:color w:val="000000"/>
                <w:sz w:val="18"/>
                <w:szCs w:val="18"/>
                <w:lang/>
              </w:rPr>
              <w:t>预算数填</w:t>
            </w:r>
            <w:proofErr w:type="gramEnd"/>
            <w:r>
              <w:rPr>
                <w:rFonts w:ascii="宋体" w:eastAsia="宋体" w:hAnsi="宋体" w:hint="eastAsia"/>
                <w:color w:val="000000"/>
                <w:sz w:val="18"/>
                <w:szCs w:val="18"/>
                <w:lang/>
              </w:rPr>
              <w:t>0。</w:t>
            </w:r>
            <w:r>
              <w:rPr>
                <w:rFonts w:ascii="宋体" w:eastAsia="宋体" w:hAnsi="宋体" w:hint="eastAsia"/>
                <w:color w:val="000000"/>
                <w:sz w:val="18"/>
                <w:szCs w:val="18"/>
                <w:lang/>
              </w:rPr>
              <w:br/>
              <w:t xml:space="preserve">      4.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p>
        </w:tc>
      </w:tr>
    </w:tbl>
    <w:p w:rsidR="004B53E9" w:rsidRDefault="004B53E9" w:rsidP="004B53E9">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(13)专项武装经费项目自评综述：根据设定的绩效目标，专项武装经费项目绩效目标自评得分为100分（绩效自评表附后）。全年预算数为2万元，执行数为2万元，完成预算的100</w:t>
      </w:r>
      <w:r>
        <w:rPr>
          <w:rFonts w:ascii="仿宋_GB2312" w:eastAsia="仿宋_GB2312" w:hAnsi="Times New Roman" w:cs="DengXian-Regular"/>
          <w:sz w:val="32"/>
          <w:szCs w:val="32"/>
        </w:rPr>
        <w:t>%</w:t>
      </w:r>
      <w:r>
        <w:rPr>
          <w:rFonts w:ascii="仿宋_GB2312" w:eastAsia="仿宋_GB2312" w:hAnsi="Times New Roman" w:cs="DengXian-Regular" w:hint="eastAsia"/>
          <w:sz w:val="32"/>
          <w:szCs w:val="32"/>
        </w:rPr>
        <w:t>。项目绩效目标完成情况：一、通过开展专项武装工作，强化基层武装力量建设，促进能力提升。二、通过基层武装能力提升，保障全县武装专项工作水平提升。</w:t>
      </w:r>
      <w:r>
        <w:rPr>
          <w:rFonts w:ascii="仿宋_GB2312" w:eastAsia="仿宋_GB2312" w:hAnsi="宋体" w:cs="仿宋_GB2312"/>
          <w:color w:val="000000"/>
          <w:sz w:val="32"/>
          <w:szCs w:val="32"/>
          <w:lang/>
        </w:rPr>
        <w:t>绩效自评综述：按照年度预期目标，绩效目标总体完成率 100%，</w:t>
      </w:r>
      <w:r>
        <w:rPr>
          <w:rFonts w:ascii="仿宋_GB2312" w:eastAsia="仿宋_GB2312" w:hAnsi="宋体" w:cs="仿宋_GB2312" w:hint="eastAsia"/>
          <w:color w:val="000000"/>
          <w:sz w:val="32"/>
          <w:szCs w:val="32"/>
          <w:lang/>
        </w:rPr>
        <w:t>资金执行率 100%。绩效目标实际执行情况与年初预定绩效目标基本不存在偏差，资金执行到位，不存在缓慢执行、不执行情况。</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618"/>
        <w:gridCol w:w="727"/>
        <w:gridCol w:w="1091"/>
        <w:gridCol w:w="1461"/>
        <w:gridCol w:w="339"/>
        <w:gridCol w:w="283"/>
        <w:gridCol w:w="673"/>
        <w:gridCol w:w="729"/>
        <w:gridCol w:w="673"/>
        <w:gridCol w:w="562"/>
        <w:gridCol w:w="590"/>
        <w:gridCol w:w="673"/>
      </w:tblGrid>
      <w:tr w:rsidR="004B53E9" w:rsidTr="00355E1E">
        <w:trPr>
          <w:trHeight w:val="705"/>
        </w:trPr>
        <w:tc>
          <w:tcPr>
            <w:tcW w:w="0" w:type="auto"/>
            <w:gridSpan w:val="13"/>
            <w:noWrap/>
            <w:vAlign w:val="center"/>
          </w:tcPr>
          <w:p w:rsidR="004B53E9" w:rsidRDefault="004B53E9" w:rsidP="00355E1E">
            <w:pPr>
              <w:widowControl/>
              <w:jc w:val="center"/>
              <w:textAlignment w:val="center"/>
              <w:rPr>
                <w:rFonts w:ascii="宋体" w:eastAsia="宋体" w:hAnsi="宋体"/>
                <w:color w:val="000000"/>
                <w:sz w:val="40"/>
                <w:szCs w:val="40"/>
              </w:rPr>
            </w:pPr>
            <w:r>
              <w:rPr>
                <w:rFonts w:ascii="宋体" w:hAnsi="宋体" w:hint="eastAsia"/>
                <w:color w:val="000000"/>
                <w:sz w:val="40"/>
                <w:szCs w:val="40"/>
                <w:lang/>
              </w:rPr>
              <w:t>2024</w:t>
            </w:r>
            <w:r>
              <w:rPr>
                <w:rFonts w:ascii="宋体" w:eastAsia="宋体" w:hAnsi="宋体" w:hint="eastAsia"/>
                <w:color w:val="000000"/>
                <w:sz w:val="40"/>
                <w:szCs w:val="40"/>
                <w:lang/>
              </w:rPr>
              <w:t>年度预算项目绩效自评表</w:t>
            </w:r>
          </w:p>
        </w:tc>
      </w:tr>
      <w:tr w:rsidR="004B53E9" w:rsidTr="00355E1E">
        <w:trPr>
          <w:trHeight w:val="525"/>
        </w:trPr>
        <w:tc>
          <w:tcPr>
            <w:tcW w:w="0" w:type="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一、基本情况</w:t>
            </w:r>
          </w:p>
        </w:tc>
        <w:tc>
          <w:tcPr>
            <w:tcW w:w="0" w:type="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项目名称：</w:t>
            </w:r>
          </w:p>
        </w:tc>
        <w:tc>
          <w:tcPr>
            <w:tcW w:w="0" w:type="auto"/>
            <w:gridSpan w:val="2"/>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专项武装经费</w:t>
            </w:r>
          </w:p>
        </w:tc>
        <w:tc>
          <w:tcPr>
            <w:tcW w:w="0" w:type="auto"/>
            <w:gridSpan w:val="2"/>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是否为专项资金：</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否</w:t>
            </w:r>
          </w:p>
        </w:tc>
        <w:tc>
          <w:tcPr>
            <w:tcW w:w="0" w:type="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实施（主管）单位</w:t>
            </w:r>
          </w:p>
        </w:tc>
        <w:tc>
          <w:tcPr>
            <w:tcW w:w="0" w:type="auto"/>
            <w:gridSpan w:val="2"/>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hAnsi="宋体" w:hint="eastAsia"/>
                <w:color w:val="000000"/>
                <w:sz w:val="18"/>
                <w:szCs w:val="18"/>
                <w:lang/>
              </w:rPr>
              <w:t>914001</w:t>
            </w:r>
            <w:r>
              <w:rPr>
                <w:rFonts w:ascii="宋体" w:eastAsia="宋体" w:hAnsi="宋体" w:hint="eastAsia"/>
                <w:color w:val="000000"/>
                <w:sz w:val="18"/>
                <w:szCs w:val="18"/>
                <w:lang/>
              </w:rPr>
              <w:t>-青龙满族自治县</w:t>
            </w:r>
            <w:r>
              <w:rPr>
                <w:rFonts w:ascii="宋体" w:hAnsi="宋体" w:hint="eastAsia"/>
                <w:color w:val="000000"/>
                <w:sz w:val="18"/>
                <w:szCs w:val="18"/>
                <w:lang/>
              </w:rPr>
              <w:t>干沟</w:t>
            </w:r>
            <w:r>
              <w:rPr>
                <w:rFonts w:ascii="宋体" w:eastAsia="宋体" w:hAnsi="宋体" w:hint="eastAsia"/>
                <w:color w:val="000000"/>
                <w:sz w:val="18"/>
                <w:szCs w:val="18"/>
                <w:lang/>
              </w:rPr>
              <w:t>乡人民政府</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金额单位：</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万元</w:t>
            </w:r>
          </w:p>
        </w:tc>
        <w:tc>
          <w:tcPr>
            <w:tcW w:w="0" w:type="auto"/>
            <w:noWrap/>
            <w:vAlign w:val="center"/>
          </w:tcPr>
          <w:p w:rsidR="004B53E9" w:rsidRDefault="004B53E9" w:rsidP="00355E1E">
            <w:pPr>
              <w:rPr>
                <w:rFonts w:ascii="宋体" w:eastAsia="宋体" w:hAnsi="宋体"/>
                <w:color w:val="000000"/>
                <w:sz w:val="18"/>
                <w:szCs w:val="18"/>
              </w:rPr>
            </w:pPr>
          </w:p>
        </w:tc>
      </w:tr>
      <w:tr w:rsidR="004B53E9" w:rsidTr="00355E1E">
        <w:trPr>
          <w:trHeight w:val="525"/>
        </w:trPr>
        <w:tc>
          <w:tcPr>
            <w:tcW w:w="0" w:type="auto"/>
            <w:vMerge w:val="restart"/>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lastRenderedPageBreak/>
              <w:t>二、预算执行情况</w:t>
            </w:r>
          </w:p>
        </w:tc>
        <w:tc>
          <w:tcPr>
            <w:tcW w:w="0" w:type="auto"/>
            <w:gridSpan w:val="2"/>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预算安排情况（调整后）</w:t>
            </w:r>
          </w:p>
        </w:tc>
        <w:tc>
          <w:tcPr>
            <w:tcW w:w="0" w:type="auto"/>
            <w:gridSpan w:val="4"/>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资金到位情况</w:t>
            </w:r>
          </w:p>
        </w:tc>
        <w:tc>
          <w:tcPr>
            <w:tcW w:w="0" w:type="auto"/>
            <w:gridSpan w:val="3"/>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资金执行情况</w:t>
            </w:r>
          </w:p>
        </w:tc>
        <w:tc>
          <w:tcPr>
            <w:tcW w:w="0" w:type="auto"/>
            <w:gridSpan w:val="3"/>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预算执行进度(%)</w:t>
            </w:r>
          </w:p>
        </w:tc>
      </w:tr>
      <w:tr w:rsidR="004B53E9" w:rsidTr="00355E1E">
        <w:trPr>
          <w:trHeight w:val="525"/>
        </w:trPr>
        <w:tc>
          <w:tcPr>
            <w:tcW w:w="0" w:type="auto"/>
            <w:vMerge/>
            <w:noWrap/>
            <w:vAlign w:val="center"/>
          </w:tcPr>
          <w:p w:rsidR="004B53E9" w:rsidRDefault="004B53E9" w:rsidP="00355E1E">
            <w:pPr>
              <w:jc w:val="center"/>
              <w:rPr>
                <w:rFonts w:ascii="宋体" w:eastAsia="宋体" w:hAnsi="宋体"/>
                <w:b/>
                <w:bCs/>
                <w:color w:val="000000"/>
                <w:sz w:val="18"/>
                <w:szCs w:val="18"/>
              </w:rPr>
            </w:pPr>
          </w:p>
        </w:tc>
        <w:tc>
          <w:tcPr>
            <w:tcW w:w="0" w:type="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预算数</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2</w:t>
            </w:r>
          </w:p>
        </w:tc>
        <w:tc>
          <w:tcPr>
            <w:tcW w:w="0" w:type="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到位数</w:t>
            </w:r>
          </w:p>
        </w:tc>
        <w:tc>
          <w:tcPr>
            <w:tcW w:w="0" w:type="auto"/>
            <w:gridSpan w:val="3"/>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2</w:t>
            </w:r>
          </w:p>
        </w:tc>
        <w:tc>
          <w:tcPr>
            <w:tcW w:w="0" w:type="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执行数</w:t>
            </w:r>
          </w:p>
        </w:tc>
        <w:tc>
          <w:tcPr>
            <w:tcW w:w="0" w:type="auto"/>
            <w:gridSpan w:val="2"/>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2</w:t>
            </w:r>
          </w:p>
        </w:tc>
        <w:tc>
          <w:tcPr>
            <w:tcW w:w="0" w:type="auto"/>
            <w:gridSpan w:val="3"/>
            <w:vMerge w:val="restart"/>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r>
      <w:tr w:rsidR="004B53E9" w:rsidTr="00355E1E">
        <w:trPr>
          <w:trHeight w:val="525"/>
        </w:trPr>
        <w:tc>
          <w:tcPr>
            <w:tcW w:w="0" w:type="auto"/>
            <w:vMerge/>
            <w:noWrap/>
            <w:vAlign w:val="center"/>
          </w:tcPr>
          <w:p w:rsidR="004B53E9" w:rsidRDefault="004B53E9" w:rsidP="00355E1E">
            <w:pPr>
              <w:jc w:val="center"/>
              <w:rPr>
                <w:rFonts w:ascii="宋体" w:eastAsia="宋体" w:hAnsi="宋体"/>
                <w:b/>
                <w:bCs/>
                <w:color w:val="000000"/>
                <w:sz w:val="18"/>
                <w:szCs w:val="18"/>
              </w:rPr>
            </w:pPr>
          </w:p>
        </w:tc>
        <w:tc>
          <w:tcPr>
            <w:tcW w:w="0" w:type="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2</w:t>
            </w:r>
          </w:p>
        </w:tc>
        <w:tc>
          <w:tcPr>
            <w:tcW w:w="0" w:type="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3"/>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2</w:t>
            </w:r>
          </w:p>
        </w:tc>
        <w:tc>
          <w:tcPr>
            <w:tcW w:w="0" w:type="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0" w:type="auto"/>
            <w:gridSpan w:val="2"/>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2</w:t>
            </w:r>
          </w:p>
        </w:tc>
        <w:tc>
          <w:tcPr>
            <w:tcW w:w="0" w:type="auto"/>
            <w:gridSpan w:val="3"/>
            <w:vMerge/>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25"/>
        </w:trPr>
        <w:tc>
          <w:tcPr>
            <w:tcW w:w="0" w:type="auto"/>
            <w:vMerge/>
            <w:noWrap/>
            <w:vAlign w:val="center"/>
          </w:tcPr>
          <w:p w:rsidR="004B53E9" w:rsidRDefault="004B53E9" w:rsidP="00355E1E">
            <w:pPr>
              <w:jc w:val="center"/>
              <w:rPr>
                <w:rFonts w:ascii="宋体" w:eastAsia="宋体" w:hAnsi="宋体"/>
                <w:b/>
                <w:bCs/>
                <w:color w:val="000000"/>
                <w:sz w:val="18"/>
                <w:szCs w:val="18"/>
              </w:rPr>
            </w:pPr>
          </w:p>
        </w:tc>
        <w:tc>
          <w:tcPr>
            <w:tcW w:w="0" w:type="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noWrap/>
            <w:vAlign w:val="center"/>
          </w:tcPr>
          <w:p w:rsidR="004B53E9" w:rsidRDefault="004B53E9" w:rsidP="00355E1E">
            <w:pPr>
              <w:jc w:val="right"/>
              <w:rPr>
                <w:rFonts w:ascii="宋体" w:eastAsia="宋体" w:hAnsi="宋体"/>
                <w:color w:val="000000"/>
                <w:sz w:val="18"/>
                <w:szCs w:val="18"/>
              </w:rPr>
            </w:pPr>
          </w:p>
        </w:tc>
        <w:tc>
          <w:tcPr>
            <w:tcW w:w="0" w:type="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3"/>
            <w:noWrap/>
            <w:vAlign w:val="center"/>
          </w:tcPr>
          <w:p w:rsidR="004B53E9" w:rsidRDefault="004B53E9" w:rsidP="00355E1E">
            <w:pPr>
              <w:jc w:val="right"/>
              <w:rPr>
                <w:rFonts w:ascii="宋体" w:eastAsia="宋体" w:hAnsi="宋体"/>
                <w:color w:val="000000"/>
                <w:sz w:val="18"/>
                <w:szCs w:val="18"/>
              </w:rPr>
            </w:pPr>
          </w:p>
        </w:tc>
        <w:tc>
          <w:tcPr>
            <w:tcW w:w="0" w:type="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0" w:type="auto"/>
            <w:gridSpan w:val="2"/>
            <w:noWrap/>
            <w:vAlign w:val="center"/>
          </w:tcPr>
          <w:p w:rsidR="004B53E9" w:rsidRDefault="004B53E9" w:rsidP="00355E1E">
            <w:pPr>
              <w:jc w:val="right"/>
              <w:rPr>
                <w:rFonts w:ascii="宋体" w:eastAsia="宋体" w:hAnsi="宋体"/>
                <w:color w:val="000000"/>
                <w:sz w:val="18"/>
                <w:szCs w:val="18"/>
              </w:rPr>
            </w:pPr>
          </w:p>
        </w:tc>
        <w:tc>
          <w:tcPr>
            <w:tcW w:w="0" w:type="auto"/>
            <w:gridSpan w:val="3"/>
            <w:vMerge/>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600"/>
        </w:trPr>
        <w:tc>
          <w:tcPr>
            <w:tcW w:w="0" w:type="auto"/>
            <w:vMerge w:val="restart"/>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三、目标完成情况</w:t>
            </w:r>
          </w:p>
        </w:tc>
        <w:tc>
          <w:tcPr>
            <w:tcW w:w="0" w:type="auto"/>
            <w:gridSpan w:val="4"/>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年度预期目标</w:t>
            </w:r>
          </w:p>
        </w:tc>
        <w:tc>
          <w:tcPr>
            <w:tcW w:w="0" w:type="auto"/>
            <w:gridSpan w:val="5"/>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具体完成情况</w:t>
            </w:r>
          </w:p>
        </w:tc>
        <w:tc>
          <w:tcPr>
            <w:tcW w:w="0" w:type="auto"/>
            <w:gridSpan w:val="3"/>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总体完成率(%)</w:t>
            </w:r>
          </w:p>
        </w:tc>
      </w:tr>
      <w:tr w:rsidR="004B53E9" w:rsidTr="00355E1E">
        <w:trPr>
          <w:trHeight w:val="600"/>
        </w:trPr>
        <w:tc>
          <w:tcPr>
            <w:tcW w:w="0" w:type="auto"/>
            <w:vMerge/>
            <w:noWrap/>
            <w:vAlign w:val="center"/>
          </w:tcPr>
          <w:p w:rsidR="004B53E9" w:rsidRDefault="004B53E9" w:rsidP="00355E1E">
            <w:pPr>
              <w:jc w:val="center"/>
              <w:rPr>
                <w:rFonts w:ascii="宋体" w:eastAsia="宋体" w:hAnsi="宋体"/>
                <w:b/>
                <w:bCs/>
                <w:color w:val="000000"/>
                <w:sz w:val="18"/>
                <w:szCs w:val="18"/>
              </w:rPr>
            </w:pPr>
          </w:p>
        </w:tc>
        <w:tc>
          <w:tcPr>
            <w:tcW w:w="0" w:type="auto"/>
            <w:gridSpan w:val="4"/>
            <w:noWrap/>
            <w:vAlign w:val="center"/>
          </w:tcPr>
          <w:p w:rsidR="004B53E9" w:rsidRDefault="004B53E9" w:rsidP="00355E1E">
            <w:pPr>
              <w:widowControl/>
              <w:jc w:val="left"/>
              <w:textAlignment w:val="center"/>
              <w:rPr>
                <w:rFonts w:ascii="宋体" w:eastAsia="宋体" w:hAnsi="宋体"/>
                <w:color w:val="000000"/>
                <w:sz w:val="18"/>
                <w:szCs w:val="18"/>
                <w:lang/>
              </w:rPr>
            </w:pPr>
            <w:r>
              <w:rPr>
                <w:rFonts w:ascii="宋体" w:eastAsia="宋体" w:hAnsi="宋体" w:hint="eastAsia"/>
                <w:color w:val="000000"/>
                <w:sz w:val="18"/>
                <w:szCs w:val="18"/>
                <w:lang/>
              </w:rPr>
              <w:t>通过开展专项武装工作，强化基层武装力量建设，促进能力提升</w:t>
            </w:r>
          </w:p>
        </w:tc>
        <w:tc>
          <w:tcPr>
            <w:tcW w:w="3676" w:type="dxa"/>
            <w:gridSpan w:val="5"/>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强化</w:t>
            </w:r>
            <w:r>
              <w:rPr>
                <w:rFonts w:ascii="宋体" w:hAnsi="宋体" w:hint="eastAsia"/>
                <w:color w:val="000000"/>
                <w:sz w:val="18"/>
                <w:szCs w:val="18"/>
                <w:lang/>
              </w:rPr>
              <w:t>了</w:t>
            </w:r>
            <w:r>
              <w:rPr>
                <w:rFonts w:ascii="宋体" w:eastAsia="宋体" w:hAnsi="宋体" w:hint="eastAsia"/>
                <w:color w:val="000000"/>
                <w:sz w:val="18"/>
                <w:szCs w:val="18"/>
                <w:lang/>
              </w:rPr>
              <w:t>基层武装力量建设，</w:t>
            </w:r>
            <w:r>
              <w:rPr>
                <w:rFonts w:ascii="宋体" w:hAnsi="宋体" w:hint="eastAsia"/>
                <w:color w:val="000000"/>
                <w:sz w:val="18"/>
                <w:szCs w:val="18"/>
                <w:lang/>
              </w:rPr>
              <w:t>武装</w:t>
            </w:r>
            <w:r>
              <w:rPr>
                <w:rFonts w:ascii="宋体" w:eastAsia="宋体" w:hAnsi="宋体" w:hint="eastAsia"/>
                <w:color w:val="000000"/>
                <w:sz w:val="18"/>
                <w:szCs w:val="18"/>
                <w:lang/>
              </w:rPr>
              <w:t>能力提升</w:t>
            </w:r>
          </w:p>
        </w:tc>
        <w:tc>
          <w:tcPr>
            <w:tcW w:w="0" w:type="auto"/>
            <w:gridSpan w:val="3"/>
            <w:vMerge w:val="restart"/>
            <w:noWrap/>
            <w:vAlign w:val="center"/>
          </w:tcPr>
          <w:p w:rsidR="004B53E9" w:rsidRDefault="004B53E9" w:rsidP="00355E1E">
            <w:pPr>
              <w:tabs>
                <w:tab w:val="left" w:pos="552"/>
              </w:tabs>
              <w:jc w:val="left"/>
              <w:rPr>
                <w:rFonts w:ascii="宋体" w:eastAsia="宋体" w:hAnsi="宋体"/>
                <w:color w:val="000000"/>
                <w:sz w:val="18"/>
                <w:szCs w:val="18"/>
              </w:rPr>
            </w:pPr>
            <w:r>
              <w:rPr>
                <w:rFonts w:ascii="宋体" w:hAnsi="宋体" w:hint="eastAsia"/>
                <w:color w:val="000000"/>
                <w:sz w:val="18"/>
                <w:szCs w:val="18"/>
              </w:rPr>
              <w:t>100</w:t>
            </w:r>
          </w:p>
        </w:tc>
      </w:tr>
      <w:tr w:rsidR="004B53E9" w:rsidTr="00355E1E">
        <w:trPr>
          <w:trHeight w:val="300"/>
        </w:trPr>
        <w:tc>
          <w:tcPr>
            <w:tcW w:w="0" w:type="auto"/>
            <w:vMerge/>
            <w:noWrap/>
            <w:vAlign w:val="center"/>
          </w:tcPr>
          <w:p w:rsidR="004B53E9" w:rsidRDefault="004B53E9" w:rsidP="00355E1E">
            <w:pPr>
              <w:jc w:val="center"/>
              <w:rPr>
                <w:rFonts w:ascii="宋体" w:eastAsia="宋体" w:hAnsi="宋体"/>
                <w:b/>
                <w:bCs/>
                <w:color w:val="000000"/>
                <w:sz w:val="18"/>
                <w:szCs w:val="18"/>
              </w:rPr>
            </w:pPr>
          </w:p>
        </w:tc>
        <w:tc>
          <w:tcPr>
            <w:tcW w:w="0" w:type="auto"/>
            <w:gridSpan w:val="4"/>
            <w:noWrap/>
          </w:tcPr>
          <w:p w:rsidR="004B53E9" w:rsidRDefault="004B53E9" w:rsidP="00355E1E">
            <w:pPr>
              <w:widowControl/>
              <w:jc w:val="left"/>
              <w:textAlignment w:val="center"/>
              <w:rPr>
                <w:rFonts w:ascii="宋体" w:eastAsia="宋体" w:hAnsi="宋体"/>
                <w:color w:val="000000"/>
                <w:sz w:val="18"/>
                <w:szCs w:val="18"/>
                <w:lang/>
              </w:rPr>
            </w:pPr>
            <w:r>
              <w:rPr>
                <w:rFonts w:ascii="宋体" w:eastAsia="宋体" w:hAnsi="宋体" w:hint="eastAsia"/>
                <w:color w:val="000000"/>
                <w:sz w:val="18"/>
                <w:szCs w:val="18"/>
                <w:lang/>
              </w:rPr>
              <w:t>通过基层武装能力提升，保障全县武装专项工作水平提升</w:t>
            </w:r>
          </w:p>
        </w:tc>
        <w:tc>
          <w:tcPr>
            <w:tcW w:w="3676" w:type="dxa"/>
            <w:gridSpan w:val="5"/>
            <w:noWrap/>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通过基层武装能力提升，</w:t>
            </w:r>
            <w:r>
              <w:rPr>
                <w:rFonts w:ascii="宋体" w:hAnsi="宋体" w:hint="eastAsia"/>
                <w:color w:val="000000"/>
                <w:sz w:val="18"/>
                <w:szCs w:val="18"/>
                <w:lang/>
              </w:rPr>
              <w:t>为</w:t>
            </w:r>
            <w:r>
              <w:rPr>
                <w:rFonts w:ascii="宋体" w:eastAsia="宋体" w:hAnsi="宋体" w:hint="eastAsia"/>
                <w:color w:val="000000"/>
                <w:sz w:val="18"/>
                <w:szCs w:val="18"/>
                <w:lang/>
              </w:rPr>
              <w:t>保障全县武装专项工作</w:t>
            </w:r>
            <w:r>
              <w:rPr>
                <w:rFonts w:ascii="宋体" w:hAnsi="宋体" w:hint="eastAsia"/>
                <w:color w:val="000000"/>
                <w:sz w:val="18"/>
                <w:szCs w:val="18"/>
                <w:lang/>
              </w:rPr>
              <w:t>提供了力量</w:t>
            </w:r>
          </w:p>
        </w:tc>
        <w:tc>
          <w:tcPr>
            <w:tcW w:w="0" w:type="auto"/>
            <w:gridSpan w:val="3"/>
            <w:vMerge/>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495"/>
        </w:trPr>
        <w:tc>
          <w:tcPr>
            <w:tcW w:w="0" w:type="auto"/>
            <w:vMerge w:val="restart"/>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四、年度绩效指标完成情况</w:t>
            </w:r>
          </w:p>
        </w:tc>
        <w:tc>
          <w:tcPr>
            <w:tcW w:w="0" w:type="auto"/>
            <w:vMerge w:val="restart"/>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一级指标</w:t>
            </w:r>
          </w:p>
        </w:tc>
        <w:tc>
          <w:tcPr>
            <w:tcW w:w="0" w:type="auto"/>
            <w:vMerge w:val="restart"/>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二级指标</w:t>
            </w:r>
          </w:p>
        </w:tc>
        <w:tc>
          <w:tcPr>
            <w:tcW w:w="0" w:type="auto"/>
            <w:vMerge w:val="restart"/>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三级指标</w:t>
            </w:r>
          </w:p>
        </w:tc>
        <w:tc>
          <w:tcPr>
            <w:tcW w:w="0" w:type="auto"/>
            <w:vMerge w:val="restart"/>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指标分值</w:t>
            </w:r>
          </w:p>
        </w:tc>
        <w:tc>
          <w:tcPr>
            <w:tcW w:w="0" w:type="auto"/>
            <w:gridSpan w:val="3"/>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预期指标值</w:t>
            </w:r>
          </w:p>
        </w:tc>
        <w:tc>
          <w:tcPr>
            <w:tcW w:w="0" w:type="auto"/>
            <w:vMerge w:val="restart"/>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单项指标实际完成值</w:t>
            </w:r>
          </w:p>
        </w:tc>
        <w:tc>
          <w:tcPr>
            <w:tcW w:w="0" w:type="auto"/>
            <w:vMerge w:val="restart"/>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单项指标完成情况</w:t>
            </w:r>
          </w:p>
        </w:tc>
        <w:tc>
          <w:tcPr>
            <w:tcW w:w="0" w:type="auto"/>
            <w:gridSpan w:val="3"/>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自评得分</w:t>
            </w:r>
          </w:p>
        </w:tc>
      </w:tr>
      <w:tr w:rsidR="004B53E9" w:rsidTr="00355E1E">
        <w:trPr>
          <w:trHeight w:val="855"/>
        </w:trPr>
        <w:tc>
          <w:tcPr>
            <w:tcW w:w="0" w:type="auto"/>
            <w:vMerge/>
            <w:noWrap/>
            <w:vAlign w:val="center"/>
          </w:tcPr>
          <w:p w:rsidR="004B53E9" w:rsidRDefault="004B53E9" w:rsidP="00355E1E">
            <w:pPr>
              <w:jc w:val="center"/>
              <w:rPr>
                <w:rFonts w:ascii="宋体" w:eastAsia="宋体" w:hAnsi="宋体"/>
                <w:b/>
                <w:bCs/>
                <w:color w:val="000000"/>
                <w:sz w:val="18"/>
                <w:szCs w:val="18"/>
              </w:rPr>
            </w:pPr>
          </w:p>
        </w:tc>
        <w:tc>
          <w:tcPr>
            <w:tcW w:w="0" w:type="auto"/>
            <w:vMerge/>
            <w:noWrap/>
            <w:vAlign w:val="center"/>
          </w:tcPr>
          <w:p w:rsidR="004B53E9" w:rsidRDefault="004B53E9" w:rsidP="00355E1E">
            <w:pPr>
              <w:jc w:val="center"/>
              <w:rPr>
                <w:rFonts w:ascii="宋体" w:eastAsia="宋体" w:hAnsi="宋体"/>
                <w:b/>
                <w:bCs/>
                <w:color w:val="000000"/>
                <w:sz w:val="18"/>
                <w:szCs w:val="18"/>
              </w:rPr>
            </w:pPr>
          </w:p>
        </w:tc>
        <w:tc>
          <w:tcPr>
            <w:tcW w:w="0" w:type="auto"/>
            <w:vMerge/>
            <w:noWrap/>
            <w:vAlign w:val="center"/>
          </w:tcPr>
          <w:p w:rsidR="004B53E9" w:rsidRDefault="004B53E9" w:rsidP="00355E1E">
            <w:pPr>
              <w:jc w:val="center"/>
              <w:rPr>
                <w:rFonts w:ascii="宋体" w:eastAsia="宋体" w:hAnsi="宋体"/>
                <w:b/>
                <w:bCs/>
                <w:color w:val="000000"/>
                <w:sz w:val="18"/>
                <w:szCs w:val="18"/>
              </w:rPr>
            </w:pPr>
          </w:p>
        </w:tc>
        <w:tc>
          <w:tcPr>
            <w:tcW w:w="0" w:type="auto"/>
            <w:vMerge/>
            <w:noWrap/>
            <w:vAlign w:val="center"/>
          </w:tcPr>
          <w:p w:rsidR="004B53E9" w:rsidRDefault="004B53E9" w:rsidP="00355E1E">
            <w:pPr>
              <w:jc w:val="center"/>
              <w:rPr>
                <w:rFonts w:ascii="宋体" w:eastAsia="宋体" w:hAnsi="宋体"/>
                <w:b/>
                <w:bCs/>
                <w:color w:val="000000"/>
                <w:sz w:val="18"/>
                <w:szCs w:val="18"/>
              </w:rPr>
            </w:pPr>
          </w:p>
        </w:tc>
        <w:tc>
          <w:tcPr>
            <w:tcW w:w="0" w:type="auto"/>
            <w:vMerge/>
            <w:noWrap/>
            <w:vAlign w:val="center"/>
          </w:tcPr>
          <w:p w:rsidR="004B53E9" w:rsidRDefault="004B53E9" w:rsidP="00355E1E">
            <w:pPr>
              <w:jc w:val="center"/>
              <w:rPr>
                <w:rFonts w:ascii="宋体" w:eastAsia="宋体" w:hAnsi="宋体"/>
                <w:b/>
                <w:bCs/>
                <w:color w:val="000000"/>
                <w:sz w:val="18"/>
                <w:szCs w:val="18"/>
              </w:rPr>
            </w:pPr>
          </w:p>
        </w:tc>
        <w:tc>
          <w:tcPr>
            <w:tcW w:w="0" w:type="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符号</w:t>
            </w:r>
          </w:p>
        </w:tc>
        <w:tc>
          <w:tcPr>
            <w:tcW w:w="0" w:type="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值</w:t>
            </w:r>
          </w:p>
        </w:tc>
        <w:tc>
          <w:tcPr>
            <w:tcW w:w="0" w:type="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单位（文字描述）</w:t>
            </w:r>
          </w:p>
        </w:tc>
        <w:tc>
          <w:tcPr>
            <w:tcW w:w="0" w:type="auto"/>
            <w:vMerge/>
            <w:noWrap/>
            <w:vAlign w:val="center"/>
          </w:tcPr>
          <w:p w:rsidR="004B53E9" w:rsidRDefault="004B53E9" w:rsidP="00355E1E">
            <w:pPr>
              <w:jc w:val="center"/>
              <w:rPr>
                <w:rFonts w:ascii="宋体" w:eastAsia="宋体" w:hAnsi="宋体"/>
                <w:b/>
                <w:bCs/>
                <w:color w:val="000000"/>
                <w:sz w:val="18"/>
                <w:szCs w:val="18"/>
              </w:rPr>
            </w:pPr>
          </w:p>
        </w:tc>
        <w:tc>
          <w:tcPr>
            <w:tcW w:w="0" w:type="auto"/>
            <w:vMerge/>
            <w:noWrap/>
            <w:vAlign w:val="center"/>
          </w:tcPr>
          <w:p w:rsidR="004B53E9" w:rsidRDefault="004B53E9" w:rsidP="00355E1E">
            <w:pPr>
              <w:jc w:val="center"/>
              <w:rPr>
                <w:rFonts w:ascii="宋体" w:eastAsia="宋体" w:hAnsi="宋体"/>
                <w:b/>
                <w:bCs/>
                <w:color w:val="000000"/>
                <w:sz w:val="18"/>
                <w:szCs w:val="18"/>
              </w:rPr>
            </w:pPr>
          </w:p>
        </w:tc>
        <w:tc>
          <w:tcPr>
            <w:tcW w:w="0" w:type="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单项指标得分</w:t>
            </w:r>
          </w:p>
        </w:tc>
        <w:tc>
          <w:tcPr>
            <w:tcW w:w="0" w:type="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权重占比（%）</w:t>
            </w:r>
          </w:p>
        </w:tc>
        <w:tc>
          <w:tcPr>
            <w:tcW w:w="0" w:type="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单项指标折算得分</w:t>
            </w:r>
          </w:p>
        </w:tc>
      </w:tr>
      <w:tr w:rsidR="004B53E9" w:rsidTr="00355E1E">
        <w:trPr>
          <w:trHeight w:val="1035"/>
        </w:trPr>
        <w:tc>
          <w:tcPr>
            <w:tcW w:w="0" w:type="auto"/>
            <w:vMerge/>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产出指标</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Times New Roman" w:eastAsia="Times New Roman" w:hAnsi="Times New Roman" w:cs="Times New Roman"/>
                <w:sz w:val="20"/>
                <w:szCs w:val="20"/>
              </w:rPr>
              <w:t>下乡调研指导基层武装工作次数</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Times New Roman" w:eastAsia="Times New Roman" w:hAnsi="Times New Roman" w:cs="Times New Roman"/>
                <w:sz w:val="20"/>
                <w:szCs w:val="20"/>
              </w:rPr>
              <w:t>反映下乡开展调查、检查工作的次数</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8</w:t>
            </w:r>
            <w:r>
              <w:rPr>
                <w:rFonts w:ascii="宋体" w:eastAsia="宋体" w:hAnsi="宋体" w:hint="eastAsia"/>
                <w:color w:val="000000"/>
                <w:sz w:val="18"/>
                <w:szCs w:val="18"/>
                <w:lang/>
              </w:rPr>
              <w:t>0</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hAnsi="宋体" w:hint="eastAsia"/>
                <w:color w:val="000000"/>
                <w:sz w:val="18"/>
                <w:szCs w:val="18"/>
              </w:rPr>
              <w:t>次</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r>
      <w:tr w:rsidR="004B53E9" w:rsidTr="00355E1E">
        <w:trPr>
          <w:trHeight w:val="855"/>
        </w:trPr>
        <w:tc>
          <w:tcPr>
            <w:tcW w:w="0" w:type="auto"/>
            <w:vMerge/>
            <w:noWrap/>
            <w:vAlign w:val="center"/>
          </w:tcPr>
          <w:p w:rsidR="004B53E9" w:rsidRDefault="004B53E9" w:rsidP="00355E1E">
            <w:pPr>
              <w:jc w:val="center"/>
              <w:rPr>
                <w:rFonts w:ascii="宋体" w:eastAsia="宋体" w:hAnsi="宋体"/>
                <w:b/>
                <w:bCs/>
                <w:color w:val="000000"/>
                <w:sz w:val="18"/>
                <w:szCs w:val="18"/>
              </w:rPr>
            </w:pPr>
          </w:p>
        </w:tc>
        <w:tc>
          <w:tcPr>
            <w:tcW w:w="0" w:type="auto"/>
            <w:vMerge/>
            <w:noWrap/>
          </w:tcPr>
          <w:p w:rsidR="004B53E9" w:rsidRDefault="004B53E9" w:rsidP="00355E1E">
            <w:pPr>
              <w:jc w:val="center"/>
              <w:rPr>
                <w:rFonts w:ascii="宋体" w:eastAsia="宋体" w:hAnsi="宋体"/>
                <w:b/>
                <w:bCs/>
                <w:color w:val="000000"/>
                <w:sz w:val="18"/>
                <w:szCs w:val="18"/>
              </w:rPr>
            </w:pP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hAnsi="宋体" w:hint="eastAsia"/>
                <w:color w:val="000000"/>
                <w:sz w:val="18"/>
                <w:szCs w:val="18"/>
                <w:lang/>
              </w:rPr>
              <w:t>质量</w:t>
            </w:r>
            <w:r>
              <w:rPr>
                <w:rFonts w:ascii="宋体" w:eastAsia="宋体" w:hAnsi="宋体" w:hint="eastAsia"/>
                <w:color w:val="000000"/>
                <w:sz w:val="18"/>
                <w:szCs w:val="18"/>
                <w:lang/>
              </w:rPr>
              <w:t>指标</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Times New Roman" w:eastAsia="Times New Roman" w:hAnsi="Times New Roman" w:cs="Times New Roman"/>
                <w:sz w:val="20"/>
                <w:szCs w:val="20"/>
              </w:rPr>
              <w:t>宣传普及率</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Times New Roman" w:eastAsia="Times New Roman" w:hAnsi="Times New Roman" w:cs="Times New Roman"/>
                <w:sz w:val="20"/>
                <w:szCs w:val="20"/>
              </w:rPr>
              <w:t>知晓专项武装工作居民占全乡总人口的比率。</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90</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hAnsi="宋体" w:hint="eastAsia"/>
                <w:color w:val="000000"/>
                <w:sz w:val="18"/>
                <w:szCs w:val="18"/>
              </w:rPr>
              <w:t>%</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rPr>
              <w:t>95</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20.00</w:t>
            </w:r>
          </w:p>
        </w:tc>
      </w:tr>
      <w:tr w:rsidR="004B53E9" w:rsidTr="00355E1E">
        <w:trPr>
          <w:trHeight w:val="1035"/>
        </w:trPr>
        <w:tc>
          <w:tcPr>
            <w:tcW w:w="0" w:type="auto"/>
            <w:vMerge/>
            <w:noWrap/>
            <w:vAlign w:val="center"/>
          </w:tcPr>
          <w:p w:rsidR="004B53E9" w:rsidRDefault="004B53E9" w:rsidP="00355E1E">
            <w:pPr>
              <w:jc w:val="center"/>
              <w:rPr>
                <w:rFonts w:ascii="宋体" w:eastAsia="宋体" w:hAnsi="宋体"/>
                <w:b/>
                <w:bCs/>
                <w:color w:val="000000"/>
                <w:sz w:val="18"/>
                <w:szCs w:val="18"/>
              </w:rPr>
            </w:pPr>
          </w:p>
        </w:tc>
        <w:tc>
          <w:tcPr>
            <w:tcW w:w="0" w:type="auto"/>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效果指标</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Times New Roman" w:eastAsia="Times New Roman" w:hAnsi="Times New Roman" w:cs="Times New Roman"/>
                <w:sz w:val="20"/>
                <w:szCs w:val="20"/>
              </w:rPr>
              <w:t>社会效益指标</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Times New Roman" w:eastAsia="Times New Roman" w:hAnsi="Times New Roman" w:cs="Times New Roman"/>
                <w:sz w:val="20"/>
                <w:szCs w:val="20"/>
              </w:rPr>
              <w:t>基层武装保障能力提升情况</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Times New Roman" w:eastAsia="Times New Roman" w:hAnsi="Times New Roman" w:cs="Times New Roman"/>
                <w:sz w:val="20"/>
                <w:szCs w:val="20"/>
              </w:rPr>
              <w:t>通过开展武装专项促进基层武装工作能力提升</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r>
              <w:rPr>
                <w:rFonts w:ascii="宋体" w:eastAsia="宋体" w:hAnsi="宋体" w:hint="eastAsia"/>
                <w:color w:val="000000"/>
                <w:sz w:val="18"/>
                <w:szCs w:val="18"/>
                <w:lang/>
              </w:rPr>
              <w:t>0</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15</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30.00</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30.0</w:t>
            </w:r>
            <w:r>
              <w:rPr>
                <w:rFonts w:ascii="宋体" w:eastAsia="宋体" w:hAnsi="宋体" w:hint="eastAsia"/>
                <w:color w:val="000000"/>
                <w:sz w:val="18"/>
                <w:szCs w:val="18"/>
                <w:lang/>
              </w:rPr>
              <w:t>0</w:t>
            </w:r>
          </w:p>
        </w:tc>
      </w:tr>
      <w:tr w:rsidR="004B53E9" w:rsidTr="00355E1E">
        <w:trPr>
          <w:trHeight w:val="855"/>
        </w:trPr>
        <w:tc>
          <w:tcPr>
            <w:tcW w:w="0" w:type="auto"/>
            <w:vMerge/>
            <w:noWrap/>
            <w:vAlign w:val="center"/>
          </w:tcPr>
          <w:p w:rsidR="004B53E9" w:rsidRDefault="004B53E9" w:rsidP="00355E1E">
            <w:pPr>
              <w:jc w:val="center"/>
              <w:rPr>
                <w:rFonts w:ascii="宋体" w:eastAsia="宋体" w:hAnsi="宋体"/>
                <w:b/>
                <w:bCs/>
                <w:color w:val="000000"/>
                <w:sz w:val="18"/>
                <w:szCs w:val="18"/>
              </w:rPr>
            </w:pPr>
          </w:p>
        </w:tc>
        <w:tc>
          <w:tcPr>
            <w:tcW w:w="0" w:type="auto"/>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满意度指标</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服务对象满意</w:t>
            </w:r>
            <w:r>
              <w:rPr>
                <w:rFonts w:ascii="宋体" w:eastAsia="宋体" w:hAnsi="宋体" w:hint="eastAsia"/>
                <w:color w:val="000000"/>
                <w:sz w:val="18"/>
                <w:szCs w:val="18"/>
                <w:lang/>
              </w:rPr>
              <w:lastRenderedPageBreak/>
              <w:t>度指标</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lastRenderedPageBreak/>
              <w:t>群众满意度</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调查群众满意和较满意的人数占总人数的</w:t>
            </w:r>
            <w:r>
              <w:rPr>
                <w:rFonts w:ascii="宋体" w:eastAsia="宋体" w:hAnsi="宋体" w:hint="eastAsia"/>
                <w:color w:val="000000"/>
                <w:sz w:val="18"/>
                <w:szCs w:val="18"/>
                <w:lang/>
              </w:rPr>
              <w:lastRenderedPageBreak/>
              <w:t>比率</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lastRenderedPageBreak/>
              <w:t>&gt;=</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85</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90</w:t>
            </w:r>
          </w:p>
        </w:tc>
        <w:tc>
          <w:tcPr>
            <w:tcW w:w="0" w:type="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r>
      <w:tr w:rsidR="004B53E9" w:rsidTr="00355E1E">
        <w:trPr>
          <w:trHeight w:val="521"/>
        </w:trPr>
        <w:tc>
          <w:tcPr>
            <w:tcW w:w="0" w:type="auto"/>
            <w:vMerge/>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val="restart"/>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预算执行率</w:t>
            </w:r>
          </w:p>
        </w:tc>
        <w:tc>
          <w:tcPr>
            <w:tcW w:w="0" w:type="auto"/>
            <w:vMerge w:val="restart"/>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预算执行率</w:t>
            </w:r>
          </w:p>
        </w:tc>
        <w:tc>
          <w:tcPr>
            <w:tcW w:w="0" w:type="auto"/>
            <w:vMerge w:val="restart"/>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val="restart"/>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val="restart"/>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0</w:t>
            </w:r>
          </w:p>
        </w:tc>
        <w:tc>
          <w:tcPr>
            <w:tcW w:w="0" w:type="auto"/>
            <w:vMerge w:val="restart"/>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val="restart"/>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c>
          <w:tcPr>
            <w:tcW w:w="0" w:type="auto"/>
            <w:vMerge w:val="restart"/>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0" w:type="auto"/>
            <w:vMerge w:val="restart"/>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10.00</w:t>
            </w:r>
          </w:p>
        </w:tc>
      </w:tr>
      <w:tr w:rsidR="004B53E9" w:rsidTr="00355E1E">
        <w:trPr>
          <w:trHeight w:val="525"/>
        </w:trPr>
        <w:tc>
          <w:tcPr>
            <w:tcW w:w="0" w:type="auto"/>
            <w:vMerge/>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0" w:type="auto"/>
            <w:vMerge/>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shd w:val="clear" w:color="auto" w:fill="auto"/>
            <w:noWrap/>
            <w:vAlign w:val="center"/>
          </w:tcPr>
          <w:p w:rsidR="004B53E9" w:rsidRDefault="004B53E9" w:rsidP="00355E1E">
            <w:pPr>
              <w:rPr>
                <w:rFonts w:ascii="宋体" w:eastAsia="宋体" w:hAnsi="宋体"/>
                <w:color w:val="000000"/>
                <w:sz w:val="18"/>
                <w:szCs w:val="18"/>
              </w:rPr>
            </w:pPr>
          </w:p>
        </w:tc>
        <w:tc>
          <w:tcPr>
            <w:tcW w:w="0" w:type="auto"/>
            <w:vMerge/>
            <w:shd w:val="clear" w:color="auto" w:fill="auto"/>
            <w:noWrap/>
            <w:vAlign w:val="center"/>
          </w:tcPr>
          <w:p w:rsidR="004B53E9" w:rsidRDefault="004B53E9" w:rsidP="00355E1E">
            <w:pPr>
              <w:jc w:val="left"/>
              <w:rPr>
                <w:rFonts w:ascii="宋体" w:eastAsia="宋体" w:hAnsi="宋体"/>
                <w:color w:val="000000"/>
                <w:sz w:val="18"/>
                <w:szCs w:val="18"/>
              </w:rPr>
            </w:pPr>
          </w:p>
        </w:tc>
        <w:tc>
          <w:tcPr>
            <w:tcW w:w="0" w:type="auto"/>
            <w:vMerge/>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shd w:val="clear" w:color="auto" w:fill="FFFFFF"/>
            <w:noWrap/>
            <w:vAlign w:val="center"/>
          </w:tcPr>
          <w:p w:rsidR="004B53E9" w:rsidRDefault="004B53E9" w:rsidP="00355E1E">
            <w:pPr>
              <w:jc w:val="right"/>
              <w:rPr>
                <w:rFonts w:ascii="宋体" w:eastAsia="宋体" w:hAnsi="宋体"/>
                <w:color w:val="000000"/>
                <w:sz w:val="18"/>
                <w:szCs w:val="18"/>
              </w:rPr>
            </w:pPr>
          </w:p>
        </w:tc>
        <w:tc>
          <w:tcPr>
            <w:tcW w:w="0" w:type="auto"/>
            <w:vMerge/>
            <w:shd w:val="clear" w:color="auto" w:fill="auto"/>
            <w:noWrap/>
            <w:vAlign w:val="center"/>
          </w:tcPr>
          <w:p w:rsidR="004B53E9" w:rsidRDefault="004B53E9" w:rsidP="00355E1E">
            <w:pPr>
              <w:jc w:val="right"/>
              <w:rPr>
                <w:rFonts w:ascii="宋体" w:eastAsia="宋体" w:hAnsi="宋体"/>
                <w:color w:val="000000"/>
                <w:sz w:val="18"/>
                <w:szCs w:val="18"/>
              </w:rPr>
            </w:pPr>
          </w:p>
        </w:tc>
        <w:tc>
          <w:tcPr>
            <w:tcW w:w="0" w:type="auto"/>
            <w:vMerge/>
            <w:shd w:val="clear" w:color="auto" w:fill="FFFFFF"/>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85"/>
        </w:trPr>
        <w:tc>
          <w:tcPr>
            <w:tcW w:w="0" w:type="auto"/>
            <w:vMerge/>
            <w:noWrap/>
            <w:vAlign w:val="center"/>
          </w:tcPr>
          <w:p w:rsidR="004B53E9" w:rsidRDefault="004B53E9" w:rsidP="00355E1E">
            <w:pPr>
              <w:jc w:val="center"/>
              <w:rPr>
                <w:rFonts w:ascii="宋体" w:eastAsia="宋体" w:hAnsi="宋体"/>
                <w:b/>
                <w:bCs/>
                <w:color w:val="000000"/>
                <w:sz w:val="18"/>
                <w:szCs w:val="18"/>
              </w:rPr>
            </w:pPr>
          </w:p>
        </w:tc>
        <w:tc>
          <w:tcPr>
            <w:tcW w:w="0" w:type="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自评总分</w:t>
            </w:r>
          </w:p>
        </w:tc>
        <w:tc>
          <w:tcPr>
            <w:tcW w:w="0" w:type="auto"/>
            <w:gridSpan w:val="11"/>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w:t>
            </w:r>
            <w:r>
              <w:rPr>
                <w:rFonts w:ascii="宋体" w:eastAsia="宋体" w:hAnsi="宋体" w:hint="eastAsia"/>
                <w:color w:val="000000"/>
                <w:sz w:val="18"/>
                <w:szCs w:val="18"/>
                <w:lang/>
              </w:rPr>
              <w:t>0.00</w:t>
            </w:r>
          </w:p>
        </w:tc>
      </w:tr>
      <w:tr w:rsidR="004B53E9" w:rsidTr="00355E1E">
        <w:trPr>
          <w:trHeight w:val="1275"/>
        </w:trPr>
        <w:tc>
          <w:tcPr>
            <w:tcW w:w="0" w:type="auto"/>
            <w:noWrap/>
          </w:tcPr>
          <w:p w:rsidR="004B53E9" w:rsidRDefault="004B53E9" w:rsidP="00355E1E">
            <w:pPr>
              <w:rPr>
                <w:rFonts w:ascii="宋体" w:eastAsia="宋体" w:hAnsi="宋体"/>
                <w:color w:val="000000"/>
                <w:sz w:val="18"/>
                <w:szCs w:val="18"/>
              </w:rPr>
            </w:pPr>
          </w:p>
        </w:tc>
        <w:tc>
          <w:tcPr>
            <w:tcW w:w="0" w:type="auto"/>
            <w:gridSpan w:val="12"/>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说明：1.预算项目自评总分由各单项指标的自评得分合计而成，满分为100分。</w:t>
            </w:r>
            <w:r>
              <w:rPr>
                <w:rFonts w:ascii="宋体" w:eastAsia="宋体" w:hAnsi="宋体" w:hint="eastAsia"/>
                <w:color w:val="000000"/>
                <w:sz w:val="18"/>
                <w:szCs w:val="18"/>
                <w:lang/>
              </w:rPr>
              <w:br/>
              <w:t xml:space="preserve">      2.实际完成值，即填写某项指标截止预算年度末的完成情况；单项指标完成情况，根据下拉菜单选择“完成”或“未完成”。</w:t>
            </w:r>
            <w:r>
              <w:rPr>
                <w:rFonts w:ascii="宋体" w:eastAsia="宋体" w:hAnsi="宋体" w:hint="eastAsia"/>
                <w:color w:val="000000"/>
                <w:sz w:val="18"/>
                <w:szCs w:val="18"/>
                <w:lang/>
              </w:rPr>
              <w:br/>
              <w:t xml:space="preserve">      3.结转下年的项目，资金</w:t>
            </w:r>
            <w:proofErr w:type="gramStart"/>
            <w:r>
              <w:rPr>
                <w:rFonts w:ascii="宋体" w:eastAsia="宋体" w:hAnsi="宋体" w:hint="eastAsia"/>
                <w:color w:val="000000"/>
                <w:sz w:val="18"/>
                <w:szCs w:val="18"/>
                <w:lang/>
              </w:rPr>
              <w:t>执行数填</w:t>
            </w:r>
            <w:proofErr w:type="gramEnd"/>
            <w:r>
              <w:rPr>
                <w:rFonts w:ascii="宋体" w:eastAsia="宋体" w:hAnsi="宋体" w:hint="eastAsia"/>
                <w:color w:val="000000"/>
                <w:sz w:val="18"/>
                <w:szCs w:val="18"/>
                <w:lang/>
              </w:rPr>
              <w:t>0；财政收回、调减、细化或重复的项目，</w:t>
            </w:r>
            <w:proofErr w:type="gramStart"/>
            <w:r>
              <w:rPr>
                <w:rFonts w:ascii="宋体" w:eastAsia="宋体" w:hAnsi="宋体" w:hint="eastAsia"/>
                <w:color w:val="000000"/>
                <w:sz w:val="18"/>
                <w:szCs w:val="18"/>
                <w:lang/>
              </w:rPr>
              <w:t>预算数填</w:t>
            </w:r>
            <w:proofErr w:type="gramEnd"/>
            <w:r>
              <w:rPr>
                <w:rFonts w:ascii="宋体" w:eastAsia="宋体" w:hAnsi="宋体" w:hint="eastAsia"/>
                <w:color w:val="000000"/>
                <w:sz w:val="18"/>
                <w:szCs w:val="18"/>
                <w:lang/>
              </w:rPr>
              <w:t>0。</w:t>
            </w:r>
            <w:r>
              <w:rPr>
                <w:rFonts w:ascii="宋体" w:eastAsia="宋体" w:hAnsi="宋体" w:hint="eastAsia"/>
                <w:color w:val="000000"/>
                <w:sz w:val="18"/>
                <w:szCs w:val="18"/>
                <w:lang/>
              </w:rPr>
              <w:br/>
              <w:t xml:space="preserve">      4.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p>
        </w:tc>
      </w:tr>
    </w:tbl>
    <w:p w:rsidR="004B53E9" w:rsidRDefault="004B53E9" w:rsidP="004B53E9">
      <w:pPr>
        <w:adjustRightInd w:val="0"/>
        <w:snapToGrid w:val="0"/>
        <w:spacing w:line="460" w:lineRule="exact"/>
        <w:rPr>
          <w:rFonts w:ascii="仿宋_GB2312" w:eastAsia="仿宋_GB2312" w:cs="ArialUnicodeMS"/>
          <w:sz w:val="32"/>
          <w:szCs w:val="32"/>
        </w:rPr>
      </w:pPr>
      <w:r>
        <w:rPr>
          <w:rFonts w:ascii="仿宋_GB2312" w:eastAsia="仿宋_GB2312" w:hAnsi="仿宋_GB2312" w:cs="仿宋_GB2312" w:hint="eastAsia"/>
          <w:sz w:val="32"/>
          <w:szCs w:val="32"/>
        </w:rPr>
        <w:t>（14）矽肺病人员生活困难补助</w:t>
      </w:r>
      <w:r>
        <w:rPr>
          <w:rFonts w:ascii="仿宋_GB2312" w:eastAsia="仿宋_GB2312" w:cs="ArialUnicodeMS" w:hint="eastAsia"/>
          <w:sz w:val="32"/>
          <w:szCs w:val="32"/>
        </w:rPr>
        <w:t>项目自评综述：根据年初设定的绩效目标，矽肺病人员生活困难补助项目绩效自评得分为100分（绩效自评表附后）。全年预算数为2.97万元，执行数为2.97万元，完成预算的100%。项目绩效目标完成情况：一是根据《青龙满族自治县原黄金系统企业矽肺病人员社会救助试行办法》，对经职业病鉴定的矽肺病人员进行救助赔偿金的足额及时发放；二是通过对矽肺病人员救助赔偿金的及时足额发放，消除信访隐患。目标执行过程中不存在资金未及时到位问题。绩效自评综述：按照年度预期目标，绩效目标总体完成率100%，资金执行率100%。绩效目标实际执行情况与年初预定绩效目标基本不存在偏差，资金执行到位，不存在缓慢执行、不执行情况。</w:t>
      </w:r>
      <w:r>
        <w:rPr>
          <w:rFonts w:ascii="仿宋_GB2312" w:eastAsia="仿宋_GB2312" w:cs="ArialUnicodeMS" w:hint="eastAsia"/>
          <w:sz w:val="32"/>
          <w:szCs w:val="32"/>
        </w:rPr>
        <w:br/>
      </w:r>
    </w:p>
    <w:tbl>
      <w:tblPr>
        <w:tblW w:w="0" w:type="auto"/>
        <w:tblInd w:w="96" w:type="dxa"/>
        <w:tblLook w:val="04A0"/>
      </w:tblPr>
      <w:tblGrid>
        <w:gridCol w:w="1746"/>
        <w:gridCol w:w="1877"/>
        <w:gridCol w:w="1146"/>
        <w:gridCol w:w="1335"/>
        <w:gridCol w:w="847"/>
        <w:gridCol w:w="872"/>
        <w:gridCol w:w="547"/>
        <w:gridCol w:w="822"/>
      </w:tblGrid>
      <w:tr w:rsidR="004B53E9" w:rsidTr="00355E1E">
        <w:trPr>
          <w:trHeight w:val="222"/>
        </w:trPr>
        <w:tc>
          <w:tcPr>
            <w:tcW w:w="0" w:type="auto"/>
            <w:tcBorders>
              <w:top w:val="nil"/>
              <w:left w:val="nil"/>
              <w:bottom w:val="nil"/>
              <w:right w:val="nil"/>
            </w:tcBorders>
            <w:shd w:val="clear" w:color="auto" w:fill="auto"/>
            <w:noWrap/>
            <w:vAlign w:val="center"/>
          </w:tcPr>
          <w:p w:rsidR="004B53E9" w:rsidRDefault="004B53E9" w:rsidP="00355E1E">
            <w:pPr>
              <w:widowControl/>
              <w:jc w:val="left"/>
              <w:textAlignment w:val="center"/>
              <w:rPr>
                <w:rFonts w:ascii="宋体" w:eastAsia="宋体" w:hAnsi="宋体"/>
                <w:color w:val="000000"/>
                <w:sz w:val="16"/>
                <w:szCs w:val="16"/>
              </w:rPr>
            </w:pPr>
            <w:r>
              <w:rPr>
                <w:rFonts w:ascii="宋体" w:eastAsia="宋体" w:hAnsi="宋体" w:hint="eastAsia"/>
                <w:color w:val="000000"/>
                <w:sz w:val="16"/>
                <w:szCs w:val="16"/>
                <w:lang/>
              </w:rPr>
              <w:t>填报单位（盖章）：</w:t>
            </w:r>
          </w:p>
        </w:tc>
        <w:tc>
          <w:tcPr>
            <w:tcW w:w="0" w:type="auto"/>
            <w:gridSpan w:val="2"/>
            <w:tcBorders>
              <w:top w:val="nil"/>
              <w:left w:val="nil"/>
              <w:bottom w:val="nil"/>
              <w:right w:val="nil"/>
            </w:tcBorders>
            <w:shd w:val="clear" w:color="auto" w:fill="auto"/>
            <w:noWrap/>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青龙满族自治县</w:t>
            </w:r>
            <w:r>
              <w:rPr>
                <w:rFonts w:ascii="宋体" w:hAnsi="宋体" w:hint="eastAsia"/>
                <w:color w:val="000000"/>
                <w:sz w:val="16"/>
                <w:szCs w:val="16"/>
                <w:lang/>
              </w:rPr>
              <w:t>干沟乡</w:t>
            </w:r>
            <w:r>
              <w:rPr>
                <w:rFonts w:ascii="宋体" w:eastAsia="宋体" w:hAnsi="宋体" w:hint="eastAsia"/>
                <w:color w:val="000000"/>
                <w:sz w:val="16"/>
                <w:szCs w:val="16"/>
                <w:lang/>
              </w:rPr>
              <w:t>人民政府</w:t>
            </w:r>
          </w:p>
        </w:tc>
        <w:tc>
          <w:tcPr>
            <w:tcW w:w="0" w:type="auto"/>
            <w:tcBorders>
              <w:top w:val="nil"/>
              <w:left w:val="nil"/>
              <w:bottom w:val="nil"/>
              <w:right w:val="nil"/>
            </w:tcBorders>
            <w:shd w:val="clear" w:color="auto" w:fill="auto"/>
            <w:noWrap/>
            <w:vAlign w:val="center"/>
          </w:tcPr>
          <w:p w:rsidR="004B53E9" w:rsidRDefault="004B53E9" w:rsidP="00355E1E">
            <w:pPr>
              <w:jc w:val="center"/>
              <w:rPr>
                <w:rFonts w:ascii="宋体" w:eastAsia="宋体" w:hAnsi="宋体"/>
                <w:color w:val="000000"/>
                <w:sz w:val="16"/>
                <w:szCs w:val="16"/>
              </w:rPr>
            </w:pPr>
          </w:p>
        </w:tc>
        <w:tc>
          <w:tcPr>
            <w:tcW w:w="0" w:type="auto"/>
            <w:tcBorders>
              <w:top w:val="nil"/>
              <w:left w:val="nil"/>
              <w:bottom w:val="nil"/>
              <w:right w:val="nil"/>
            </w:tcBorders>
            <w:shd w:val="clear" w:color="auto" w:fill="auto"/>
            <w:noWrap/>
            <w:vAlign w:val="center"/>
          </w:tcPr>
          <w:p w:rsidR="004B53E9" w:rsidRDefault="004B53E9" w:rsidP="00355E1E">
            <w:pPr>
              <w:jc w:val="center"/>
              <w:rPr>
                <w:rFonts w:ascii="宋体" w:eastAsia="宋体" w:hAnsi="宋体"/>
                <w:color w:val="000000"/>
                <w:sz w:val="16"/>
                <w:szCs w:val="16"/>
              </w:rPr>
            </w:pPr>
          </w:p>
        </w:tc>
        <w:tc>
          <w:tcPr>
            <w:tcW w:w="0" w:type="auto"/>
            <w:tcBorders>
              <w:top w:val="nil"/>
              <w:left w:val="nil"/>
              <w:bottom w:val="nil"/>
              <w:right w:val="nil"/>
            </w:tcBorders>
            <w:shd w:val="clear" w:color="auto" w:fill="auto"/>
            <w:noWrap/>
            <w:vAlign w:val="center"/>
          </w:tcPr>
          <w:p w:rsidR="004B53E9" w:rsidRDefault="004B53E9" w:rsidP="00355E1E">
            <w:pPr>
              <w:jc w:val="center"/>
              <w:rPr>
                <w:rFonts w:ascii="宋体" w:eastAsia="宋体" w:hAnsi="宋体"/>
                <w:color w:val="000000"/>
                <w:sz w:val="16"/>
                <w:szCs w:val="16"/>
              </w:rPr>
            </w:pPr>
          </w:p>
        </w:tc>
        <w:tc>
          <w:tcPr>
            <w:tcW w:w="0" w:type="auto"/>
            <w:gridSpan w:val="2"/>
            <w:tcBorders>
              <w:top w:val="nil"/>
              <w:left w:val="nil"/>
              <w:bottom w:val="nil"/>
              <w:right w:val="nil"/>
            </w:tcBorders>
            <w:shd w:val="clear" w:color="auto" w:fill="auto"/>
            <w:noWrap/>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金额单位：万元</w:t>
            </w:r>
          </w:p>
        </w:tc>
      </w:tr>
      <w:tr w:rsidR="004B53E9" w:rsidTr="00355E1E">
        <w:trPr>
          <w:trHeight w:val="375"/>
        </w:trPr>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6"/>
                <w:szCs w:val="16"/>
              </w:rPr>
            </w:pPr>
            <w:r>
              <w:rPr>
                <w:rFonts w:ascii="宋体" w:eastAsia="宋体" w:hAnsi="宋体" w:hint="eastAsia"/>
                <w:color w:val="000000"/>
                <w:sz w:val="16"/>
                <w:szCs w:val="16"/>
                <w:lang/>
              </w:rPr>
              <w:t>一、基本情况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项目名称</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6"/>
                <w:szCs w:val="16"/>
              </w:rPr>
            </w:pPr>
            <w:r>
              <w:rPr>
                <w:rFonts w:ascii="宋体" w:hAnsi="宋体" w:hint="eastAsia"/>
                <w:color w:val="000000"/>
                <w:sz w:val="16"/>
                <w:szCs w:val="16"/>
                <w:lang/>
              </w:rPr>
              <w:t>2024年</w:t>
            </w:r>
            <w:r>
              <w:rPr>
                <w:rFonts w:ascii="宋体" w:eastAsia="宋体" w:hAnsi="宋体" w:hint="eastAsia"/>
                <w:color w:val="000000"/>
                <w:sz w:val="16"/>
                <w:szCs w:val="16"/>
                <w:lang/>
              </w:rPr>
              <w:t>矽肺病人员生活困难补助</w:t>
            </w:r>
          </w:p>
        </w:tc>
      </w:tr>
      <w:tr w:rsidR="004B53E9" w:rsidTr="00355E1E">
        <w:trPr>
          <w:trHeight w:val="300"/>
        </w:trPr>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jc w:val="left"/>
              <w:rPr>
                <w:rFonts w:ascii="宋体" w:eastAsia="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主管部门</w:t>
            </w:r>
          </w:p>
        </w:tc>
        <w:tc>
          <w:tcPr>
            <w:tcW w:w="0" w:type="auto"/>
            <w:gridSpan w:val="2"/>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青龙满族自治县</w:t>
            </w:r>
            <w:r>
              <w:rPr>
                <w:rFonts w:ascii="宋体" w:hAnsi="宋体" w:hint="eastAsia"/>
                <w:color w:val="000000"/>
                <w:sz w:val="16"/>
                <w:szCs w:val="16"/>
                <w:lang/>
              </w:rPr>
              <w:t>干沟乡</w:t>
            </w:r>
            <w:r>
              <w:rPr>
                <w:rFonts w:ascii="宋体" w:eastAsia="宋体" w:hAnsi="宋体" w:hint="eastAsia"/>
                <w:color w:val="000000"/>
                <w:sz w:val="16"/>
                <w:szCs w:val="16"/>
                <w:lang/>
              </w:rPr>
              <w:t>人民政府</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实施单位</w:t>
            </w:r>
          </w:p>
        </w:tc>
        <w:tc>
          <w:tcPr>
            <w:tcW w:w="0" w:type="auto"/>
            <w:gridSpan w:val="3"/>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9</w:t>
            </w:r>
            <w:r>
              <w:rPr>
                <w:rFonts w:ascii="宋体" w:hAnsi="宋体" w:hint="eastAsia"/>
                <w:color w:val="000000"/>
                <w:sz w:val="16"/>
                <w:szCs w:val="16"/>
                <w:lang/>
              </w:rPr>
              <w:t>14</w:t>
            </w:r>
            <w:r>
              <w:rPr>
                <w:rFonts w:ascii="宋体" w:eastAsia="宋体" w:hAnsi="宋体" w:hint="eastAsia"/>
                <w:color w:val="000000"/>
                <w:sz w:val="16"/>
                <w:szCs w:val="16"/>
                <w:lang/>
              </w:rPr>
              <w:t>001-青龙满族自治县</w:t>
            </w:r>
            <w:r>
              <w:rPr>
                <w:rFonts w:ascii="宋体" w:hAnsi="宋体" w:hint="eastAsia"/>
                <w:color w:val="000000"/>
                <w:sz w:val="16"/>
                <w:szCs w:val="16"/>
                <w:lang/>
              </w:rPr>
              <w:t>干沟乡</w:t>
            </w:r>
            <w:r>
              <w:rPr>
                <w:rFonts w:ascii="宋体" w:eastAsia="宋体" w:hAnsi="宋体" w:hint="eastAsia"/>
                <w:color w:val="000000"/>
                <w:sz w:val="16"/>
                <w:szCs w:val="16"/>
                <w:lang/>
              </w:rPr>
              <w:t>人民政府本级</w:t>
            </w:r>
          </w:p>
        </w:tc>
      </w:tr>
      <w:tr w:rsidR="004B53E9" w:rsidTr="00355E1E">
        <w:trPr>
          <w:trHeight w:val="255"/>
        </w:trPr>
        <w:tc>
          <w:tcPr>
            <w:tcW w:w="0" w:type="auto"/>
            <w:vMerge w:val="restart"/>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二、预算执行情况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rPr>
                <w:rFonts w:ascii="宋体" w:eastAsia="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年初预算数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全年预算数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全年执行数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执行率（%）</w:t>
            </w:r>
          </w:p>
        </w:tc>
      </w:tr>
      <w:tr w:rsidR="004B53E9" w:rsidTr="00355E1E">
        <w:trPr>
          <w:trHeight w:val="288"/>
        </w:trPr>
        <w:tc>
          <w:tcPr>
            <w:tcW w:w="0" w:type="auto"/>
            <w:vMerge/>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6"/>
                <w:szCs w:val="16"/>
              </w:rPr>
            </w:pPr>
            <w:r>
              <w:rPr>
                <w:rFonts w:ascii="宋体" w:eastAsia="宋体" w:hAnsi="宋体" w:hint="eastAsia"/>
                <w:color w:val="000000"/>
                <w:sz w:val="16"/>
                <w:szCs w:val="16"/>
                <w:lang/>
              </w:rPr>
              <w:t>年度项目资金总额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hAnsi="宋体" w:hint="eastAsia"/>
                <w:color w:val="000000"/>
                <w:sz w:val="16"/>
                <w:szCs w:val="16"/>
                <w:lang/>
              </w:rPr>
              <w:t>2.97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hAnsi="宋体" w:hint="eastAsia"/>
                <w:color w:val="000000"/>
                <w:sz w:val="16"/>
                <w:szCs w:val="16"/>
                <w:lang/>
              </w:rPr>
              <w:t>2.97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right"/>
              <w:textAlignment w:val="center"/>
              <w:rPr>
                <w:rFonts w:ascii="宋体" w:eastAsia="宋体" w:hAnsi="宋体"/>
                <w:color w:val="000000"/>
                <w:sz w:val="16"/>
                <w:szCs w:val="16"/>
              </w:rPr>
            </w:pPr>
            <w:r>
              <w:rPr>
                <w:rFonts w:ascii="宋体" w:hAnsi="宋体" w:hint="eastAsia"/>
                <w:color w:val="000000"/>
                <w:sz w:val="16"/>
                <w:szCs w:val="16"/>
                <w:lang/>
              </w:rPr>
              <w:t>2.97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hAnsi="宋体" w:hint="eastAsia"/>
                <w:color w:val="000000"/>
                <w:sz w:val="16"/>
                <w:szCs w:val="16"/>
                <w:lang/>
              </w:rPr>
              <w:t>100.00</w:t>
            </w:r>
            <w:r>
              <w:rPr>
                <w:rFonts w:ascii="宋体" w:eastAsia="宋体" w:hAnsi="宋体" w:hint="eastAsia"/>
                <w:color w:val="000000"/>
                <w:sz w:val="16"/>
                <w:szCs w:val="16"/>
                <w:lang/>
              </w:rPr>
              <w:t>%</w:t>
            </w:r>
          </w:p>
        </w:tc>
      </w:tr>
      <w:tr w:rsidR="004B53E9" w:rsidTr="00355E1E">
        <w:trPr>
          <w:trHeight w:val="270"/>
        </w:trPr>
        <w:tc>
          <w:tcPr>
            <w:tcW w:w="0" w:type="auto"/>
            <w:vMerge/>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right"/>
              <w:textAlignment w:val="center"/>
              <w:rPr>
                <w:rFonts w:ascii="宋体" w:eastAsia="宋体" w:hAnsi="宋体"/>
                <w:color w:val="000000"/>
                <w:sz w:val="16"/>
                <w:szCs w:val="16"/>
              </w:rPr>
            </w:pPr>
            <w:r>
              <w:rPr>
                <w:rFonts w:ascii="宋体" w:eastAsia="宋体" w:hAnsi="宋体" w:hint="eastAsia"/>
                <w:color w:val="000000"/>
                <w:sz w:val="16"/>
                <w:szCs w:val="16"/>
                <w:lang/>
              </w:rPr>
              <w:t>其中：当年财政拨款</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hAnsi="宋体" w:hint="eastAsia"/>
                <w:color w:val="000000"/>
                <w:sz w:val="16"/>
                <w:szCs w:val="16"/>
                <w:lang/>
              </w:rPr>
              <w:t>2.97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hAnsi="宋体" w:hint="eastAsia"/>
                <w:color w:val="000000"/>
                <w:sz w:val="16"/>
                <w:szCs w:val="16"/>
                <w:lang/>
              </w:rPr>
              <w:t>2.97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right"/>
              <w:textAlignment w:val="center"/>
              <w:rPr>
                <w:rFonts w:ascii="宋体" w:eastAsia="宋体" w:hAnsi="宋体"/>
                <w:color w:val="000000"/>
                <w:sz w:val="16"/>
                <w:szCs w:val="16"/>
              </w:rPr>
            </w:pPr>
            <w:r>
              <w:rPr>
                <w:rFonts w:ascii="宋体" w:hAnsi="宋体" w:hint="eastAsia"/>
                <w:color w:val="000000"/>
                <w:sz w:val="16"/>
                <w:szCs w:val="16"/>
                <w:lang/>
              </w:rPr>
              <w:t>2.97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100.00%</w:t>
            </w:r>
          </w:p>
        </w:tc>
      </w:tr>
      <w:tr w:rsidR="004B53E9" w:rsidTr="00355E1E">
        <w:trPr>
          <w:trHeight w:val="288"/>
        </w:trPr>
        <w:tc>
          <w:tcPr>
            <w:tcW w:w="0" w:type="auto"/>
            <w:vMerge/>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6"/>
                <w:szCs w:val="16"/>
              </w:rPr>
            </w:pPr>
            <w:r>
              <w:rPr>
                <w:rFonts w:ascii="宋体" w:eastAsia="宋体" w:hAnsi="宋体" w:hint="eastAsia"/>
                <w:color w:val="000000"/>
                <w:sz w:val="16"/>
                <w:szCs w:val="16"/>
                <w:lang/>
              </w:rPr>
              <w:t xml:space="preserve">      其他资金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Calibri" w:eastAsia="宋体" w:hAnsi="Calibri" w:cs="Calibri"/>
                <w:color w:val="000000"/>
                <w:sz w:val="21"/>
                <w:szCs w:val="21"/>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rPr>
                <w:rFonts w:ascii="宋体" w:eastAsia="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r>
      <w:tr w:rsidR="004B53E9" w:rsidTr="00355E1E">
        <w:trPr>
          <w:trHeight w:val="288"/>
        </w:trPr>
        <w:tc>
          <w:tcPr>
            <w:tcW w:w="0" w:type="auto"/>
            <w:vMerge w:val="restart"/>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三、目标完成情况</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年度预期目标</w:t>
            </w:r>
          </w:p>
        </w:tc>
        <w:tc>
          <w:tcPr>
            <w:tcW w:w="0" w:type="auto"/>
            <w:gridSpan w:val="3"/>
            <w:tcBorders>
              <w:top w:val="nil"/>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具体完成情况</w:t>
            </w:r>
          </w:p>
        </w:tc>
        <w:tc>
          <w:tcPr>
            <w:tcW w:w="0" w:type="auto"/>
            <w:gridSpan w:val="2"/>
            <w:tcBorders>
              <w:top w:val="nil"/>
              <w:left w:val="nil"/>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总体完成率</w:t>
            </w:r>
          </w:p>
        </w:tc>
      </w:tr>
      <w:tr w:rsidR="004B53E9" w:rsidTr="00355E1E">
        <w:trPr>
          <w:trHeight w:val="315"/>
        </w:trPr>
        <w:tc>
          <w:tcPr>
            <w:tcW w:w="0" w:type="auto"/>
            <w:vMerge/>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gridSpan w:val="2"/>
            <w:tcBorders>
              <w:top w:val="nil"/>
              <w:left w:val="single" w:sz="4" w:space="0" w:color="000000"/>
              <w:bottom w:val="nil"/>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按照县工信局文件精神，确保矽肺病人补助资金及时足额拨付到位，维护社会稳定；通过对矽肺病人员救助赔偿金的及时足额发放，消除信访隐患.</w:t>
            </w:r>
          </w:p>
        </w:tc>
        <w:tc>
          <w:tcPr>
            <w:tcW w:w="0" w:type="auto"/>
            <w:gridSpan w:val="3"/>
            <w:tcBorders>
              <w:top w:val="nil"/>
              <w:left w:val="single" w:sz="4" w:space="0" w:color="000000"/>
              <w:bottom w:val="nil"/>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按照县工信局文件精神，确保矽肺病人补助资金及时足额拨付到位，维护社会稳定；通过对矽肺病人员救助赔偿金的及时足额发放，消除信访隐患.</w:t>
            </w:r>
          </w:p>
        </w:tc>
        <w:tc>
          <w:tcPr>
            <w:tcW w:w="0" w:type="auto"/>
            <w:gridSpan w:val="2"/>
            <w:tcBorders>
              <w:top w:val="nil"/>
              <w:left w:val="nil"/>
              <w:bottom w:val="nil"/>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100%</w:t>
            </w:r>
          </w:p>
        </w:tc>
      </w:tr>
      <w:tr w:rsidR="004B53E9" w:rsidTr="00355E1E">
        <w:trPr>
          <w:trHeight w:val="2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四、年度绩效指标完成情况</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一级指标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二级指标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三级指标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预期指标值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实际完成值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分值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自评得分</w:t>
            </w:r>
          </w:p>
        </w:tc>
      </w:tr>
      <w:tr w:rsidR="004B53E9" w:rsidTr="00355E1E">
        <w:trPr>
          <w:trHeight w:val="288"/>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vMerge w:val="restart"/>
            <w:tcBorders>
              <w:top w:val="single" w:sz="4" w:space="0" w:color="000000"/>
              <w:left w:val="nil"/>
              <w:bottom w:val="nil"/>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产出指标（50）</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数量指标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6"/>
                <w:szCs w:val="16"/>
              </w:rPr>
            </w:pPr>
            <w:r>
              <w:rPr>
                <w:rFonts w:ascii="宋体" w:eastAsia="宋体" w:hAnsi="宋体" w:hint="eastAsia"/>
                <w:color w:val="000000"/>
                <w:sz w:val="16"/>
                <w:szCs w:val="16"/>
                <w:lang/>
              </w:rPr>
              <w:t>核实次数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&gt;=1次/年</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&gt;=1次/年</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10</w:t>
            </w:r>
          </w:p>
        </w:tc>
      </w:tr>
      <w:tr w:rsidR="004B53E9" w:rsidTr="00355E1E">
        <w:trPr>
          <w:trHeight w:val="288"/>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vMerge/>
            <w:tcBorders>
              <w:top w:val="single" w:sz="4" w:space="0" w:color="000000"/>
              <w:left w:val="nil"/>
              <w:bottom w:val="nil"/>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质量指标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6"/>
                <w:szCs w:val="16"/>
              </w:rPr>
            </w:pPr>
            <w:r>
              <w:rPr>
                <w:rFonts w:ascii="宋体" w:eastAsia="宋体" w:hAnsi="宋体" w:hint="eastAsia"/>
                <w:color w:val="000000"/>
                <w:sz w:val="16"/>
                <w:szCs w:val="16"/>
                <w:lang/>
              </w:rPr>
              <w:t>资金发放到位率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10</w:t>
            </w:r>
          </w:p>
        </w:tc>
      </w:tr>
      <w:tr w:rsidR="004B53E9" w:rsidTr="00355E1E">
        <w:trPr>
          <w:trHeight w:val="288"/>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vMerge/>
            <w:tcBorders>
              <w:top w:val="single" w:sz="4" w:space="0" w:color="000000"/>
              <w:left w:val="nil"/>
              <w:bottom w:val="nil"/>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质量指标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6"/>
                <w:szCs w:val="16"/>
              </w:rPr>
            </w:pPr>
            <w:r>
              <w:rPr>
                <w:rFonts w:ascii="宋体" w:eastAsia="宋体" w:hAnsi="宋体" w:hint="eastAsia"/>
                <w:color w:val="000000"/>
                <w:sz w:val="16"/>
                <w:szCs w:val="16"/>
                <w:lang/>
              </w:rPr>
              <w:t>认定准确率</w:t>
            </w:r>
          </w:p>
        </w:tc>
        <w:tc>
          <w:tcPr>
            <w:tcW w:w="0" w:type="auto"/>
            <w:tcBorders>
              <w:top w:val="nil"/>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100%</w:t>
            </w:r>
          </w:p>
        </w:tc>
        <w:tc>
          <w:tcPr>
            <w:tcW w:w="0" w:type="auto"/>
            <w:tcBorders>
              <w:top w:val="nil"/>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10</w:t>
            </w:r>
          </w:p>
        </w:tc>
      </w:tr>
      <w:tr w:rsidR="004B53E9" w:rsidTr="00355E1E">
        <w:trPr>
          <w:trHeight w:val="288"/>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vMerge/>
            <w:tcBorders>
              <w:top w:val="single" w:sz="4" w:space="0" w:color="000000"/>
              <w:left w:val="nil"/>
              <w:bottom w:val="nil"/>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时效指标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6"/>
                <w:szCs w:val="16"/>
              </w:rPr>
            </w:pPr>
            <w:r>
              <w:rPr>
                <w:rFonts w:ascii="宋体" w:eastAsia="宋体" w:hAnsi="宋体" w:hint="eastAsia"/>
                <w:color w:val="000000"/>
                <w:sz w:val="16"/>
                <w:szCs w:val="16"/>
                <w:lang/>
              </w:rPr>
              <w:t>资金发放及时性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&lt;=15天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&lt;=15天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10</w:t>
            </w:r>
          </w:p>
        </w:tc>
      </w:tr>
      <w:tr w:rsidR="004B53E9" w:rsidTr="00355E1E">
        <w:trPr>
          <w:trHeight w:val="288"/>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vMerge/>
            <w:tcBorders>
              <w:top w:val="single" w:sz="4" w:space="0" w:color="000000"/>
              <w:left w:val="nil"/>
              <w:bottom w:val="nil"/>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成本指标</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6"/>
                <w:szCs w:val="16"/>
              </w:rPr>
            </w:pPr>
            <w:r>
              <w:rPr>
                <w:rFonts w:ascii="宋体" w:eastAsia="宋体" w:hAnsi="宋体" w:hint="eastAsia"/>
                <w:color w:val="000000"/>
                <w:sz w:val="16"/>
                <w:szCs w:val="16"/>
                <w:lang/>
              </w:rPr>
              <w:t>支出控制数</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&lt;=15.356</w:t>
            </w:r>
            <w:r>
              <w:rPr>
                <w:rFonts w:ascii="宋体" w:eastAsia="宋体" w:hAnsi="宋体" w:hint="eastAsia"/>
                <w:color w:val="000000"/>
                <w:sz w:val="16"/>
                <w:szCs w:val="16"/>
                <w:lang/>
              </w:rPr>
              <w:t>万元</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&lt;=15.356</w:t>
            </w:r>
            <w:r>
              <w:rPr>
                <w:rFonts w:ascii="宋体" w:eastAsia="宋体" w:hAnsi="宋体" w:hint="eastAsia"/>
                <w:color w:val="000000"/>
                <w:sz w:val="16"/>
                <w:szCs w:val="16"/>
                <w:lang/>
              </w:rPr>
              <w:t>万元</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10</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10</w:t>
            </w:r>
          </w:p>
        </w:tc>
      </w:tr>
      <w:tr w:rsidR="004B53E9" w:rsidTr="00355E1E">
        <w:trPr>
          <w:trHeight w:val="288"/>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效益指标（30）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社会效益指标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6"/>
                <w:szCs w:val="16"/>
              </w:rPr>
            </w:pPr>
            <w:r>
              <w:rPr>
                <w:rFonts w:ascii="宋体" w:eastAsia="宋体" w:hAnsi="宋体" w:hint="eastAsia"/>
                <w:color w:val="000000"/>
                <w:sz w:val="16"/>
                <w:szCs w:val="16"/>
                <w:lang/>
              </w:rPr>
              <w:t>提升矽肺病人生活质量提升，维护社会稳定</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&gt;=42</w:t>
            </w:r>
            <w:r>
              <w:rPr>
                <w:rFonts w:ascii="宋体" w:eastAsia="宋体" w:hAnsi="宋体" w:hint="eastAsia"/>
                <w:color w:val="000000"/>
                <w:sz w:val="16"/>
                <w:szCs w:val="16"/>
                <w:lang/>
              </w:rPr>
              <w:t>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&gt;=42</w:t>
            </w:r>
            <w:r>
              <w:rPr>
                <w:rFonts w:ascii="宋体" w:eastAsia="宋体" w:hAnsi="宋体" w:hint="eastAsia"/>
                <w:color w:val="000000"/>
                <w:sz w:val="16"/>
                <w:szCs w:val="16"/>
                <w:lang/>
              </w:rPr>
              <w:t>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30</w:t>
            </w:r>
          </w:p>
        </w:tc>
      </w:tr>
      <w:tr w:rsidR="004B53E9" w:rsidTr="00355E1E">
        <w:trPr>
          <w:trHeight w:val="288"/>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vMerge w:val="restart"/>
            <w:tcBorders>
              <w:top w:val="nil"/>
              <w:left w:val="nil"/>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满意度指标（10）</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满意度指标</w:t>
            </w:r>
          </w:p>
        </w:tc>
        <w:tc>
          <w:tcPr>
            <w:tcW w:w="0" w:type="auto"/>
            <w:tcBorders>
              <w:top w:val="nil"/>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6"/>
                <w:szCs w:val="16"/>
              </w:rPr>
            </w:pPr>
            <w:r>
              <w:rPr>
                <w:rFonts w:ascii="宋体" w:eastAsia="宋体" w:hAnsi="宋体" w:hint="eastAsia"/>
                <w:color w:val="000000"/>
                <w:sz w:val="16"/>
                <w:szCs w:val="16"/>
                <w:lang/>
              </w:rPr>
              <w:t>服务对象满意度</w:t>
            </w:r>
          </w:p>
        </w:tc>
        <w:tc>
          <w:tcPr>
            <w:tcW w:w="0" w:type="auto"/>
            <w:tcBorders>
              <w:top w:val="nil"/>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&gt;=95%</w:t>
            </w:r>
          </w:p>
        </w:tc>
        <w:tc>
          <w:tcPr>
            <w:tcW w:w="0" w:type="auto"/>
            <w:tcBorders>
              <w:top w:val="nil"/>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&gt;=95%</w:t>
            </w:r>
          </w:p>
        </w:tc>
        <w:tc>
          <w:tcPr>
            <w:tcW w:w="0" w:type="auto"/>
            <w:tcBorders>
              <w:top w:val="nil"/>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10</w:t>
            </w:r>
          </w:p>
        </w:tc>
        <w:tc>
          <w:tcPr>
            <w:tcW w:w="0" w:type="auto"/>
            <w:tcBorders>
              <w:top w:val="nil"/>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10</w:t>
            </w:r>
          </w:p>
        </w:tc>
      </w:tr>
      <w:tr w:rsidR="004B53E9" w:rsidTr="00355E1E">
        <w:trPr>
          <w:trHeight w:val="70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vMerge/>
            <w:tcBorders>
              <w:top w:val="nil"/>
              <w:left w:val="nil"/>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vMerge/>
            <w:tcBorders>
              <w:top w:val="nil"/>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6"/>
                <w:szCs w:val="16"/>
              </w:rPr>
            </w:pPr>
            <w:r>
              <w:rPr>
                <w:rFonts w:ascii="宋体" w:eastAsia="宋体" w:hAnsi="宋体" w:hint="eastAsia"/>
                <w:color w:val="000000"/>
                <w:sz w:val="16"/>
                <w:szCs w:val="16"/>
                <w:lang/>
              </w:rPr>
              <w:t>满意度大于等于90%的得10分；小于90%且大于等于80%得8分，小于80%且大于等于60%得5分，小于60%不得分。</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jc w:val="center"/>
              <w:rPr>
                <w:rFonts w:ascii="Calibri" w:eastAsia="宋体" w:hAnsi="Calibri" w:cs="Calibri"/>
                <w:color w:val="000000"/>
                <w:sz w:val="16"/>
                <w:szCs w:val="16"/>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jc w:val="center"/>
              <w:rPr>
                <w:rFonts w:ascii="Calibri" w:eastAsia="宋体" w:hAnsi="Calibri" w:cs="Calibri"/>
                <w:color w:val="000000"/>
                <w:sz w:val="16"/>
                <w:szCs w:val="16"/>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jc w:val="center"/>
              <w:rPr>
                <w:rFonts w:ascii="Calibri" w:eastAsia="宋体" w:hAnsi="Calibri" w:cs="Calibri"/>
                <w:color w:val="000000"/>
                <w:sz w:val="16"/>
                <w:szCs w:val="16"/>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jc w:val="center"/>
              <w:rPr>
                <w:rFonts w:ascii="Calibri" w:eastAsia="宋体" w:hAnsi="Calibri" w:cs="Calibri"/>
                <w:color w:val="000000"/>
                <w:sz w:val="16"/>
                <w:szCs w:val="16"/>
              </w:rPr>
            </w:pPr>
          </w:p>
        </w:tc>
      </w:tr>
      <w:tr w:rsidR="004B53E9" w:rsidTr="00355E1E">
        <w:trPr>
          <w:trHeight w:val="106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tcBorders>
              <w:top w:val="single" w:sz="4" w:space="0" w:color="000000"/>
              <w:left w:val="nil"/>
              <w:bottom w:val="nil"/>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预算执行率（10）</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预算执行率</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6"/>
                <w:szCs w:val="16"/>
              </w:rPr>
            </w:pPr>
            <w:r>
              <w:rPr>
                <w:rFonts w:ascii="宋体" w:eastAsia="宋体" w:hAnsi="宋体" w:hint="eastAsia"/>
                <w:color w:val="000000"/>
                <w:sz w:val="16"/>
                <w:szCs w:val="16"/>
                <w:lang/>
              </w:rPr>
              <w:t>项目完成且执行数控制在年度预算规模之内，得10分；项目尚未完成，预算执行率小</w:t>
            </w:r>
            <w:r>
              <w:rPr>
                <w:rFonts w:ascii="宋体" w:eastAsia="宋体" w:hAnsi="宋体" w:hint="eastAsia"/>
                <w:color w:val="000000"/>
                <w:sz w:val="16"/>
                <w:szCs w:val="16"/>
                <w:lang/>
              </w:rPr>
              <w:lastRenderedPageBreak/>
              <w:t>于90%且大于等于80%得7分，小于80%且大于等于60%得5分，小于60%不得分。</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lastRenderedPageBreak/>
              <w:t>100%</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84.84%</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ascii="Calibri" w:eastAsia="宋体" w:hAnsi="Calibri" w:cs="Calibri"/>
                <w:color w:val="000000"/>
                <w:sz w:val="16"/>
                <w:szCs w:val="16"/>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cs="Calibri" w:hint="eastAsia"/>
                <w:color w:val="000000"/>
                <w:sz w:val="16"/>
                <w:szCs w:val="16"/>
                <w:lang/>
              </w:rPr>
              <w:t>10</w:t>
            </w:r>
          </w:p>
        </w:tc>
      </w:tr>
      <w:tr w:rsidR="004B53E9" w:rsidTr="00355E1E">
        <w:trPr>
          <w:trHeight w:val="288"/>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总分（共计100分）</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Calibri" w:eastAsia="宋体" w:hAnsi="Calibri" w:cs="Calibri"/>
                <w:color w:val="000000"/>
                <w:sz w:val="16"/>
                <w:szCs w:val="16"/>
              </w:rPr>
            </w:pPr>
            <w:r>
              <w:rPr>
                <w:rFonts w:cs="Calibri" w:hint="eastAsia"/>
                <w:color w:val="000000"/>
                <w:sz w:val="16"/>
                <w:szCs w:val="16"/>
                <w:lang/>
              </w:rPr>
              <w:t>100</w:t>
            </w:r>
          </w:p>
        </w:tc>
      </w:tr>
      <w:tr w:rsidR="004B53E9" w:rsidTr="00355E1E">
        <w:trPr>
          <w:trHeight w:val="288"/>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color w:val="000000"/>
                <w:sz w:val="16"/>
                <w:szCs w:val="16"/>
              </w:rPr>
            </w:pP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评价等级（优：90（含）-100分；良：80（含）-90分；中60（含）-80分；差：60分以下）</w:t>
            </w:r>
          </w:p>
        </w:tc>
        <w:tc>
          <w:tcPr>
            <w:tcW w:w="0" w:type="auto"/>
            <w:tcBorders>
              <w:top w:val="nil"/>
              <w:left w:val="nil"/>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eastAsia="宋体" w:hAnsi="宋体" w:hint="eastAsia"/>
                <w:color w:val="000000"/>
                <w:sz w:val="16"/>
                <w:szCs w:val="16"/>
                <w:lang/>
              </w:rPr>
              <w:t>优</w:t>
            </w:r>
          </w:p>
        </w:tc>
      </w:tr>
      <w:tr w:rsidR="004B53E9" w:rsidTr="00355E1E">
        <w:trPr>
          <w:trHeight w:val="660"/>
        </w:trPr>
        <w:tc>
          <w:tcPr>
            <w:tcW w:w="0" w:type="auto"/>
            <w:tcBorders>
              <w:top w:val="nil"/>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6"/>
                <w:szCs w:val="16"/>
              </w:rPr>
            </w:pPr>
            <w:r>
              <w:rPr>
                <w:rFonts w:ascii="宋体" w:eastAsia="宋体" w:hAnsi="宋体" w:hint="eastAsia"/>
                <w:color w:val="000000"/>
                <w:sz w:val="16"/>
                <w:szCs w:val="16"/>
                <w:lang/>
              </w:rPr>
              <w:t>五、存在问题、原因及下一步整改措施</w:t>
            </w:r>
          </w:p>
        </w:tc>
        <w:tc>
          <w:tcPr>
            <w:tcW w:w="0" w:type="auto"/>
            <w:gridSpan w:val="7"/>
            <w:tcBorders>
              <w:top w:val="nil"/>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color w:val="000000"/>
                <w:sz w:val="16"/>
                <w:szCs w:val="16"/>
              </w:rPr>
            </w:pPr>
            <w:r>
              <w:rPr>
                <w:rFonts w:ascii="宋体" w:hAnsi="宋体" w:hint="eastAsia"/>
                <w:color w:val="000000"/>
                <w:sz w:val="16"/>
                <w:szCs w:val="16"/>
                <w:lang/>
              </w:rPr>
              <w:t>无</w:t>
            </w:r>
          </w:p>
        </w:tc>
      </w:tr>
    </w:tbl>
    <w:p w:rsidR="004B53E9" w:rsidRDefault="004B53E9" w:rsidP="004B53E9">
      <w:pPr>
        <w:adjustRightInd w:val="0"/>
        <w:snapToGrid w:val="0"/>
        <w:spacing w:line="460" w:lineRule="exact"/>
        <w:rPr>
          <w:rFonts w:ascii="仿宋_GB2312" w:eastAsia="仿宋_GB2312" w:hAnsi="仿宋_GB2312" w:cs="仿宋_GB2312"/>
          <w:sz w:val="32"/>
          <w:szCs w:val="32"/>
        </w:rPr>
      </w:pPr>
      <w:r>
        <w:rPr>
          <w:rFonts w:ascii="仿宋_GB2312" w:eastAsia="仿宋_GB2312" w:cs="ArialUnicodeMS" w:hint="eastAsia"/>
          <w:sz w:val="32"/>
          <w:szCs w:val="32"/>
        </w:rPr>
        <w:br/>
      </w:r>
      <w:r>
        <w:rPr>
          <w:rFonts w:ascii="仿宋_GB2312" w:eastAsia="仿宋_GB2312" w:hAnsi="仿宋_GB2312" w:cs="仿宋_GB2312" w:hint="eastAsia"/>
          <w:sz w:val="32"/>
          <w:szCs w:val="32"/>
        </w:rPr>
        <w:t>（15）农村环境整治工作经费项目自评综述：根据年初设定的绩效目标，该项目绩效自评得分为100分（绩效自评表附后）。全年预算数为1万元，执行数为1万元，完成预算的100%。项目绩效目标完成情况：美化农村生态环境，提升民居质量。目标执行过程中存在资金未及时到位问题。绩效自评综述：按照年初预定目标，绩效目标总体完成率达100%，资金执行率100%，绩效目标实际执行情况与年初预定绩效目标基本不存在偏差，资金执行到位，不存在缓慢执行、不执行情况。</w:t>
      </w:r>
    </w:p>
    <w:p w:rsidR="004B53E9" w:rsidRDefault="004B53E9" w:rsidP="004B53E9">
      <w:pPr>
        <w:adjustRightInd w:val="0"/>
        <w:snapToGrid w:val="0"/>
        <w:spacing w:line="580" w:lineRule="exact"/>
        <w:rPr>
          <w:rFonts w:ascii="仿宋_GB2312" w:eastAsia="仿宋_GB2312" w:hAnsi="Times New Roman" w:cs="DengXian-Regular"/>
          <w:sz w:val="32"/>
          <w:szCs w:val="32"/>
        </w:rPr>
      </w:pPr>
    </w:p>
    <w:tbl>
      <w:tblPr>
        <w:tblW w:w="5000" w:type="pct"/>
        <w:tblLook w:val="04A0"/>
      </w:tblPr>
      <w:tblGrid>
        <w:gridCol w:w="709"/>
        <w:gridCol w:w="790"/>
        <w:gridCol w:w="950"/>
        <w:gridCol w:w="790"/>
        <w:gridCol w:w="959"/>
        <w:gridCol w:w="448"/>
        <w:gridCol w:w="481"/>
        <w:gridCol w:w="871"/>
        <w:gridCol w:w="1008"/>
        <w:gridCol w:w="817"/>
        <w:gridCol w:w="624"/>
        <w:gridCol w:w="421"/>
        <w:gridCol w:w="420"/>
      </w:tblGrid>
      <w:tr w:rsidR="004B53E9" w:rsidTr="00355E1E">
        <w:trPr>
          <w:trHeight w:val="705"/>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color w:val="000000"/>
                <w:sz w:val="40"/>
                <w:szCs w:val="40"/>
              </w:rPr>
            </w:pPr>
            <w:r>
              <w:rPr>
                <w:rFonts w:ascii="宋体" w:eastAsia="宋体" w:hAnsi="宋体" w:hint="eastAsia"/>
                <w:color w:val="000000"/>
                <w:sz w:val="40"/>
                <w:szCs w:val="40"/>
                <w:lang/>
              </w:rPr>
              <w:t>2024年度预算项目绩效自评表</w:t>
            </w:r>
          </w:p>
        </w:tc>
      </w:tr>
      <w:tr w:rsidR="004B53E9" w:rsidTr="00355E1E">
        <w:trPr>
          <w:trHeight w:val="525"/>
        </w:trPr>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一、基本情况</w:t>
            </w: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项目名称：</w:t>
            </w:r>
          </w:p>
        </w:tc>
        <w:tc>
          <w:tcPr>
            <w:tcW w:w="9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农村环境综合整治工作经费</w:t>
            </w:r>
          </w:p>
        </w:tc>
        <w:tc>
          <w:tcPr>
            <w:tcW w:w="76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是否为专项资金：</w:t>
            </w: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否</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实施（主管）单位</w:t>
            </w:r>
          </w:p>
        </w:tc>
        <w:tc>
          <w:tcPr>
            <w:tcW w:w="101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91400</w:t>
            </w:r>
            <w:r>
              <w:rPr>
                <w:rFonts w:ascii="宋体" w:hAnsi="宋体" w:hint="eastAsia"/>
                <w:color w:val="000000"/>
                <w:sz w:val="18"/>
                <w:szCs w:val="18"/>
                <w:lang/>
              </w:rPr>
              <w:t>1</w:t>
            </w:r>
            <w:r>
              <w:rPr>
                <w:rFonts w:ascii="宋体" w:eastAsia="宋体" w:hAnsi="宋体" w:hint="eastAsia"/>
                <w:color w:val="000000"/>
                <w:sz w:val="18"/>
                <w:szCs w:val="18"/>
                <w:lang/>
              </w:rPr>
              <w:t>-青龙满族自治县干沟乡人民政府</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金额单位：</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万元</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r>
      <w:tr w:rsidR="004B53E9" w:rsidTr="00355E1E">
        <w:trPr>
          <w:trHeight w:val="525"/>
        </w:trPr>
        <w:tc>
          <w:tcPr>
            <w:tcW w:w="3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二、预算执行情况</w:t>
            </w:r>
          </w:p>
        </w:tc>
        <w:tc>
          <w:tcPr>
            <w:tcW w:w="9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预算安排情况（调整后）</w:t>
            </w:r>
          </w:p>
        </w:tc>
        <w:tc>
          <w:tcPr>
            <w:tcW w:w="1418"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资金到位情况</w:t>
            </w:r>
          </w:p>
        </w:tc>
        <w:tc>
          <w:tcPr>
            <w:tcW w:w="149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资金执行情况</w:t>
            </w:r>
          </w:p>
        </w:tc>
        <w:tc>
          <w:tcPr>
            <w:tcW w:w="78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预算执行进度(%)</w:t>
            </w:r>
          </w:p>
        </w:tc>
      </w:tr>
      <w:tr w:rsidR="004B53E9" w:rsidTr="00355E1E">
        <w:trPr>
          <w:trHeight w:val="525"/>
        </w:trPr>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b/>
                <w:bCs/>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预算数</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b/>
                <w:bCs/>
                <w:color w:val="000000"/>
                <w:sz w:val="18"/>
                <w:szCs w:val="18"/>
              </w:rPr>
            </w:pPr>
          </w:p>
        </w:tc>
        <w:tc>
          <w:tcPr>
            <w:tcW w:w="998"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执行数</w:t>
            </w:r>
          </w:p>
        </w:tc>
        <w:tc>
          <w:tcPr>
            <w:tcW w:w="101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78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w:t>
            </w:r>
          </w:p>
        </w:tc>
      </w:tr>
      <w:tr w:rsidR="004B53E9" w:rsidTr="00355E1E">
        <w:trPr>
          <w:trHeight w:val="525"/>
        </w:trPr>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b/>
                <w:bCs/>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998"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其中：财政资金</w:t>
            </w:r>
          </w:p>
        </w:tc>
        <w:tc>
          <w:tcPr>
            <w:tcW w:w="101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p>
        </w:tc>
        <w:tc>
          <w:tcPr>
            <w:tcW w:w="786"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25"/>
        </w:trPr>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b/>
                <w:bCs/>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998"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rPr>
              <w:t>其他</w:t>
            </w:r>
          </w:p>
        </w:tc>
        <w:tc>
          <w:tcPr>
            <w:tcW w:w="101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p>
        </w:tc>
        <w:tc>
          <w:tcPr>
            <w:tcW w:w="786"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600"/>
        </w:trPr>
        <w:tc>
          <w:tcPr>
            <w:tcW w:w="3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lastRenderedPageBreak/>
              <w:t>三、目标完成情况</w:t>
            </w:r>
          </w:p>
        </w:tc>
        <w:tc>
          <w:tcPr>
            <w:tcW w:w="1902"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年度预期目标</w:t>
            </w:r>
          </w:p>
        </w:tc>
        <w:tc>
          <w:tcPr>
            <w:tcW w:w="1933"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具体完成情况</w:t>
            </w:r>
          </w:p>
        </w:tc>
        <w:tc>
          <w:tcPr>
            <w:tcW w:w="78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总体完成率(%)</w:t>
            </w:r>
          </w:p>
        </w:tc>
      </w:tr>
      <w:tr w:rsidR="004B53E9" w:rsidTr="00355E1E">
        <w:trPr>
          <w:trHeight w:val="225"/>
        </w:trPr>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b/>
                <w:bCs/>
                <w:color w:val="000000"/>
                <w:sz w:val="18"/>
                <w:szCs w:val="18"/>
              </w:rPr>
            </w:pPr>
          </w:p>
        </w:tc>
        <w:tc>
          <w:tcPr>
            <w:tcW w:w="1902"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河道通畅，河岸无杂物垃圾，</w:t>
            </w:r>
            <w:proofErr w:type="gramStart"/>
            <w:r>
              <w:rPr>
                <w:rFonts w:ascii="宋体" w:eastAsia="宋体" w:hAnsi="宋体" w:hint="eastAsia"/>
                <w:color w:val="000000"/>
                <w:sz w:val="18"/>
                <w:szCs w:val="18"/>
                <w:lang/>
              </w:rPr>
              <w:t>底清面</w:t>
            </w:r>
            <w:proofErr w:type="gramEnd"/>
            <w:r>
              <w:rPr>
                <w:rFonts w:ascii="宋体" w:eastAsia="宋体" w:hAnsi="宋体" w:hint="eastAsia"/>
                <w:color w:val="000000"/>
                <w:sz w:val="18"/>
                <w:szCs w:val="18"/>
                <w:lang/>
              </w:rPr>
              <w:t>净，营造舒适宜居的生产生活生态环境。</w:t>
            </w:r>
          </w:p>
        </w:tc>
        <w:tc>
          <w:tcPr>
            <w:tcW w:w="1933"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完成河道通畅，河岸无杂物垃圾，</w:t>
            </w:r>
            <w:proofErr w:type="gramStart"/>
            <w:r>
              <w:rPr>
                <w:rFonts w:ascii="宋体" w:eastAsia="宋体" w:hAnsi="宋体" w:hint="eastAsia"/>
                <w:color w:val="000000"/>
                <w:sz w:val="18"/>
                <w:szCs w:val="18"/>
                <w:lang/>
              </w:rPr>
              <w:t>底清面</w:t>
            </w:r>
            <w:proofErr w:type="gramEnd"/>
            <w:r>
              <w:rPr>
                <w:rFonts w:ascii="宋体" w:eastAsia="宋体" w:hAnsi="宋体" w:hint="eastAsia"/>
                <w:color w:val="000000"/>
                <w:sz w:val="18"/>
                <w:szCs w:val="18"/>
                <w:lang/>
              </w:rPr>
              <w:t>净，营造舒适宜居的生产生活生态环境。</w:t>
            </w:r>
          </w:p>
        </w:tc>
        <w:tc>
          <w:tcPr>
            <w:tcW w:w="78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93</w:t>
            </w:r>
          </w:p>
        </w:tc>
      </w:tr>
      <w:tr w:rsidR="004B53E9" w:rsidTr="00355E1E">
        <w:trPr>
          <w:trHeight w:val="300"/>
        </w:trPr>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b/>
                <w:bCs/>
                <w:color w:val="000000"/>
                <w:sz w:val="18"/>
                <w:szCs w:val="18"/>
              </w:rPr>
            </w:pPr>
          </w:p>
        </w:tc>
        <w:tc>
          <w:tcPr>
            <w:tcW w:w="1902" w:type="pct"/>
            <w:gridSpan w:val="4"/>
            <w:tcBorders>
              <w:top w:val="single" w:sz="4" w:space="0" w:color="000000"/>
              <w:left w:val="single" w:sz="4" w:space="0" w:color="000000"/>
              <w:bottom w:val="single" w:sz="4" w:space="0" w:color="000000"/>
              <w:right w:val="single" w:sz="4" w:space="0" w:color="000000"/>
            </w:tcBorders>
            <w:shd w:val="clear" w:color="auto" w:fill="auto"/>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严打散乱污，</w:t>
            </w:r>
            <w:proofErr w:type="gramStart"/>
            <w:r>
              <w:rPr>
                <w:rFonts w:ascii="宋体" w:eastAsia="宋体" w:hAnsi="宋体" w:hint="eastAsia"/>
                <w:color w:val="000000"/>
                <w:sz w:val="18"/>
                <w:szCs w:val="18"/>
                <w:lang/>
              </w:rPr>
              <w:t>高控大气污染</w:t>
            </w:r>
            <w:proofErr w:type="gramEnd"/>
            <w:r>
              <w:rPr>
                <w:rFonts w:ascii="宋体" w:eastAsia="宋体" w:hAnsi="宋体" w:hint="eastAsia"/>
                <w:color w:val="000000"/>
                <w:sz w:val="18"/>
                <w:szCs w:val="18"/>
                <w:lang/>
              </w:rPr>
              <w:t>，严控矿山开采和采砂筛沙行为。</w:t>
            </w:r>
          </w:p>
        </w:tc>
        <w:tc>
          <w:tcPr>
            <w:tcW w:w="1933" w:type="pct"/>
            <w:gridSpan w:val="5"/>
            <w:tcBorders>
              <w:top w:val="single" w:sz="4" w:space="0" w:color="000000"/>
              <w:left w:val="single" w:sz="4" w:space="0" w:color="000000"/>
              <w:bottom w:val="single" w:sz="4" w:space="0" w:color="000000"/>
              <w:right w:val="single" w:sz="4" w:space="0" w:color="000000"/>
            </w:tcBorders>
            <w:shd w:val="clear" w:color="auto" w:fill="auto"/>
            <w:noWrap/>
          </w:tcPr>
          <w:p w:rsidR="004B53E9" w:rsidRDefault="004B53E9" w:rsidP="00355E1E">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rPr>
              <w:t>落实严打散乱污，</w:t>
            </w:r>
            <w:proofErr w:type="gramStart"/>
            <w:r>
              <w:rPr>
                <w:rFonts w:ascii="宋体" w:eastAsia="宋体" w:hAnsi="宋体" w:hint="eastAsia"/>
                <w:color w:val="000000"/>
                <w:sz w:val="18"/>
                <w:szCs w:val="18"/>
                <w:lang/>
              </w:rPr>
              <w:t>高控大气污染</w:t>
            </w:r>
            <w:proofErr w:type="gramEnd"/>
            <w:r>
              <w:rPr>
                <w:rFonts w:ascii="宋体" w:eastAsia="宋体" w:hAnsi="宋体" w:hint="eastAsia"/>
                <w:color w:val="000000"/>
                <w:sz w:val="18"/>
                <w:szCs w:val="18"/>
                <w:lang/>
              </w:rPr>
              <w:t>，严控矿山开采和采砂筛沙行为。</w:t>
            </w:r>
          </w:p>
        </w:tc>
        <w:tc>
          <w:tcPr>
            <w:tcW w:w="786"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495"/>
        </w:trPr>
        <w:tc>
          <w:tcPr>
            <w:tcW w:w="3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四、年度绩效指标完成情况</w:t>
            </w:r>
          </w:p>
        </w:tc>
        <w:tc>
          <w:tcPr>
            <w:tcW w:w="42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一级指标</w:t>
            </w:r>
          </w:p>
        </w:tc>
        <w:tc>
          <w:tcPr>
            <w:tcW w:w="50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二级指标</w:t>
            </w:r>
          </w:p>
        </w:tc>
        <w:tc>
          <w:tcPr>
            <w:tcW w:w="42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三级指标</w:t>
            </w:r>
          </w:p>
        </w:tc>
        <w:tc>
          <w:tcPr>
            <w:tcW w:w="5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指标分值</w:t>
            </w:r>
          </w:p>
        </w:tc>
        <w:tc>
          <w:tcPr>
            <w:tcW w:w="92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预期指标值</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单项指标实际完成值</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单项指标完成情况</w:t>
            </w:r>
          </w:p>
        </w:tc>
        <w:tc>
          <w:tcPr>
            <w:tcW w:w="78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自评得分</w:t>
            </w:r>
          </w:p>
        </w:tc>
      </w:tr>
      <w:tr w:rsidR="004B53E9" w:rsidTr="00355E1E">
        <w:trPr>
          <w:trHeight w:val="855"/>
        </w:trPr>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b/>
                <w:bCs/>
                <w:color w:val="000000"/>
                <w:sz w:val="18"/>
                <w:szCs w:val="18"/>
              </w:rPr>
            </w:pPr>
          </w:p>
        </w:tc>
        <w:tc>
          <w:tcPr>
            <w:tcW w:w="4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50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4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5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center"/>
              <w:rPr>
                <w:rFonts w:ascii="宋体" w:eastAsia="宋体" w:hAnsi="宋体"/>
                <w:b/>
                <w:bCs/>
                <w:color w:val="000000"/>
                <w:sz w:val="18"/>
                <w:szCs w:val="18"/>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符号</w:t>
            </w: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值</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单位（文字描述）</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b/>
                <w:bCs/>
                <w:color w:val="000000"/>
                <w:sz w:val="18"/>
                <w:szCs w:val="18"/>
              </w:rPr>
            </w:pPr>
          </w:p>
        </w:tc>
        <w:tc>
          <w:tcPr>
            <w:tcW w:w="4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b/>
                <w:bCs/>
                <w:color w:val="000000"/>
                <w:sz w:val="18"/>
                <w:szCs w:val="18"/>
              </w:rPr>
            </w:pP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单项指标得分</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权重占比（%）</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单项指标折算得分</w:t>
            </w:r>
          </w:p>
        </w:tc>
      </w:tr>
      <w:tr w:rsidR="004B53E9" w:rsidTr="00355E1E">
        <w:trPr>
          <w:trHeight w:val="495"/>
        </w:trPr>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b/>
                <w:bCs/>
                <w:color w:val="000000"/>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产出指标</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人居环境整治个数</w:t>
            </w:r>
          </w:p>
        </w:tc>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人居环境整治行政村个数。</w:t>
            </w: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proofErr w:type="gramStart"/>
            <w:r>
              <w:rPr>
                <w:rFonts w:ascii="宋体" w:eastAsia="宋体" w:hAnsi="宋体" w:hint="eastAsia"/>
                <w:color w:val="000000"/>
                <w:sz w:val="18"/>
                <w:szCs w:val="18"/>
                <w:lang/>
              </w:rPr>
              <w:t>个</w:t>
            </w:r>
            <w:proofErr w:type="gramEnd"/>
          </w:p>
        </w:tc>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95.00</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25.00</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25.00</w:t>
            </w:r>
          </w:p>
        </w:tc>
      </w:tr>
      <w:tr w:rsidR="004B53E9" w:rsidTr="00355E1E">
        <w:trPr>
          <w:trHeight w:val="495"/>
        </w:trPr>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b/>
                <w:bCs/>
                <w:color w:val="000000"/>
                <w:sz w:val="18"/>
                <w:szCs w:val="18"/>
              </w:rPr>
            </w:pPr>
          </w:p>
        </w:tc>
        <w:tc>
          <w:tcPr>
            <w:tcW w:w="420" w:type="pct"/>
            <w:vMerge/>
            <w:tcBorders>
              <w:top w:val="single" w:sz="4" w:space="0" w:color="000000"/>
              <w:left w:val="single" w:sz="4" w:space="0" w:color="000000"/>
              <w:bottom w:val="single" w:sz="4" w:space="0" w:color="000000"/>
              <w:right w:val="single" w:sz="4" w:space="0" w:color="000000"/>
            </w:tcBorders>
            <w:shd w:val="clear" w:color="auto" w:fill="auto"/>
            <w:noWrap/>
          </w:tcPr>
          <w:p w:rsidR="004B53E9" w:rsidRDefault="004B53E9" w:rsidP="00355E1E">
            <w:pPr>
              <w:jc w:val="center"/>
              <w:rPr>
                <w:rFonts w:ascii="宋体" w:eastAsia="宋体" w:hAnsi="宋体"/>
                <w:b/>
                <w:bCs/>
                <w:color w:val="000000"/>
                <w:sz w:val="18"/>
                <w:szCs w:val="18"/>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数量指标</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生活垃圾定点存放数量</w:t>
            </w:r>
          </w:p>
        </w:tc>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生活垃圾定点存放数量。</w:t>
            </w: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处</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95.00</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25.00</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25.00</w:t>
            </w:r>
          </w:p>
        </w:tc>
      </w:tr>
      <w:tr w:rsidR="004B53E9" w:rsidTr="00355E1E">
        <w:trPr>
          <w:trHeight w:val="1575"/>
        </w:trPr>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b/>
                <w:bCs/>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效果指标</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社会效益指标</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受益人口数量</w:t>
            </w:r>
          </w:p>
        </w:tc>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营造舒适宜居的生产生活生态环境，严打散乱污，</w:t>
            </w:r>
            <w:proofErr w:type="gramStart"/>
            <w:r>
              <w:rPr>
                <w:rFonts w:ascii="宋体" w:eastAsia="宋体" w:hAnsi="宋体" w:hint="eastAsia"/>
                <w:color w:val="000000"/>
                <w:sz w:val="18"/>
                <w:szCs w:val="18"/>
                <w:lang/>
              </w:rPr>
              <w:t>高控大气污染</w:t>
            </w:r>
            <w:proofErr w:type="gramEnd"/>
            <w:r>
              <w:rPr>
                <w:rFonts w:ascii="宋体" w:eastAsia="宋体" w:hAnsi="宋体" w:hint="eastAsia"/>
                <w:color w:val="000000"/>
                <w:sz w:val="18"/>
                <w:szCs w:val="18"/>
                <w:lang/>
              </w:rPr>
              <w:t>，严控矿山开采和采砂筛沙行为。</w:t>
            </w: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&gt;=</w:t>
            </w: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人</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25.00</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25.00</w:t>
            </w:r>
          </w:p>
        </w:tc>
      </w:tr>
      <w:tr w:rsidR="004B53E9" w:rsidTr="00355E1E">
        <w:trPr>
          <w:trHeight w:val="1035"/>
        </w:trPr>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b/>
                <w:bCs/>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tcPr>
          <w:p w:rsidR="004B53E9" w:rsidRDefault="004B53E9" w:rsidP="00355E1E">
            <w:pPr>
              <w:widowControl/>
              <w:jc w:val="center"/>
              <w:textAlignment w:val="top"/>
              <w:rPr>
                <w:rFonts w:ascii="宋体" w:eastAsia="宋体" w:hAnsi="宋体"/>
                <w:b/>
                <w:bCs/>
                <w:color w:val="000000"/>
                <w:sz w:val="18"/>
                <w:szCs w:val="18"/>
              </w:rPr>
            </w:pPr>
            <w:r>
              <w:rPr>
                <w:rFonts w:ascii="宋体" w:eastAsia="宋体" w:hAnsi="宋体" w:hint="eastAsia"/>
                <w:b/>
                <w:bCs/>
                <w:color w:val="000000"/>
                <w:sz w:val="18"/>
                <w:szCs w:val="18"/>
                <w:lang/>
              </w:rPr>
              <w:t>满意度指标</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服务对象满意度指标</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服务对象满意度</w:t>
            </w:r>
          </w:p>
        </w:tc>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为民服务水平群众满意度调查中</w:t>
            </w:r>
            <w:proofErr w:type="gramStart"/>
            <w:r>
              <w:rPr>
                <w:rFonts w:ascii="宋体" w:eastAsia="宋体" w:hAnsi="宋体" w:hint="eastAsia"/>
                <w:color w:val="000000"/>
                <w:sz w:val="18"/>
                <w:szCs w:val="18"/>
                <w:lang/>
              </w:rPr>
              <w:t>满意群众</w:t>
            </w:r>
            <w:proofErr w:type="gramEnd"/>
            <w:r>
              <w:rPr>
                <w:rFonts w:ascii="宋体" w:eastAsia="宋体" w:hAnsi="宋体" w:hint="eastAsia"/>
                <w:color w:val="000000"/>
                <w:sz w:val="18"/>
                <w:szCs w:val="18"/>
                <w:lang/>
              </w:rPr>
              <w:t>占调</w:t>
            </w:r>
            <w:r>
              <w:rPr>
                <w:rFonts w:ascii="宋体" w:eastAsia="宋体" w:hAnsi="宋体" w:hint="eastAsia"/>
                <w:color w:val="000000"/>
                <w:sz w:val="18"/>
                <w:szCs w:val="18"/>
                <w:lang/>
              </w:rPr>
              <w:lastRenderedPageBreak/>
              <w:t>查总人数的比率。</w:t>
            </w: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lastRenderedPageBreak/>
              <w:t>&gt;=</w:t>
            </w: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百分比</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完成</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95</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15.00</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15.00</w:t>
            </w:r>
          </w:p>
        </w:tc>
      </w:tr>
      <w:tr w:rsidR="004B53E9" w:rsidTr="00355E1E">
        <w:trPr>
          <w:trHeight w:val="521"/>
        </w:trPr>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b/>
                <w:bCs/>
                <w:color w:val="000000"/>
                <w:sz w:val="18"/>
                <w:szCs w:val="18"/>
              </w:rPr>
            </w:pPr>
          </w:p>
        </w:tc>
        <w:tc>
          <w:tcPr>
            <w:tcW w:w="4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预算执行率</w:t>
            </w:r>
          </w:p>
        </w:tc>
        <w:tc>
          <w:tcPr>
            <w:tcW w:w="50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rPr>
              <w:t>预算执行率</w:t>
            </w:r>
          </w:p>
        </w:tc>
        <w:tc>
          <w:tcPr>
            <w:tcW w:w="42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5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21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2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47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0</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333"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100.00</w:t>
            </w:r>
          </w:p>
        </w:tc>
        <w:tc>
          <w:tcPr>
            <w:tcW w:w="22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eastAsia="宋体" w:hAnsi="宋体" w:hint="eastAsia"/>
                <w:color w:val="000000"/>
                <w:sz w:val="18"/>
                <w:szCs w:val="18"/>
                <w:lang/>
              </w:rPr>
              <w:t>10.00</w:t>
            </w:r>
          </w:p>
        </w:tc>
        <w:tc>
          <w:tcPr>
            <w:tcW w:w="226"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w:t>
            </w:r>
            <w:r>
              <w:rPr>
                <w:rFonts w:ascii="宋体" w:eastAsia="宋体" w:hAnsi="宋体" w:hint="eastAsia"/>
                <w:color w:val="000000"/>
                <w:sz w:val="18"/>
                <w:szCs w:val="18"/>
                <w:lang/>
              </w:rPr>
              <w:t>0.00</w:t>
            </w:r>
          </w:p>
        </w:tc>
      </w:tr>
      <w:tr w:rsidR="004B53E9" w:rsidTr="00355E1E">
        <w:trPr>
          <w:trHeight w:val="525"/>
        </w:trPr>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b/>
                <w:bCs/>
                <w:color w:val="000000"/>
                <w:sz w:val="18"/>
                <w:szCs w:val="18"/>
              </w:rPr>
            </w:pPr>
          </w:p>
        </w:tc>
        <w:tc>
          <w:tcPr>
            <w:tcW w:w="4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b/>
                <w:bCs/>
                <w:color w:val="000000"/>
                <w:sz w:val="18"/>
                <w:szCs w:val="18"/>
              </w:rPr>
            </w:pPr>
          </w:p>
        </w:tc>
        <w:tc>
          <w:tcPr>
            <w:tcW w:w="50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4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5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21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2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rPr>
                <w:rFonts w:ascii="宋体" w:eastAsia="宋体" w:hAnsi="宋体"/>
                <w:color w:val="000000"/>
                <w:sz w:val="18"/>
                <w:szCs w:val="18"/>
              </w:rPr>
            </w:pPr>
          </w:p>
        </w:tc>
        <w:tc>
          <w:tcPr>
            <w:tcW w:w="4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left"/>
              <w:rPr>
                <w:rFonts w:ascii="宋体" w:eastAsia="宋体" w:hAnsi="宋体"/>
                <w:color w:val="000000"/>
                <w:sz w:val="18"/>
                <w:szCs w:val="18"/>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44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c>
          <w:tcPr>
            <w:tcW w:w="22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jc w:val="right"/>
              <w:rPr>
                <w:rFonts w:ascii="宋体" w:eastAsia="宋体" w:hAnsi="宋体"/>
                <w:color w:val="000000"/>
                <w:sz w:val="18"/>
                <w:szCs w:val="18"/>
              </w:rPr>
            </w:pPr>
          </w:p>
        </w:tc>
        <w:tc>
          <w:tcPr>
            <w:tcW w:w="226"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3E9" w:rsidRDefault="004B53E9" w:rsidP="00355E1E">
            <w:pPr>
              <w:jc w:val="right"/>
              <w:rPr>
                <w:rFonts w:ascii="宋体" w:eastAsia="宋体" w:hAnsi="宋体"/>
                <w:color w:val="000000"/>
                <w:sz w:val="18"/>
                <w:szCs w:val="18"/>
              </w:rPr>
            </w:pPr>
          </w:p>
        </w:tc>
      </w:tr>
      <w:tr w:rsidR="004B53E9" w:rsidTr="00355E1E">
        <w:trPr>
          <w:trHeight w:val="585"/>
        </w:trPr>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B53E9" w:rsidRDefault="004B53E9" w:rsidP="00355E1E">
            <w:pPr>
              <w:jc w:val="center"/>
              <w:rPr>
                <w:rFonts w:ascii="宋体" w:eastAsia="宋体" w:hAnsi="宋体"/>
                <w:b/>
                <w:bCs/>
                <w:color w:val="000000"/>
                <w:sz w:val="18"/>
                <w:szCs w:val="1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rPr>
              <w:t>自评总分</w:t>
            </w:r>
          </w:p>
        </w:tc>
        <w:tc>
          <w:tcPr>
            <w:tcW w:w="4201"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4B53E9" w:rsidRDefault="004B53E9" w:rsidP="00355E1E">
            <w:pPr>
              <w:widowControl/>
              <w:jc w:val="right"/>
              <w:textAlignment w:val="center"/>
              <w:rPr>
                <w:rFonts w:ascii="宋体" w:eastAsia="宋体" w:hAnsi="宋体"/>
                <w:color w:val="000000"/>
                <w:sz w:val="18"/>
                <w:szCs w:val="18"/>
              </w:rPr>
            </w:pPr>
            <w:r>
              <w:rPr>
                <w:rFonts w:ascii="宋体" w:hAnsi="宋体" w:hint="eastAsia"/>
                <w:color w:val="000000"/>
                <w:sz w:val="18"/>
                <w:szCs w:val="18"/>
                <w:lang/>
              </w:rPr>
              <w:t>100</w:t>
            </w:r>
          </w:p>
        </w:tc>
      </w:tr>
    </w:tbl>
    <w:p w:rsidR="004B53E9" w:rsidRDefault="004B53E9" w:rsidP="004B53E9">
      <w:pPr>
        <w:pStyle w:val="a7"/>
        <w:widowControl/>
        <w:snapToGrid w:val="0"/>
        <w:spacing w:beforeAutospacing="0" w:afterAutospacing="0" w:line="360" w:lineRule="auto"/>
        <w:ind w:firstLineChars="200" w:firstLine="640"/>
        <w:rPr>
          <w:rFonts w:ascii="仿宋" w:eastAsia="仿宋" w:hAnsi="仿宋"/>
          <w:sz w:val="32"/>
          <w:szCs w:val="32"/>
        </w:rPr>
      </w:pPr>
    </w:p>
    <w:p w:rsidR="004B53E9" w:rsidRDefault="004B53E9" w:rsidP="004B53E9"/>
    <w:p w:rsidR="00D15767" w:rsidRDefault="00D15767" w:rsidP="000C46E0">
      <w:pPr>
        <w:widowControl/>
        <w:spacing w:line="360" w:lineRule="auto"/>
        <w:ind w:firstLineChars="200" w:firstLine="640"/>
        <w:jc w:val="left"/>
        <w:rPr>
          <w:rFonts w:ascii="Times New Roman" w:eastAsia="仿宋_GB2312"/>
          <w:sz w:val="32"/>
          <w:szCs w:val="32"/>
        </w:rPr>
      </w:pPr>
    </w:p>
    <w:p w:rsidR="00D15767" w:rsidRDefault="000C46E0" w:rsidP="000C46E0">
      <w:pPr>
        <w:widowControl/>
        <w:spacing w:line="360" w:lineRule="auto"/>
        <w:ind w:firstLineChars="200" w:firstLine="640"/>
        <w:jc w:val="left"/>
        <w:rPr>
          <w:rFonts w:ascii="Times New Roman" w:eastAsia="黑体"/>
          <w:sz w:val="32"/>
          <w:szCs w:val="32"/>
        </w:rPr>
      </w:pPr>
      <w:r>
        <w:rPr>
          <w:rFonts w:ascii="Times New Roman" w:eastAsia="黑体"/>
          <w:sz w:val="32"/>
          <w:szCs w:val="32"/>
        </w:rPr>
        <w:t>十、其他需要说明的情况</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1.</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年度政府性基金预算财政拨款收入支出决算表（公开</w:t>
      </w:r>
      <w:r>
        <w:rPr>
          <w:rFonts w:ascii="Times New Roman" w:eastAsia="仿宋_GB2312"/>
          <w:sz w:val="32"/>
          <w:szCs w:val="32"/>
        </w:rPr>
        <w:t>07</w:t>
      </w:r>
      <w:r>
        <w:rPr>
          <w:rFonts w:ascii="Times New Roman" w:eastAsia="仿宋_GB2312"/>
          <w:sz w:val="32"/>
          <w:szCs w:val="32"/>
        </w:rPr>
        <w:t>表）、国有资本经营预算财政拨款支出决算表（公开</w:t>
      </w:r>
      <w:r>
        <w:rPr>
          <w:rFonts w:ascii="Times New Roman" w:eastAsia="仿宋_GB2312"/>
          <w:sz w:val="32"/>
          <w:szCs w:val="32"/>
        </w:rPr>
        <w:t>08</w:t>
      </w:r>
      <w:r>
        <w:rPr>
          <w:rFonts w:ascii="Times New Roman" w:eastAsia="仿宋_GB2312"/>
          <w:sz w:val="32"/>
          <w:szCs w:val="32"/>
        </w:rPr>
        <w:t>表）无相应收支，</w:t>
      </w:r>
      <w:proofErr w:type="gramStart"/>
      <w:r>
        <w:rPr>
          <w:rFonts w:ascii="Times New Roman" w:eastAsia="仿宋_GB2312"/>
          <w:sz w:val="32"/>
          <w:szCs w:val="32"/>
        </w:rPr>
        <w:t>故空表列示</w:t>
      </w:r>
      <w:proofErr w:type="gramEnd"/>
      <w:r>
        <w:rPr>
          <w:rFonts w:ascii="Times New Roman" w:eastAsia="仿宋_GB2312"/>
          <w:sz w:val="32"/>
          <w:szCs w:val="32"/>
        </w:rPr>
        <w:t>。</w:t>
      </w:r>
    </w:p>
    <w:p w:rsidR="00D15767" w:rsidRDefault="000C46E0" w:rsidP="000C46E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2. </w:t>
      </w:r>
      <w:r>
        <w:rPr>
          <w:rFonts w:ascii="Times New Roman" w:eastAsia="仿宋_GB2312"/>
          <w:sz w:val="32"/>
          <w:szCs w:val="32"/>
        </w:rPr>
        <w:t>由于决算公开表格中金额数值应当保留两位小数，公开数据为四舍五入计算结果，个别数据合计项与分项之和存在小数点后差额，特此说明。</w:t>
      </w:r>
    </w:p>
    <w:p w:rsidR="00D15767" w:rsidRDefault="000C46E0">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D15767" w:rsidRDefault="000C46E0">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第四部分</w:t>
      </w:r>
      <w:r>
        <w:rPr>
          <w:rFonts w:ascii="Times New Roman" w:eastAsia="黑体"/>
          <w:sz w:val="44"/>
          <w:szCs w:val="44"/>
        </w:rPr>
        <w:t xml:space="preserve"> </w:t>
      </w:r>
      <w:r>
        <w:rPr>
          <w:rFonts w:ascii="Times New Roman" w:eastAsia="黑体"/>
          <w:sz w:val="44"/>
          <w:szCs w:val="44"/>
        </w:rPr>
        <w:t>名词解释</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sz w:val="32"/>
          <w:szCs w:val="32"/>
        </w:rPr>
        <w:t>指单位从同级财政部门取得的财政预算资金。</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sz w:val="32"/>
          <w:szCs w:val="32"/>
        </w:rPr>
        <w:t>指事业单位开展专业业务活动及辅助活动取得的收入。</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sz w:val="32"/>
          <w:szCs w:val="32"/>
        </w:rPr>
        <w:t>指事业单位在专业业务活动及其辅助活动之外开展非独立核算经营活动取得的收入。</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sz w:val="32"/>
          <w:szCs w:val="32"/>
        </w:rPr>
        <w:t>指单位取得的除上述收入以外的各项收入。主要是事业单位固定资产出租收入、存款利息收入等。</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sz w:val="32"/>
          <w:szCs w:val="32"/>
        </w:rPr>
        <w:t>指事业单位按照预算管理要求使用非财政拨款结余弥补收支差额的金额，以及使用专用结余安排支出的金额。</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sz w:val="32"/>
          <w:szCs w:val="32"/>
        </w:rPr>
        <w:t>指单位以前年度尚未完成、结转到本年仍按原规定用途继续使用的资金，或项目已完成等产生的结余资金。</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sz w:val="32"/>
          <w:szCs w:val="32"/>
        </w:rPr>
        <w:t>指事业单位按照会计制度规定缴纳的所得税、提取的专用结余以及转入非财政拨款结余的金额等。</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sz w:val="32"/>
          <w:szCs w:val="32"/>
        </w:rPr>
        <w:t>指单位按有关规定结转到下年或以后年度继续使用的资金，或项目已完成等产生的结余资金。</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lastRenderedPageBreak/>
        <w:t>九、基本支出：</w:t>
      </w:r>
      <w:r>
        <w:rPr>
          <w:rFonts w:ascii="Times New Roman" w:eastAsia="仿宋_GB2312"/>
          <w:sz w:val="32"/>
          <w:szCs w:val="32"/>
        </w:rPr>
        <w:t>指为保障机构正常运转、完成日常工作任务而发生的人员支出和公用支出。</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sz w:val="32"/>
          <w:szCs w:val="32"/>
        </w:rPr>
        <w:t>指在基本支出之外为完成特定行政任务和事业发展目标所发生的支出。</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b/>
          <w:sz w:val="32"/>
          <w:szCs w:val="32"/>
        </w:rPr>
        <w:t xml:space="preserve"> </w:t>
      </w:r>
      <w:r>
        <w:rPr>
          <w:rFonts w:ascii="Times New Roman" w:eastAsia="仿宋_GB2312"/>
          <w:b/>
          <w:sz w:val="32"/>
          <w:szCs w:val="32"/>
        </w:rPr>
        <w:t>：</w:t>
      </w:r>
      <w:r>
        <w:rPr>
          <w:rFonts w:ascii="Times New Roman" w:eastAsia="仿宋_GB2312"/>
          <w:sz w:val="32"/>
          <w:szCs w:val="32"/>
        </w:rPr>
        <w:t>指事业单位在专业业务活动及其辅助活动之外开展非独立核算经营活动发生的支出。</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sz w:val="32"/>
          <w:szCs w:val="32"/>
        </w:rPr>
        <w:t>填列由各级非发展与改革部门集中安排的用于购置固定资产、战备性和应急性储备、土地和无形资产，以及购建基础设施、大型修缮和财政支持企业更新改造所发生的支出。</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十四、</w:t>
      </w:r>
      <w:r>
        <w:rPr>
          <w:rFonts w:ascii="Times New Roman" w:eastAsia="仿宋_GB2312"/>
          <w:b/>
          <w:sz w:val="32"/>
          <w:szCs w:val="32"/>
        </w:rPr>
        <w:t>“</w:t>
      </w:r>
      <w:r>
        <w:rPr>
          <w:rFonts w:ascii="Times New Roman" w:eastAsia="仿宋_GB2312"/>
          <w:b/>
          <w:sz w:val="32"/>
          <w:szCs w:val="32"/>
        </w:rPr>
        <w:t>三公</w:t>
      </w:r>
      <w:r>
        <w:rPr>
          <w:rFonts w:ascii="Times New Roman" w:eastAsia="仿宋_GB2312"/>
          <w:b/>
          <w:sz w:val="32"/>
          <w:szCs w:val="32"/>
        </w:rPr>
        <w:t>”</w:t>
      </w:r>
      <w:r>
        <w:rPr>
          <w:rFonts w:ascii="Times New Roman" w:eastAsia="仿宋_GB2312"/>
          <w:b/>
          <w:sz w:val="32"/>
          <w:szCs w:val="32"/>
        </w:rPr>
        <w:t>经费：</w:t>
      </w:r>
      <w:r>
        <w:rPr>
          <w:rFonts w:ascii="Times New Roman" w:eastAsia="仿宋_GB2312"/>
          <w:sz w:val="32"/>
          <w:szCs w:val="32"/>
        </w:rPr>
        <w:t>指部门用财政拨款安排的因公出国（境）费、公务用车购置及运行费和公务接待费。其中，因公出国（境）</w:t>
      </w:r>
      <w:proofErr w:type="gramStart"/>
      <w:r>
        <w:rPr>
          <w:rFonts w:ascii="Times New Roman" w:eastAsia="仿宋_GB2312"/>
          <w:sz w:val="32"/>
          <w:szCs w:val="32"/>
        </w:rPr>
        <w:t>费反映</w:t>
      </w:r>
      <w:proofErr w:type="gramEnd"/>
      <w:r>
        <w:rPr>
          <w:rFonts w:ascii="Times New Roman" w:eastAsia="仿宋_GB2312"/>
          <w:sz w:val="32"/>
          <w:szCs w:val="32"/>
        </w:rPr>
        <w:t>单位公务出国（境）的国际旅费、国外城市间交通费、住宿费、伙食费、培训费、公杂费等支出；公务用车购置及运行</w:t>
      </w:r>
      <w:proofErr w:type="gramStart"/>
      <w:r>
        <w:rPr>
          <w:rFonts w:ascii="Times New Roman" w:eastAsia="仿宋_GB2312"/>
          <w:sz w:val="32"/>
          <w:szCs w:val="32"/>
        </w:rPr>
        <w:t>费</w:t>
      </w:r>
      <w:r>
        <w:rPr>
          <w:rFonts w:ascii="Times New Roman" w:eastAsia="仿宋_GB2312"/>
          <w:sz w:val="32"/>
          <w:szCs w:val="32"/>
        </w:rPr>
        <w:lastRenderedPageBreak/>
        <w:t>反映</w:t>
      </w:r>
      <w:proofErr w:type="gramEnd"/>
      <w:r>
        <w:rPr>
          <w:rFonts w:ascii="Times New Roman" w:eastAsia="仿宋_GB2312"/>
          <w:sz w:val="32"/>
          <w:szCs w:val="32"/>
        </w:rPr>
        <w:t>单位公务用车购置支出（</w:t>
      </w:r>
      <w:proofErr w:type="gramStart"/>
      <w:r>
        <w:rPr>
          <w:rFonts w:ascii="Times New Roman" w:eastAsia="仿宋_GB2312"/>
          <w:sz w:val="32"/>
          <w:szCs w:val="32"/>
        </w:rPr>
        <w:t>含车辆</w:t>
      </w:r>
      <w:proofErr w:type="gramEnd"/>
      <w:r>
        <w:rPr>
          <w:rFonts w:ascii="Times New Roman" w:eastAsia="仿宋_GB2312"/>
          <w:sz w:val="32"/>
          <w:szCs w:val="32"/>
        </w:rPr>
        <w:t>购置税、牌照费）及按规定保留的公务用车燃料费、维修费、过桥过路费、保险费、安全奖励费用等支出；公务接待</w:t>
      </w:r>
      <w:proofErr w:type="gramStart"/>
      <w:r>
        <w:rPr>
          <w:rFonts w:ascii="Times New Roman" w:eastAsia="仿宋_GB2312"/>
          <w:sz w:val="32"/>
          <w:szCs w:val="32"/>
        </w:rPr>
        <w:t>费反映</w:t>
      </w:r>
      <w:proofErr w:type="gramEnd"/>
      <w:r>
        <w:rPr>
          <w:rFonts w:ascii="Times New Roman" w:eastAsia="仿宋_GB2312"/>
          <w:sz w:val="32"/>
          <w:szCs w:val="32"/>
        </w:rPr>
        <w:t>单位按规定开支的各类公务接待（含外宾接待）支出。</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sz w:val="32"/>
          <w:szCs w:val="32"/>
        </w:rPr>
        <w:t>填列单位除公务用车运行维护费以外的其他交通费用。如公务交通补贴、租车费用、出租车费用，飞机、船舶等燃料费、维修费、保险费等。</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sz w:val="32"/>
          <w:szCs w:val="32"/>
        </w:rPr>
        <w:t>填列单位公务用车车辆购置支出（</w:t>
      </w:r>
      <w:proofErr w:type="gramStart"/>
      <w:r>
        <w:rPr>
          <w:rFonts w:ascii="Times New Roman" w:eastAsia="仿宋_GB2312"/>
          <w:sz w:val="32"/>
          <w:szCs w:val="32"/>
        </w:rPr>
        <w:t>含车辆</w:t>
      </w:r>
      <w:proofErr w:type="gramEnd"/>
      <w:r>
        <w:rPr>
          <w:rFonts w:ascii="Times New Roman" w:eastAsia="仿宋_GB2312"/>
          <w:sz w:val="32"/>
          <w:szCs w:val="32"/>
        </w:rPr>
        <w:t>购置税、牌照费）。</w:t>
      </w:r>
    </w:p>
    <w:p w:rsidR="00D15767" w:rsidRDefault="000C46E0" w:rsidP="000C46E0">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sz w:val="32"/>
          <w:szCs w:val="32"/>
        </w:rPr>
        <w:t>填列单位除公务用车外的其他各类交通工具（如船舶、飞机等）购置支出（</w:t>
      </w:r>
      <w:proofErr w:type="gramStart"/>
      <w:r>
        <w:rPr>
          <w:rFonts w:ascii="Times New Roman" w:eastAsia="仿宋_GB2312"/>
          <w:sz w:val="32"/>
          <w:szCs w:val="32"/>
        </w:rPr>
        <w:t>含车辆</w:t>
      </w:r>
      <w:proofErr w:type="gramEnd"/>
      <w:r>
        <w:rPr>
          <w:rFonts w:ascii="Times New Roman" w:eastAsia="仿宋_GB2312"/>
          <w:sz w:val="32"/>
          <w:szCs w:val="32"/>
        </w:rPr>
        <w:t>购置税、牌照费）。</w:t>
      </w:r>
    </w:p>
    <w:p w:rsidR="00D15767" w:rsidRDefault="000C46E0" w:rsidP="00D15767">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rsidR="00D15767" w:rsidSect="00D15767">
      <w:footerReference w:type="default" r:id="rId23"/>
      <w:pgSz w:w="11906" w:h="16838"/>
      <w:pgMar w:top="2098" w:right="1417" w:bottom="1871" w:left="1417" w:header="851" w:footer="992" w:gutter="0"/>
      <w:pgNumType w:start="1"/>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723" w:rsidRDefault="00293723" w:rsidP="00D15767">
      <w:r>
        <w:separator/>
      </w:r>
    </w:p>
  </w:endnote>
  <w:endnote w:type="continuationSeparator" w:id="1">
    <w:p w:rsidR="00293723" w:rsidRDefault="00293723" w:rsidP="00D15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C692AD6D-F86A-4D87-8668-22A5AFB55DFB}"/>
    <w:embedBold r:id="rId2" w:subsetted="1" w:fontKey="{D287A35D-577C-4A92-99E9-7D8B71E842AE}"/>
  </w:font>
  <w:font w:name="仿宋">
    <w:panose1 w:val="02010609060101010101"/>
    <w:charset w:val="86"/>
    <w:family w:val="modern"/>
    <w:pitch w:val="fixed"/>
    <w:sig w:usb0="800002BF" w:usb1="38CF7CFA" w:usb2="00000016" w:usb3="00000000" w:csb0="00040001" w:csb1="00000000"/>
    <w:embedRegular r:id="rId3" w:subsetted="1" w:fontKey="{586A1B6F-E5B0-409F-9F0F-04B6D9BA5E8C}"/>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charset w:val="86"/>
    <w:family w:val="auto"/>
    <w:pitch w:val="default"/>
    <w:sig w:usb0="00000001" w:usb1="080E0000" w:usb2="00000000" w:usb3="00000000" w:csb0="00040000" w:csb1="00000000"/>
    <w:embedRegular r:id="rId4" w:subsetted="1" w:fontKey="{D0173EF0-E39F-4BC4-B3E1-B512053EFC8F}"/>
    <w:embedBold r:id="rId5" w:subsetted="1" w:fontKey="{F0475CD7-67B2-4F34-BC05-31891A3404B8}"/>
  </w:font>
  <w:font w:name="方正小标宋_GBK">
    <w:charset w:val="86"/>
    <w:family w:val="script"/>
    <w:pitch w:val="default"/>
    <w:sig w:usb0="A00002BF" w:usb1="38CF7CFA" w:usb2="00082016" w:usb3="00000000" w:csb0="00040001" w:csb1="00000000"/>
    <w:embedRegular r:id="rId6" w:subsetted="1" w:fontKey="{3A387BE9-EDB7-4912-A4E9-9831FB477D15}"/>
    <w:embedBold r:id="rId7" w:subsetted="1" w:fontKey="{2FD452D4-E35E-44D5-BC7F-56DED8D307A9}"/>
  </w:font>
  <w:font w:name="黑体">
    <w:altName w:val="SimHei"/>
    <w:panose1 w:val="02010609060101010101"/>
    <w:charset w:val="86"/>
    <w:family w:val="modern"/>
    <w:pitch w:val="fixed"/>
    <w:sig w:usb0="800002BF" w:usb1="38CF7CFA" w:usb2="00000016" w:usb3="00000000" w:csb0="00040001" w:csb1="00000000"/>
    <w:embedRegular r:id="rId8" w:subsetted="1" w:fontKey="{C6313755-DCC6-4969-8768-F011C2E358BE}"/>
  </w:font>
  <w:font w:name="仿宋_GB2312">
    <w:altName w:val="方正舒体"/>
    <w:charset w:val="86"/>
    <w:family w:val="auto"/>
    <w:pitch w:val="default"/>
    <w:sig w:usb0="00000001" w:usb1="080E0000" w:usb2="00000000" w:usb3="00000000" w:csb0="00040000" w:csb1="00000000"/>
    <w:embedRegular r:id="rId9" w:subsetted="1" w:fontKey="{23E7A77E-5803-41E1-A9A9-B928ADB44424}"/>
    <w:embedBold r:id="rId10" w:subsetted="1" w:fontKey="{E0734E8A-973C-42C7-9E3B-559A3D60A6D0}"/>
  </w:font>
  <w:font w:name="ArialUnicodeMS">
    <w:altName w:val="Malgun Gothic"/>
    <w:charset w:val="81"/>
    <w:family w:val="auto"/>
    <w:pitch w:val="default"/>
    <w:sig w:usb0="00000000" w:usb1="00000000" w:usb2="00000010" w:usb3="00000000" w:csb0="00080001" w:csb1="00000000"/>
  </w:font>
  <w:font w:name="方正仿宋_GB2312">
    <w:charset w:val="86"/>
    <w:family w:val="auto"/>
    <w:pitch w:val="default"/>
    <w:sig w:usb0="A00002BF" w:usb1="184F6CFA" w:usb2="00000012" w:usb3="00000000" w:csb0="00040001" w:csb1="00000000"/>
    <w:embedRegular r:id="rId11" w:subsetted="1" w:fontKey="{5A03C6BA-29F4-4009-AF4C-718A5A93BB11}"/>
    <w:embedBold r:id="rId12" w:subsetted="1" w:fontKey="{2F8B1A8A-BC72-4386-9F3E-C6AA2ED82943}"/>
  </w:font>
  <w:font w:name="Arial">
    <w:panose1 w:val="020B0604020202020204"/>
    <w:charset w:val="00"/>
    <w:family w:val="swiss"/>
    <w:pitch w:val="variable"/>
    <w:sig w:usb0="E0002AFF" w:usb1="C0007843" w:usb2="00000009" w:usb3="00000000" w:csb0="000001FF" w:csb1="00000000"/>
  </w:font>
  <w:font w:name="DengXian-Regular">
    <w:altName w:val="宋体"/>
    <w:charset w:val="86"/>
    <w:family w:val="auto"/>
    <w:pitch w:val="default"/>
    <w:sig w:usb0="00000000" w:usb1="00000000" w:usb2="00000010" w:usb3="00000000" w:csb0="00040001" w:csb1="00000000"/>
  </w:font>
  <w:font w:name="___WRD_EMBED_SUB_47">
    <w:altName w:val="Arial Unicode MS"/>
    <w:panose1 w:val="02010609030101010101"/>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23" w:rsidRDefault="00293723">
    <w:pPr>
      <w:jc w:val="center"/>
    </w:pPr>
    <w:fldSimple w:instr="PAGE">
      <w:r w:rsidR="004B53E9">
        <w:rPr>
          <w:noProof/>
        </w:rPr>
        <w:t>1</w:t>
      </w:r>
    </w:fldSimple>
  </w:p>
  <w:p w:rsidR="00293723" w:rsidRDefault="00293723"/>
  <w:p w:rsidR="00293723" w:rsidRDefault="00293723">
    <w:pPr>
      <w:pStyle w:val="a5"/>
      <w:jc w:val="center"/>
    </w:pPr>
  </w:p>
  <w:p w:rsidR="00293723" w:rsidRDefault="0029372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23" w:rsidRDefault="00293723">
    <w:pPr>
      <w:jc w:val="center"/>
    </w:pPr>
    <w:fldSimple w:instr="PAGE">
      <w:r w:rsidR="004B53E9">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23" w:rsidRDefault="00293723">
    <w:pPr>
      <w:jc w:val="center"/>
    </w:pPr>
    <w:fldSimple w:instr="PAGE">
      <w:r w:rsidR="004B53E9">
        <w:rPr>
          <w:noProof/>
        </w:rPr>
        <w:t>4</w:t>
      </w:r>
    </w:fldSimple>
  </w:p>
  <w:p w:rsidR="00293723" w:rsidRDefault="00293723"/>
  <w:p w:rsidR="00293723" w:rsidRDefault="00293723">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23" w:rsidRDefault="00293723">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23" w:rsidRDefault="00293723">
    <w:pPr>
      <w:jc w:val="center"/>
    </w:pPr>
    <w:fldSimple w:instr="PAGE">
      <w:r w:rsidR="004B53E9">
        <w:rPr>
          <w:noProof/>
        </w:rPr>
        <w:t>24</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23" w:rsidRDefault="00293723">
    <w:pPr>
      <w:jc w:val="center"/>
    </w:pPr>
    <w:fldSimple w:instr="PAGE">
      <w:r w:rsidR="004B53E9">
        <w:rPr>
          <w:noProof/>
        </w:rPr>
        <w:t>42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723" w:rsidRDefault="00293723" w:rsidP="00D15767">
      <w:r>
        <w:separator/>
      </w:r>
    </w:p>
  </w:footnote>
  <w:footnote w:type="continuationSeparator" w:id="1">
    <w:p w:rsidR="00293723" w:rsidRDefault="00293723" w:rsidP="00D15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23" w:rsidRDefault="0029372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23" w:rsidRDefault="00293723">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23" w:rsidRDefault="0029372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TrueTypeFonts/>
  <w:saveSubsetFonts/>
  <w:bordersDoNotSurroundHeader/>
  <w:bordersDoNotSurroundFooter/>
  <w:proofState w:grammar="clean"/>
  <w:defaultTabStop w:val="420"/>
  <w:drawingGridVerticalSpacing w:val="165"/>
  <w:displayVerticalDrawingGridEvery w:val="2"/>
  <w:noPunctuationKerning/>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jb3VudCI6NjksImhkaWQiOiJiMzk2N2EzZjUyYWViODRjZjJhMDZjM2YyYjk4MTExMiIsInVzZXJDb3VudCI6MX0="/>
  </w:docVars>
  <w:rsids>
    <w:rsidRoot w:val="00D15767"/>
    <w:rsid w:val="00086151"/>
    <w:rsid w:val="000C46E0"/>
    <w:rsid w:val="00236F8C"/>
    <w:rsid w:val="00293723"/>
    <w:rsid w:val="004B53E9"/>
    <w:rsid w:val="007D1878"/>
    <w:rsid w:val="00822154"/>
    <w:rsid w:val="00BA741C"/>
    <w:rsid w:val="00C65689"/>
    <w:rsid w:val="00CC2C8E"/>
    <w:rsid w:val="00D15767"/>
    <w:rsid w:val="00E46B91"/>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67"/>
    <w:pPr>
      <w:widowControl w:val="0"/>
      <w:jc w:val="both"/>
    </w:pPr>
    <w:rPr>
      <w:rFonts w:asciiTheme="minorHAnsi" w:eastAsiaTheme="minorEastAsia" w:hAnsiTheme="minorHAnsi" w:cs="宋体"/>
      <w:sz w:val="24"/>
      <w:szCs w:val="24"/>
    </w:rPr>
  </w:style>
  <w:style w:type="paragraph" w:styleId="1">
    <w:name w:val="heading 1"/>
    <w:basedOn w:val="a"/>
    <w:next w:val="a"/>
    <w:link w:val="1Char"/>
    <w:qFormat/>
    <w:rsid w:val="00D15767"/>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D15767"/>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link w:val="3Char"/>
    <w:uiPriority w:val="9"/>
    <w:semiHidden/>
    <w:unhideWhenUsed/>
    <w:qFormat/>
    <w:rsid w:val="00D15767"/>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link w:val="4Char"/>
    <w:uiPriority w:val="9"/>
    <w:semiHidden/>
    <w:unhideWhenUsed/>
    <w:qFormat/>
    <w:rsid w:val="00D15767"/>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15767"/>
    <w:pPr>
      <w:jc w:val="left"/>
    </w:pPr>
  </w:style>
  <w:style w:type="paragraph" w:styleId="a4">
    <w:name w:val="Balloon Text"/>
    <w:basedOn w:val="a"/>
    <w:link w:val="Char0"/>
    <w:uiPriority w:val="99"/>
    <w:unhideWhenUsed/>
    <w:qFormat/>
    <w:rsid w:val="00D15767"/>
    <w:rPr>
      <w:rFonts w:cstheme="minorBidi"/>
      <w:kern w:val="2"/>
      <w:sz w:val="18"/>
      <w:szCs w:val="18"/>
    </w:rPr>
  </w:style>
  <w:style w:type="paragraph" w:styleId="a5">
    <w:name w:val="footer"/>
    <w:basedOn w:val="a"/>
    <w:link w:val="Char1"/>
    <w:uiPriority w:val="99"/>
    <w:qFormat/>
    <w:rsid w:val="00D15767"/>
    <w:pPr>
      <w:tabs>
        <w:tab w:val="center" w:pos="4153"/>
        <w:tab w:val="right" w:pos="8306"/>
      </w:tabs>
      <w:snapToGrid w:val="0"/>
      <w:jc w:val="left"/>
    </w:pPr>
    <w:rPr>
      <w:rFonts w:cstheme="minorBidi"/>
      <w:kern w:val="2"/>
      <w:sz w:val="18"/>
      <w:szCs w:val="18"/>
    </w:rPr>
  </w:style>
  <w:style w:type="paragraph" w:styleId="a6">
    <w:name w:val="header"/>
    <w:basedOn w:val="a"/>
    <w:link w:val="Char2"/>
    <w:qFormat/>
    <w:rsid w:val="00D15767"/>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unhideWhenUsed/>
    <w:qFormat/>
    <w:rsid w:val="00D15767"/>
    <w:pPr>
      <w:spacing w:beforeAutospacing="1" w:afterAutospacing="1"/>
      <w:jc w:val="left"/>
    </w:pPr>
    <w:rPr>
      <w:rFonts w:cs="Times New Roman"/>
    </w:rPr>
  </w:style>
  <w:style w:type="table" w:styleId="a8">
    <w:name w:val="Table Grid"/>
    <w:qFormat/>
    <w:rsid w:val="00D15767"/>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D15767"/>
    <w:rPr>
      <w:b/>
    </w:rPr>
  </w:style>
  <w:style w:type="character" w:customStyle="1" w:styleId="2Char">
    <w:name w:val="标题 2 Char"/>
    <w:link w:val="2"/>
    <w:uiPriority w:val="9"/>
    <w:qFormat/>
    <w:rsid w:val="00D15767"/>
    <w:rPr>
      <w:rFonts w:ascii="Calibri Light" w:eastAsia="宋体" w:hAnsi="Calibri Light" w:cs="Times New Roman"/>
      <w:b/>
      <w:bCs/>
      <w:sz w:val="28"/>
      <w:szCs w:val="32"/>
    </w:rPr>
  </w:style>
  <w:style w:type="character" w:customStyle="1" w:styleId="Char1">
    <w:name w:val="页脚 Char"/>
    <w:basedOn w:val="a0"/>
    <w:link w:val="a5"/>
    <w:uiPriority w:val="99"/>
    <w:qFormat/>
    <w:rsid w:val="00D15767"/>
    <w:rPr>
      <w:rFonts w:asciiTheme="minorHAnsi" w:eastAsiaTheme="minorEastAsia" w:hAnsiTheme="minorHAnsi" w:cstheme="minorBidi"/>
      <w:sz w:val="18"/>
      <w:szCs w:val="18"/>
      <w:lang w:val="en-US" w:eastAsia="zh-CN" w:bidi="ar-SA"/>
    </w:rPr>
  </w:style>
  <w:style w:type="character" w:customStyle="1" w:styleId="Char2">
    <w:name w:val="页眉 Char"/>
    <w:basedOn w:val="a0"/>
    <w:link w:val="a6"/>
    <w:qFormat/>
    <w:rsid w:val="00D15767"/>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D15767"/>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D15767"/>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D15767"/>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D15767"/>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D15767"/>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D15767"/>
    <w:rPr>
      <w:rFonts w:ascii="宋体" w:eastAsia="宋体" w:hAnsi="宋体" w:cs="宋体" w:hint="eastAsia"/>
      <w:color w:val="000000"/>
      <w:sz w:val="24"/>
      <w:szCs w:val="24"/>
      <w:u w:val="none"/>
      <w:lang w:val="en-US" w:eastAsia="zh-CN" w:bidi="ar-SA"/>
    </w:rPr>
  </w:style>
  <w:style w:type="character" w:customStyle="1" w:styleId="Char0">
    <w:name w:val="批注框文本 Char"/>
    <w:basedOn w:val="a0"/>
    <w:link w:val="a4"/>
    <w:uiPriority w:val="99"/>
    <w:qFormat/>
    <w:rsid w:val="00D15767"/>
    <w:rPr>
      <w:rFonts w:asciiTheme="minorHAnsi" w:eastAsiaTheme="minorEastAsia" w:hAnsiTheme="minorHAnsi" w:cstheme="minorBidi"/>
      <w:sz w:val="18"/>
      <w:szCs w:val="18"/>
      <w:lang w:val="en-US" w:eastAsia="zh-CN" w:bidi="ar-SA"/>
    </w:rPr>
  </w:style>
  <w:style w:type="paragraph" w:styleId="aa">
    <w:name w:val="List Paragraph"/>
    <w:basedOn w:val="a"/>
    <w:uiPriority w:val="99"/>
    <w:unhideWhenUsed/>
    <w:rsid w:val="00293723"/>
    <w:pPr>
      <w:ind w:firstLineChars="200" w:firstLine="420"/>
    </w:pPr>
  </w:style>
  <w:style w:type="character" w:customStyle="1" w:styleId="1Char">
    <w:name w:val="标题 1 Char"/>
    <w:basedOn w:val="a0"/>
    <w:link w:val="1"/>
    <w:rsid w:val="004B53E9"/>
    <w:rPr>
      <w:rFonts w:eastAsia="仿宋"/>
      <w:b/>
      <w:bCs/>
      <w:kern w:val="44"/>
      <w:sz w:val="36"/>
      <w:szCs w:val="44"/>
    </w:rPr>
  </w:style>
  <w:style w:type="character" w:customStyle="1" w:styleId="3Char">
    <w:name w:val="标题 3 Char"/>
    <w:basedOn w:val="a0"/>
    <w:link w:val="3"/>
    <w:uiPriority w:val="9"/>
    <w:semiHidden/>
    <w:rsid w:val="004B53E9"/>
    <w:rPr>
      <w:rFonts w:ascii="宋体" w:hAnsi="宋体" w:cs="宋体"/>
      <w:b/>
      <w:bCs/>
      <w:sz w:val="32"/>
      <w:szCs w:val="24"/>
    </w:rPr>
  </w:style>
  <w:style w:type="character" w:customStyle="1" w:styleId="4Char">
    <w:name w:val="标题 4 Char"/>
    <w:basedOn w:val="a0"/>
    <w:link w:val="4"/>
    <w:uiPriority w:val="9"/>
    <w:semiHidden/>
    <w:rsid w:val="004B53E9"/>
    <w:rPr>
      <w:rFonts w:ascii="Calibri Light" w:hAnsi="Calibri Light"/>
      <w:b/>
      <w:bCs/>
      <w:sz w:val="28"/>
      <w:szCs w:val="28"/>
    </w:rPr>
  </w:style>
  <w:style w:type="character" w:customStyle="1" w:styleId="Char">
    <w:name w:val="批注文字 Char"/>
    <w:basedOn w:val="a0"/>
    <w:link w:val="a3"/>
    <w:uiPriority w:val="99"/>
    <w:semiHidden/>
    <w:rsid w:val="004B53E9"/>
    <w:rPr>
      <w:rFonts w:asciiTheme="minorHAnsi" w:eastAsiaTheme="minorEastAsia" w:hAnsiTheme="minorHAnsi"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hart" Target="charts/chart6.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p>
        </c:rich>
      </c:tx>
      <c:layout/>
      <c:spPr>
        <a:noFill/>
        <a:ln>
          <a:noFill/>
        </a:ln>
        <a:effectLst/>
      </c:spPr>
    </c:title>
    <c:plotArea>
      <c:layout/>
      <c:barChart>
        <c:barDir val="col"/>
        <c:grouping val="clustered"/>
        <c:ser>
          <c:idx val="0"/>
          <c:order val="0"/>
          <c:tx>
            <c:strRef>
              <c:f>Sheet1!$B$1</c:f>
              <c:strCache>
                <c:ptCount val="1"/>
                <c:pt idx="0">
                  <c:v>收支总计</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883.48</c:v>
                </c:pt>
                <c:pt idx="1">
                  <c:v>785</c:v>
                </c:pt>
              </c:numCache>
            </c:numRef>
          </c:val>
        </c:ser>
        <c:dLbls>
          <c:showVal val="1"/>
        </c:dLbls>
        <c:gapWidth val="246"/>
        <c:overlap val="-28"/>
        <c:axId val="93739648"/>
        <c:axId val="93741440"/>
      </c:barChart>
      <c:catAx>
        <c:axId val="93739648"/>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3741440"/>
        <c:crosses val="autoZero"/>
        <c:auto val="1"/>
        <c:lblAlgn val="ctr"/>
        <c:lblOffset val="100"/>
      </c:catAx>
      <c:valAx>
        <c:axId val="93741440"/>
        <c:scaling>
          <c:orientation val="minMax"/>
        </c:scaling>
        <c:axPos val="l"/>
        <c:majorGridlines>
          <c:spPr>
            <a:ln w="9525" cap="flat" cmpd="sng" algn="ctr">
              <a:solidFill>
                <a:schemeClr val="lt1">
                  <a:lumMod val="902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3739648"/>
        <c:crosses val="autoZero"/>
        <c:crossBetween val="between"/>
      </c:valAx>
      <c:spPr>
        <a:noFill/>
        <a:ln>
          <a:noFill/>
        </a:ln>
        <a:effectLst/>
      </c:spPr>
    </c:plotArea>
    <c:plotVisOnly val="1"/>
    <c:dispBlanksAs val="gap"/>
    <c:extLst>
      <c:ext uri="{0b15fc19-7d7d-44ad-8c2d-2c3a37ce22c3}">
        <chartProps xmlns="https://web.wps.cn/et/2018/main" chartId="{e1f0a5d4-d049-46f2-8a89-5db5651939b4}"/>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p>
        </c:rich>
      </c:tx>
      <c:layout/>
      <c:spPr>
        <a:noFill/>
        <a:ln>
          <a:noFill/>
        </a:ln>
        <a:effectLst/>
      </c:spPr>
    </c:title>
    <c:plotArea>
      <c:layout/>
      <c:pieChart>
        <c:varyColors val="1"/>
        <c:ser>
          <c:idx val="0"/>
          <c:order val="0"/>
          <c:tx>
            <c:strRef>
              <c:f>Sheet1!$B$1</c:f>
              <c:strCache>
                <c:ptCount val="1"/>
                <c:pt idx="0">
                  <c:v>金额</c:v>
                </c:pt>
              </c:strCache>
            </c:strRef>
          </c:tx>
          <c:dPt>
            <c:idx val="0"/>
            <c:spPr>
              <a:solidFill>
                <a:schemeClr val="accent1"/>
              </a:solidFill>
              <a:ln>
                <a:solidFill>
                  <a:schemeClr val="bg1"/>
                </a:solidFill>
              </a:ln>
              <a:effectLst/>
            </c:spPr>
          </c:dPt>
          <c:dPt>
            <c:idx val="1"/>
            <c:spPr>
              <a:solidFill>
                <a:schemeClr val="accent2"/>
              </a:solidFill>
              <a:ln>
                <a:solidFill>
                  <a:schemeClr val="bg1"/>
                </a:solidFill>
              </a:ln>
              <a:effectLst/>
            </c:spPr>
          </c:dPt>
          <c:dPt>
            <c:idx val="2"/>
            <c:spPr>
              <a:solidFill>
                <a:schemeClr val="accent3"/>
              </a:solidFill>
              <a:ln>
                <a:solidFill>
                  <a:schemeClr val="bg1"/>
                </a:solidFill>
              </a:ln>
              <a:effectLst/>
            </c:spPr>
          </c:dPt>
          <c:dPt>
            <c:idx val="3"/>
            <c:spPr>
              <a:solidFill>
                <a:schemeClr val="accent4"/>
              </a:solidFill>
              <a:ln>
                <a:solidFill>
                  <a:schemeClr val="bg1"/>
                </a:solidFill>
              </a:ln>
              <a:effectLst/>
            </c:spPr>
          </c:dPt>
          <c:dPt>
            <c:idx val="4"/>
            <c:spPr>
              <a:solidFill>
                <a:schemeClr val="accent5"/>
              </a:solidFill>
              <a:ln>
                <a:solidFill>
                  <a:schemeClr val="bg1"/>
                </a:solidFill>
              </a:ln>
              <a:effectLst/>
            </c:spPr>
          </c:dPt>
          <c:dPt>
            <c:idx val="5"/>
            <c:spPr>
              <a:solidFill>
                <a:schemeClr val="accent6"/>
              </a:solidFill>
              <a:ln>
                <a:solidFill>
                  <a:schemeClr val="bg1"/>
                </a:solidFill>
              </a:ln>
              <a:effectLst/>
            </c:spPr>
          </c:dPt>
          <c:dLbls>
            <c:dLbl>
              <c:idx val="0"/>
              <c:layout>
                <c:manualLayout>
                  <c:x val="0.32012553940302402"/>
                  <c:y val="0.72690713982147803"/>
                </c:manualLayout>
              </c:layout>
              <c:dLblPos val="bestFit"/>
              <c:showLegendKey val="1"/>
              <c:showCatName val="1"/>
              <c:showPercent val="1"/>
              <c:separator> </c:separator>
              <c:extLst>
                <c:ext xmlns:c15="http://schemas.microsoft.com/office/drawing/2012/chart" uri="{CE6537A1-D6FC-4f65-9D91-7224C49458BB}">
                  <c15:layout/>
                </c:ext>
              </c:extLst>
            </c:dLbl>
            <c:dLbl>
              <c:idx val="1"/>
              <c:layout>
                <c:manualLayout>
                  <c:x val="-0.30804551640755801"/>
                  <c:y val="0.6391468338291284"/>
                </c:manualLayout>
              </c:layout>
              <c:dLblPos val="bestFit"/>
              <c:showLegendKey val="1"/>
              <c:showCatName val="1"/>
              <c:showPercent val="1"/>
              <c:separator> </c:separator>
              <c:extLst>
                <c:ext xmlns:c15="http://schemas.microsoft.com/office/drawing/2012/chart" uri="{CE6537A1-D6FC-4f65-9D91-7224C49458BB}">
                  <c15:layout/>
                </c:ext>
              </c:extLst>
            </c:dLbl>
            <c:dLbl>
              <c:idx val="2"/>
              <c:layout>
                <c:manualLayout>
                  <c:x val="0.40541183654007401"/>
                  <c:y val="0.17185507862305391"/>
                </c:manualLayout>
              </c:layout>
              <c:dLblPos val="bestFit"/>
              <c:showLegendKey val="1"/>
              <c:showCatName val="1"/>
              <c:showPercent val="1"/>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1"/>
                  <c:y val="0.27025074373138092"/>
                </c:manualLayout>
              </c:layout>
              <c:dLblPos val="bestFit"/>
              <c:showLegendKey val="1"/>
              <c:showCatName val="1"/>
              <c:showPercent val="1"/>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23"/>
                  <c:y val="0.44916064598386912"/>
                </c:manualLayout>
              </c:layout>
              <c:dLblPos val="bestFit"/>
              <c:showLegendKey val="1"/>
              <c:showCatName val="1"/>
              <c:showPercent val="1"/>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13"/>
                  <c:y val="0.12416595835101506"/>
                </c:manualLayout>
              </c:layout>
              <c:dLblPos val="bestFit"/>
              <c:showLegendKey val="1"/>
              <c:showCatName val="1"/>
              <c:showPercent val="1"/>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ctr"/>
            <c:showLegendKey val="1"/>
            <c:showCatName val="1"/>
            <c:showPercent val="1"/>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7636300.2000000002</c:v>
                </c:pt>
                <c:pt idx="1">
                  <c:v>0</c:v>
                </c:pt>
                <c:pt idx="2">
                  <c:v>0</c:v>
                </c:pt>
                <c:pt idx="3">
                  <c:v>0</c:v>
                </c:pt>
                <c:pt idx="4">
                  <c:v>0</c:v>
                </c:pt>
                <c:pt idx="5">
                  <c:v>0</c:v>
                </c:pt>
              </c:numCache>
            </c:numRef>
          </c:val>
        </c:ser>
        <c:dLbls>
          <c:showVal val="1"/>
        </c:dLbls>
        <c:firstSliceAng val="0"/>
      </c:pieChart>
      <c:spPr>
        <a:noFill/>
        <a:ln>
          <a:noFill/>
        </a:ln>
        <a:effectLst/>
      </c:spPr>
    </c:plotArea>
    <c:legend>
      <c:legendPos val="r"/>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extLst>
      <c:ext uri="{0b15fc19-7d7d-44ad-8c2d-2c3a37ce22c3}">
        <chartProps xmlns="https://web.wps.cn/et/2018/main" chartId="{3ff67610-279a-4684-9eb4-f8d3f7100b91}"/>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p>
        </c:rich>
      </c:tx>
      <c:layout/>
      <c:spPr>
        <a:noFill/>
        <a:ln>
          <a:noFill/>
        </a:ln>
        <a:effectLst/>
      </c:spPr>
    </c:title>
    <c:plotArea>
      <c:layout/>
      <c:pieChart>
        <c:varyColors val="1"/>
        <c:ser>
          <c:idx val="0"/>
          <c:order val="0"/>
          <c:tx>
            <c:strRef>
              <c:f>Sheet1!$B$1</c:f>
              <c:strCache>
                <c:ptCount val="1"/>
                <c:pt idx="0">
                  <c:v>金额</c:v>
                </c:pt>
              </c:strCache>
            </c:strRef>
          </c:tx>
          <c:dPt>
            <c:idx val="0"/>
            <c:spPr>
              <a:solidFill>
                <a:schemeClr val="accent1"/>
              </a:solidFill>
              <a:ln>
                <a:solidFill>
                  <a:schemeClr val="bg1"/>
                </a:solidFill>
              </a:ln>
              <a:effectLst/>
            </c:spPr>
          </c:dPt>
          <c:dPt>
            <c:idx val="1"/>
            <c:spPr>
              <a:solidFill>
                <a:schemeClr val="accent2"/>
              </a:solidFill>
              <a:ln>
                <a:solidFill>
                  <a:schemeClr val="bg1"/>
                </a:solidFill>
              </a:ln>
              <a:effectLst/>
            </c:spPr>
          </c:dPt>
          <c:dPt>
            <c:idx val="2"/>
            <c:spPr>
              <a:solidFill>
                <a:schemeClr val="accent3"/>
              </a:solidFill>
              <a:ln>
                <a:solidFill>
                  <a:schemeClr val="bg1"/>
                </a:solidFill>
              </a:ln>
              <a:effectLst/>
            </c:spPr>
          </c:dPt>
          <c:dPt>
            <c:idx val="3"/>
            <c:spPr>
              <a:solidFill>
                <a:schemeClr val="accent4"/>
              </a:solidFill>
              <a:ln>
                <a:solidFill>
                  <a:schemeClr val="bg1"/>
                </a:solidFill>
              </a:ln>
              <a:effectLst/>
            </c:spPr>
          </c:dPt>
          <c:dPt>
            <c:idx val="4"/>
            <c:spPr>
              <a:solidFill>
                <a:schemeClr val="accent5"/>
              </a:solidFill>
              <a:ln>
                <a:solidFill>
                  <a:schemeClr val="bg1"/>
                </a:solidFill>
              </a:ln>
              <a:effectLst/>
            </c:spPr>
          </c:dPt>
          <c:dLbls>
            <c:dLbl>
              <c:idx val="0"/>
              <c:layout>
                <c:manualLayout>
                  <c:x val="0.3462188934525251"/>
                  <c:y val="0.71546961325966918"/>
                </c:manualLayout>
              </c:layout>
              <c:dLblPos val="bestFit"/>
              <c:showLegendKey val="1"/>
              <c:showCatName val="1"/>
              <c:showPercent val="1"/>
              <c:separator>
</c:separator>
              <c:extLst>
                <c:ext xmlns:c15="http://schemas.microsoft.com/office/drawing/2012/chart" uri="{CE6537A1-D6FC-4f65-9D91-7224C49458BB}">
                  <c15:layout/>
                </c:ext>
              </c:extLst>
            </c:dLbl>
            <c:dLbl>
              <c:idx val="1"/>
              <c:layout>
                <c:manualLayout>
                  <c:x val="0.35709591688813691"/>
                  <c:y val="9.7938376540627037E-2"/>
                </c:manualLayout>
              </c:layout>
              <c:dLblPos val="bestFit"/>
              <c:showLegendKey val="1"/>
              <c:showCatName val="1"/>
              <c:showPercent val="1"/>
              <c:separator>
</c:separator>
              <c:extLst>
                <c:ext xmlns:c15="http://schemas.microsoft.com/office/drawing/2012/chart" uri="{CE6537A1-D6FC-4f65-9D91-7224C49458BB}">
                  <c15:layout/>
                </c:ext>
              </c:extLst>
            </c:dLbl>
            <c:dLbl>
              <c:idx val="2"/>
              <c:layout>
                <c:manualLayout>
                  <c:x val="-0.29270355158250799"/>
                  <c:y val="0.26689332766680801"/>
                </c:manualLayout>
              </c:layout>
              <c:dLblPos val="bestFit"/>
              <c:showLegendKey val="1"/>
              <c:showCatName val="1"/>
              <c:showPercent val="1"/>
              <c:separator>
</c:separator>
              <c:extLst>
                <c:ext xmlns:c15="http://schemas.microsoft.com/office/drawing/2012/chart" uri="{CE6537A1-D6FC-4f65-9D91-7224C49458BB}">
                  <c15:layout/>
                </c:ext>
              </c:extLst>
            </c:dLbl>
            <c:dLbl>
              <c:idx val="3"/>
              <c:layout>
                <c:manualLayout>
                  <c:x val="-0.31523568456194601"/>
                  <c:y val="0.46831661708461331"/>
                </c:manualLayout>
              </c:layout>
              <c:dLblPos val="bestFit"/>
              <c:showLegendKey val="1"/>
              <c:showCatName val="1"/>
              <c:showPercent val="1"/>
              <c:separator>
</c:separator>
              <c:extLst>
                <c:ext xmlns:c15="http://schemas.microsoft.com/office/drawing/2012/chart" uri="{CE6537A1-D6FC-4f65-9D91-7224C49458BB}">
                  <c15:layout/>
                </c:ext>
              </c:extLst>
            </c:dLbl>
            <c:dLbl>
              <c:idx val="4"/>
              <c:layout>
                <c:manualLayout>
                  <c:x val="-0.27355896765504523"/>
                  <c:y val="0.71821036974079877"/>
                </c:manualLayout>
              </c:layout>
              <c:dLblPos val="bestFit"/>
              <c:showLegendKey val="1"/>
              <c:showCatName val="1"/>
              <c:showPercent val="1"/>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1"/>
            <c:showCatName val="1"/>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5674679.4400000004</c:v>
                </c:pt>
                <c:pt idx="1">
                  <c:v>2168972.09</c:v>
                </c:pt>
                <c:pt idx="2">
                  <c:v>0</c:v>
                </c:pt>
                <c:pt idx="3">
                  <c:v>0</c:v>
                </c:pt>
                <c:pt idx="4">
                  <c:v>0</c:v>
                </c:pt>
              </c:numCache>
            </c:numRef>
          </c:val>
        </c:ser>
        <c:dLbls>
          <c:showVal val="1"/>
        </c:dLbls>
        <c:firstSliceAng val="0"/>
      </c:pieChart>
      <c:spPr>
        <a:noFill/>
        <a:ln>
          <a:noFill/>
        </a:ln>
        <a:effectLst/>
      </c:spPr>
    </c:plotArea>
    <c:legend>
      <c:legendPos val="r"/>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extLst>
      <c:ext uri="{0b15fc19-7d7d-44ad-8c2d-2c3a37ce22c3}">
        <chartProps xmlns="https://web.wps.cn/et/2018/main" chartId="{032be665-1333-49c8-874c-3051d385ffb6}"/>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p>
        </c:rich>
      </c:tx>
      <c:layout/>
      <c:spPr>
        <a:noFill/>
        <a:ln>
          <a:noFill/>
        </a:ln>
        <a:effectLst/>
      </c:spPr>
    </c:title>
    <c:plotArea>
      <c:layout/>
      <c:barChart>
        <c:barDir val="col"/>
        <c:grouping val="clustered"/>
        <c:ser>
          <c:idx val="0"/>
          <c:order val="0"/>
          <c:tx>
            <c:strRef>
              <c:f>Sheet1!$B$1</c:f>
              <c:strCache>
                <c:ptCount val="1"/>
                <c:pt idx="0">
                  <c:v>2023年</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806.79000000000019</c:v>
                </c:pt>
                <c:pt idx="1">
                  <c:v>839.92</c:v>
                </c:pt>
                <c:pt idx="2">
                  <c:v>806.79000000000019</c:v>
                </c:pt>
                <c:pt idx="3">
                  <c:v>839.92</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763.63</c:v>
                </c:pt>
                <c:pt idx="1">
                  <c:v>784.37</c:v>
                </c:pt>
                <c:pt idx="2">
                  <c:v>763.63</c:v>
                </c:pt>
                <c:pt idx="3">
                  <c:v>784.37</c:v>
                </c:pt>
                <c:pt idx="4">
                  <c:v>0</c:v>
                </c:pt>
                <c:pt idx="5">
                  <c:v>0</c:v>
                </c:pt>
                <c:pt idx="6">
                  <c:v>0</c:v>
                </c:pt>
                <c:pt idx="7">
                  <c:v>0</c:v>
                </c:pt>
              </c:numCache>
            </c:numRef>
          </c:val>
        </c:ser>
        <c:dLbls>
          <c:showVal val="1"/>
        </c:dLbls>
        <c:gapWidth val="246"/>
        <c:overlap val="-28"/>
        <c:axId val="94015488"/>
        <c:axId val="94017024"/>
      </c:barChart>
      <c:catAx>
        <c:axId val="94015488"/>
        <c:scaling>
          <c:orientation val="minMax"/>
        </c:scaling>
        <c:axPos val="b"/>
        <c:numFmt formatCode="General" sourceLinked="0"/>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4017024"/>
        <c:crosses val="autoZero"/>
        <c:auto val="1"/>
        <c:lblAlgn val="ctr"/>
        <c:lblOffset val="100"/>
      </c:catAx>
      <c:valAx>
        <c:axId val="94017024"/>
        <c:scaling>
          <c:orientation val="minMax"/>
        </c:scaling>
        <c:axPos val="l"/>
        <c:majorGridlines>
          <c:spPr>
            <a:ln w="9525" cap="flat" cmpd="sng" algn="ctr">
              <a:solidFill>
                <a:schemeClr val="lt1">
                  <a:lumMod val="90200"/>
                </a:schemeClr>
              </a:solidFill>
              <a:round/>
            </a:ln>
            <a:effectLst/>
          </c:spPr>
        </c:majorGridlines>
        <c:numFmt formatCode="General" sourceLinked="1"/>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40154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legend>
      <c:legendPos val="b"/>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uri="{0b15fc19-7d7d-44ad-8c2d-2c3a37ce22c3}">
        <chartProps xmlns="https://web.wps.cn/et/2018/main" chartId="{66295a0e-fcae-41ee-a341-67ee1d256957}"/>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p>
        </c:rich>
      </c:tx>
      <c:layout/>
      <c:spPr>
        <a:noFill/>
        <a:ln>
          <a:noFill/>
        </a:ln>
        <a:effectLst/>
      </c:spPr>
    </c:title>
    <c:plotArea>
      <c:layout>
        <c:manualLayout>
          <c:layoutTarget val="inner"/>
          <c:xMode val="edge"/>
          <c:yMode val="edge"/>
          <c:x val="0.17641942498188007"/>
          <c:y val="0.16043348916277111"/>
          <c:w val="0.79579608601111418"/>
          <c:h val="0.47433064173395711"/>
        </c:manualLayout>
      </c:layout>
      <c:barChart>
        <c:barDir val="col"/>
        <c:grouping val="clustered"/>
        <c:ser>
          <c:idx val="0"/>
          <c:order val="0"/>
          <c:tx>
            <c:strRef>
              <c:f>Sheet1!$B$1</c:f>
              <c:strCache>
                <c:ptCount val="1"/>
                <c:pt idx="0">
                  <c:v>年初预算数</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744.63</c:v>
                </c:pt>
                <c:pt idx="1">
                  <c:v>744.63</c:v>
                </c:pt>
                <c:pt idx="2">
                  <c:v>744.63</c:v>
                </c:pt>
                <c:pt idx="3">
                  <c:v>744.63</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763.63</c:v>
                </c:pt>
                <c:pt idx="1">
                  <c:v>784.37</c:v>
                </c:pt>
                <c:pt idx="2">
                  <c:v>763.63</c:v>
                </c:pt>
                <c:pt idx="3">
                  <c:v>784.37</c:v>
                </c:pt>
                <c:pt idx="4">
                  <c:v>0</c:v>
                </c:pt>
                <c:pt idx="5">
                  <c:v>0</c:v>
                </c:pt>
                <c:pt idx="6">
                  <c:v>0</c:v>
                </c:pt>
                <c:pt idx="7">
                  <c:v>0</c:v>
                </c:pt>
              </c:numCache>
            </c:numRef>
          </c:val>
        </c:ser>
        <c:dLbls>
          <c:showVal val="1"/>
        </c:dLbls>
        <c:axId val="100983168"/>
        <c:axId val="100984704"/>
      </c:barChart>
      <c:catAx>
        <c:axId val="100983168"/>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0984704"/>
        <c:crosses val="autoZero"/>
        <c:auto val="1"/>
        <c:lblAlgn val="ctr"/>
        <c:lblOffset val="100"/>
      </c:catAx>
      <c:valAx>
        <c:axId val="100984704"/>
        <c:scaling>
          <c:orientation val="minMax"/>
        </c:scaling>
        <c:axPos val="l"/>
        <c:majorGridlines>
          <c:spPr>
            <a:ln w="9525" cap="flat" cmpd="sng" algn="ctr">
              <a:solidFill>
                <a:schemeClr val="lt1">
                  <a:lumMod val="902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09831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extLst>
      <c:ext uri="{0b15fc19-7d7d-44ad-8c2d-2c3a37ce22c3}">
        <chartProps xmlns="https://web.wps.cn/et/2018/main" chartId="{0ccdd1c4-3744-4db9-807f-dec00dfe52d3}"/>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p>
        </c:rich>
      </c:tx>
      <c:layout/>
      <c:spPr>
        <a:noFill/>
        <a:ln>
          <a:noFill/>
        </a:ln>
        <a:effectLst/>
      </c:spPr>
    </c:title>
    <c:plotArea>
      <c:layout/>
      <c:pieChart>
        <c:varyColors val="1"/>
        <c:ser>
          <c:idx val="0"/>
          <c:order val="0"/>
          <c:tx>
            <c:strRef>
              <c:f>Sheet1!$B$1</c:f>
              <c:strCache>
                <c:ptCount val="1"/>
                <c:pt idx="0">
                  <c:v>金额</c:v>
                </c:pt>
              </c:strCache>
            </c:strRef>
          </c:tx>
          <c:dPt>
            <c:idx val="0"/>
            <c:spPr>
              <a:solidFill>
                <a:schemeClr val="accent1"/>
              </a:solidFill>
              <a:ln>
                <a:solidFill>
                  <a:schemeClr val="bg1"/>
                </a:solidFill>
              </a:ln>
              <a:effectLst/>
            </c:spPr>
          </c:dPt>
          <c:dPt>
            <c:idx val="1"/>
            <c:spPr>
              <a:solidFill>
                <a:schemeClr val="accent2"/>
              </a:solidFill>
              <a:ln>
                <a:solidFill>
                  <a:schemeClr val="bg1"/>
                </a:solidFill>
              </a:ln>
              <a:effectLst/>
            </c:spPr>
          </c:dPt>
          <c:dPt>
            <c:idx val="2"/>
            <c:spPr>
              <a:solidFill>
                <a:schemeClr val="accent3"/>
              </a:solidFill>
              <a:ln>
                <a:solidFill>
                  <a:schemeClr val="bg1"/>
                </a:solidFill>
              </a:ln>
              <a:effectLst/>
            </c:spPr>
          </c:dPt>
          <c:dPt>
            <c:idx val="3"/>
            <c:spPr>
              <a:solidFill>
                <a:schemeClr val="accent4"/>
              </a:solidFill>
              <a:ln>
                <a:solidFill>
                  <a:schemeClr val="bg1"/>
                </a:solidFill>
              </a:ln>
              <a:effectLst/>
            </c:spPr>
          </c:dPt>
          <c:dPt>
            <c:idx val="4"/>
            <c:spPr>
              <a:solidFill>
                <a:schemeClr val="accent5"/>
              </a:solidFill>
              <a:ln>
                <a:solidFill>
                  <a:schemeClr val="bg1"/>
                </a:solidFill>
              </a:ln>
              <a:effectLst/>
            </c:spPr>
          </c:dPt>
          <c:dPt>
            <c:idx val="5"/>
            <c:spPr>
              <a:solidFill>
                <a:schemeClr val="accent6"/>
              </a:solidFill>
              <a:ln>
                <a:solidFill>
                  <a:schemeClr val="bg1"/>
                </a:solidFill>
              </a:ln>
              <a:effectLst/>
            </c:spPr>
          </c:dPt>
          <c:dPt>
            <c:idx val="6"/>
            <c:spPr>
              <a:solidFill>
                <a:schemeClr val="accent1">
                  <a:lumMod val="60000"/>
                </a:schemeClr>
              </a:solidFill>
              <a:ln>
                <a:solidFill>
                  <a:schemeClr val="bg1"/>
                </a:solidFill>
              </a:ln>
              <a:effectLst/>
            </c:spPr>
          </c:dPt>
          <c:dPt>
            <c:idx val="7"/>
            <c:spPr>
              <a:solidFill>
                <a:schemeClr val="accent2">
                  <a:lumMod val="60000"/>
                </a:schemeClr>
              </a:solidFill>
              <a:ln>
                <a:solidFill>
                  <a:schemeClr val="bg1"/>
                </a:solidFill>
              </a:ln>
              <a:effectLst/>
            </c:spPr>
          </c:dPt>
          <c:dPt>
            <c:idx val="8"/>
            <c:spPr>
              <a:solidFill>
                <a:schemeClr val="accent3">
                  <a:lumMod val="60000"/>
                </a:schemeClr>
              </a:solidFill>
              <a:ln>
                <a:solidFill>
                  <a:schemeClr val="bg1"/>
                </a:solidFill>
              </a:ln>
              <a:effectLst/>
            </c:spPr>
          </c:dPt>
          <c:dPt>
            <c:idx val="9"/>
            <c:spPr>
              <a:solidFill>
                <a:schemeClr val="accent4">
                  <a:lumMod val="60000"/>
                </a:schemeClr>
              </a:solidFill>
              <a:ln>
                <a:solidFill>
                  <a:schemeClr val="bg1"/>
                </a:solidFill>
              </a:ln>
              <a:effectLst/>
            </c:spPr>
          </c:dPt>
          <c:dPt>
            <c:idx val="10"/>
            <c:spPr>
              <a:solidFill>
                <a:schemeClr val="accent5">
                  <a:lumMod val="60000"/>
                </a:schemeClr>
              </a:solidFill>
              <a:ln>
                <a:solidFill>
                  <a:schemeClr val="bg1"/>
                </a:solidFill>
              </a:ln>
              <a:effectLst/>
            </c:spPr>
          </c:dPt>
          <c:dPt>
            <c:idx val="11"/>
            <c:spPr>
              <a:solidFill>
                <a:schemeClr val="accent6">
                  <a:lumMod val="60000"/>
                </a:schemeClr>
              </a:solidFill>
              <a:ln>
                <a:solidFill>
                  <a:schemeClr val="bg1"/>
                </a:solidFill>
              </a:ln>
              <a:effectLst/>
            </c:spPr>
          </c:dPt>
          <c:dPt>
            <c:idx val="12"/>
            <c:spPr>
              <a:solidFill>
                <a:schemeClr val="accent1">
                  <a:lumMod val="80000"/>
                  <a:lumOff val="20000"/>
                </a:schemeClr>
              </a:solidFill>
              <a:ln>
                <a:solidFill>
                  <a:schemeClr val="bg1"/>
                </a:solidFill>
              </a:ln>
              <a:effectLst/>
            </c:spPr>
          </c:dPt>
          <c:dPt>
            <c:idx val="13"/>
            <c:spPr>
              <a:solidFill>
                <a:schemeClr val="accent2">
                  <a:lumMod val="80000"/>
                  <a:lumOff val="20000"/>
                </a:schemeClr>
              </a:solidFill>
              <a:ln>
                <a:solidFill>
                  <a:schemeClr val="bg1"/>
                </a:solidFill>
              </a:ln>
              <a:effectLst/>
            </c:spPr>
          </c:dPt>
          <c:dPt>
            <c:idx val="14"/>
            <c:spPr>
              <a:solidFill>
                <a:schemeClr val="accent3">
                  <a:lumMod val="80000"/>
                  <a:lumOff val="20000"/>
                </a:schemeClr>
              </a:solidFill>
              <a:ln>
                <a:solidFill>
                  <a:schemeClr val="bg1"/>
                </a:solidFill>
              </a:ln>
              <a:effectLst/>
            </c:spPr>
          </c:dPt>
          <c:dPt>
            <c:idx val="15"/>
            <c:spPr>
              <a:solidFill>
                <a:schemeClr val="accent4">
                  <a:lumMod val="80000"/>
                  <a:lumOff val="20000"/>
                </a:schemeClr>
              </a:solidFill>
              <a:ln>
                <a:solidFill>
                  <a:schemeClr val="bg1"/>
                </a:solidFill>
              </a:ln>
              <a:effectLst/>
            </c:spPr>
          </c:dPt>
          <c:dPt>
            <c:idx val="16"/>
            <c:spPr>
              <a:solidFill>
                <a:schemeClr val="accent5">
                  <a:lumMod val="80000"/>
                  <a:lumOff val="20000"/>
                </a:schemeClr>
              </a:solidFill>
              <a:ln>
                <a:solidFill>
                  <a:schemeClr val="bg1"/>
                </a:solidFill>
              </a:ln>
              <a:effectLst/>
            </c:spPr>
          </c:dPt>
          <c:dPt>
            <c:idx val="17"/>
            <c:spPr>
              <a:solidFill>
                <a:schemeClr val="accent6">
                  <a:lumMod val="80000"/>
                  <a:lumOff val="20000"/>
                </a:schemeClr>
              </a:solidFill>
              <a:ln>
                <a:solidFill>
                  <a:schemeClr val="bg1"/>
                </a:solidFill>
              </a:ln>
              <a:effectLst/>
            </c:spPr>
          </c:dPt>
          <c:dPt>
            <c:idx val="18"/>
            <c:spPr>
              <a:solidFill>
                <a:schemeClr val="accent1">
                  <a:lumMod val="80000"/>
                </a:schemeClr>
              </a:solidFill>
              <a:ln>
                <a:solidFill>
                  <a:schemeClr val="bg1"/>
                </a:solidFill>
              </a:ln>
              <a:effectLst/>
            </c:spPr>
          </c:dPt>
          <c:dPt>
            <c:idx val="19"/>
            <c:spPr>
              <a:solidFill>
                <a:schemeClr val="accent2">
                  <a:lumMod val="80000"/>
                </a:schemeClr>
              </a:solidFill>
              <a:ln>
                <a:solidFill>
                  <a:schemeClr val="bg1"/>
                </a:solidFill>
              </a:ln>
              <a:effectLst/>
            </c:spPr>
          </c:dPt>
          <c:dPt>
            <c:idx val="20"/>
            <c:spPr>
              <a:solidFill>
                <a:schemeClr val="accent3">
                  <a:lumMod val="80000"/>
                </a:schemeClr>
              </a:solidFill>
              <a:ln>
                <a:solidFill>
                  <a:schemeClr val="bg1"/>
                </a:solidFill>
              </a:ln>
              <a:effectLst/>
            </c:spPr>
          </c:dPt>
          <c:dPt>
            <c:idx val="21"/>
            <c:spPr>
              <a:solidFill>
                <a:schemeClr val="accent4">
                  <a:lumMod val="80000"/>
                </a:schemeClr>
              </a:solidFill>
              <a:ln>
                <a:solidFill>
                  <a:schemeClr val="bg1"/>
                </a:solidFill>
              </a:ln>
              <a:effectLst/>
            </c:spPr>
          </c:dPt>
          <c:dPt>
            <c:idx val="22"/>
            <c:spPr>
              <a:solidFill>
                <a:schemeClr val="accent5">
                  <a:lumMod val="80000"/>
                </a:schemeClr>
              </a:solidFill>
              <a:ln>
                <a:solidFill>
                  <a:schemeClr val="bg1"/>
                </a:solidFill>
              </a:ln>
              <a:effectLst/>
            </c:spPr>
          </c:dPt>
          <c:dPt>
            <c:idx val="23"/>
            <c:spPr>
              <a:solidFill>
                <a:schemeClr val="accent6">
                  <a:lumMod val="80000"/>
                </a:schemeClr>
              </a:solidFill>
              <a:ln>
                <a:solidFill>
                  <a:schemeClr val="bg1"/>
                </a:solidFill>
              </a:ln>
              <a:effectLst/>
            </c:spPr>
          </c:dPt>
          <c:dPt>
            <c:idx val="24"/>
            <c:spPr>
              <a:solidFill>
                <a:schemeClr val="accent1">
                  <a:lumMod val="60000"/>
                  <a:lumOff val="40000"/>
                </a:schemeClr>
              </a:solidFill>
              <a:ln>
                <a:solidFill>
                  <a:schemeClr val="bg1"/>
                </a:solidFill>
              </a:ln>
              <a:effectLst/>
            </c:spPr>
          </c:dPt>
          <c:dPt>
            <c:idx val="25"/>
            <c:spPr>
              <a:solidFill>
                <a:schemeClr val="accent2">
                  <a:lumMod val="60000"/>
                  <a:lumOff val="40000"/>
                </a:schemeClr>
              </a:solidFill>
              <a:ln>
                <a:solidFill>
                  <a:schemeClr val="bg1"/>
                </a:solidFill>
              </a:ln>
              <a:effectLst/>
            </c:spPr>
          </c:dPt>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444.39</c:v>
                </c:pt>
                <c:pt idx="1">
                  <c:v>0</c:v>
                </c:pt>
                <c:pt idx="2">
                  <c:v>0</c:v>
                </c:pt>
                <c:pt idx="3">
                  <c:v>0</c:v>
                </c:pt>
                <c:pt idx="4">
                  <c:v>0</c:v>
                </c:pt>
                <c:pt idx="5">
                  <c:v>0</c:v>
                </c:pt>
                <c:pt idx="6">
                  <c:v>0</c:v>
                </c:pt>
                <c:pt idx="7">
                  <c:v>83.53</c:v>
                </c:pt>
                <c:pt idx="8">
                  <c:v>31.03</c:v>
                </c:pt>
                <c:pt idx="9">
                  <c:v>31.21</c:v>
                </c:pt>
                <c:pt idx="10">
                  <c:v>0</c:v>
                </c:pt>
                <c:pt idx="11">
                  <c:v>165.23</c:v>
                </c:pt>
                <c:pt idx="12">
                  <c:v>0</c:v>
                </c:pt>
                <c:pt idx="13">
                  <c:v>0</c:v>
                </c:pt>
                <c:pt idx="14">
                  <c:v>0</c:v>
                </c:pt>
                <c:pt idx="15">
                  <c:v>0</c:v>
                </c:pt>
                <c:pt idx="16">
                  <c:v>0</c:v>
                </c:pt>
                <c:pt idx="17">
                  <c:v>0</c:v>
                </c:pt>
                <c:pt idx="18">
                  <c:v>26.959999999999994</c:v>
                </c:pt>
                <c:pt idx="19">
                  <c:v>0</c:v>
                </c:pt>
                <c:pt idx="20">
                  <c:v>0</c:v>
                </c:pt>
                <c:pt idx="21">
                  <c:v>2</c:v>
                </c:pt>
                <c:pt idx="22">
                  <c:v>0</c:v>
                </c:pt>
                <c:pt idx="23">
                  <c:v>0</c:v>
                </c:pt>
                <c:pt idx="24">
                  <c:v>0</c:v>
                </c:pt>
                <c:pt idx="25">
                  <c:v>0</c:v>
                </c:pt>
              </c:numCache>
            </c:numRef>
          </c:val>
        </c:ser>
        <c:firstSliceAng val="0"/>
      </c:pieChart>
      <c:spPr>
        <a:noFill/>
        <a:ln>
          <a:noFill/>
        </a:ln>
        <a:effectLst/>
      </c:spPr>
    </c:plotArea>
    <c:legend>
      <c:legendPos val="r"/>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extLst>
      <c:ext uri="{0b15fc19-7d7d-44ad-8c2d-2c3a37ce22c3}">
        <chartProps xmlns="https://web.wps.cn/et/2018/main" chartId="{f0172486-3aae-49da-84a9-3f307d07fbf4}"/>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s="http://www.wps.cn/officeDocument/2013/wpsCustomData" xmlns="http://www.wps.cn/officeDocument/2013/wpsCustomData">
  <customSectProps>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71</Pages>
  <Words>26802</Words>
  <Characters>11386</Characters>
  <Application>Microsoft Office Word</Application>
  <DocSecurity>0</DocSecurity>
  <Lines>94</Lines>
  <Paragraphs>76</Paragraphs>
  <ScaleCrop>false</ScaleCrop>
  <Company>神州网信技术有限公司</Company>
  <LinksUpToDate>false</LinksUpToDate>
  <CharactersWithSpaces>38112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MM</cp:lastModifiedBy>
  <cp:revision>4</cp:revision>
  <cp:lastPrinted>2023-08-04T01:00:00Z</cp:lastPrinted>
  <dcterms:created xsi:type="dcterms:W3CDTF">2025-11-10T02:15:00Z</dcterms:created>
  <dcterms:modified xsi:type="dcterms:W3CDTF">2025-11-10T02:44:00Z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