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303001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：青龙满族自治县发展和改革局(本级)</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青龙满族自治县发展和改革局(本级)</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青龙满族自治县发展和改革局(本级)</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val="en-US" w:eastAsia="zh-CN"/>
        </w:rPr>
      </w:pPr>
      <w:r>
        <w:rPr>
          <w:rFonts w:ascii="Times New Roman" w:eastAsia="仿宋_GB2312"/>
          <w:b w:val="0"/>
          <w:sz w:val="32"/>
          <w:szCs w:val="32"/>
        </w:rPr>
        <w:t>根据《发展和改革局职能配置、内设机构和人员编制规定》，发展和改革局的主要职责是</w:t>
      </w:r>
      <w:r>
        <w:rPr>
          <w:rFonts w:hint="eastAsia" w:ascii="Times New Roman" w:eastAsia="仿宋_GB2312"/>
          <w:b w:val="0"/>
          <w:sz w:val="32"/>
          <w:szCs w:val="32"/>
          <w:lang w:eastAsia="zh-CN"/>
        </w:rPr>
        <w:t>：</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hint="eastAsia" w:ascii="Times New Roman" w:eastAsia="仿宋_GB2312"/>
          <w:b w:val="0"/>
          <w:sz w:val="32"/>
          <w:szCs w:val="32"/>
          <w:lang w:val="en-US" w:eastAsia="zh-CN"/>
        </w:rPr>
        <w:t>1.</w:t>
      </w:r>
      <w:r>
        <w:rPr>
          <w:rFonts w:ascii="Times New Roman" w:eastAsia="仿宋_GB2312"/>
          <w:b w:val="0"/>
          <w:sz w:val="32"/>
          <w:szCs w:val="32"/>
        </w:rPr>
        <w:t>机关日常管理负责各科室综合协调、文秘文电、机要通讯、档案管理、会务安排、公车管理、人事管理、信息上报，以及工青妇和离退休老干部工作。负责局党委系统党建及机关支部日常工作。保障机关正常高效运转。</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2、加快投资建设拟订全社会固定资产投资规模和投资结构的调控目标、政策措施。安排国家、省、市、县拨款或承担贷款责任的建设项目。进一步优化投资结构。 3、推动农村经济发展拟订全县农业和农村经济发展战略，实施并组织工代赈工程和易地扶贫搬迁工程。加快农村经济发展步伐。</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4、开展农业区划相关工作编制农业资源规划，搞好农业区划调研成果转化、应用、推广，对辖区农业资源进行动态监测。推动山区农业资源可持续开发利用。</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5、搞好经济体制改革制订经济体制方案，指导推进和综合协调经济体制改革。围绕发展与改革的重要问题进行调研，提出相关建议。 </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6、搞好项目审批管理负责固定资产投资项目的审批、核准、备案工作提供优质高效便捷服务，优化投资环境。</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7、制定发展计划规划拟订并组织实施经济发展战略、中长期规划和年度发展计划。代县政府做国民经济和社会发展计划报告。承担国民经济动员办公室职责优化县域生产力布局。</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8、加强节能降碳工作组织拟订发展循环经济、节能综合利用规划及政策措施，协调督导落实。加快推进资源节约型、环境友好型社会建设。</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9、推动社会事业发展组织拟订社会事业发展战略、总体规划和年度计划，推进社会事业建设。研究就业、收入分配、社会保障等政策建议。督导、协调向上争取项目、资金、政策。促进社会各项事业协调发展。</w:t>
      </w:r>
    </w:p>
    <w:p>
      <w:pPr>
        <w:widowControl/>
        <w:numPr>
          <w:ilvl w:val="0"/>
          <w:numId w:val="0"/>
        </w:numPr>
        <w:spacing w:before="0" w:beforeLines="0" w:beforeAutospacing="0" w:after="0" w:afterLines="0" w:afterAutospacing="0" w:line="360" w:lineRule="auto"/>
        <w:jc w:val="left"/>
        <w:rPr>
          <w:rFonts w:ascii="Times New Roman" w:eastAsia="仿宋_GB2312"/>
          <w:sz w:val="32"/>
          <w:szCs w:val="32"/>
        </w:rPr>
      </w:pPr>
      <w:r>
        <w:rPr>
          <w:rFonts w:ascii="Times New Roman" w:eastAsia="仿宋_GB2312"/>
          <w:b w:val="0"/>
          <w:sz w:val="32"/>
          <w:szCs w:val="32"/>
        </w:rPr>
        <w:t xml:space="preserve"> 10、搞好项目建设管理组织实施综合性产业政策，推进落实重大项目建设优化生产力布局，促进产业结构升级。11、扩大对外对内开放参加各类经济技术交流活动，促进区域经济技术合作。承接京津产业转移，引进一批战略投资者，推动青龙经济快速发展。</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青龙满族自治县发展和改革局(本级)</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部门（单位）：青龙满族自治县发展和改革局(本级)</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5,789.80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6,207.80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6,207.80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6,207.80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301.85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301.85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发展与改革事务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物价管理</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其他发展与改革事务支出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商贸事务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20140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信访事务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2014004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信访业务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1,349.47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1,349.47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1,290.87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1,290.87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545.81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545.81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其他科学技术管理事务支出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700.20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700.20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科技条件与服务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技术创新服务体系</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科技重大项目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其他科技重大项目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279.34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279.34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95.25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95.25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30.76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30.76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其他优抚支出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303.56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303.56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公共卫生</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突发公共卫生事件应急处置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大气</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2119999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城乡社区公共设施</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其他城乡社区公共设施支出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征地和拆迁补偿支出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2120816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农业农村生态环境支出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农林水支出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1,905.58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1,905.58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农业农村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2130122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农业生产发展</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巩固拓展脱贫攻坚成果衔接乡村振兴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1,861.30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1,861.30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农村基础设施建设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生产发展</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其他巩固拓展脱贫攻坚成果衔接乡村振兴支出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商业服务业等支出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商业流通事务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市场监测及信息管理</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其他商业流通事务支出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其他商业服务业等支出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2169901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服务业基础设施建设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粮油物资储备支出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522.17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522.17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粮油物资事务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信息统计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2220112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粮食财务挂账利息补贴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粮油储备</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储备粮油补贴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127.17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127.17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储备粮（油）库建设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347.20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347.20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874.83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6,255.71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302.55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301.85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发展与改革事务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物价管理</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其他发展与改革事务支出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知识产权事务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信访业务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1,349.47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803.66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1,290.87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745.06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科技重大项目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其他科技重大项目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279.34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259.75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181.30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78.45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其他优抚支出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17.85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303.56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征地和拆迁补偿支出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2120816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农业农村生态环境支出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农业生产发展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巩固拓展脱贫攻坚成果衔接乡村振兴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农村基础设施建设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生产发展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其他巩固拓展脱贫攻坚成果衔接乡村振兴支出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市场监测及信息管理</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其他商业流通事务支出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服务业基础设施建设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粮油物资储备支出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信息统计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2220112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粮食财务挂账利息补贴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粮油储备</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储备粮油补贴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储备粮（油）库建设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5,789.80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302.55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302.55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279.34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279.34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303.56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303.56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218.00</w:t>
            </w: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35.02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35.02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6,207.80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6,712.54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7,130.54</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6,712.54</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0"/>
        <w:gridCol w:w="3632"/>
        <w:gridCol w:w="981"/>
        <w:gridCol w:w="465"/>
        <w:gridCol w:w="487"/>
        <w:gridCol w:w="333"/>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编制部门（单位）：青龙满族自治县发展和改革局(本级)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6,712.54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874.83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302.55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发展与改革事务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物价管理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其他发展与改革事务支出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知识产权事务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信访业务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1,349.47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1,290.87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科技重大项目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其他科技重大项目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279.34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其他优抚支出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17.85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303.56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农业生产发展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巩固拓展脱贫攻坚成果衔接乡村振兴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生产发展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其他巩固拓展</w:t>
            </w:r>
            <w:bookmarkStart w:id="0" w:name="_GoBack"/>
            <w:bookmarkEnd w:id="0"/>
            <w:r>
              <w:rPr>
                <w:rFonts w:hint="eastAsia" w:ascii="方正仿宋_GB2312" w:hAnsi="方正仿宋_GB2312" w:eastAsia="方正仿宋_GB2312" w:cs="方正仿宋_GB2312"/>
                <w:i w:val="0"/>
                <w:iCs w:val="0"/>
                <w:color w:val="000000"/>
                <w:sz w:val="20"/>
                <w:szCs w:val="20"/>
                <w:highlight w:val="none"/>
                <w:u w:val="none"/>
                <w:lang w:val="en-US" w:eastAsia="zh-CN"/>
              </w:rPr>
              <w:t>脱贫攻坚成果衔接乡村振兴支出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市场监测及信息管理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其他商业流通事务支出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服务业基础设施建设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粮油物资储备支出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信息统计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粮食财务挂账利息补贴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粮油储备</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储备粮（油）库建设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部门（单位）：青龙满族自治县发展和改革局(本级)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632.85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36.82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271.86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85.36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29.28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52.21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105.17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18.27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35.02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205.16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22.29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103.73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60.59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18.55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15.00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10.87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838.01</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2120801</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征地和拆迁补偿支出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2120816</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农业农村生态环境支出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2120899</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2290401</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部门（单位）：青龙满族自治县发展和改革局(本级)</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部门（单位）：青龙满族自治县发展和改革局(本级)</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20.37</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1.37</w:t>
            </w: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20.37</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1.37</w:t>
            </w: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7,130.54万元。与2023年度决算相比，收支各减少3,986.93万元，下降35.9%，主要原因是完成2023年一次性项目，原民爆公司遗留问题费用219万元，先进制造业和现代服务业发展专项中央基建投资2000万元，省级财政衔接推进乡村振兴补助资金预算的通知-物流园项目1000万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6,207.80万元，其中：财政拨款收入6,207.80万元，占100.0%；上级补助收入0.00万元，占0.0%；事业收入0.00万元，占0.0%；经营收入0.00万元，占0.0%；附属单位上缴收入0.00万元，占0.0%；其他收入0.00万元，占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本单位2024年度本年支出合计7,130.54万元，其中：基本支出874.83万元，占12.3%；项目支出6,255.71万元，占87.7%；上缴上级支出0.00万元，占0.0%；经营支出0.00万元，占0.0%；对附属单位补助支出0.00万元，占0.0%。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7,130.54万元。与2023年度相比，财政拨款收支各减少3,986.93万元，降低35.9%，主要原因是完成2023年一次性项目，原民爆公司遗留问题费用219万元，先进制造业和现代服务业发展专项中央基建投资2000万元，省级财政衔接推进乡村振兴补助资金预算的通知-物流园项目1000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6,207.80万元,比上年减少3,866.35万元，降低38.4%，主要原因是完成2023年一次性项目，原民爆公司遗留问题费用219万元，先进制造业和现代服务业发展专项中央基建投资2000万元，省级财政衔接推进乡村振兴补助资金预算的通知-物流园项目1000万元。；本年支出7,130.54万元，比上年减少3,986.23万元，降低35.9%，主要原因是完成2023年一次性项目，原民爆公司遗留问题费用219万元，先进制造业和现代服务业发展专项中央基建投资2000万元，省级财政衔接推进乡村振兴补助资金预算的通知-物流园项目1000万元。。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5,789.80万元,比上年减少3,946.06万元，降低40.5%，主要原因是完成2023年一次性项目，原民爆公司遗留问题费用219万元，先进制造业和现代服务业发展专项中央基建投资2000万元，省级财政衔接推进乡村振兴补助资金预算的通知-物流园项目1000万元。；本年支出6,712.54万元，比上年减少4,065.94万元，降低37.7%，主要原因是完成2023年一次性项目，原民爆公司遗留问题费用219万元，先进制造业和现代服务业发展专项中央基建投资2000万元，省级财政衔接推进乡村振兴补助资金预算的通知-物流园项目1000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418.00万元，比上年增加79.71万元，增长23.6%，主要原因是2024年增加还垫付西热源扩建项目征地补偿费用；本年支出418.00万元，比上年增加79.71万元，增长23.6%，主要原因是2024年增加还垫付西热源扩建项目征地补偿费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国有资本经营预算财政拨款本年收入0.00万元，比上年增加0.00万元，增长0.00%，主要原因是无变动；本年支出0.00万元，比上年增加0.00万元，增长0.00%，主要原因是无变动。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6,207.80万元，完成年初预算的202.6%，比年初预算增加3,144.06万元，决算数大于预算数主要原因是2024年追加预算财政衔接推进乡村振兴补助资金1950万元，电子商务进农村示范县尾款部分455万元，矽肺病补助350万元；本年支出7,130.54万元，完成年初预算的181.9%，比年初预算增加3,211.45万元，决算数大于预算数主要原因是2024年追加预算财政衔接推进乡村振兴补助资金1950万元，电子商务进农村示范县尾款部分455万元，矽肺病补助350万元。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261.5%，比年初预算增加3,576.06万元，主要原因是2024年追加预算财政衔接推进乡村振兴补助资金1950万元，电子商务进农村示范县尾款部分455万元，矽肺病补助350万元；支出完成年初预算的218.7%，比年初预算增加3,643.45万元，主要原因是2024年追加预算财政衔接推进乡村振兴补助资金1950万元，电子商务进农村示范县尾款部分455万元，矽肺病补助350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49.2%，比年初预算减少432.00万元，主要原因是2024年限制基金支出，节流开支；支出完成年初预算的49.2%，比年初预算减少432.00万元，主要原因是2024年限制基金支出，节流开支。</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国有资本经营预算财政拨款本年收入完成年初预算的0.0%，比年初预算增加0.00万元，主要原因是无变动；支出完成年初预算的0.0%，比年初预算增加0.00万元，主要原因是无变动。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2024年度财政拨款支出7,130.54万元，主要用于以下方面：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302.55万元，占4.2%，主要用于丰安民爆公司房产过户税金及土地出让金和电子政务外网等支出；外交（类）支出0.00万元，占0.0%；国防（类）支出0.00万元，占0.0%；公共安全类（类）支出0.00万元，占0.0%；教育（类）支出0.00万元，占0.0%；科学技术（类）支出1,349.47万元，占18.9%，主要用于科技创新及普及及行政运行等支出；文化旅游体育与传媒（类）支出0.00万元，占0.0%；社会保障和就业 （类）支出279.34万元，占3.9%，主要用于养老保险和职业年金等支出；卫生健康（类）支出303.56万元，占4.3%，主要用于医疗保险和疫情防控物资等支出；节能环保（类）支出669.00万元，占9.4%，主要用于洁净型煤等支出；城乡社区（类）支出3.48万元，占0.0%，主要用于人员保险等支出；农林水（类）支出2,242.61万元，占31.5%，主要用于衔接推进乡村振兴补助资金、易地扶贫搬迁等支出；交通运输（类）支出0.00万元，占0.0%；资源勘探信息等（类）支出15.00万元，占0.2%，主要用于新增规上工业企业奖励资金等支出；商业服务业等（类）支出990.34万元，占13.9%，主要用于城乡冷链和国家物流枢纽建设专项2024年中央基建投资预算、电子商务进农村示范县尾款部分、中央服务业发展资金等支出；金融（类）支出0.00万元，占0.0%；援助其他地区（类）支出0.00万元，占0.0%；自然资源海洋气象等（类）支出0.00万元，占0.0%；住房保障（类）支出35.02万元，占0.5%，主要用于住房公积金等支出；粮油物资储备（类）支出522.17万元，占7.3%，主要用于储备粮利息及费用等支出；国有资本经营预算支出0.00万元，占0.0%；害防治及应急管理（类）支出0.00万元，占0.0%；其他（类）支出0.00万元，占0.0%；债务还本（类）支出0.00万元，占0.0%；债务付息（类）支出0.00万元，占0.0%；抗疫特别国债安排的支出0.00万元，占0.0%。</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val="en-US" w:eastAsia="zh-CN"/>
        </w:rPr>
      </w:pPr>
      <w:r>
        <w:rPr>
          <w:rFonts w:ascii="Times New Roman" w:eastAsia="仿宋_GB2312"/>
          <w:b w:val="0"/>
          <w:sz w:val="32"/>
          <w:szCs w:val="32"/>
        </w:rPr>
        <w:t>城乡社区（类）支出218.00万元，占3.1%，主要用于山神庙化工厂迁建补偿款，还垫付西热源扩建项目征地补偿费用，青龙品牌直播基地房租等支出；其他（类）支出200.00万元，占2.8%，主要用于地方政府债务限额置换存量隐性债务等支出</w:t>
      </w:r>
      <w:r>
        <w:rPr>
          <w:rFonts w:hint="eastAsia" w:ascii="Times New Roman" w:eastAsia="仿宋_GB2312"/>
          <w:b w:val="0"/>
          <w:sz w:val="32"/>
          <w:szCs w:val="32"/>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2024年度财政拨款基本支出874.83万元，其中：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838.01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公用经费36.82万元，主要包括办公费、印刷费、咨询费、手续费、水费、电费、邮电费、取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20.37万元，支出决算为20.37万元，完成预算的100.0%，较预算增加0.00万元，增长0.0%，主要原因是与上年持平；较2023年度决算增加0.57万元，增长2.9%，主要原因是本年度公车使用频率较高。</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1.37万元,支出决算1.37万元。完成预算的100.0%。因公出国（境）费支出较预算增加0.00万元，增长0.0%,主要原因是本年度因公出国费用因市级工作安排进行预算追加；较上年增加1.37万元，增长100.00%,主要原因是本年度因公出国费用因市级工作安排进行预算追加。因公出国（境）团组1个、共2人、参加其他单位组织的因公出国（境）团组</w:t>
      </w:r>
      <w:r>
        <w:rPr>
          <w:rFonts w:hint="eastAsia" w:ascii="Times New Roman" w:eastAsia="仿宋_GB2312"/>
          <w:b w:val="0"/>
          <w:sz w:val="32"/>
          <w:szCs w:val="32"/>
          <w:lang w:val="en-US" w:eastAsia="zh-CN"/>
        </w:rPr>
        <w:t>1</w:t>
      </w:r>
      <w:r>
        <w:rPr>
          <w:rFonts w:ascii="Times New Roman" w:eastAsia="仿宋_GB2312"/>
          <w:b w:val="0"/>
          <w:sz w:val="32"/>
          <w:szCs w:val="32"/>
        </w:rPr>
        <w:t>个、共</w:t>
      </w:r>
      <w:r>
        <w:rPr>
          <w:rFonts w:hint="eastAsia" w:ascii="Times New Roman" w:eastAsia="仿宋_GB2312"/>
          <w:b w:val="0"/>
          <w:sz w:val="32"/>
          <w:szCs w:val="32"/>
          <w:lang w:val="en-US" w:eastAsia="zh-CN"/>
        </w:rPr>
        <w:t>2</w:t>
      </w:r>
      <w:r>
        <w:rPr>
          <w:rFonts w:ascii="Times New Roman" w:eastAsia="仿宋_GB2312"/>
          <w:b w:val="0"/>
          <w:sz w:val="32"/>
          <w:szCs w:val="32"/>
        </w:rPr>
        <w:t>人/无本部门组织的出国（境）团组。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19.00万元，支出决算19.00万元，完成预算的100.0%,较预算增加0.00万元，增长0.0%,主要原因是与上年持平；较上年增加7.62万元，增长67.0%,主要原因是上年因环境问题支出较少。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万元。公务用车购置费支出较预算增加0.00万元，增长0.0%,主要原因是本单位无公车购置预算；较上年增加0.00万元，增长0.00%,主要原因是本单位无公车购置预算。</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公务用车运行维护费支出19.00万元：</w:t>
      </w:r>
      <w:r>
        <w:rPr>
          <w:rFonts w:ascii="Times New Roman" w:eastAsia="仿宋_GB2312"/>
          <w:b w:val="0"/>
          <w:sz w:val="32"/>
          <w:szCs w:val="32"/>
        </w:rPr>
        <w:t>本单位2024年度单位公务用车保有量9辆，发生运行维护费支出19.00万元。公车运行维护费支出较预算增加0.00万元，增长0.0%,主要原因是与上年持平；较上年增加7.62万元，增长67.0%，主要原因是上年因环境问题支出较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0.00万元，支出决算0.00万元，完成预算的0.0%。公务接待费支出较预算增加0.00万元，增长0.0%,主要原因是预算持平；较上年度减少8.42万元，降低100.0%,主要原因是节流开支。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本单位2024年度机关运行经费支出36.82万元，较2023年度减少12.64万元，降低25.6%。主要原因是财力不足，消减开支。。</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1,779.88万元，从采购类型来看，政府采购货物支出1,779.88万元、政府采购工程支出0.00万元、政府采购服务支出0.00万元。授予中小企业合同金额0.00万元，占政府采购支出总额的0.0%，其中授予小微企业合同金额0.00万元，占政府采购支出总额的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截至2024年12月31日，本单位共有车辆9辆，比上年减少1辆，主要是</w:t>
      </w:r>
      <w:r>
        <w:rPr>
          <w:rFonts w:hint="eastAsia" w:ascii="Times New Roman" w:eastAsia="仿宋_GB2312"/>
          <w:b w:val="0"/>
          <w:sz w:val="32"/>
          <w:szCs w:val="32"/>
          <w:lang w:val="en-US" w:eastAsia="zh-CN"/>
        </w:rPr>
        <w:t>1辆车未在编制内</w:t>
      </w:r>
      <w:r>
        <w:rPr>
          <w:rFonts w:ascii="Times New Roman" w:eastAsia="仿宋_GB2312"/>
          <w:b w:val="0"/>
          <w:sz w:val="32"/>
          <w:szCs w:val="32"/>
        </w:rPr>
        <w:t>。其中，副部（省）级及以上领导用车0辆，主要负责人用车0辆，机要通信用车3辆，应急保障用车3辆，执法执勤用车1辆，特种专业技术用车0辆，离退休干部用车0辆，其他用车2辆，其他用车主要是办公用车。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4713.73</w:t>
      </w:r>
      <w:r>
        <w:rPr>
          <w:rFonts w:ascii="Times New Roman" w:eastAsia="仿宋_GB2312"/>
          <w:b w:val="0"/>
          <w:sz w:val="32"/>
          <w:szCs w:val="32"/>
        </w:rPr>
        <w:t>万元。其中，一般公共预算项目</w:t>
      </w:r>
      <w:r>
        <w:rPr>
          <w:rFonts w:hint="eastAsia" w:ascii="Times New Roman" w:eastAsia="仿宋_GB2312"/>
          <w:b w:val="0"/>
          <w:sz w:val="32"/>
          <w:szCs w:val="32"/>
          <w:lang w:val="en-US" w:eastAsia="zh-CN"/>
        </w:rPr>
        <w:t>29</w:t>
      </w:r>
      <w:r>
        <w:rPr>
          <w:rFonts w:ascii="Times New Roman" w:eastAsia="仿宋_GB2312"/>
          <w:b w:val="0"/>
          <w:sz w:val="32"/>
          <w:szCs w:val="32"/>
        </w:rPr>
        <w:t>个，涉及资金</w:t>
      </w:r>
      <w:r>
        <w:rPr>
          <w:rFonts w:hint="eastAsia" w:ascii="Times New Roman" w:eastAsia="仿宋_GB2312"/>
          <w:b w:val="0"/>
          <w:sz w:val="32"/>
          <w:szCs w:val="32"/>
          <w:lang w:val="en-US" w:eastAsia="zh-CN"/>
        </w:rPr>
        <w:t>4713.73</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组织对等个项目开展了部门重点评价，涉及一般公共预算支出</w:t>
      </w:r>
      <w:r>
        <w:rPr>
          <w:rFonts w:hint="eastAsia" w:ascii="Times New Roman" w:eastAsia="仿宋_GB2312"/>
          <w:b w:val="0"/>
          <w:sz w:val="32"/>
          <w:szCs w:val="32"/>
          <w:lang w:val="en-US" w:eastAsia="zh-CN"/>
        </w:rPr>
        <w:t>0</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本单位在今年部门决算公开中反映等个项目绩效自评结果。</w:t>
      </w:r>
    </w:p>
    <w:p>
      <w:pPr>
        <w:ind w:firstLine="640" w:firstLineChars="200"/>
        <w:rPr>
          <w:rFonts w:hint="eastAsia" w:ascii="Times New Roman" w:eastAsia="仿宋_GB2312"/>
          <w:b w:val="0"/>
          <w:sz w:val="32"/>
          <w:szCs w:val="32"/>
          <w:lang w:val="zh-CN" w:eastAsia="zh-CN"/>
        </w:rPr>
      </w:pPr>
      <w:r>
        <w:rPr>
          <w:rFonts w:ascii="Times New Roman" w:eastAsia="仿宋_GB2312"/>
          <w:b w:val="0"/>
          <w:sz w:val="32"/>
          <w:szCs w:val="32"/>
        </w:rPr>
        <w:t>项目绩效自评情况：根据年初设定的绩效目标，项目绩效自评得分为</w:t>
      </w:r>
      <w:r>
        <w:rPr>
          <w:rFonts w:hint="eastAsia" w:ascii="Times New Roman" w:eastAsia="仿宋_GB2312"/>
          <w:b w:val="0"/>
          <w:sz w:val="32"/>
          <w:szCs w:val="32"/>
          <w:lang w:val="en-US" w:eastAsia="zh-CN"/>
        </w:rPr>
        <w:t>94</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4713.73</w:t>
      </w:r>
      <w:r>
        <w:rPr>
          <w:rFonts w:ascii="Times New Roman" w:eastAsia="仿宋_GB2312"/>
          <w:b w:val="0"/>
          <w:sz w:val="32"/>
          <w:szCs w:val="32"/>
        </w:rPr>
        <w:t>万元，执行数为</w:t>
      </w:r>
      <w:r>
        <w:rPr>
          <w:rFonts w:hint="eastAsia" w:ascii="Times New Roman" w:eastAsia="仿宋_GB2312"/>
          <w:b w:val="0"/>
          <w:sz w:val="32"/>
          <w:szCs w:val="32"/>
          <w:lang w:val="en-US" w:eastAsia="zh-CN"/>
        </w:rPr>
        <w:t>4713.73</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w:t>
      </w:r>
      <w:r>
        <w:rPr>
          <w:rFonts w:hint="eastAsia" w:ascii="Times New Roman" w:eastAsia="仿宋_GB2312"/>
          <w:b w:val="0"/>
          <w:sz w:val="32"/>
          <w:szCs w:val="32"/>
          <w:lang w:val="zh-CN" w:eastAsia="zh-CN"/>
        </w:rPr>
        <w:t>年初制定的部门整体绩效目标基本完成，包括部门总体绩效目标以及部门分项目标基本完成。</w:t>
      </w:r>
    </w:p>
    <w:tbl>
      <w:tblPr>
        <w:tblStyle w:val="11"/>
        <w:tblpPr w:leftFromText="180" w:rightFromText="180" w:vertAnchor="text" w:horzAnchor="page" w:tblpX="1484" w:tblpY="646"/>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1168"/>
        <w:gridCol w:w="3803"/>
        <w:gridCol w:w="1395"/>
        <w:gridCol w:w="1062"/>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预算金额（调整后）</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重大项目前期工作经费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32.70565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关于拨付洁净型煤生产配送中心项目建设补贴的通知（秦财建【</w:t>
            </w:r>
            <w:r>
              <w:rPr>
                <w:rStyle w:val="25"/>
                <w:rFonts w:eastAsia="宋体"/>
                <w:lang w:val="en-US" w:eastAsia="zh-CN" w:bidi="ar"/>
              </w:rPr>
              <w:t>2023</w:t>
            </w:r>
            <w:r>
              <w:rPr>
                <w:rStyle w:val="26"/>
                <w:lang w:val="en-US" w:eastAsia="zh-CN" w:bidi="ar"/>
              </w:rPr>
              <w:t>】</w:t>
            </w:r>
            <w:r>
              <w:rPr>
                <w:rStyle w:val="25"/>
                <w:rFonts w:eastAsia="宋体"/>
                <w:lang w:val="en-US" w:eastAsia="zh-CN" w:bidi="ar"/>
              </w:rPr>
              <w:t>623</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2023</w:t>
            </w:r>
            <w:r>
              <w:rPr>
                <w:rStyle w:val="26"/>
                <w:lang w:val="en-US" w:eastAsia="zh-CN" w:bidi="ar"/>
              </w:rPr>
              <w:t>年支持市县科技创新和科学普及专项资金（县区科技创新能力提升）预算的通知（秦财教</w:t>
            </w:r>
            <w:r>
              <w:rPr>
                <w:rStyle w:val="25"/>
                <w:rFonts w:eastAsia="宋体"/>
                <w:lang w:val="en-US" w:eastAsia="zh-CN" w:bidi="ar"/>
              </w:rPr>
              <w:t>[2023]373</w:t>
            </w:r>
            <w:r>
              <w:rPr>
                <w:rStyle w:val="26"/>
                <w:lang w:val="en-US" w:eastAsia="zh-CN" w:bidi="ar"/>
              </w:rPr>
              <w:t>号）</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营商办工作经费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9.64807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矽肺病人补助资金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719.586772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清洁取暖县级配套资金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客户体验中心项目所需配套资金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2023</w:t>
            </w:r>
            <w:r>
              <w:rPr>
                <w:rStyle w:val="26"/>
                <w:lang w:val="en-US" w:eastAsia="zh-CN" w:bidi="ar"/>
              </w:rPr>
              <w:t>年省级大气污染防治资金预算（用于</w:t>
            </w:r>
            <w:r>
              <w:rPr>
                <w:rStyle w:val="25"/>
                <w:rFonts w:eastAsia="宋体"/>
                <w:lang w:val="en-US" w:eastAsia="zh-CN" w:bidi="ar"/>
              </w:rPr>
              <w:t>2023</w:t>
            </w:r>
            <w:r>
              <w:rPr>
                <w:rStyle w:val="26"/>
                <w:lang w:val="en-US" w:eastAsia="zh-CN" w:bidi="ar"/>
              </w:rPr>
              <w:t>年采暖季洁净煤取暖）的通知（冀财建【</w:t>
            </w:r>
            <w:r>
              <w:rPr>
                <w:rStyle w:val="25"/>
                <w:rFonts w:eastAsia="宋体"/>
                <w:lang w:val="en-US" w:eastAsia="zh-CN" w:bidi="ar"/>
              </w:rPr>
              <w:t>2023</w:t>
            </w:r>
            <w:r>
              <w:rPr>
                <w:rStyle w:val="26"/>
                <w:lang w:val="en-US" w:eastAsia="zh-CN" w:bidi="ar"/>
              </w:rPr>
              <w:t>】</w:t>
            </w:r>
            <w:r>
              <w:rPr>
                <w:rStyle w:val="25"/>
                <w:rFonts w:eastAsia="宋体"/>
                <w:lang w:val="en-US" w:eastAsia="zh-CN" w:bidi="ar"/>
              </w:rPr>
              <w:t>201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w:t>
            </w:r>
            <w:r>
              <w:rPr>
                <w:rStyle w:val="25"/>
                <w:rFonts w:eastAsia="宋体"/>
                <w:lang w:val="en-US" w:eastAsia="zh-CN" w:bidi="ar"/>
              </w:rPr>
              <w:t>2024</w:t>
            </w:r>
            <w:r>
              <w:rPr>
                <w:rStyle w:val="26"/>
                <w:lang w:val="en-US" w:eastAsia="zh-CN" w:bidi="ar"/>
              </w:rPr>
              <w:t>年政策性新增粮食财务挂账占用贷款利息支出</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秦皇岛市财政局关于下达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偿还易地扶贫搬迁贷款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关于下达城乡冷链和国家物流枢纽建设专项</w:t>
            </w:r>
            <w:r>
              <w:rPr>
                <w:rStyle w:val="25"/>
                <w:rFonts w:eastAsia="宋体"/>
                <w:lang w:val="en-US" w:eastAsia="zh-CN" w:bidi="ar"/>
              </w:rPr>
              <w:t>2024</w:t>
            </w:r>
            <w:r>
              <w:rPr>
                <w:rStyle w:val="26"/>
                <w:lang w:val="en-US" w:eastAsia="zh-CN" w:bidi="ar"/>
              </w:rPr>
              <w:t>年中央基建投资预算的通知</w:t>
            </w:r>
            <w:r>
              <w:rPr>
                <w:rStyle w:val="25"/>
                <w:rFonts w:eastAsia="宋体"/>
                <w:lang w:val="en-US" w:eastAsia="zh-CN" w:bidi="ar"/>
              </w:rPr>
              <w:t>-</w:t>
            </w:r>
            <w:r>
              <w:rPr>
                <w:rStyle w:val="26"/>
                <w:lang w:val="en-US" w:eastAsia="zh-CN" w:bidi="ar"/>
              </w:rPr>
              <w:t>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81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青龙品牌直播基地房租</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2024</w:t>
            </w:r>
            <w:r>
              <w:rPr>
                <w:rStyle w:val="26"/>
                <w:lang w:val="en-US" w:eastAsia="zh-CN" w:bidi="ar"/>
              </w:rPr>
              <w:t>年产粮大县奖励资金预算的通知（冀财建【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64</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朱杖子乡吕家沟村易地搬迁护坝项目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指皇岛市财政局关于下达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田间作业路项目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山神庙化工厂迁建补偿款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r>
              <w:rPr>
                <w:rStyle w:val="25"/>
                <w:rFonts w:eastAsia="宋体"/>
                <w:lang w:val="en-US" w:eastAsia="zh-CN" w:bidi="ar"/>
              </w:rPr>
              <w:t>2024</w:t>
            </w:r>
            <w:r>
              <w:rPr>
                <w:rStyle w:val="26"/>
                <w:lang w:val="en-US" w:eastAsia="zh-CN" w:bidi="ar"/>
              </w:rPr>
              <w:t>年第七批新增政府债券资金的通知</w:t>
            </w:r>
            <w:r>
              <w:rPr>
                <w:rStyle w:val="25"/>
                <w:rFonts w:eastAsia="宋体"/>
                <w:lang w:val="en-US" w:eastAsia="zh-CN" w:bidi="ar"/>
              </w:rPr>
              <w:t>-</w:t>
            </w:r>
            <w:r>
              <w:rPr>
                <w:rStyle w:val="26"/>
                <w:lang w:val="en-US" w:eastAsia="zh-CN" w:bidi="ar"/>
              </w:rPr>
              <w:t>青龙满族自治县粮食和应急物资综合储备库项目（冀财债〔</w:t>
            </w:r>
            <w:r>
              <w:rPr>
                <w:rStyle w:val="25"/>
                <w:rFonts w:eastAsia="宋体"/>
                <w:lang w:val="en-US" w:eastAsia="zh-CN" w:bidi="ar"/>
              </w:rPr>
              <w:t>2024</w:t>
            </w:r>
            <w:r>
              <w:rPr>
                <w:rStyle w:val="26"/>
                <w:lang w:val="en-US" w:eastAsia="zh-CN" w:bidi="ar"/>
              </w:rPr>
              <w:t>〕</w:t>
            </w:r>
            <w:r>
              <w:rPr>
                <w:rStyle w:val="25"/>
                <w:rFonts w:eastAsia="宋体"/>
                <w:lang w:val="en-US" w:eastAsia="zh-CN" w:bidi="ar"/>
              </w:rPr>
              <w:t>31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还垫付西热源扩建项目征地补偿费用</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疫情防控资金【防控物资采购】</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w:t>
            </w:r>
            <w:r>
              <w:rPr>
                <w:rStyle w:val="25"/>
                <w:rFonts w:eastAsia="宋体"/>
                <w:lang w:val="en-US" w:eastAsia="zh-CN" w:bidi="ar"/>
              </w:rPr>
              <w:t>2024</w:t>
            </w:r>
            <w:r>
              <w:rPr>
                <w:rStyle w:val="26"/>
                <w:lang w:val="en-US" w:eastAsia="zh-CN" w:bidi="ar"/>
              </w:rPr>
              <w:t>年省级财政衔接推进乡村振兴补助资金预算的通知</w:t>
            </w:r>
            <w:r>
              <w:rPr>
                <w:rStyle w:val="25"/>
                <w:rFonts w:eastAsia="宋体"/>
                <w:lang w:val="en-US" w:eastAsia="zh-CN" w:bidi="ar"/>
              </w:rPr>
              <w:t>(</w:t>
            </w:r>
            <w:r>
              <w:rPr>
                <w:rStyle w:val="26"/>
                <w:lang w:val="en-US" w:eastAsia="zh-CN" w:bidi="ar"/>
              </w:rPr>
              <w:t>冀财农【</w:t>
            </w:r>
            <w:r>
              <w:rPr>
                <w:rStyle w:val="25"/>
                <w:rFonts w:eastAsia="宋体"/>
                <w:lang w:val="en-US" w:eastAsia="zh-CN" w:bidi="ar"/>
              </w:rPr>
              <w:t>2023</w:t>
            </w:r>
            <w:r>
              <w:rPr>
                <w:rStyle w:val="26"/>
                <w:lang w:val="en-US" w:eastAsia="zh-CN" w:bidi="ar"/>
              </w:rPr>
              <w:t>】</w:t>
            </w:r>
            <w:r>
              <w:rPr>
                <w:rStyle w:val="25"/>
                <w:rFonts w:eastAsia="宋体"/>
                <w:lang w:val="en-US" w:eastAsia="zh-CN" w:bidi="ar"/>
              </w:rPr>
              <w:t>178</w:t>
            </w:r>
            <w:r>
              <w:rPr>
                <w:rStyle w:val="26"/>
                <w:lang w:val="en-US" w:eastAsia="zh-CN" w:bidi="ar"/>
              </w:rPr>
              <w:t>号）</w:t>
            </w:r>
            <w:r>
              <w:rPr>
                <w:rStyle w:val="25"/>
                <w:rFonts w:eastAsia="宋体"/>
                <w:lang w:val="en-US" w:eastAsia="zh-CN" w:bidi="ar"/>
              </w:rPr>
              <w:t>--</w:t>
            </w:r>
            <w:r>
              <w:rPr>
                <w:rStyle w:val="26"/>
                <w:lang w:val="en-US" w:eastAsia="zh-CN" w:bidi="ar"/>
              </w:rPr>
              <w:t>县域商业物流体系基层站点建设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关于调整下达</w:t>
            </w:r>
            <w:r>
              <w:rPr>
                <w:rStyle w:val="25"/>
                <w:rFonts w:eastAsia="宋体"/>
                <w:lang w:val="en-US" w:eastAsia="zh-CN" w:bidi="ar"/>
              </w:rPr>
              <w:t>2024</w:t>
            </w:r>
            <w:r>
              <w:rPr>
                <w:rStyle w:val="26"/>
                <w:lang w:val="en-US" w:eastAsia="zh-CN" w:bidi="ar"/>
              </w:rPr>
              <w:t>年市场统计监测预算的通知（冀财建【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30</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山神庙化工厂迁建补偿款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原商务局所属公司临时工养老保险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218.441827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2024</w:t>
            </w:r>
            <w:r>
              <w:rPr>
                <w:rStyle w:val="26"/>
                <w:lang w:val="en-US" w:eastAsia="zh-CN" w:bidi="ar"/>
              </w:rPr>
              <w:t>年省级大气污染防治资金预算（用于</w:t>
            </w:r>
            <w:r>
              <w:rPr>
                <w:rStyle w:val="25"/>
                <w:rFonts w:eastAsia="宋体"/>
                <w:lang w:val="en-US" w:eastAsia="zh-CN" w:bidi="ar"/>
              </w:rPr>
              <w:t>2024</w:t>
            </w:r>
            <w:r>
              <w:rPr>
                <w:rStyle w:val="26"/>
                <w:lang w:val="en-US" w:eastAsia="zh-CN" w:bidi="ar"/>
              </w:rPr>
              <w:t>年采暖季洁净煤取暖）的通知（冀财建【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210</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市场建设服务中心人员工资</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2024</w:t>
            </w:r>
            <w:r>
              <w:rPr>
                <w:rStyle w:val="22"/>
                <w:lang w:val="en-US" w:eastAsia="zh-CN" w:bidi="ar"/>
              </w:rPr>
              <w:t>年置换存量隐性债务</w:t>
            </w:r>
            <w:r>
              <w:rPr>
                <w:rStyle w:val="23"/>
                <w:rFonts w:eastAsia="宋体"/>
                <w:lang w:val="en-US" w:eastAsia="zh-CN" w:bidi="ar"/>
              </w:rPr>
              <w:t>—</w:t>
            </w:r>
            <w:r>
              <w:rPr>
                <w:rStyle w:val="22"/>
                <w:lang w:val="en-US" w:eastAsia="zh-CN" w:bidi="ar"/>
              </w:rPr>
              <w:t>关于下达地方政府债务限额置换存量隐性债务的通知</w:t>
            </w:r>
            <w:r>
              <w:rPr>
                <w:rStyle w:val="23"/>
                <w:rFonts w:eastAsia="宋体"/>
                <w:lang w:val="en-US" w:eastAsia="zh-CN" w:bidi="ar"/>
              </w:rPr>
              <w:t>—</w:t>
            </w:r>
            <w:r>
              <w:rPr>
                <w:rStyle w:val="22"/>
                <w:lang w:val="en-US" w:eastAsia="zh-CN" w:bidi="ar"/>
              </w:rPr>
              <w:t>个人借款（冀财债〔</w:t>
            </w:r>
            <w:r>
              <w:rPr>
                <w:rStyle w:val="23"/>
                <w:rFonts w:eastAsia="宋体"/>
                <w:lang w:val="en-US" w:eastAsia="zh-CN" w:bidi="ar"/>
              </w:rPr>
              <w:t>2024</w:t>
            </w:r>
            <w:r>
              <w:rPr>
                <w:rStyle w:val="22"/>
                <w:lang w:val="en-US" w:eastAsia="zh-CN" w:bidi="ar"/>
              </w:rPr>
              <w:t>〕</w:t>
            </w:r>
            <w:r>
              <w:rPr>
                <w:rStyle w:val="23"/>
                <w:rFonts w:eastAsia="宋体"/>
                <w:lang w:val="en-US" w:eastAsia="zh-CN" w:bidi="ar"/>
              </w:rPr>
              <w:t>56</w:t>
            </w:r>
            <w:r>
              <w:rPr>
                <w:rStyle w:val="22"/>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青龙板栗发展中心项目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疫情防控资金【防控物资采购】</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预算项目绩</w:t>
            </w:r>
            <w:r>
              <w:rPr>
                <w:rStyle w:val="25"/>
                <w:rFonts w:eastAsia="宋体"/>
                <w:lang w:val="en-US" w:eastAsia="zh-CN" w:bidi="ar"/>
              </w:rPr>
              <w:t>x0009_</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bl>
    <w:p>
      <w:pPr>
        <w:widowControl/>
        <w:spacing w:before="0" w:beforeLines="0" w:beforeAutospacing="0" w:after="0" w:afterLines="0" w:afterAutospacing="0" w:line="360" w:lineRule="auto"/>
        <w:jc w:val="left"/>
        <w:rPr>
          <w:rFonts w:ascii="Times New Roman" w:eastAsia="仿宋_GB2312"/>
          <w:b w:val="0"/>
          <w:sz w:val="32"/>
          <w:szCs w:val="32"/>
        </w:rPr>
      </w:pP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zh-CN" w:eastAsia="zh-CN"/>
        </w:rPr>
        <w:t>无部门评价项目绩效评价结果。</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ADF815-5923-42E2-A0CA-FA9BC01D9F7D}"/>
  </w:font>
  <w:font w:name="黑体">
    <w:panose1 w:val="02010609060101010101"/>
    <w:charset w:val="86"/>
    <w:family w:val="auto"/>
    <w:pitch w:val="default"/>
    <w:sig w:usb0="800002BF" w:usb1="38CF7CFA" w:usb2="00000016" w:usb3="00000000" w:csb0="00040001" w:csb1="00000000"/>
    <w:embedRegular r:id="rId2" w:fontKey="{DDFCF0FA-813A-45AA-BC29-47DDA00869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B5647E9-AD38-43D3-BC93-6437D6A21A1F}"/>
  </w:font>
  <w:font w:name="仿宋">
    <w:panose1 w:val="02010609060101010101"/>
    <w:charset w:val="86"/>
    <w:family w:val="modern"/>
    <w:pitch w:val="default"/>
    <w:sig w:usb0="800002BF" w:usb1="38CF7CFA" w:usb2="00000016" w:usb3="00000000" w:csb0="00040001" w:csb1="00000000"/>
    <w:embedRegular r:id="rId4" w:fontKey="{CB7086D6-E65E-4D9F-AC70-7BDEC04A192F}"/>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5" w:fontKey="{74C3EE7B-3198-4CCE-B3D7-438F6F349799}"/>
  </w:font>
  <w:font w:name="楷体_GB2312">
    <w:panose1 w:val="02010609030101010101"/>
    <w:charset w:val="86"/>
    <w:family w:val="auto"/>
    <w:pitch w:val="default"/>
    <w:sig w:usb0="00000001" w:usb1="080E0000" w:usb2="00000000" w:usb3="00000000" w:csb0="00040000" w:csb1="00000000"/>
    <w:embedRegular r:id="rId6" w:fontKey="{0423F21C-8325-4B5B-986D-8E2877808ECF}"/>
  </w:font>
  <w:font w:name="方正小标宋_GBK">
    <w:panose1 w:val="02000000000000000000"/>
    <w:charset w:val="86"/>
    <w:family w:val="script"/>
    <w:pitch w:val="default"/>
    <w:sig w:usb0="A00002BF" w:usb1="38CF7CFA" w:usb2="00082016" w:usb3="00000000" w:csb0="00040001" w:csb1="00000000"/>
    <w:embedRegular r:id="rId7" w:fontKey="{1B77B7F3-AD85-4879-85A9-B95D19B1F2A0}"/>
  </w:font>
  <w:font w:name="仿宋_GB2312">
    <w:panose1 w:val="02010609030101010101"/>
    <w:charset w:val="86"/>
    <w:family w:val="auto"/>
    <w:pitch w:val="default"/>
    <w:sig w:usb0="00000001" w:usb1="080E0000" w:usb2="00000000" w:usb3="00000000" w:csb0="00040000" w:csb1="00000000"/>
    <w:embedRegular r:id="rId8" w:fontKey="{14C1A1C3-0AEE-4D77-87CD-859419BC2F8D}"/>
  </w:font>
  <w:font w:name="ArialUnicodeMS">
    <w:altName w:val="Malgun Gothic"/>
    <w:panose1 w:val="00000000000000000000"/>
    <w:charset w:val="81"/>
    <w:family w:val="auto"/>
    <w:pitch w:val="default"/>
    <w:sig w:usb0="00000000" w:usb1="00000000" w:usb2="00000010" w:usb3="00000000" w:csb0="00080001" w:csb1="00000000"/>
    <w:embedRegular r:id="rId9" w:fontKey="{B6CF2EF2-A6F0-49E2-9DCF-48F7B0E16E98}"/>
  </w:font>
  <w:font w:name="方正仿宋_GB2312">
    <w:altName w:val="仿宋"/>
    <w:panose1 w:val="02000000000000000000"/>
    <w:charset w:val="86"/>
    <w:family w:val="auto"/>
    <w:pitch w:val="default"/>
    <w:sig w:usb0="00000000" w:usb1="00000000" w:usb2="00000012" w:usb3="00000000" w:csb0="00040001" w:csb1="00000000"/>
    <w:embedRegular r:id="rId10" w:fontKey="{CE278B80-5D78-4509-B850-95BF2753A633}"/>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1416E4"/>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C1DD2"/>
    <w:rsid w:val="0D4E13BE"/>
    <w:rsid w:val="0D7557DF"/>
    <w:rsid w:val="0D853E34"/>
    <w:rsid w:val="0D9C2A57"/>
    <w:rsid w:val="0DC3019B"/>
    <w:rsid w:val="0DFA5D82"/>
    <w:rsid w:val="0E1E52CE"/>
    <w:rsid w:val="0E866524"/>
    <w:rsid w:val="0E9268D3"/>
    <w:rsid w:val="0E957F1F"/>
    <w:rsid w:val="0EA55D13"/>
    <w:rsid w:val="0F0E7284"/>
    <w:rsid w:val="0F28110F"/>
    <w:rsid w:val="0F37083F"/>
    <w:rsid w:val="0F7470AF"/>
    <w:rsid w:val="0F891DB8"/>
    <w:rsid w:val="0F8D3287"/>
    <w:rsid w:val="0FAA3B86"/>
    <w:rsid w:val="10191346"/>
    <w:rsid w:val="102A01A6"/>
    <w:rsid w:val="10426A38"/>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A361F8"/>
    <w:rsid w:val="18DE3B2C"/>
    <w:rsid w:val="1906685D"/>
    <w:rsid w:val="19111683"/>
    <w:rsid w:val="19353916"/>
    <w:rsid w:val="193E101D"/>
    <w:rsid w:val="19C10AF1"/>
    <w:rsid w:val="1A017CDA"/>
    <w:rsid w:val="1A2672DE"/>
    <w:rsid w:val="1AA81D42"/>
    <w:rsid w:val="1AB433D9"/>
    <w:rsid w:val="1AFB6D70"/>
    <w:rsid w:val="1B1B11EE"/>
    <w:rsid w:val="1B3719E0"/>
    <w:rsid w:val="1B467720"/>
    <w:rsid w:val="1B6261C3"/>
    <w:rsid w:val="1B731730"/>
    <w:rsid w:val="1B882BB5"/>
    <w:rsid w:val="1B9B33C7"/>
    <w:rsid w:val="1B9D7FEC"/>
    <w:rsid w:val="1BA55461"/>
    <w:rsid w:val="1BE74496"/>
    <w:rsid w:val="1C3D67D1"/>
    <w:rsid w:val="1C40731A"/>
    <w:rsid w:val="1C46201F"/>
    <w:rsid w:val="1C506572"/>
    <w:rsid w:val="1C560392"/>
    <w:rsid w:val="1C581532"/>
    <w:rsid w:val="1C9F2E05"/>
    <w:rsid w:val="1CA15E03"/>
    <w:rsid w:val="1CA24F0C"/>
    <w:rsid w:val="1CF8716C"/>
    <w:rsid w:val="1D1638FE"/>
    <w:rsid w:val="1D1E545A"/>
    <w:rsid w:val="1D4B1F5B"/>
    <w:rsid w:val="1D6951CC"/>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7D4C37"/>
    <w:rsid w:val="1F84140D"/>
    <w:rsid w:val="1F9B7FFD"/>
    <w:rsid w:val="1F9C7614"/>
    <w:rsid w:val="1FBE1971"/>
    <w:rsid w:val="1FE37E5F"/>
    <w:rsid w:val="2008768D"/>
    <w:rsid w:val="204B327F"/>
    <w:rsid w:val="204C2B10"/>
    <w:rsid w:val="207D30AD"/>
    <w:rsid w:val="209064B9"/>
    <w:rsid w:val="20970D81"/>
    <w:rsid w:val="20D165D5"/>
    <w:rsid w:val="210878E6"/>
    <w:rsid w:val="210E1408"/>
    <w:rsid w:val="211069AD"/>
    <w:rsid w:val="21573FAB"/>
    <w:rsid w:val="216F2E69"/>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670663"/>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0690A"/>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537E51"/>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8192B"/>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527E27"/>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477DDD"/>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9B311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5FFE4309"/>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879C5"/>
    <w:rsid w:val="669E59F1"/>
    <w:rsid w:val="66A2024B"/>
    <w:rsid w:val="66CB5E2D"/>
    <w:rsid w:val="6704732B"/>
    <w:rsid w:val="670F6731"/>
    <w:rsid w:val="67585CB0"/>
    <w:rsid w:val="67770F0C"/>
    <w:rsid w:val="67A45E64"/>
    <w:rsid w:val="67B03535"/>
    <w:rsid w:val="68174F69"/>
    <w:rsid w:val="682C436A"/>
    <w:rsid w:val="68382778"/>
    <w:rsid w:val="68391F41"/>
    <w:rsid w:val="68436B8C"/>
    <w:rsid w:val="68797358"/>
    <w:rsid w:val="6884624F"/>
    <w:rsid w:val="68A519DF"/>
    <w:rsid w:val="68C4160B"/>
    <w:rsid w:val="68C41C30"/>
    <w:rsid w:val="68C42A6D"/>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A1296C"/>
    <w:rsid w:val="6DBF2759"/>
    <w:rsid w:val="6DC96F36"/>
    <w:rsid w:val="6DFA3EBF"/>
    <w:rsid w:val="6E3E63D2"/>
    <w:rsid w:val="6E5F7BE6"/>
    <w:rsid w:val="6E6918C6"/>
    <w:rsid w:val="6EA611A3"/>
    <w:rsid w:val="6EEB4AC4"/>
    <w:rsid w:val="6F212DD6"/>
    <w:rsid w:val="6F3B5912"/>
    <w:rsid w:val="6F634BBF"/>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2B0447B"/>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4F87C95"/>
    <w:rsid w:val="75272439"/>
    <w:rsid w:val="758F1E9B"/>
    <w:rsid w:val="75CE266B"/>
    <w:rsid w:val="76120141"/>
    <w:rsid w:val="768216BE"/>
    <w:rsid w:val="76C23B43"/>
    <w:rsid w:val="76FD6F97"/>
    <w:rsid w:val="770218E8"/>
    <w:rsid w:val="779469CE"/>
    <w:rsid w:val="77C875A5"/>
    <w:rsid w:val="784F3EEE"/>
    <w:rsid w:val="78A27DF6"/>
    <w:rsid w:val="78BE1FA4"/>
    <w:rsid w:val="79285B3A"/>
    <w:rsid w:val="79490B03"/>
    <w:rsid w:val="79625CA9"/>
    <w:rsid w:val="79A91196"/>
    <w:rsid w:val="7A071041"/>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101"/>
    <w:basedOn w:val="13"/>
    <w:qFormat/>
    <w:uiPriority w:val="0"/>
    <w:rPr>
      <w:rFonts w:hint="default" w:ascii="Calibri" w:hAnsi="Calibri" w:cs="Calibri"/>
      <w:color w:val="000000"/>
      <w:sz w:val="20"/>
      <w:szCs w:val="20"/>
      <w:u w:val="none"/>
    </w:rPr>
  </w:style>
  <w:style w:type="character" w:customStyle="1" w:styleId="26">
    <w:name w:val="font71"/>
    <w:basedOn w:val="13"/>
    <w:qFormat/>
    <w:uiPriority w:val="0"/>
    <w:rPr>
      <w:rFonts w:hint="eastAsia" w:ascii="宋体" w:hAnsi="宋体" w:eastAsia="宋体" w:cs="宋体"/>
      <w:color w:val="000000"/>
      <w:sz w:val="20"/>
      <w:szCs w:val="20"/>
      <w:u w:val="none"/>
    </w:rPr>
  </w:style>
  <w:style w:type="character" w:customStyle="1" w:styleId="27">
    <w:name w:val="font11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11117.46</c:v>
                </c:pt>
                <c:pt idx="1">
                  <c:v>7130.54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62078035.04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8748292.32</c:v>
                </c:pt>
                <c:pt idx="1">
                  <c:v>62557077.29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10074.15</c:v>
                </c:pt>
                <c:pt idx="1">
                  <c:v>11116.77</c:v>
                </c:pt>
                <c:pt idx="2">
                  <c:v>9735.87</c:v>
                </c:pt>
                <c:pt idx="3">
                  <c:v>10778.48</c:v>
                </c:pt>
                <c:pt idx="4">
                  <c:v>338.29</c:v>
                </c:pt>
                <c:pt idx="5">
                  <c:v>338.29</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6207.8</c:v>
                </c:pt>
                <c:pt idx="1">
                  <c:v>7130.54</c:v>
                </c:pt>
                <c:pt idx="2">
                  <c:v>5789.8</c:v>
                </c:pt>
                <c:pt idx="3">
                  <c:v>6712.54</c:v>
                </c:pt>
                <c:pt idx="4">
                  <c:v>418</c:v>
                </c:pt>
                <c:pt idx="5">
                  <c:v>418</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3063.74</c:v>
                </c:pt>
                <c:pt idx="1">
                  <c:v>3919.09</c:v>
                </c:pt>
                <c:pt idx="2">
                  <c:v>2213.74</c:v>
                </c:pt>
                <c:pt idx="3">
                  <c:v>3069.09</c:v>
                </c:pt>
                <c:pt idx="4">
                  <c:v>850</c:v>
                </c:pt>
                <c:pt idx="5">
                  <c:v>850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6207.8</c:v>
                </c:pt>
                <c:pt idx="1">
                  <c:v>7130.54</c:v>
                </c:pt>
                <c:pt idx="2">
                  <c:v>5789.8</c:v>
                </c:pt>
                <c:pt idx="3">
                  <c:v>6712.54</c:v>
                </c:pt>
                <c:pt idx="4">
                  <c:v>418</c:v>
                </c:pt>
                <c:pt idx="5">
                  <c:v>418</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302.55</c:v>
                </c:pt>
                <c:pt idx="1">
                  <c:v>0</c:v>
                </c:pt>
                <c:pt idx="2">
                  <c:v>0</c:v>
                </c:pt>
                <c:pt idx="3">
                  <c:v>0</c:v>
                </c:pt>
                <c:pt idx="4">
                  <c:v>0</c:v>
                </c:pt>
                <c:pt idx="5">
                  <c:v>1349.47</c:v>
                </c:pt>
                <c:pt idx="6">
                  <c:v>0</c:v>
                </c:pt>
                <c:pt idx="7">
                  <c:v>279.34</c:v>
                </c:pt>
                <c:pt idx="8">
                  <c:v>303.56</c:v>
                </c:pt>
                <c:pt idx="9">
                  <c:v>669</c:v>
                </c:pt>
                <c:pt idx="10">
                  <c:v>221.48</c:v>
                </c:pt>
                <c:pt idx="11">
                  <c:v>2242.61</c:v>
                </c:pt>
                <c:pt idx="12">
                  <c:v>0</c:v>
                </c:pt>
                <c:pt idx="13">
                  <c:v>15</c:v>
                </c:pt>
                <c:pt idx="14">
                  <c:v>990.34</c:v>
                </c:pt>
                <c:pt idx="15">
                  <c:v>0</c:v>
                </c:pt>
                <c:pt idx="16">
                  <c:v>0</c:v>
                </c:pt>
                <c:pt idx="17">
                  <c:v>0</c:v>
                </c:pt>
                <c:pt idx="18">
                  <c:v>35.02</c:v>
                </c:pt>
                <c:pt idx="19">
                  <c:v>522.17</c:v>
                </c:pt>
                <c:pt idx="20">
                  <c:v>0</c:v>
                </c:pt>
                <c:pt idx="21">
                  <c:v>0</c:v>
                </c:pt>
                <c:pt idx="22">
                  <c:v>200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2</TotalTime>
  <ScaleCrop>false</ScaleCrop>
  <LinksUpToDate>false</LinksUpToDate>
  <CharactersWithSpaces>2170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2025-10-20T07:22:00Z</cp:lastPrinted>
  <dcterms:modified xsi:type="dcterms:W3CDTF">2025-10-22T09:07:19Z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