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B404E">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3">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14:paraId="1CC9E383">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25E28640">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14:paraId="1CC9E383">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25E28640">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14:paraId="1DF988B9">
      <w:pPr>
        <w:spacing w:line="600" w:lineRule="auto"/>
        <w:jc w:val="both"/>
        <w:rPr>
          <w:rFonts w:hint="eastAsia" w:ascii="楷体_GB2312" w:hAnsi="楷体_GB2312" w:eastAsia="楷体_GB2312" w:cs="楷体_GB2312"/>
          <w:color w:val="000000"/>
          <w:sz w:val="40"/>
          <w:szCs w:val="40"/>
        </w:rPr>
      </w:pPr>
    </w:p>
    <w:p w14:paraId="6AF41A91">
      <w:pPr>
        <w:spacing w:line="600" w:lineRule="auto"/>
        <w:jc w:val="both"/>
        <w:rPr>
          <w:rFonts w:hint="eastAsia" w:ascii="楷体_GB2312" w:hAnsi="楷体_GB2312" w:eastAsia="楷体_GB2312" w:cs="楷体_GB2312"/>
          <w:color w:val="000000"/>
          <w:sz w:val="40"/>
          <w:szCs w:val="40"/>
        </w:rPr>
      </w:pPr>
    </w:p>
    <w:p w14:paraId="41D2384A">
      <w:pPr>
        <w:spacing w:line="600" w:lineRule="auto"/>
        <w:jc w:val="both"/>
        <w:rPr>
          <w:rFonts w:hint="eastAsia" w:ascii="楷体_GB2312" w:hAnsi="楷体_GB2312" w:eastAsia="楷体_GB2312" w:cs="楷体_GB2312"/>
          <w:color w:val="000000"/>
          <w:sz w:val="40"/>
          <w:szCs w:val="40"/>
        </w:rPr>
      </w:pPr>
    </w:p>
    <w:p w14:paraId="2D5EB70B">
      <w:pPr>
        <w:spacing w:line="600" w:lineRule="auto"/>
        <w:jc w:val="both"/>
        <w:rPr>
          <w:rFonts w:hint="eastAsia" w:ascii="楷体_GB2312" w:hAnsi="楷体_GB2312" w:eastAsia="楷体_GB2312" w:cs="楷体_GB2312"/>
          <w:color w:val="000000"/>
          <w:sz w:val="40"/>
          <w:szCs w:val="40"/>
        </w:rPr>
      </w:pPr>
    </w:p>
    <w:p w14:paraId="293E80F0">
      <w:pPr>
        <w:spacing w:line="600" w:lineRule="auto"/>
        <w:jc w:val="both"/>
        <w:rPr>
          <w:rFonts w:hint="eastAsia" w:ascii="楷体_GB2312" w:hAnsi="楷体_GB2312" w:eastAsia="楷体_GB2312" w:cs="楷体_GB2312"/>
          <w:color w:val="000000"/>
          <w:sz w:val="40"/>
          <w:szCs w:val="40"/>
        </w:rPr>
      </w:pPr>
    </w:p>
    <w:p w14:paraId="0D16F9E8">
      <w:pPr>
        <w:spacing w:line="600" w:lineRule="auto"/>
        <w:jc w:val="both"/>
        <w:rPr>
          <w:rFonts w:hint="eastAsia" w:ascii="楷体_GB2312" w:hAnsi="楷体_GB2312" w:eastAsia="楷体_GB2312" w:cs="楷体_GB2312"/>
          <w:color w:val="000000"/>
          <w:sz w:val="40"/>
          <w:szCs w:val="40"/>
        </w:rPr>
      </w:pPr>
    </w:p>
    <w:p w14:paraId="4D2367E5">
      <w:pPr>
        <w:spacing w:line="600" w:lineRule="auto"/>
        <w:jc w:val="both"/>
        <w:rPr>
          <w:rFonts w:hint="eastAsia" w:ascii="楷体_GB2312" w:hAnsi="楷体_GB2312" w:eastAsia="楷体_GB2312" w:cs="楷体_GB2312"/>
          <w:color w:val="000000"/>
          <w:sz w:val="40"/>
          <w:szCs w:val="40"/>
        </w:rPr>
      </w:pPr>
    </w:p>
    <w:p w14:paraId="2E5FB812">
      <w:pPr>
        <w:spacing w:line="600" w:lineRule="auto"/>
        <w:jc w:val="both"/>
        <w:rPr>
          <w:rFonts w:hint="eastAsia" w:ascii="楷体_GB2312" w:hAnsi="楷体_GB2312" w:eastAsia="楷体_GB2312" w:cs="楷体_GB2312"/>
          <w:color w:val="000000"/>
          <w:sz w:val="40"/>
          <w:szCs w:val="40"/>
        </w:rPr>
      </w:pPr>
    </w:p>
    <w:p w14:paraId="3742789D">
      <w:pPr>
        <w:spacing w:line="600" w:lineRule="auto"/>
        <w:jc w:val="both"/>
        <w:rPr>
          <w:rFonts w:hint="eastAsia" w:ascii="楷体_GB2312" w:hAnsi="楷体_GB2312" w:eastAsia="楷体_GB2312" w:cs="楷体_GB2312"/>
          <w:color w:val="000000"/>
          <w:sz w:val="40"/>
          <w:szCs w:val="40"/>
        </w:rPr>
      </w:pPr>
    </w:p>
    <w:p w14:paraId="40F8BE54">
      <w:pPr>
        <w:spacing w:line="600" w:lineRule="auto"/>
        <w:jc w:val="both"/>
        <w:rPr>
          <w:rFonts w:hint="eastAsia" w:ascii="楷体_GB2312" w:hAnsi="楷体_GB2312" w:eastAsia="楷体_GB2312" w:cs="楷体_GB2312"/>
          <w:color w:val="000000"/>
          <w:sz w:val="40"/>
          <w:szCs w:val="40"/>
        </w:rPr>
      </w:pPr>
    </w:p>
    <w:p w14:paraId="1E5FEBB6">
      <w:pPr>
        <w:spacing w:line="600" w:lineRule="auto"/>
        <w:jc w:val="both"/>
        <w:rPr>
          <w:rFonts w:hint="eastAsia" w:ascii="楷体_GB2312" w:hAnsi="楷体_GB2312" w:eastAsia="楷体_GB2312" w:cs="楷体_GB2312"/>
          <w:color w:val="000000"/>
          <w:sz w:val="40"/>
          <w:szCs w:val="40"/>
        </w:rPr>
      </w:pPr>
    </w:p>
    <w:p w14:paraId="079C39DA">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712</w:t>
      </w:r>
    </w:p>
    <w:p w14:paraId="7533B336">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：中国共产主义青年团青龙满族自治县委员会（汇总）</w:t>
      </w:r>
    </w:p>
    <w:p w14:paraId="2595C946">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E049937">
      <w:pPr>
        <w:spacing w:line="600" w:lineRule="auto"/>
        <w:jc w:val="center"/>
        <w:rPr>
          <w:rFonts w:hint="eastAsia" w:ascii="楷体_GB2312" w:hAnsi="楷体_GB2312" w:eastAsia="楷体_GB2312" w:cs="楷体_GB2312"/>
          <w:color w:val="000000"/>
          <w:sz w:val="40"/>
          <w:szCs w:val="40"/>
        </w:rPr>
      </w:pPr>
    </w:p>
    <w:p w14:paraId="2509B2C8">
      <w:pPr>
        <w:rPr>
          <w:rFonts w:hint="eastAsia" w:ascii="黑体" w:hAnsi="黑体" w:eastAsia="黑体" w:cs="黑体"/>
          <w:b/>
          <w:bCs/>
          <w:sz w:val="32"/>
          <w:szCs w:val="36"/>
          <w:highlight w:val="yellow"/>
        </w:rPr>
      </w:pPr>
    </w:p>
    <w:p w14:paraId="40FBE8C0">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中国共产主义青年团青龙满族自治县委员会</w:t>
      </w:r>
      <w:r>
        <w:rPr>
          <w:rFonts w:ascii="Times New Roman" w:eastAsia="仿宋_GB2312"/>
          <w:b w:val="0"/>
          <w:sz w:val="72"/>
          <w:szCs w:val="72"/>
        </w:rPr>
        <w:t>2024</w:t>
      </w:r>
      <w:r>
        <w:rPr>
          <w:rFonts w:ascii="Times New Roman" w:eastAsia="方正小标宋_GBK"/>
          <w:b w:val="0"/>
          <w:sz w:val="72"/>
          <w:szCs w:val="72"/>
        </w:rPr>
        <w:t>年度部门决算公开文本</w:t>
      </w:r>
    </w:p>
    <w:p w14:paraId="23AEA024">
      <w:pPr>
        <w:spacing w:line="360" w:lineRule="auto"/>
        <w:jc w:val="center"/>
        <w:rPr>
          <w:rFonts w:ascii="黑体" w:hAnsi="黑体" w:eastAsia="黑体" w:cs="黑体"/>
          <w:sz w:val="56"/>
          <w:szCs w:val="72"/>
        </w:rPr>
      </w:pPr>
    </w:p>
    <w:p w14:paraId="5DB67891">
      <w:pPr>
        <w:spacing w:line="600" w:lineRule="auto"/>
        <w:jc w:val="center"/>
        <w:rPr>
          <w:rFonts w:ascii="黑体" w:hAnsi="黑体" w:eastAsia="黑体" w:cs="黑体"/>
          <w:sz w:val="56"/>
          <w:szCs w:val="72"/>
        </w:rPr>
      </w:pPr>
    </w:p>
    <w:p w14:paraId="10DA5A83">
      <w:pPr>
        <w:spacing w:line="600" w:lineRule="auto"/>
        <w:jc w:val="center"/>
        <w:rPr>
          <w:rFonts w:ascii="黑体" w:hAnsi="黑体" w:eastAsia="黑体" w:cs="黑体"/>
          <w:sz w:val="56"/>
          <w:szCs w:val="72"/>
        </w:rPr>
      </w:pPr>
    </w:p>
    <w:p w14:paraId="3956C54B">
      <w:pPr>
        <w:spacing w:line="480" w:lineRule="auto"/>
        <w:jc w:val="both"/>
        <w:rPr>
          <w:rFonts w:ascii="黑体" w:hAnsi="黑体" w:eastAsia="黑体" w:cs="黑体"/>
          <w:sz w:val="56"/>
          <w:szCs w:val="72"/>
        </w:rPr>
      </w:pPr>
    </w:p>
    <w:p w14:paraId="33F99CF7">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中国共产主义青年团青龙满族自治县委员会(单位名称，加盖公章）</w:t>
      </w:r>
    </w:p>
    <w:p w14:paraId="65E633D9">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二〇二五年八月</w:t>
      </w:r>
    </w:p>
    <w:p w14:paraId="0350B668">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65065631">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4"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2D766CBE">
      <w:pPr>
        <w:widowControl/>
        <w:spacing w:line="600" w:lineRule="exact"/>
        <w:jc w:val="left"/>
        <w:rPr>
          <w:rFonts w:ascii="黑体" w:hAnsi="黑体" w:eastAsia="黑体" w:cs="黑体"/>
          <w:bCs/>
          <w:sz w:val="32"/>
          <w:szCs w:val="32"/>
        </w:rPr>
      </w:pPr>
    </w:p>
    <w:p w14:paraId="77A34A25">
      <w:pPr>
        <w:tabs>
          <w:tab w:val="left" w:pos="2728"/>
        </w:tabs>
        <w:jc w:val="center"/>
        <w:rPr>
          <w:rFonts w:ascii="黑体" w:hAnsi="Times New Roman" w:eastAsia="黑体" w:cs="Times New Roman"/>
          <w:sz w:val="48"/>
          <w:szCs w:val="48"/>
        </w:rPr>
      </w:pPr>
    </w:p>
    <w:p w14:paraId="2D926C5B">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  录</w:t>
      </w:r>
    </w:p>
    <w:p w14:paraId="0463692A">
      <w:pPr>
        <w:widowControl/>
        <w:spacing w:after="160" w:line="580" w:lineRule="exact"/>
        <w:ind w:firstLine="640" w:firstLineChars="200"/>
        <w:rPr>
          <w:rFonts w:ascii="Times New Roman" w:hAnsi="Times New Roman" w:eastAsia="黑体" w:cs="Times New Roman"/>
          <w:sz w:val="32"/>
          <w:szCs w:val="32"/>
        </w:rPr>
      </w:pPr>
    </w:p>
    <w:p w14:paraId="71710D0B">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第一部分部门概况</w:t>
      </w:r>
    </w:p>
    <w:p w14:paraId="14703C2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一、部门职责</w:t>
      </w:r>
    </w:p>
    <w:p w14:paraId="1A8C143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14:paraId="63B9C56F">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 2024年度部门决算报表</w:t>
      </w:r>
    </w:p>
    <w:p w14:paraId="4886C80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14:paraId="03A42C9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14:paraId="6645765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14:paraId="21B379A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14:paraId="44C3685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14:paraId="03A2469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14:paraId="72AFB07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14:paraId="6BD8493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14:paraId="057C0F0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14:paraId="5B82E26D">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 2024年度部门决算情况说明</w:t>
      </w:r>
    </w:p>
    <w:p w14:paraId="33102F3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14:paraId="669D1CC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14:paraId="3A61C1A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14:paraId="1056A34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14:paraId="5B7835B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14:paraId="0463707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14:paraId="6CD5DC6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14:paraId="0E98093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14:paraId="6ADF22B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14:paraId="5086DCF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14:paraId="2B5D8BBE">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 名词解释</w:t>
      </w:r>
    </w:p>
    <w:p w14:paraId="7D901DE1">
      <w:pPr>
        <w:widowControl/>
        <w:spacing w:after="160" w:line="580" w:lineRule="exact"/>
        <w:rPr>
          <w:rFonts w:hint="eastAsia" w:ascii="Times New Roman" w:hAnsi="Times New Roman" w:eastAsia="黑体" w:cs="Times New Roman"/>
          <w:sz w:val="32"/>
          <w:szCs w:val="32"/>
          <w:lang w:val="en-US" w:eastAsia="zh-CN"/>
        </w:rPr>
        <w:sectPr>
          <w:headerReference r:id="rId6" w:type="first"/>
          <w:footerReference r:id="rId8" w:type="first"/>
          <w:headerReference r:id="rId5" w:type="default"/>
          <w:footerReference r:id="rId7"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14:paraId="62979A81">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第一部分部门概况</w:t>
      </w:r>
    </w:p>
    <w:p w14:paraId="0E4B9F63">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一、部门职责</w:t>
      </w:r>
    </w:p>
    <w:p w14:paraId="5EF39CCD">
      <w:pPr>
        <w:pStyle w:val="11"/>
        <w:widowControl/>
        <w:shd w:val="clear" w:color="auto" w:fill="FFFFFF"/>
        <w:spacing w:beforeAutospacing="0" w:afterAutospacing="0" w:line="360" w:lineRule="auto"/>
        <w:ind w:firstLine="640" w:firstLineChars="200"/>
        <w:rPr>
          <w:rFonts w:hint="eastAsia"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一、组织建设和宣传教育</w:t>
      </w:r>
    </w:p>
    <w:p w14:paraId="0393E9B4">
      <w:pPr>
        <w:pStyle w:val="11"/>
        <w:widowControl/>
        <w:shd w:val="clear" w:color="auto" w:fill="FFFFFF"/>
        <w:spacing w:beforeAutospacing="0" w:afterAutospacing="0" w:line="360" w:lineRule="auto"/>
        <w:ind w:firstLine="640" w:firstLineChars="200"/>
        <w:rPr>
          <w:rFonts w:hint="eastAsia"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强化团干部教育培训，加强思想、作风建设；加强青联、学联、少工委组织建设，加强青年志愿者和青年社团组织以及青少年活动阵地的指导和管理。基层团组织服务能力不断提高。</w:t>
      </w:r>
    </w:p>
    <w:p w14:paraId="59BBA3BC">
      <w:pPr>
        <w:pStyle w:val="11"/>
        <w:widowControl/>
        <w:shd w:val="clear" w:color="auto" w:fill="FFFFFF"/>
        <w:spacing w:beforeAutospacing="0" w:afterAutospacing="0" w:line="360" w:lineRule="auto"/>
        <w:ind w:firstLine="640" w:firstLineChars="200"/>
        <w:rPr>
          <w:rFonts w:hint="eastAsia"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县级综合服务平台——青年中心完成建设并正常运转，每个乡镇建设乡镇级青年中心。</w:t>
      </w:r>
    </w:p>
    <w:p w14:paraId="54FC068F">
      <w:pPr>
        <w:pStyle w:val="11"/>
        <w:widowControl/>
        <w:shd w:val="clear" w:color="auto" w:fill="FFFFFF"/>
        <w:spacing w:beforeAutospacing="0" w:afterAutospacing="0" w:line="360" w:lineRule="auto"/>
        <w:ind w:firstLine="640" w:firstLineChars="200"/>
        <w:rPr>
          <w:rFonts w:hint="eastAsia"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构建团的网络新媒体工作阵地，运用新媒体全方位推进团的工作；利用重要节点节日、各类阵地、各种形式进行思想引导，培养青年骨干，打造适应青少年特点的文化产品。维护青少年队伍稳定，促进和谐社会建设。</w:t>
      </w:r>
    </w:p>
    <w:p w14:paraId="44C2F81A">
      <w:pPr>
        <w:pStyle w:val="11"/>
        <w:widowControl/>
        <w:shd w:val="clear" w:color="auto" w:fill="FFFFFF"/>
        <w:spacing w:beforeAutospacing="0" w:afterAutospacing="0" w:line="360" w:lineRule="auto"/>
        <w:ind w:firstLine="640" w:firstLineChars="200"/>
        <w:rPr>
          <w:rFonts w:hint="eastAsia"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二、服务、引导青少年工作</w:t>
      </w:r>
    </w:p>
    <w:p w14:paraId="16BFC9FD">
      <w:pPr>
        <w:pStyle w:val="11"/>
        <w:widowControl/>
        <w:shd w:val="clear" w:color="auto" w:fill="FFFFFF"/>
        <w:spacing w:beforeAutospacing="0" w:afterAutospacing="0" w:line="360" w:lineRule="auto"/>
        <w:ind w:firstLine="640" w:firstLineChars="200"/>
        <w:rPr>
          <w:rFonts w:hint="eastAsia"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贯彻执行青联、青企协制定的各项规章制度、执行理事会决议；做好青年统战对象的团结教育、引导、服务工作。为全县经济社会发展贡献力量。围绕青年思想动态和青年工作状况，研究青少年运动、青少年工作理论和思想教育问题开展调研活动；</w:t>
      </w:r>
    </w:p>
    <w:p w14:paraId="5D536355">
      <w:pPr>
        <w:pStyle w:val="11"/>
        <w:widowControl/>
        <w:shd w:val="clear" w:color="auto" w:fill="FFFFFF"/>
        <w:spacing w:beforeAutospacing="0" w:afterAutospacing="0" w:line="360" w:lineRule="auto"/>
        <w:ind w:firstLine="640" w:firstLineChars="200"/>
        <w:rPr>
          <w:rFonts w:hint="eastAsia"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三、维护青少年权益工作</w:t>
      </w:r>
    </w:p>
    <w:p w14:paraId="20CAC000">
      <w:pPr>
        <w:pStyle w:val="11"/>
        <w:widowControl/>
        <w:shd w:val="clear" w:color="auto" w:fill="FFFFFF"/>
        <w:spacing w:beforeAutospacing="0" w:afterAutospacing="0" w:line="360" w:lineRule="auto"/>
        <w:ind w:firstLine="640" w:firstLineChars="200"/>
        <w:rPr>
          <w:rFonts w:hint="eastAsia"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增强青少年学法、尊法、守法、用法意识，关爱农村留守儿童，推动青少年事务工作有效开展。</w:t>
      </w:r>
    </w:p>
    <w:p w14:paraId="4468E4CF">
      <w:pPr>
        <w:pStyle w:val="11"/>
        <w:widowControl/>
        <w:shd w:val="clear" w:color="auto" w:fill="FFFFFF"/>
        <w:spacing w:beforeAutospacing="0" w:afterAutospacing="0" w:line="360" w:lineRule="auto"/>
        <w:ind w:firstLine="640" w:firstLineChars="200"/>
        <w:rPr>
          <w:rFonts w:hint="eastAsia"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四、团委事务管理</w:t>
      </w:r>
    </w:p>
    <w:p w14:paraId="0FFF6B8C">
      <w:pPr>
        <w:pStyle w:val="11"/>
        <w:widowControl/>
        <w:shd w:val="clear" w:color="auto" w:fill="FFFFFF"/>
        <w:spacing w:beforeAutospacing="0" w:afterAutospacing="0" w:line="360" w:lineRule="auto"/>
        <w:ind w:firstLine="640" w:firstLineChars="200"/>
        <w:rPr>
          <w:rFonts w:hint="eastAsia"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高质量完成全县青少年发展规划和方针政策的制定，完成</w:t>
      </w:r>
      <w:r>
        <w:rPr>
          <w:rFonts w:ascii="仿宋" w:hAnsi="仿宋" w:eastAsia="仿宋" w:cs="仿宋_GB2312"/>
          <w:sz w:val="32"/>
          <w:szCs w:val="32"/>
          <w:shd w:val="clear" w:color="auto" w:fill="FFFFFF"/>
        </w:rPr>
        <w:t>“</w:t>
      </w:r>
      <w:r>
        <w:rPr>
          <w:rFonts w:hint="eastAsia" w:ascii="仿宋" w:hAnsi="仿宋" w:eastAsia="仿宋" w:cs="仿宋_GB2312"/>
          <w:sz w:val="32"/>
          <w:szCs w:val="32"/>
          <w:shd w:val="clear" w:color="auto" w:fill="FFFFFF"/>
        </w:rPr>
        <w:t>圆梦大学</w:t>
      </w:r>
      <w:r>
        <w:rPr>
          <w:rFonts w:ascii="仿宋" w:hAnsi="仿宋" w:eastAsia="仿宋" w:cs="仿宋_GB2312"/>
          <w:sz w:val="32"/>
          <w:szCs w:val="32"/>
          <w:shd w:val="clear" w:color="auto" w:fill="FFFFFF"/>
        </w:rPr>
        <w:t xml:space="preserve">” </w:t>
      </w:r>
      <w:r>
        <w:rPr>
          <w:rFonts w:hint="eastAsia" w:ascii="仿宋" w:hAnsi="仿宋" w:eastAsia="仿宋" w:cs="仿宋_GB2312"/>
          <w:sz w:val="32"/>
          <w:szCs w:val="32"/>
          <w:shd w:val="clear" w:color="auto" w:fill="FFFFFF"/>
        </w:rPr>
        <w:t>资助工作及希望小学建设工作，圆满完成县委、县政府和团市委交办的各项任务。建设希望工程数据库，争取社会各界资源完成贫困生资助。</w:t>
      </w:r>
    </w:p>
    <w:p w14:paraId="7B44C7D5">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14:paraId="6703AD5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w:t>
      </w:r>
      <w:r>
        <w:rPr>
          <w:rFonts w:hint="eastAsia" w:ascii="Times New Roman" w:eastAsia="仿宋_GB2312"/>
          <w:b w:val="0"/>
          <w:sz w:val="32"/>
          <w:szCs w:val="32"/>
          <w:lang w:val="en-US" w:eastAsia="zh-CN"/>
        </w:rPr>
        <w:t>1</w:t>
      </w:r>
      <w:r>
        <w:rPr>
          <w:rFonts w:ascii="Times New Roman" w:eastAsia="仿宋_GB2312"/>
          <w:b w:val="0"/>
          <w:sz w:val="32"/>
          <w:szCs w:val="32"/>
        </w:rPr>
        <w:t>个，具体情况如下：</w:t>
      </w:r>
    </w:p>
    <w:tbl>
      <w:tblPr>
        <w:tblStyle w:val="12"/>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2EA3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1DE7739F">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14:paraId="72227383">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14:paraId="28DD6DE6">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14:paraId="7DF97AAD">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1600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6EB8109F">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14:paraId="3E1DE48C">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中国共产主义青年团青龙满族自治县委员会(本级)</w:t>
            </w:r>
          </w:p>
        </w:tc>
        <w:tc>
          <w:tcPr>
            <w:tcW w:w="2445" w:type="dxa"/>
          </w:tcPr>
          <w:p w14:paraId="2E443189">
            <w:pPr>
              <w:spacing w:line="560" w:lineRule="exact"/>
              <w:jc w:val="center"/>
              <w:rPr>
                <w:rFonts w:hint="eastAsia" w:ascii="仿宋_GB2312" w:hAnsi="Calibri" w:eastAsia="仿宋_GB2312" w:cs="ArialUnicodeMS"/>
                <w:kern w:val="0"/>
                <w:sz w:val="28"/>
                <w:szCs w:val="28"/>
                <w:lang w:val="en-US" w:eastAsia="zh-CN"/>
              </w:rPr>
            </w:pPr>
            <w:r>
              <w:rPr>
                <w:rFonts w:hint="eastAsia" w:ascii="仿宋_GB2312" w:hAnsi="Calibri" w:eastAsia="仿宋_GB2312" w:cs="ArialUnicodeMS"/>
                <w:kern w:val="0"/>
                <w:sz w:val="28"/>
                <w:szCs w:val="28"/>
                <w:lang w:val="en-US" w:eastAsia="zh-CN"/>
              </w:rPr>
              <w:t>行政单位</w:t>
            </w:r>
          </w:p>
        </w:tc>
        <w:tc>
          <w:tcPr>
            <w:tcW w:w="2665" w:type="dxa"/>
          </w:tcPr>
          <w:p w14:paraId="3FEF84E0">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14:paraId="3AB629F3">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14:paraId="074F3632">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w:t>
      </w:r>
      <w:r>
        <w:rPr>
          <w:rFonts w:ascii="Times New Roman" w:eastAsia="仿宋_GB2312"/>
          <w:b w:val="0"/>
          <w:sz w:val="44"/>
          <w:szCs w:val="44"/>
        </w:rPr>
        <w:t>2024</w:t>
      </w:r>
      <w:r>
        <w:rPr>
          <w:rFonts w:ascii="Times New Roman" w:eastAsia="黑体"/>
          <w:b w:val="0"/>
          <w:sz w:val="44"/>
          <w:szCs w:val="44"/>
        </w:rPr>
        <w:t>年度部门决算表</w:t>
      </w:r>
    </w:p>
    <w:tbl>
      <w:tblPr>
        <w:tblStyle w:val="12"/>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14:paraId="0DA6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14:paraId="59499F7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14:paraId="41CE8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14:paraId="35F92884">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6A3F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14:paraId="64773C9C">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部门（单位）：中国共产主义青年团青龙满族自治县委员会（汇总）</w:t>
            </w:r>
          </w:p>
        </w:tc>
        <w:tc>
          <w:tcPr>
            <w:tcW w:w="1262" w:type="pct"/>
            <w:gridSpan w:val="2"/>
            <w:tcBorders>
              <w:top w:val="nil"/>
              <w:left w:val="nil"/>
              <w:bottom w:val="single" w:color="auto" w:sz="4" w:space="0"/>
              <w:right w:val="nil"/>
            </w:tcBorders>
            <w:noWrap/>
            <w:vAlign w:val="bottom"/>
          </w:tcPr>
          <w:p w14:paraId="639086C5">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14:paraId="4A0862C1">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3654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14:paraId="4F2C6E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14:paraId="679C14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14:paraId="6245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20AFAA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739721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14:paraId="5A45BD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14:paraId="43CDC9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0AB027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14:paraId="3D4173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14:paraId="767E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70206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0A69B486">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14:paraId="667440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14:paraId="4F12A3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1C0A704A">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14:paraId="3DB97D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14:paraId="37A3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F4F145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14:paraId="13C74E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14:paraId="27A8B17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w:t>
            </w:r>
          </w:p>
        </w:tc>
        <w:tc>
          <w:tcPr>
            <w:tcW w:w="1361" w:type="pct"/>
            <w:gridSpan w:val="2"/>
            <w:tcBorders>
              <w:top w:val="nil"/>
              <w:left w:val="nil"/>
              <w:bottom w:val="single" w:color="000000" w:sz="4" w:space="0"/>
              <w:right w:val="single" w:color="000000" w:sz="4" w:space="0"/>
            </w:tcBorders>
            <w:noWrap/>
            <w:vAlign w:val="center"/>
          </w:tcPr>
          <w:p w14:paraId="6042D2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14:paraId="1EF74D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14:paraId="3B0F137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39.59</w:t>
            </w:r>
          </w:p>
        </w:tc>
      </w:tr>
      <w:tr w14:paraId="0236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DDAD1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14:paraId="1E1961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14:paraId="3F989BD8">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A8769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14:paraId="3BFF2A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14:paraId="28065125">
            <w:pPr>
              <w:jc w:val="right"/>
              <w:rPr>
                <w:rFonts w:hint="default" w:ascii="Times New Roman" w:hAnsi="Times New Roman" w:eastAsia="宋体" w:cs="Times New Roman"/>
                <w:i w:val="0"/>
                <w:iCs w:val="0"/>
                <w:color w:val="000000"/>
                <w:sz w:val="20"/>
                <w:szCs w:val="20"/>
                <w:highlight w:val="none"/>
                <w:u w:val="none"/>
              </w:rPr>
            </w:pPr>
          </w:p>
        </w:tc>
      </w:tr>
      <w:tr w14:paraId="62FA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04AAB9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14:paraId="43A300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14:paraId="21344E3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21BBD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14:paraId="6EB671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14:paraId="7290A449">
            <w:pPr>
              <w:jc w:val="right"/>
              <w:rPr>
                <w:rFonts w:hint="default" w:ascii="Times New Roman" w:hAnsi="Times New Roman" w:eastAsia="宋体" w:cs="Times New Roman"/>
                <w:i w:val="0"/>
                <w:iCs w:val="0"/>
                <w:color w:val="000000"/>
                <w:sz w:val="20"/>
                <w:szCs w:val="20"/>
                <w:highlight w:val="none"/>
                <w:u w:val="none"/>
              </w:rPr>
            </w:pPr>
          </w:p>
        </w:tc>
      </w:tr>
      <w:tr w14:paraId="5825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C333C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14:paraId="6EF842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14:paraId="6621BB3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08B84F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14:paraId="26C2E3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14:paraId="4D63B519">
            <w:pPr>
              <w:jc w:val="right"/>
              <w:rPr>
                <w:rFonts w:hint="default" w:ascii="Times New Roman" w:hAnsi="Times New Roman" w:eastAsia="宋体" w:cs="Times New Roman"/>
                <w:i w:val="0"/>
                <w:iCs w:val="0"/>
                <w:color w:val="000000"/>
                <w:sz w:val="20"/>
                <w:szCs w:val="20"/>
                <w:highlight w:val="none"/>
                <w:u w:val="none"/>
              </w:rPr>
            </w:pPr>
          </w:p>
        </w:tc>
      </w:tr>
      <w:tr w14:paraId="3DD9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43068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14:paraId="47A2EF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14:paraId="4E5EC95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5C3AE7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14:paraId="07D1CB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14:paraId="464961B8">
            <w:pPr>
              <w:jc w:val="right"/>
              <w:rPr>
                <w:rFonts w:hint="default" w:ascii="Times New Roman" w:hAnsi="Times New Roman" w:eastAsia="宋体" w:cs="Times New Roman"/>
                <w:i w:val="0"/>
                <w:iCs w:val="0"/>
                <w:color w:val="000000"/>
                <w:sz w:val="20"/>
                <w:szCs w:val="20"/>
                <w:highlight w:val="none"/>
                <w:u w:val="none"/>
              </w:rPr>
            </w:pPr>
          </w:p>
        </w:tc>
      </w:tr>
      <w:tr w14:paraId="1629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312DD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14:paraId="4471FA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14:paraId="47369F5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1FED7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14:paraId="2653EA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14:paraId="7D77F292">
            <w:pPr>
              <w:jc w:val="right"/>
              <w:rPr>
                <w:rFonts w:hint="default" w:ascii="Times New Roman" w:hAnsi="Times New Roman" w:eastAsia="宋体" w:cs="Times New Roman"/>
                <w:i w:val="0"/>
                <w:iCs w:val="0"/>
                <w:color w:val="000000"/>
                <w:sz w:val="20"/>
                <w:szCs w:val="20"/>
                <w:highlight w:val="none"/>
                <w:u w:val="none"/>
              </w:rPr>
            </w:pPr>
          </w:p>
        </w:tc>
      </w:tr>
      <w:tr w14:paraId="0B11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91A3D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14:paraId="14E180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14:paraId="7D8910F9">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0295DA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14:paraId="63AA90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14:paraId="47EDCFBC">
            <w:pPr>
              <w:jc w:val="right"/>
              <w:rPr>
                <w:rFonts w:hint="default" w:ascii="Times New Roman" w:hAnsi="Times New Roman" w:eastAsia="宋体" w:cs="Times New Roman"/>
                <w:i w:val="0"/>
                <w:iCs w:val="0"/>
                <w:color w:val="000000"/>
                <w:sz w:val="20"/>
                <w:szCs w:val="20"/>
                <w:highlight w:val="none"/>
                <w:u w:val="none"/>
              </w:rPr>
            </w:pPr>
          </w:p>
        </w:tc>
      </w:tr>
      <w:tr w14:paraId="2304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021877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14:paraId="262621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14:paraId="5EF772F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9522E0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14:paraId="7127AD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14:paraId="1D6D8D9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4.33</w:t>
            </w:r>
          </w:p>
        </w:tc>
      </w:tr>
      <w:tr w14:paraId="55C2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D946451">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4FAD76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14:paraId="4A7ADB0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E02DE9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14:paraId="08C11D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14:paraId="409D94D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2.21</w:t>
            </w:r>
          </w:p>
        </w:tc>
      </w:tr>
      <w:tr w14:paraId="7C9E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D1A2BEB">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2F00B8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14:paraId="45EA35F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FA2AE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14:paraId="35C25B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14:paraId="306ABF87">
            <w:pPr>
              <w:jc w:val="right"/>
              <w:rPr>
                <w:rFonts w:hint="default" w:ascii="Times New Roman" w:hAnsi="Times New Roman" w:eastAsia="宋体" w:cs="Times New Roman"/>
                <w:i w:val="0"/>
                <w:iCs w:val="0"/>
                <w:color w:val="000000"/>
                <w:sz w:val="20"/>
                <w:szCs w:val="20"/>
                <w:highlight w:val="none"/>
                <w:u w:val="none"/>
              </w:rPr>
            </w:pPr>
          </w:p>
        </w:tc>
      </w:tr>
      <w:tr w14:paraId="1809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D04B801">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3547E5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14:paraId="5F68F988">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DE812B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14:paraId="4C961C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14:paraId="3ABF8B23">
            <w:pPr>
              <w:jc w:val="right"/>
              <w:rPr>
                <w:rFonts w:hint="default" w:ascii="Times New Roman" w:hAnsi="Times New Roman" w:eastAsia="宋体" w:cs="Times New Roman"/>
                <w:i w:val="0"/>
                <w:iCs w:val="0"/>
                <w:color w:val="000000"/>
                <w:sz w:val="20"/>
                <w:szCs w:val="20"/>
                <w:highlight w:val="none"/>
                <w:u w:val="none"/>
              </w:rPr>
            </w:pPr>
          </w:p>
        </w:tc>
      </w:tr>
      <w:tr w14:paraId="60E5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2214027">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7BF638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14:paraId="32374B1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9A49C4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14:paraId="4D18D8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14:paraId="2891707D">
            <w:pPr>
              <w:jc w:val="right"/>
              <w:rPr>
                <w:rFonts w:hint="default" w:ascii="Times New Roman" w:hAnsi="Times New Roman" w:eastAsia="宋体" w:cs="Times New Roman"/>
                <w:i w:val="0"/>
                <w:iCs w:val="0"/>
                <w:color w:val="000000"/>
                <w:sz w:val="20"/>
                <w:szCs w:val="20"/>
                <w:highlight w:val="none"/>
                <w:u w:val="none"/>
              </w:rPr>
            </w:pPr>
          </w:p>
        </w:tc>
      </w:tr>
      <w:tr w14:paraId="7EED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015A00C">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3FF39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14:paraId="2B251A8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4AEF04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14:paraId="138562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14:paraId="75803808">
            <w:pPr>
              <w:jc w:val="right"/>
              <w:rPr>
                <w:rFonts w:hint="default" w:ascii="Times New Roman" w:hAnsi="Times New Roman" w:eastAsia="宋体" w:cs="Times New Roman"/>
                <w:i w:val="0"/>
                <w:iCs w:val="0"/>
                <w:color w:val="000000"/>
                <w:sz w:val="20"/>
                <w:szCs w:val="20"/>
                <w:highlight w:val="none"/>
                <w:u w:val="none"/>
              </w:rPr>
            </w:pPr>
          </w:p>
        </w:tc>
      </w:tr>
      <w:tr w14:paraId="2CB8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14:paraId="5BFFC5BF">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14:paraId="1FFE57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14:paraId="756EADB7">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14:paraId="1EFC6B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14:paraId="4C84B0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14:paraId="5C7B80D0">
            <w:pPr>
              <w:jc w:val="right"/>
              <w:rPr>
                <w:rFonts w:hint="default" w:ascii="Times New Roman" w:hAnsi="Times New Roman" w:eastAsia="宋体" w:cs="Times New Roman"/>
                <w:i w:val="0"/>
                <w:iCs w:val="0"/>
                <w:color w:val="000000"/>
                <w:sz w:val="20"/>
                <w:szCs w:val="20"/>
                <w:highlight w:val="none"/>
                <w:u w:val="none"/>
              </w:rPr>
            </w:pPr>
          </w:p>
        </w:tc>
      </w:tr>
      <w:tr w14:paraId="5524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0306ABF5">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1B132A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35D5923F">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1038C0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7B60F6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14:paraId="1CECE891">
            <w:pPr>
              <w:jc w:val="right"/>
              <w:rPr>
                <w:rFonts w:hint="default" w:ascii="Times New Roman" w:hAnsi="Times New Roman" w:eastAsia="宋体" w:cs="Times New Roman"/>
                <w:i w:val="0"/>
                <w:iCs w:val="0"/>
                <w:color w:val="000000"/>
                <w:sz w:val="20"/>
                <w:szCs w:val="20"/>
                <w:highlight w:val="none"/>
                <w:u w:val="none"/>
              </w:rPr>
            </w:pPr>
          </w:p>
        </w:tc>
      </w:tr>
      <w:tr w14:paraId="2CE7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2E81A948">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567A43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4C16CC9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4CB1D48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07A607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14:paraId="300BB9A9">
            <w:pPr>
              <w:jc w:val="right"/>
              <w:rPr>
                <w:rFonts w:hint="default" w:ascii="Times New Roman" w:hAnsi="Times New Roman" w:eastAsia="宋体" w:cs="Times New Roman"/>
                <w:i w:val="0"/>
                <w:iCs w:val="0"/>
                <w:color w:val="000000"/>
                <w:sz w:val="20"/>
                <w:szCs w:val="20"/>
                <w:highlight w:val="none"/>
                <w:u w:val="none"/>
              </w:rPr>
            </w:pPr>
          </w:p>
        </w:tc>
      </w:tr>
      <w:tr w14:paraId="524B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6DC164B6">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25D232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6E63C27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3743B9E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2BB108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14:paraId="2C970580">
            <w:pPr>
              <w:jc w:val="right"/>
              <w:rPr>
                <w:rFonts w:hint="default" w:ascii="Times New Roman" w:hAnsi="Times New Roman" w:eastAsia="宋体" w:cs="Times New Roman"/>
                <w:i w:val="0"/>
                <w:iCs w:val="0"/>
                <w:color w:val="000000"/>
                <w:sz w:val="20"/>
                <w:szCs w:val="20"/>
                <w:highlight w:val="none"/>
                <w:u w:val="none"/>
              </w:rPr>
            </w:pPr>
          </w:p>
        </w:tc>
      </w:tr>
      <w:tr w14:paraId="3DAE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6F784634">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13C3B9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0670BB42">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47195CE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3AA937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14:paraId="2D56AB04">
            <w:pPr>
              <w:jc w:val="right"/>
              <w:rPr>
                <w:rFonts w:hint="default" w:ascii="Times New Roman" w:hAnsi="Times New Roman" w:eastAsia="宋体" w:cs="Times New Roman"/>
                <w:i w:val="0"/>
                <w:iCs w:val="0"/>
                <w:color w:val="000000"/>
                <w:sz w:val="20"/>
                <w:szCs w:val="20"/>
                <w:highlight w:val="none"/>
                <w:u w:val="none"/>
              </w:rPr>
            </w:pPr>
          </w:p>
        </w:tc>
      </w:tr>
      <w:tr w14:paraId="5F59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10537141">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7DDFC3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047D2D4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144C596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549024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14:paraId="567D4C0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2.14</w:t>
            </w:r>
          </w:p>
        </w:tc>
      </w:tr>
      <w:tr w14:paraId="6362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40C9D5B8">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75D185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35ECC4E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5C6E2B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1EC38E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14:paraId="58148A1E">
            <w:pPr>
              <w:jc w:val="right"/>
              <w:rPr>
                <w:rFonts w:hint="default" w:ascii="Times New Roman" w:hAnsi="Times New Roman" w:eastAsia="宋体" w:cs="Times New Roman"/>
                <w:i w:val="0"/>
                <w:iCs w:val="0"/>
                <w:color w:val="000000"/>
                <w:sz w:val="20"/>
                <w:szCs w:val="20"/>
                <w:highlight w:val="none"/>
                <w:u w:val="none"/>
              </w:rPr>
            </w:pPr>
          </w:p>
        </w:tc>
      </w:tr>
      <w:tr w14:paraId="3D85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14:paraId="1402333C">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14:paraId="49119D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14:paraId="2C24851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14:paraId="3CC3A7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14:paraId="7C8439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14:paraId="43597779">
            <w:pPr>
              <w:jc w:val="right"/>
              <w:rPr>
                <w:rFonts w:hint="default" w:ascii="Times New Roman" w:hAnsi="Times New Roman" w:eastAsia="宋体" w:cs="Times New Roman"/>
                <w:i w:val="0"/>
                <w:iCs w:val="0"/>
                <w:color w:val="000000"/>
                <w:sz w:val="20"/>
                <w:szCs w:val="20"/>
                <w:highlight w:val="none"/>
                <w:u w:val="none"/>
              </w:rPr>
            </w:pPr>
          </w:p>
        </w:tc>
      </w:tr>
      <w:tr w14:paraId="388A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3420B41">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428281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14:paraId="6586C373">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45665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14:paraId="1B7F4C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14:paraId="7509B0E7">
            <w:pPr>
              <w:jc w:val="right"/>
              <w:rPr>
                <w:rFonts w:hint="default" w:ascii="Times New Roman" w:hAnsi="Times New Roman" w:eastAsia="宋体" w:cs="Times New Roman"/>
                <w:i w:val="0"/>
                <w:iCs w:val="0"/>
                <w:color w:val="000000"/>
                <w:sz w:val="20"/>
                <w:szCs w:val="20"/>
                <w:highlight w:val="none"/>
                <w:u w:val="none"/>
              </w:rPr>
            </w:pPr>
          </w:p>
        </w:tc>
      </w:tr>
      <w:tr w14:paraId="44AF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B1F2CC7">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B523A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14:paraId="3DA42E7E">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C7609B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14:paraId="219108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14:paraId="0A067E19">
            <w:pPr>
              <w:jc w:val="right"/>
              <w:rPr>
                <w:rFonts w:hint="default" w:ascii="Times New Roman" w:hAnsi="Times New Roman" w:eastAsia="宋体" w:cs="Times New Roman"/>
                <w:i w:val="0"/>
                <w:iCs w:val="0"/>
                <w:color w:val="000000"/>
                <w:sz w:val="20"/>
                <w:szCs w:val="20"/>
                <w:highlight w:val="none"/>
                <w:u w:val="none"/>
              </w:rPr>
            </w:pPr>
          </w:p>
        </w:tc>
      </w:tr>
      <w:tr w14:paraId="7551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63C9549">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2EFA8B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14:paraId="0BA508B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038205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14:paraId="311FF8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14:paraId="173207F7">
            <w:pPr>
              <w:jc w:val="right"/>
              <w:rPr>
                <w:rFonts w:hint="default" w:ascii="Times New Roman" w:hAnsi="Times New Roman" w:eastAsia="宋体" w:cs="Times New Roman"/>
                <w:i w:val="0"/>
                <w:iCs w:val="0"/>
                <w:color w:val="000000"/>
                <w:sz w:val="20"/>
                <w:szCs w:val="20"/>
                <w:highlight w:val="none"/>
                <w:u w:val="none"/>
              </w:rPr>
            </w:pPr>
          </w:p>
        </w:tc>
      </w:tr>
      <w:tr w14:paraId="4EAA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8D6B089">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77F506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14:paraId="23E25D7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2F14C5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14:paraId="7407E7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14:paraId="2BAB6C12">
            <w:pPr>
              <w:jc w:val="right"/>
              <w:rPr>
                <w:rFonts w:hint="default" w:ascii="Times New Roman" w:hAnsi="Times New Roman" w:eastAsia="宋体" w:cs="Times New Roman"/>
                <w:i w:val="0"/>
                <w:iCs w:val="0"/>
                <w:color w:val="000000"/>
                <w:sz w:val="20"/>
                <w:szCs w:val="20"/>
                <w:highlight w:val="none"/>
                <w:u w:val="none"/>
              </w:rPr>
            </w:pPr>
          </w:p>
        </w:tc>
      </w:tr>
      <w:tr w14:paraId="7D7D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AF3833D">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34102C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14:paraId="09003F8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5ACBCCF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14:paraId="64F849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14:paraId="059144E9">
            <w:pPr>
              <w:jc w:val="right"/>
              <w:rPr>
                <w:rFonts w:hint="default" w:ascii="Times New Roman" w:hAnsi="Times New Roman" w:eastAsia="宋体" w:cs="Times New Roman"/>
                <w:i w:val="0"/>
                <w:iCs w:val="0"/>
                <w:color w:val="000000"/>
                <w:sz w:val="20"/>
                <w:szCs w:val="20"/>
                <w:highlight w:val="none"/>
                <w:u w:val="none"/>
              </w:rPr>
            </w:pPr>
          </w:p>
        </w:tc>
      </w:tr>
      <w:tr w14:paraId="3186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30C509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14:paraId="5F7B49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14:paraId="4F7EDB3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w:t>
            </w:r>
          </w:p>
        </w:tc>
        <w:tc>
          <w:tcPr>
            <w:tcW w:w="1361" w:type="pct"/>
            <w:gridSpan w:val="2"/>
            <w:tcBorders>
              <w:top w:val="nil"/>
              <w:left w:val="nil"/>
              <w:bottom w:val="single" w:color="000000" w:sz="4" w:space="0"/>
              <w:right w:val="single" w:color="000000" w:sz="4" w:space="0"/>
            </w:tcBorders>
            <w:noWrap/>
            <w:vAlign w:val="center"/>
          </w:tcPr>
          <w:p w14:paraId="2FBF6DD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14:paraId="2AA10C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14:paraId="243A247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w:t>
            </w:r>
          </w:p>
        </w:tc>
      </w:tr>
      <w:tr w14:paraId="2920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342732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14:paraId="7B119A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14:paraId="691F2982">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5A3D6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14:paraId="3A5975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14:paraId="5AEE88E5">
            <w:pPr>
              <w:jc w:val="right"/>
              <w:rPr>
                <w:rFonts w:hint="default" w:ascii="Times New Roman" w:hAnsi="Times New Roman" w:eastAsia="宋体" w:cs="Times New Roman"/>
                <w:i w:val="0"/>
                <w:iCs w:val="0"/>
                <w:color w:val="000000"/>
                <w:sz w:val="20"/>
                <w:szCs w:val="20"/>
                <w:highlight w:val="none"/>
                <w:u w:val="none"/>
              </w:rPr>
            </w:pPr>
          </w:p>
        </w:tc>
      </w:tr>
      <w:tr w14:paraId="6EB4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B5424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14:paraId="3F69D3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14:paraId="1EBF51F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0533F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14:paraId="484AA5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14:paraId="611312F7">
            <w:pPr>
              <w:jc w:val="right"/>
              <w:rPr>
                <w:rFonts w:hint="default" w:ascii="Times New Roman" w:hAnsi="Times New Roman" w:eastAsia="宋体" w:cs="Times New Roman"/>
                <w:i w:val="0"/>
                <w:iCs w:val="0"/>
                <w:color w:val="000000"/>
                <w:sz w:val="20"/>
                <w:szCs w:val="20"/>
                <w:highlight w:val="none"/>
                <w:u w:val="none"/>
              </w:rPr>
            </w:pPr>
          </w:p>
        </w:tc>
      </w:tr>
      <w:tr w14:paraId="5293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D3E727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68B270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14:paraId="6650673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6906D2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79DCF0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14:paraId="1B2DEA9C">
            <w:pPr>
              <w:jc w:val="right"/>
              <w:rPr>
                <w:rFonts w:hint="default" w:ascii="Times New Roman" w:hAnsi="Times New Roman" w:eastAsia="宋体" w:cs="Times New Roman"/>
                <w:i w:val="0"/>
                <w:iCs w:val="0"/>
                <w:color w:val="000000"/>
                <w:sz w:val="20"/>
                <w:szCs w:val="20"/>
                <w:highlight w:val="none"/>
                <w:u w:val="none"/>
              </w:rPr>
            </w:pPr>
          </w:p>
        </w:tc>
      </w:tr>
      <w:tr w14:paraId="5334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44F2369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170E1E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14:paraId="4FBFAF8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w:t>
            </w:r>
          </w:p>
        </w:tc>
        <w:tc>
          <w:tcPr>
            <w:tcW w:w="1361" w:type="pct"/>
            <w:gridSpan w:val="2"/>
            <w:tcBorders>
              <w:top w:val="nil"/>
              <w:left w:val="nil"/>
              <w:bottom w:val="single" w:color="000000" w:sz="4" w:space="0"/>
              <w:right w:val="single" w:color="000000" w:sz="4" w:space="0"/>
            </w:tcBorders>
            <w:noWrap/>
            <w:vAlign w:val="center"/>
          </w:tcPr>
          <w:p w14:paraId="2B01AA3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19A5AF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14:paraId="6A162E2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w:t>
            </w:r>
          </w:p>
        </w:tc>
      </w:tr>
      <w:tr w14:paraId="7542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31EC5E6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14:paraId="50B55D94">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14:paraId="477D721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71361082">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2"/>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14:paraId="3386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14:paraId="5E9C390D">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14:paraId="7BC8E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14:paraId="3F8116FB">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66D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14:paraId="311335ED">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部门（单位）：中国共产主义青年团青龙满族自治县委员会（汇总）                                                                                                         </w:t>
            </w:r>
          </w:p>
        </w:tc>
        <w:tc>
          <w:tcPr>
            <w:tcW w:w="3405" w:type="dxa"/>
            <w:gridSpan w:val="4"/>
            <w:tcBorders>
              <w:top w:val="nil"/>
              <w:left w:val="nil"/>
              <w:bottom w:val="single" w:color="auto" w:sz="4" w:space="0"/>
              <w:right w:val="nil"/>
            </w:tcBorders>
            <w:noWrap/>
            <w:vAlign w:val="bottom"/>
          </w:tcPr>
          <w:p w14:paraId="5EEF04CD">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14:paraId="40055D2F">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504A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14:paraId="3FD6F6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32435B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28FE0E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519F8C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14:paraId="7CD2CD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14:paraId="0CF838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14:paraId="2EC5CA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14:paraId="468DD8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14:paraId="00BB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14:paraId="311F53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14:paraId="7D43D6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14:paraId="4D40809E">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2F7A2E0A">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3800E84D">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22E028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72C1BCFA">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70EBDB18">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4D5BB202">
            <w:pPr>
              <w:jc w:val="center"/>
              <w:rPr>
                <w:rFonts w:hint="eastAsia" w:ascii="宋体" w:hAnsi="宋体" w:eastAsia="宋体" w:cs="宋体"/>
                <w:i w:val="0"/>
                <w:iCs w:val="0"/>
                <w:color w:val="000000"/>
                <w:sz w:val="20"/>
                <w:szCs w:val="20"/>
                <w:highlight w:val="none"/>
                <w:u w:val="none"/>
              </w:rPr>
            </w:pPr>
          </w:p>
        </w:tc>
      </w:tr>
      <w:tr w14:paraId="4877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642E5E0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6BA7E6F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0CB734D3">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4CEF5C4D">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70ECB154">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21589FB5">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41299A01">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5E91B644">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3393016C">
            <w:pPr>
              <w:jc w:val="center"/>
              <w:rPr>
                <w:rFonts w:hint="eastAsia" w:ascii="宋体" w:hAnsi="宋体" w:eastAsia="宋体" w:cs="宋体"/>
                <w:i w:val="0"/>
                <w:iCs w:val="0"/>
                <w:color w:val="000000"/>
                <w:sz w:val="20"/>
                <w:szCs w:val="20"/>
                <w:highlight w:val="none"/>
                <w:u w:val="none"/>
              </w:rPr>
            </w:pPr>
          </w:p>
        </w:tc>
      </w:tr>
      <w:tr w14:paraId="5ACF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4B02CA71">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4303095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583D536F">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6ED49946">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31A316C2">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14:paraId="1CD27F39">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5F10B017">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0626CD8F">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18973235">
            <w:pPr>
              <w:jc w:val="center"/>
              <w:rPr>
                <w:rFonts w:hint="eastAsia" w:ascii="宋体" w:hAnsi="宋体" w:eastAsia="宋体" w:cs="宋体"/>
                <w:i w:val="0"/>
                <w:iCs w:val="0"/>
                <w:color w:val="000000"/>
                <w:sz w:val="20"/>
                <w:szCs w:val="20"/>
                <w:highlight w:val="none"/>
                <w:u w:val="none"/>
              </w:rPr>
            </w:pPr>
          </w:p>
        </w:tc>
      </w:tr>
      <w:tr w14:paraId="59A1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082CE4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14:paraId="641993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14:paraId="2E6504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14:paraId="13B73D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14:paraId="1AC19557">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14:paraId="3ABCFD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14:paraId="413571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14:paraId="0CA04C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4634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188E4F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14:paraId="3BD3D15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48.27</w:t>
            </w:r>
          </w:p>
        </w:tc>
        <w:tc>
          <w:tcPr>
            <w:tcW w:w="1037" w:type="dxa"/>
            <w:tcBorders>
              <w:top w:val="nil"/>
              <w:left w:val="nil"/>
              <w:bottom w:val="single" w:color="000000" w:sz="4" w:space="0"/>
              <w:right w:val="single" w:color="000000" w:sz="4" w:space="0"/>
            </w:tcBorders>
            <w:noWrap/>
            <w:vAlign w:val="center"/>
          </w:tcPr>
          <w:p w14:paraId="18EBFC1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48.27</w:t>
            </w:r>
          </w:p>
        </w:tc>
        <w:tc>
          <w:tcPr>
            <w:tcW w:w="1037" w:type="dxa"/>
            <w:tcBorders>
              <w:top w:val="nil"/>
              <w:left w:val="nil"/>
              <w:bottom w:val="single" w:color="000000" w:sz="4" w:space="0"/>
              <w:right w:val="single" w:color="000000" w:sz="4" w:space="0"/>
            </w:tcBorders>
            <w:noWrap/>
            <w:vAlign w:val="center"/>
          </w:tcPr>
          <w:p w14:paraId="43510414">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39960B55">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14:paraId="0BBA159D">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4E20E8E8">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74F8E068">
            <w:pPr>
              <w:jc w:val="right"/>
              <w:rPr>
                <w:rFonts w:hint="default" w:ascii="Times New Roman" w:hAnsi="Times New Roman" w:eastAsia="宋体" w:cs="Times New Roman"/>
                <w:i w:val="0"/>
                <w:iCs w:val="0"/>
                <w:color w:val="000000"/>
                <w:sz w:val="20"/>
                <w:szCs w:val="20"/>
                <w:highlight w:val="none"/>
                <w:u w:val="none"/>
              </w:rPr>
            </w:pPr>
          </w:p>
        </w:tc>
      </w:tr>
      <w:tr w14:paraId="6CE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76E30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w:t>
            </w:r>
          </w:p>
        </w:tc>
        <w:tc>
          <w:tcPr>
            <w:tcW w:w="1160" w:type="dxa"/>
            <w:tcBorders>
              <w:top w:val="nil"/>
              <w:left w:val="nil"/>
              <w:bottom w:val="single" w:color="000000" w:sz="4" w:space="0"/>
              <w:right w:val="single" w:color="000000" w:sz="4" w:space="0"/>
            </w:tcBorders>
            <w:noWrap/>
            <w:vAlign w:val="center"/>
          </w:tcPr>
          <w:p w14:paraId="228E890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一般公共服务支出</w:t>
            </w:r>
          </w:p>
        </w:tc>
        <w:tc>
          <w:tcPr>
            <w:tcW w:w="1037" w:type="dxa"/>
            <w:tcBorders>
              <w:top w:val="nil"/>
              <w:left w:val="nil"/>
              <w:bottom w:val="single" w:color="000000" w:sz="4" w:space="0"/>
              <w:right w:val="single" w:color="000000" w:sz="4" w:space="0"/>
            </w:tcBorders>
            <w:noWrap/>
            <w:vAlign w:val="center"/>
          </w:tcPr>
          <w:p w14:paraId="772F438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39.59</w:t>
            </w:r>
          </w:p>
        </w:tc>
        <w:tc>
          <w:tcPr>
            <w:tcW w:w="1037" w:type="dxa"/>
            <w:tcBorders>
              <w:top w:val="nil"/>
              <w:left w:val="nil"/>
              <w:bottom w:val="single" w:color="000000" w:sz="4" w:space="0"/>
              <w:right w:val="single" w:color="000000" w:sz="4" w:space="0"/>
            </w:tcBorders>
            <w:noWrap/>
            <w:vAlign w:val="center"/>
          </w:tcPr>
          <w:p w14:paraId="2F95D5B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39.59</w:t>
            </w:r>
          </w:p>
        </w:tc>
        <w:tc>
          <w:tcPr>
            <w:tcW w:w="1037" w:type="dxa"/>
            <w:tcBorders>
              <w:top w:val="nil"/>
              <w:left w:val="nil"/>
              <w:bottom w:val="single" w:color="000000" w:sz="4" w:space="0"/>
              <w:right w:val="single" w:color="000000" w:sz="4" w:space="0"/>
            </w:tcBorders>
            <w:noWrap/>
            <w:vAlign w:val="center"/>
          </w:tcPr>
          <w:p w14:paraId="319B4F5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D463F2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755648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BFFC77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EC8527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1C2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D7C9C5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20129</w:t>
            </w:r>
          </w:p>
        </w:tc>
        <w:tc>
          <w:tcPr>
            <w:tcW w:w="1160" w:type="dxa"/>
            <w:tcBorders>
              <w:top w:val="nil"/>
              <w:left w:val="nil"/>
              <w:bottom w:val="single" w:color="000000" w:sz="4" w:space="0"/>
              <w:right w:val="single" w:color="000000" w:sz="4" w:space="0"/>
            </w:tcBorders>
            <w:noWrap/>
            <w:vAlign w:val="center"/>
          </w:tcPr>
          <w:p w14:paraId="555353E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群众团体事务</w:t>
            </w:r>
          </w:p>
        </w:tc>
        <w:tc>
          <w:tcPr>
            <w:tcW w:w="1037" w:type="dxa"/>
            <w:tcBorders>
              <w:top w:val="nil"/>
              <w:left w:val="nil"/>
              <w:bottom w:val="single" w:color="000000" w:sz="4" w:space="0"/>
              <w:right w:val="single" w:color="000000" w:sz="4" w:space="0"/>
            </w:tcBorders>
            <w:noWrap/>
            <w:vAlign w:val="center"/>
          </w:tcPr>
          <w:p w14:paraId="1690EF1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39.59</w:t>
            </w:r>
          </w:p>
        </w:tc>
        <w:tc>
          <w:tcPr>
            <w:tcW w:w="1037" w:type="dxa"/>
            <w:tcBorders>
              <w:top w:val="nil"/>
              <w:left w:val="nil"/>
              <w:bottom w:val="single" w:color="000000" w:sz="4" w:space="0"/>
              <w:right w:val="single" w:color="000000" w:sz="4" w:space="0"/>
            </w:tcBorders>
            <w:noWrap/>
            <w:vAlign w:val="center"/>
          </w:tcPr>
          <w:p w14:paraId="1FF2B50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39.59</w:t>
            </w:r>
          </w:p>
        </w:tc>
        <w:tc>
          <w:tcPr>
            <w:tcW w:w="1037" w:type="dxa"/>
            <w:tcBorders>
              <w:top w:val="nil"/>
              <w:left w:val="nil"/>
              <w:bottom w:val="single" w:color="000000" w:sz="4" w:space="0"/>
              <w:right w:val="single" w:color="000000" w:sz="4" w:space="0"/>
            </w:tcBorders>
            <w:noWrap/>
            <w:vAlign w:val="center"/>
          </w:tcPr>
          <w:p w14:paraId="0DA2B7A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600513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90D4BA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EE907A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B08CBD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6FB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80C5A9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2012901</w:t>
            </w:r>
          </w:p>
        </w:tc>
        <w:tc>
          <w:tcPr>
            <w:tcW w:w="1160" w:type="dxa"/>
            <w:tcBorders>
              <w:top w:val="nil"/>
              <w:left w:val="nil"/>
              <w:bottom w:val="single" w:color="000000" w:sz="4" w:space="0"/>
              <w:right w:val="single" w:color="000000" w:sz="4" w:space="0"/>
            </w:tcBorders>
            <w:noWrap/>
            <w:vAlign w:val="center"/>
          </w:tcPr>
          <w:p w14:paraId="6C0772B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37" w:type="dxa"/>
            <w:tcBorders>
              <w:top w:val="nil"/>
              <w:left w:val="nil"/>
              <w:bottom w:val="single" w:color="000000" w:sz="4" w:space="0"/>
              <w:right w:val="single" w:color="000000" w:sz="4" w:space="0"/>
            </w:tcBorders>
            <w:noWrap/>
            <w:vAlign w:val="center"/>
          </w:tcPr>
          <w:p w14:paraId="6A4EC17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33.77</w:t>
            </w:r>
          </w:p>
        </w:tc>
        <w:tc>
          <w:tcPr>
            <w:tcW w:w="1037" w:type="dxa"/>
            <w:tcBorders>
              <w:top w:val="nil"/>
              <w:left w:val="nil"/>
              <w:bottom w:val="single" w:color="000000" w:sz="4" w:space="0"/>
              <w:right w:val="single" w:color="000000" w:sz="4" w:space="0"/>
            </w:tcBorders>
            <w:noWrap/>
            <w:vAlign w:val="center"/>
          </w:tcPr>
          <w:p w14:paraId="40A6A61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33.77</w:t>
            </w:r>
          </w:p>
        </w:tc>
        <w:tc>
          <w:tcPr>
            <w:tcW w:w="1037" w:type="dxa"/>
            <w:tcBorders>
              <w:top w:val="nil"/>
              <w:left w:val="nil"/>
              <w:bottom w:val="single" w:color="000000" w:sz="4" w:space="0"/>
              <w:right w:val="single" w:color="000000" w:sz="4" w:space="0"/>
            </w:tcBorders>
            <w:noWrap/>
            <w:vAlign w:val="center"/>
          </w:tcPr>
          <w:p w14:paraId="7809EFC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B725A3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480180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D35898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9FB3E1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F7F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0E0B0A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2012902</w:t>
            </w:r>
          </w:p>
        </w:tc>
        <w:tc>
          <w:tcPr>
            <w:tcW w:w="1160" w:type="dxa"/>
            <w:tcBorders>
              <w:top w:val="nil"/>
              <w:left w:val="nil"/>
              <w:bottom w:val="single" w:color="000000" w:sz="4" w:space="0"/>
              <w:right w:val="single" w:color="000000" w:sz="4" w:space="0"/>
            </w:tcBorders>
            <w:noWrap/>
            <w:vAlign w:val="center"/>
          </w:tcPr>
          <w:p w14:paraId="6B12292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14:paraId="276471F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5.83</w:t>
            </w:r>
          </w:p>
        </w:tc>
        <w:tc>
          <w:tcPr>
            <w:tcW w:w="1037" w:type="dxa"/>
            <w:tcBorders>
              <w:top w:val="nil"/>
              <w:left w:val="nil"/>
              <w:bottom w:val="single" w:color="000000" w:sz="4" w:space="0"/>
              <w:right w:val="single" w:color="000000" w:sz="4" w:space="0"/>
            </w:tcBorders>
            <w:noWrap/>
            <w:vAlign w:val="center"/>
          </w:tcPr>
          <w:p w14:paraId="1EC972E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5.83</w:t>
            </w:r>
          </w:p>
        </w:tc>
        <w:tc>
          <w:tcPr>
            <w:tcW w:w="1037" w:type="dxa"/>
            <w:tcBorders>
              <w:top w:val="nil"/>
              <w:left w:val="nil"/>
              <w:bottom w:val="single" w:color="000000" w:sz="4" w:space="0"/>
              <w:right w:val="single" w:color="000000" w:sz="4" w:space="0"/>
            </w:tcBorders>
            <w:noWrap/>
            <w:vAlign w:val="center"/>
          </w:tcPr>
          <w:p w14:paraId="33CDC23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7B30C8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63A266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57953E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DB3F79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A22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BD348F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160" w:type="dxa"/>
            <w:tcBorders>
              <w:top w:val="nil"/>
              <w:left w:val="nil"/>
              <w:bottom w:val="single" w:color="000000" w:sz="4" w:space="0"/>
              <w:right w:val="single" w:color="000000" w:sz="4" w:space="0"/>
            </w:tcBorders>
            <w:noWrap/>
            <w:vAlign w:val="center"/>
          </w:tcPr>
          <w:p w14:paraId="34C923E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37" w:type="dxa"/>
            <w:tcBorders>
              <w:top w:val="nil"/>
              <w:left w:val="nil"/>
              <w:bottom w:val="single" w:color="000000" w:sz="4" w:space="0"/>
              <w:right w:val="single" w:color="000000" w:sz="4" w:space="0"/>
            </w:tcBorders>
            <w:noWrap/>
            <w:vAlign w:val="center"/>
          </w:tcPr>
          <w:p w14:paraId="65AE26B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4.33</w:t>
            </w:r>
          </w:p>
        </w:tc>
        <w:tc>
          <w:tcPr>
            <w:tcW w:w="1037" w:type="dxa"/>
            <w:tcBorders>
              <w:top w:val="nil"/>
              <w:left w:val="nil"/>
              <w:bottom w:val="single" w:color="000000" w:sz="4" w:space="0"/>
              <w:right w:val="single" w:color="000000" w:sz="4" w:space="0"/>
            </w:tcBorders>
            <w:noWrap/>
            <w:vAlign w:val="center"/>
          </w:tcPr>
          <w:p w14:paraId="0E32825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4.33</w:t>
            </w:r>
          </w:p>
        </w:tc>
        <w:tc>
          <w:tcPr>
            <w:tcW w:w="1037" w:type="dxa"/>
            <w:tcBorders>
              <w:top w:val="nil"/>
              <w:left w:val="nil"/>
              <w:bottom w:val="single" w:color="000000" w:sz="4" w:space="0"/>
              <w:right w:val="single" w:color="000000" w:sz="4" w:space="0"/>
            </w:tcBorders>
            <w:noWrap/>
            <w:vAlign w:val="center"/>
          </w:tcPr>
          <w:p w14:paraId="61ABD5B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A45AF5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86BF24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BDB340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F81F77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2F42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AEDAC0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160" w:type="dxa"/>
            <w:tcBorders>
              <w:top w:val="nil"/>
              <w:left w:val="nil"/>
              <w:bottom w:val="single" w:color="000000" w:sz="4" w:space="0"/>
              <w:right w:val="single" w:color="000000" w:sz="4" w:space="0"/>
            </w:tcBorders>
            <w:noWrap/>
            <w:vAlign w:val="center"/>
          </w:tcPr>
          <w:p w14:paraId="604AE18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037" w:type="dxa"/>
            <w:tcBorders>
              <w:top w:val="nil"/>
              <w:left w:val="nil"/>
              <w:bottom w:val="single" w:color="000000" w:sz="4" w:space="0"/>
              <w:right w:val="single" w:color="000000" w:sz="4" w:space="0"/>
            </w:tcBorders>
            <w:noWrap/>
            <w:vAlign w:val="center"/>
          </w:tcPr>
          <w:p w14:paraId="10D8BED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4.33</w:t>
            </w:r>
          </w:p>
        </w:tc>
        <w:tc>
          <w:tcPr>
            <w:tcW w:w="1037" w:type="dxa"/>
            <w:tcBorders>
              <w:top w:val="nil"/>
              <w:left w:val="nil"/>
              <w:bottom w:val="single" w:color="000000" w:sz="4" w:space="0"/>
              <w:right w:val="single" w:color="000000" w:sz="4" w:space="0"/>
            </w:tcBorders>
            <w:noWrap/>
            <w:vAlign w:val="center"/>
          </w:tcPr>
          <w:p w14:paraId="2905314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4.33</w:t>
            </w:r>
          </w:p>
        </w:tc>
        <w:tc>
          <w:tcPr>
            <w:tcW w:w="1037" w:type="dxa"/>
            <w:tcBorders>
              <w:top w:val="nil"/>
              <w:left w:val="nil"/>
              <w:bottom w:val="single" w:color="000000" w:sz="4" w:space="0"/>
              <w:right w:val="single" w:color="000000" w:sz="4" w:space="0"/>
            </w:tcBorders>
            <w:noWrap/>
            <w:vAlign w:val="center"/>
          </w:tcPr>
          <w:p w14:paraId="0C0112C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6AE7C6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E57201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66C263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2ED930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A1F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B8AAEE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160" w:type="dxa"/>
            <w:tcBorders>
              <w:top w:val="nil"/>
              <w:left w:val="nil"/>
              <w:bottom w:val="single" w:color="000000" w:sz="4" w:space="0"/>
              <w:right w:val="single" w:color="000000" w:sz="4" w:space="0"/>
            </w:tcBorders>
            <w:noWrap/>
            <w:vAlign w:val="center"/>
          </w:tcPr>
          <w:p w14:paraId="22ABC9A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37" w:type="dxa"/>
            <w:tcBorders>
              <w:top w:val="nil"/>
              <w:left w:val="nil"/>
              <w:bottom w:val="single" w:color="000000" w:sz="4" w:space="0"/>
              <w:right w:val="single" w:color="000000" w:sz="4" w:space="0"/>
            </w:tcBorders>
            <w:noWrap/>
            <w:vAlign w:val="center"/>
          </w:tcPr>
          <w:p w14:paraId="7D8722C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4.33</w:t>
            </w:r>
          </w:p>
        </w:tc>
        <w:tc>
          <w:tcPr>
            <w:tcW w:w="1037" w:type="dxa"/>
            <w:tcBorders>
              <w:top w:val="nil"/>
              <w:left w:val="nil"/>
              <w:bottom w:val="single" w:color="000000" w:sz="4" w:space="0"/>
              <w:right w:val="single" w:color="000000" w:sz="4" w:space="0"/>
            </w:tcBorders>
            <w:noWrap/>
            <w:vAlign w:val="center"/>
          </w:tcPr>
          <w:p w14:paraId="1F46F48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4.33</w:t>
            </w:r>
          </w:p>
        </w:tc>
        <w:tc>
          <w:tcPr>
            <w:tcW w:w="1037" w:type="dxa"/>
            <w:tcBorders>
              <w:top w:val="nil"/>
              <w:left w:val="nil"/>
              <w:bottom w:val="single" w:color="000000" w:sz="4" w:space="0"/>
              <w:right w:val="single" w:color="000000" w:sz="4" w:space="0"/>
            </w:tcBorders>
            <w:noWrap/>
            <w:vAlign w:val="center"/>
          </w:tcPr>
          <w:p w14:paraId="7661B53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78253B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C5215E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6DBB0A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7C32D7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0254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406D57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14:paraId="0DE010D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14:paraId="728FE54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2.21</w:t>
            </w:r>
          </w:p>
        </w:tc>
        <w:tc>
          <w:tcPr>
            <w:tcW w:w="1037" w:type="dxa"/>
            <w:tcBorders>
              <w:top w:val="nil"/>
              <w:left w:val="nil"/>
              <w:bottom w:val="single" w:color="000000" w:sz="4" w:space="0"/>
              <w:right w:val="single" w:color="000000" w:sz="4" w:space="0"/>
            </w:tcBorders>
            <w:noWrap/>
            <w:vAlign w:val="center"/>
          </w:tcPr>
          <w:p w14:paraId="0E54D74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2.21</w:t>
            </w:r>
          </w:p>
        </w:tc>
        <w:tc>
          <w:tcPr>
            <w:tcW w:w="1037" w:type="dxa"/>
            <w:tcBorders>
              <w:top w:val="nil"/>
              <w:left w:val="nil"/>
              <w:bottom w:val="single" w:color="000000" w:sz="4" w:space="0"/>
              <w:right w:val="single" w:color="000000" w:sz="4" w:space="0"/>
            </w:tcBorders>
            <w:noWrap/>
            <w:vAlign w:val="center"/>
          </w:tcPr>
          <w:p w14:paraId="44D3856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AC32FB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A4BC20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7288CC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6B0FA3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C0B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D91AE0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160" w:type="dxa"/>
            <w:tcBorders>
              <w:top w:val="nil"/>
              <w:left w:val="nil"/>
              <w:bottom w:val="single" w:color="000000" w:sz="4" w:space="0"/>
              <w:right w:val="single" w:color="000000" w:sz="4" w:space="0"/>
            </w:tcBorders>
            <w:noWrap/>
            <w:vAlign w:val="center"/>
          </w:tcPr>
          <w:p w14:paraId="2564CAD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37" w:type="dxa"/>
            <w:tcBorders>
              <w:top w:val="nil"/>
              <w:left w:val="nil"/>
              <w:bottom w:val="single" w:color="000000" w:sz="4" w:space="0"/>
              <w:right w:val="single" w:color="000000" w:sz="4" w:space="0"/>
            </w:tcBorders>
            <w:noWrap/>
            <w:vAlign w:val="center"/>
          </w:tcPr>
          <w:p w14:paraId="5852F30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2.21</w:t>
            </w:r>
          </w:p>
        </w:tc>
        <w:tc>
          <w:tcPr>
            <w:tcW w:w="1037" w:type="dxa"/>
            <w:tcBorders>
              <w:top w:val="nil"/>
              <w:left w:val="nil"/>
              <w:bottom w:val="single" w:color="000000" w:sz="4" w:space="0"/>
              <w:right w:val="single" w:color="000000" w:sz="4" w:space="0"/>
            </w:tcBorders>
            <w:noWrap/>
            <w:vAlign w:val="center"/>
          </w:tcPr>
          <w:p w14:paraId="28FE86B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2.21</w:t>
            </w:r>
          </w:p>
        </w:tc>
        <w:tc>
          <w:tcPr>
            <w:tcW w:w="1037" w:type="dxa"/>
            <w:tcBorders>
              <w:top w:val="nil"/>
              <w:left w:val="nil"/>
              <w:bottom w:val="single" w:color="000000" w:sz="4" w:space="0"/>
              <w:right w:val="single" w:color="000000" w:sz="4" w:space="0"/>
            </w:tcBorders>
            <w:noWrap/>
            <w:vAlign w:val="center"/>
          </w:tcPr>
          <w:p w14:paraId="020E718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B5050D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C18C94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F43273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75AC2D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9F8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192D71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160" w:type="dxa"/>
            <w:tcBorders>
              <w:top w:val="nil"/>
              <w:left w:val="nil"/>
              <w:bottom w:val="single" w:color="000000" w:sz="4" w:space="0"/>
              <w:right w:val="single" w:color="000000" w:sz="4" w:space="0"/>
            </w:tcBorders>
            <w:noWrap/>
            <w:vAlign w:val="center"/>
          </w:tcPr>
          <w:p w14:paraId="723FFAB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037" w:type="dxa"/>
            <w:tcBorders>
              <w:top w:val="nil"/>
              <w:left w:val="nil"/>
              <w:bottom w:val="single" w:color="000000" w:sz="4" w:space="0"/>
              <w:right w:val="single" w:color="000000" w:sz="4" w:space="0"/>
            </w:tcBorders>
            <w:noWrap/>
            <w:vAlign w:val="center"/>
          </w:tcPr>
          <w:p w14:paraId="24B0D15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2.21</w:t>
            </w:r>
          </w:p>
        </w:tc>
        <w:tc>
          <w:tcPr>
            <w:tcW w:w="1037" w:type="dxa"/>
            <w:tcBorders>
              <w:top w:val="nil"/>
              <w:left w:val="nil"/>
              <w:bottom w:val="single" w:color="000000" w:sz="4" w:space="0"/>
              <w:right w:val="single" w:color="000000" w:sz="4" w:space="0"/>
            </w:tcBorders>
            <w:noWrap/>
            <w:vAlign w:val="center"/>
          </w:tcPr>
          <w:p w14:paraId="15CCCCF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2.21</w:t>
            </w:r>
          </w:p>
        </w:tc>
        <w:tc>
          <w:tcPr>
            <w:tcW w:w="1037" w:type="dxa"/>
            <w:tcBorders>
              <w:top w:val="nil"/>
              <w:left w:val="nil"/>
              <w:bottom w:val="single" w:color="000000" w:sz="4" w:space="0"/>
              <w:right w:val="single" w:color="000000" w:sz="4" w:space="0"/>
            </w:tcBorders>
            <w:noWrap/>
            <w:vAlign w:val="center"/>
          </w:tcPr>
          <w:p w14:paraId="1D52984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6A81A1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0EC9AE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C0A60D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3F388D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0D4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0EED9A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160" w:type="dxa"/>
            <w:tcBorders>
              <w:top w:val="nil"/>
              <w:left w:val="nil"/>
              <w:bottom w:val="single" w:color="000000" w:sz="4" w:space="0"/>
              <w:right w:val="single" w:color="000000" w:sz="4" w:space="0"/>
            </w:tcBorders>
            <w:noWrap/>
            <w:vAlign w:val="center"/>
          </w:tcPr>
          <w:p w14:paraId="60C85DB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37" w:type="dxa"/>
            <w:tcBorders>
              <w:top w:val="nil"/>
              <w:left w:val="nil"/>
              <w:bottom w:val="single" w:color="000000" w:sz="4" w:space="0"/>
              <w:right w:val="single" w:color="000000" w:sz="4" w:space="0"/>
            </w:tcBorders>
            <w:noWrap/>
            <w:vAlign w:val="center"/>
          </w:tcPr>
          <w:p w14:paraId="0C0E713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2.14</w:t>
            </w:r>
          </w:p>
        </w:tc>
        <w:tc>
          <w:tcPr>
            <w:tcW w:w="1037" w:type="dxa"/>
            <w:tcBorders>
              <w:top w:val="nil"/>
              <w:left w:val="nil"/>
              <w:bottom w:val="single" w:color="000000" w:sz="4" w:space="0"/>
              <w:right w:val="single" w:color="000000" w:sz="4" w:space="0"/>
            </w:tcBorders>
            <w:noWrap/>
            <w:vAlign w:val="center"/>
          </w:tcPr>
          <w:p w14:paraId="11E4DD7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2.14</w:t>
            </w:r>
          </w:p>
        </w:tc>
        <w:tc>
          <w:tcPr>
            <w:tcW w:w="1037" w:type="dxa"/>
            <w:tcBorders>
              <w:top w:val="nil"/>
              <w:left w:val="nil"/>
              <w:bottom w:val="single" w:color="000000" w:sz="4" w:space="0"/>
              <w:right w:val="single" w:color="000000" w:sz="4" w:space="0"/>
            </w:tcBorders>
            <w:noWrap/>
            <w:vAlign w:val="center"/>
          </w:tcPr>
          <w:p w14:paraId="555682C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F828EA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DD2141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FA8996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492498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417C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214E5C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160" w:type="dxa"/>
            <w:tcBorders>
              <w:top w:val="nil"/>
              <w:left w:val="nil"/>
              <w:bottom w:val="single" w:color="000000" w:sz="4" w:space="0"/>
              <w:right w:val="single" w:color="000000" w:sz="4" w:space="0"/>
            </w:tcBorders>
            <w:noWrap/>
            <w:vAlign w:val="center"/>
          </w:tcPr>
          <w:p w14:paraId="51344E7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037" w:type="dxa"/>
            <w:tcBorders>
              <w:top w:val="nil"/>
              <w:left w:val="nil"/>
              <w:bottom w:val="single" w:color="000000" w:sz="4" w:space="0"/>
              <w:right w:val="single" w:color="000000" w:sz="4" w:space="0"/>
            </w:tcBorders>
            <w:noWrap/>
            <w:vAlign w:val="center"/>
          </w:tcPr>
          <w:p w14:paraId="25F5D97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2.14</w:t>
            </w:r>
          </w:p>
        </w:tc>
        <w:tc>
          <w:tcPr>
            <w:tcW w:w="1037" w:type="dxa"/>
            <w:tcBorders>
              <w:top w:val="nil"/>
              <w:left w:val="nil"/>
              <w:bottom w:val="single" w:color="000000" w:sz="4" w:space="0"/>
              <w:right w:val="single" w:color="000000" w:sz="4" w:space="0"/>
            </w:tcBorders>
            <w:noWrap/>
            <w:vAlign w:val="center"/>
          </w:tcPr>
          <w:p w14:paraId="72BA1AA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2.14</w:t>
            </w:r>
          </w:p>
        </w:tc>
        <w:tc>
          <w:tcPr>
            <w:tcW w:w="1037" w:type="dxa"/>
            <w:tcBorders>
              <w:top w:val="nil"/>
              <w:left w:val="nil"/>
              <w:bottom w:val="single" w:color="000000" w:sz="4" w:space="0"/>
              <w:right w:val="single" w:color="000000" w:sz="4" w:space="0"/>
            </w:tcBorders>
            <w:noWrap/>
            <w:vAlign w:val="center"/>
          </w:tcPr>
          <w:p w14:paraId="4768691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F398AF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1414E5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6815AA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BDB33A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1A09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CA910D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160" w:type="dxa"/>
            <w:tcBorders>
              <w:top w:val="nil"/>
              <w:left w:val="nil"/>
              <w:bottom w:val="single" w:color="000000" w:sz="4" w:space="0"/>
              <w:right w:val="single" w:color="000000" w:sz="4" w:space="0"/>
            </w:tcBorders>
            <w:noWrap/>
            <w:vAlign w:val="center"/>
          </w:tcPr>
          <w:p w14:paraId="0FC924D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37" w:type="dxa"/>
            <w:tcBorders>
              <w:top w:val="nil"/>
              <w:left w:val="nil"/>
              <w:bottom w:val="single" w:color="000000" w:sz="4" w:space="0"/>
              <w:right w:val="single" w:color="000000" w:sz="4" w:space="0"/>
            </w:tcBorders>
            <w:noWrap/>
            <w:vAlign w:val="center"/>
          </w:tcPr>
          <w:p w14:paraId="05EF68B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2.14</w:t>
            </w:r>
          </w:p>
        </w:tc>
        <w:tc>
          <w:tcPr>
            <w:tcW w:w="1037" w:type="dxa"/>
            <w:tcBorders>
              <w:top w:val="nil"/>
              <w:left w:val="nil"/>
              <w:bottom w:val="single" w:color="000000" w:sz="4" w:space="0"/>
              <w:right w:val="single" w:color="000000" w:sz="4" w:space="0"/>
            </w:tcBorders>
            <w:noWrap/>
            <w:vAlign w:val="center"/>
          </w:tcPr>
          <w:p w14:paraId="11DC788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2.14</w:t>
            </w:r>
          </w:p>
        </w:tc>
        <w:tc>
          <w:tcPr>
            <w:tcW w:w="1037" w:type="dxa"/>
            <w:tcBorders>
              <w:top w:val="nil"/>
              <w:left w:val="nil"/>
              <w:bottom w:val="single" w:color="000000" w:sz="4" w:space="0"/>
              <w:right w:val="single" w:color="000000" w:sz="4" w:space="0"/>
            </w:tcBorders>
            <w:noWrap/>
            <w:vAlign w:val="center"/>
          </w:tcPr>
          <w:p w14:paraId="53F515D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7EA0B5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9B99E4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D3E0CB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BC68C6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745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14:paraId="2A889EA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14:paraId="68CDE5D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9F8B084">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2"/>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14:paraId="0EAA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14:paraId="5D5979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14:paraId="6DB7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14:paraId="67B4492D">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37F8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14:paraId="047155BF">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部门（单位）：中国共产主义青年团青龙满族自治县委员会（汇总）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14:paraId="216B9A4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14:paraId="272F664D">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14:paraId="02FF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14:paraId="6F17A7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14:paraId="217D4D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14:paraId="28633E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14:paraId="523FC8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14:paraId="42DA50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14:paraId="1A8C99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14:paraId="0E312A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14:paraId="37F5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14:paraId="75D872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14:paraId="724860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14:paraId="7E377F0B">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4CF57704">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048D3FFE">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6A153672">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1A7CA1DC">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1E1B3486">
            <w:pPr>
              <w:jc w:val="center"/>
              <w:rPr>
                <w:rFonts w:hint="eastAsia" w:ascii="宋体" w:hAnsi="宋体" w:eastAsia="宋体" w:cs="宋体"/>
                <w:i w:val="0"/>
                <w:iCs w:val="0"/>
                <w:color w:val="000000"/>
                <w:sz w:val="20"/>
                <w:szCs w:val="20"/>
                <w:highlight w:val="none"/>
                <w:u w:val="none"/>
              </w:rPr>
            </w:pPr>
          </w:p>
        </w:tc>
      </w:tr>
      <w:tr w14:paraId="2A5D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6C0E4539">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14:paraId="24874050">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14:paraId="3AD03000">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5B1E0842">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17865F90">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54493D37">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5DB3CC06">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28210C31">
            <w:pPr>
              <w:jc w:val="center"/>
              <w:rPr>
                <w:rFonts w:hint="eastAsia" w:ascii="宋体" w:hAnsi="宋体" w:eastAsia="宋体" w:cs="宋体"/>
                <w:i w:val="0"/>
                <w:iCs w:val="0"/>
                <w:color w:val="000000"/>
                <w:sz w:val="20"/>
                <w:szCs w:val="20"/>
                <w:highlight w:val="none"/>
                <w:u w:val="none"/>
              </w:rPr>
            </w:pPr>
          </w:p>
        </w:tc>
      </w:tr>
      <w:tr w14:paraId="042F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00B67C9D">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14:paraId="5C078245">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14:paraId="1CB0F352">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2C964F70">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6CD4E6CE">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190026C4">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2D591BDF">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2B174657">
            <w:pPr>
              <w:jc w:val="center"/>
              <w:rPr>
                <w:rFonts w:hint="eastAsia" w:ascii="宋体" w:hAnsi="宋体" w:eastAsia="宋体" w:cs="宋体"/>
                <w:i w:val="0"/>
                <w:iCs w:val="0"/>
                <w:color w:val="000000"/>
                <w:sz w:val="20"/>
                <w:szCs w:val="20"/>
                <w:highlight w:val="none"/>
                <w:u w:val="none"/>
              </w:rPr>
            </w:pPr>
          </w:p>
        </w:tc>
      </w:tr>
      <w:tr w14:paraId="11F8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3EBE2C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14:paraId="35C3AC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14:paraId="211B6A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14:paraId="4F698D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14:paraId="7D8E7F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14:paraId="598353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14:paraId="571ECD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14:paraId="7B91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476AC8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14:paraId="79FF257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w:t>
            </w:r>
          </w:p>
        </w:tc>
        <w:tc>
          <w:tcPr>
            <w:tcW w:w="602" w:type="pct"/>
            <w:gridSpan w:val="2"/>
            <w:tcBorders>
              <w:top w:val="nil"/>
              <w:left w:val="nil"/>
              <w:bottom w:val="single" w:color="000000" w:sz="4" w:space="0"/>
              <w:right w:val="single" w:color="000000" w:sz="4" w:space="0"/>
            </w:tcBorders>
            <w:noWrap/>
            <w:vAlign w:val="center"/>
          </w:tcPr>
          <w:p w14:paraId="29E1D0A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42.44</w:t>
            </w:r>
          </w:p>
        </w:tc>
        <w:tc>
          <w:tcPr>
            <w:tcW w:w="602" w:type="pct"/>
            <w:tcBorders>
              <w:top w:val="nil"/>
              <w:left w:val="nil"/>
              <w:bottom w:val="single" w:color="000000" w:sz="4" w:space="0"/>
              <w:right w:val="single" w:color="000000" w:sz="4" w:space="0"/>
            </w:tcBorders>
            <w:noWrap/>
            <w:vAlign w:val="center"/>
          </w:tcPr>
          <w:p w14:paraId="7EBE7A3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5.83</w:t>
            </w:r>
          </w:p>
        </w:tc>
        <w:tc>
          <w:tcPr>
            <w:tcW w:w="602" w:type="pct"/>
            <w:gridSpan w:val="2"/>
            <w:tcBorders>
              <w:top w:val="nil"/>
              <w:left w:val="nil"/>
              <w:bottom w:val="single" w:color="000000" w:sz="4" w:space="0"/>
              <w:right w:val="single" w:color="000000" w:sz="4" w:space="0"/>
            </w:tcBorders>
            <w:noWrap/>
            <w:vAlign w:val="center"/>
          </w:tcPr>
          <w:p w14:paraId="6D6FEE0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F3236AB">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4456FC9">
            <w:pPr>
              <w:jc w:val="right"/>
              <w:rPr>
                <w:rFonts w:hint="default" w:ascii="Times New Roman" w:hAnsi="Times New Roman" w:eastAsia="宋体" w:cs="Times New Roman"/>
                <w:i w:val="0"/>
                <w:iCs w:val="0"/>
                <w:color w:val="000000"/>
                <w:sz w:val="20"/>
                <w:szCs w:val="20"/>
                <w:highlight w:val="none"/>
                <w:u w:val="none"/>
              </w:rPr>
            </w:pPr>
          </w:p>
        </w:tc>
      </w:tr>
      <w:tr w14:paraId="1BC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99E3C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635" w:type="pct"/>
            <w:tcBorders>
              <w:top w:val="nil"/>
              <w:left w:val="nil"/>
              <w:bottom w:val="single" w:color="000000" w:sz="4" w:space="0"/>
              <w:right w:val="single" w:color="000000" w:sz="4" w:space="0"/>
            </w:tcBorders>
            <w:noWrap/>
            <w:vAlign w:val="center"/>
          </w:tcPr>
          <w:p w14:paraId="61D5B8B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603" w:type="pct"/>
            <w:tcBorders>
              <w:top w:val="nil"/>
              <w:left w:val="nil"/>
              <w:bottom w:val="single" w:color="000000" w:sz="4" w:space="0"/>
              <w:right w:val="single" w:color="000000" w:sz="4" w:space="0"/>
            </w:tcBorders>
            <w:noWrap/>
            <w:vAlign w:val="center"/>
          </w:tcPr>
          <w:p w14:paraId="3637985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39.59</w:t>
            </w:r>
          </w:p>
        </w:tc>
        <w:tc>
          <w:tcPr>
            <w:tcW w:w="602" w:type="pct"/>
            <w:gridSpan w:val="2"/>
            <w:tcBorders>
              <w:top w:val="nil"/>
              <w:left w:val="nil"/>
              <w:bottom w:val="single" w:color="000000" w:sz="4" w:space="0"/>
              <w:right w:val="single" w:color="000000" w:sz="4" w:space="0"/>
            </w:tcBorders>
            <w:noWrap/>
            <w:vAlign w:val="center"/>
          </w:tcPr>
          <w:p w14:paraId="654F7A9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33.77</w:t>
            </w:r>
          </w:p>
        </w:tc>
        <w:tc>
          <w:tcPr>
            <w:tcW w:w="602" w:type="pct"/>
            <w:tcBorders>
              <w:top w:val="nil"/>
              <w:left w:val="nil"/>
              <w:bottom w:val="single" w:color="000000" w:sz="4" w:space="0"/>
              <w:right w:val="single" w:color="000000" w:sz="4" w:space="0"/>
            </w:tcBorders>
            <w:noWrap/>
            <w:vAlign w:val="center"/>
          </w:tcPr>
          <w:p w14:paraId="343E6B0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5.83</w:t>
            </w:r>
          </w:p>
        </w:tc>
        <w:tc>
          <w:tcPr>
            <w:tcW w:w="602" w:type="pct"/>
            <w:gridSpan w:val="2"/>
            <w:tcBorders>
              <w:top w:val="nil"/>
              <w:left w:val="nil"/>
              <w:bottom w:val="single" w:color="000000" w:sz="4" w:space="0"/>
              <w:right w:val="single" w:color="000000" w:sz="4" w:space="0"/>
            </w:tcBorders>
            <w:noWrap/>
            <w:vAlign w:val="center"/>
          </w:tcPr>
          <w:p w14:paraId="32F3E1E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09F605A">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7C45DD2">
            <w:pPr>
              <w:jc w:val="right"/>
              <w:rPr>
                <w:rFonts w:hint="default" w:ascii="Times New Roman" w:hAnsi="Times New Roman" w:eastAsia="宋体" w:cs="Times New Roman"/>
                <w:i w:val="0"/>
                <w:iCs w:val="0"/>
                <w:color w:val="000000"/>
                <w:sz w:val="20"/>
                <w:szCs w:val="20"/>
                <w:highlight w:val="none"/>
                <w:u w:val="none"/>
              </w:rPr>
            </w:pPr>
          </w:p>
        </w:tc>
      </w:tr>
      <w:tr w14:paraId="03BE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C2702B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20129</w:t>
            </w:r>
          </w:p>
        </w:tc>
        <w:tc>
          <w:tcPr>
            <w:tcW w:w="635" w:type="pct"/>
            <w:tcBorders>
              <w:top w:val="nil"/>
              <w:left w:val="nil"/>
              <w:bottom w:val="single" w:color="000000" w:sz="4" w:space="0"/>
              <w:right w:val="single" w:color="000000" w:sz="4" w:space="0"/>
            </w:tcBorders>
            <w:noWrap/>
            <w:vAlign w:val="center"/>
          </w:tcPr>
          <w:p w14:paraId="1EABADA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群众团体事务</w:t>
            </w:r>
          </w:p>
        </w:tc>
        <w:tc>
          <w:tcPr>
            <w:tcW w:w="603" w:type="pct"/>
            <w:tcBorders>
              <w:top w:val="nil"/>
              <w:left w:val="nil"/>
              <w:bottom w:val="single" w:color="000000" w:sz="4" w:space="0"/>
              <w:right w:val="single" w:color="000000" w:sz="4" w:space="0"/>
            </w:tcBorders>
            <w:noWrap/>
            <w:vAlign w:val="center"/>
          </w:tcPr>
          <w:p w14:paraId="621A827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39.59</w:t>
            </w:r>
          </w:p>
        </w:tc>
        <w:tc>
          <w:tcPr>
            <w:tcW w:w="602" w:type="pct"/>
            <w:gridSpan w:val="2"/>
            <w:tcBorders>
              <w:top w:val="nil"/>
              <w:left w:val="nil"/>
              <w:bottom w:val="single" w:color="000000" w:sz="4" w:space="0"/>
              <w:right w:val="single" w:color="000000" w:sz="4" w:space="0"/>
            </w:tcBorders>
            <w:noWrap/>
            <w:vAlign w:val="center"/>
          </w:tcPr>
          <w:p w14:paraId="4A0DDE3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33.77</w:t>
            </w:r>
          </w:p>
        </w:tc>
        <w:tc>
          <w:tcPr>
            <w:tcW w:w="602" w:type="pct"/>
            <w:tcBorders>
              <w:top w:val="nil"/>
              <w:left w:val="nil"/>
              <w:bottom w:val="single" w:color="000000" w:sz="4" w:space="0"/>
              <w:right w:val="single" w:color="000000" w:sz="4" w:space="0"/>
            </w:tcBorders>
            <w:noWrap/>
            <w:vAlign w:val="center"/>
          </w:tcPr>
          <w:p w14:paraId="27F2F9E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5.83</w:t>
            </w:r>
          </w:p>
        </w:tc>
        <w:tc>
          <w:tcPr>
            <w:tcW w:w="602" w:type="pct"/>
            <w:gridSpan w:val="2"/>
            <w:tcBorders>
              <w:top w:val="nil"/>
              <w:left w:val="nil"/>
              <w:bottom w:val="single" w:color="000000" w:sz="4" w:space="0"/>
              <w:right w:val="single" w:color="000000" w:sz="4" w:space="0"/>
            </w:tcBorders>
            <w:noWrap/>
            <w:vAlign w:val="center"/>
          </w:tcPr>
          <w:p w14:paraId="5793E453">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969099A">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79FD1E0">
            <w:pPr>
              <w:jc w:val="right"/>
              <w:rPr>
                <w:rFonts w:hint="default" w:ascii="Times New Roman" w:hAnsi="Times New Roman" w:eastAsia="宋体" w:cs="Times New Roman"/>
                <w:i w:val="0"/>
                <w:iCs w:val="0"/>
                <w:color w:val="000000"/>
                <w:sz w:val="20"/>
                <w:szCs w:val="20"/>
                <w:highlight w:val="none"/>
                <w:u w:val="none"/>
              </w:rPr>
            </w:pPr>
          </w:p>
        </w:tc>
      </w:tr>
      <w:tr w14:paraId="56EE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D6BE79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2012901</w:t>
            </w:r>
          </w:p>
        </w:tc>
        <w:tc>
          <w:tcPr>
            <w:tcW w:w="635" w:type="pct"/>
            <w:tcBorders>
              <w:top w:val="nil"/>
              <w:left w:val="nil"/>
              <w:bottom w:val="single" w:color="000000" w:sz="4" w:space="0"/>
              <w:right w:val="single" w:color="000000" w:sz="4" w:space="0"/>
            </w:tcBorders>
            <w:noWrap/>
            <w:vAlign w:val="center"/>
          </w:tcPr>
          <w:p w14:paraId="173FB80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603" w:type="pct"/>
            <w:tcBorders>
              <w:top w:val="nil"/>
              <w:left w:val="nil"/>
              <w:bottom w:val="single" w:color="000000" w:sz="4" w:space="0"/>
              <w:right w:val="single" w:color="000000" w:sz="4" w:space="0"/>
            </w:tcBorders>
            <w:noWrap/>
            <w:vAlign w:val="center"/>
          </w:tcPr>
          <w:p w14:paraId="62B8F17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33.77</w:t>
            </w:r>
          </w:p>
        </w:tc>
        <w:tc>
          <w:tcPr>
            <w:tcW w:w="602" w:type="pct"/>
            <w:gridSpan w:val="2"/>
            <w:tcBorders>
              <w:top w:val="nil"/>
              <w:left w:val="nil"/>
              <w:bottom w:val="single" w:color="000000" w:sz="4" w:space="0"/>
              <w:right w:val="single" w:color="000000" w:sz="4" w:space="0"/>
            </w:tcBorders>
            <w:noWrap/>
            <w:vAlign w:val="center"/>
          </w:tcPr>
          <w:p w14:paraId="5BC79E4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33.77</w:t>
            </w:r>
          </w:p>
        </w:tc>
        <w:tc>
          <w:tcPr>
            <w:tcW w:w="602" w:type="pct"/>
            <w:tcBorders>
              <w:top w:val="nil"/>
              <w:left w:val="nil"/>
              <w:bottom w:val="single" w:color="000000" w:sz="4" w:space="0"/>
              <w:right w:val="single" w:color="000000" w:sz="4" w:space="0"/>
            </w:tcBorders>
            <w:noWrap/>
            <w:vAlign w:val="center"/>
          </w:tcPr>
          <w:p w14:paraId="3D0B59C4">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5FE2A1E6">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9F066F7">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438DB11">
            <w:pPr>
              <w:jc w:val="right"/>
              <w:rPr>
                <w:rFonts w:hint="default" w:ascii="Times New Roman" w:hAnsi="Times New Roman" w:eastAsia="宋体" w:cs="Times New Roman"/>
                <w:i w:val="0"/>
                <w:iCs w:val="0"/>
                <w:color w:val="000000"/>
                <w:sz w:val="20"/>
                <w:szCs w:val="20"/>
                <w:highlight w:val="none"/>
                <w:u w:val="none"/>
              </w:rPr>
            </w:pPr>
          </w:p>
        </w:tc>
      </w:tr>
      <w:tr w14:paraId="75383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E79CFF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2012902</w:t>
            </w:r>
          </w:p>
        </w:tc>
        <w:tc>
          <w:tcPr>
            <w:tcW w:w="635" w:type="pct"/>
            <w:tcBorders>
              <w:top w:val="nil"/>
              <w:left w:val="nil"/>
              <w:bottom w:val="single" w:color="000000" w:sz="4" w:space="0"/>
              <w:right w:val="single" w:color="000000" w:sz="4" w:space="0"/>
            </w:tcBorders>
            <w:noWrap/>
            <w:vAlign w:val="center"/>
          </w:tcPr>
          <w:p w14:paraId="2517F65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603" w:type="pct"/>
            <w:tcBorders>
              <w:top w:val="nil"/>
              <w:left w:val="nil"/>
              <w:bottom w:val="single" w:color="000000" w:sz="4" w:space="0"/>
              <w:right w:val="single" w:color="000000" w:sz="4" w:space="0"/>
            </w:tcBorders>
            <w:noWrap/>
            <w:vAlign w:val="center"/>
          </w:tcPr>
          <w:p w14:paraId="5B66EEE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5.83</w:t>
            </w:r>
          </w:p>
        </w:tc>
        <w:tc>
          <w:tcPr>
            <w:tcW w:w="602" w:type="pct"/>
            <w:gridSpan w:val="2"/>
            <w:tcBorders>
              <w:top w:val="nil"/>
              <w:left w:val="nil"/>
              <w:bottom w:val="single" w:color="000000" w:sz="4" w:space="0"/>
              <w:right w:val="single" w:color="000000" w:sz="4" w:space="0"/>
            </w:tcBorders>
            <w:noWrap/>
            <w:vAlign w:val="center"/>
          </w:tcPr>
          <w:p w14:paraId="445445C9">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AEA622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5.83</w:t>
            </w:r>
          </w:p>
        </w:tc>
        <w:tc>
          <w:tcPr>
            <w:tcW w:w="602" w:type="pct"/>
            <w:gridSpan w:val="2"/>
            <w:tcBorders>
              <w:top w:val="nil"/>
              <w:left w:val="nil"/>
              <w:bottom w:val="single" w:color="000000" w:sz="4" w:space="0"/>
              <w:right w:val="single" w:color="000000" w:sz="4" w:space="0"/>
            </w:tcBorders>
            <w:noWrap/>
            <w:vAlign w:val="center"/>
          </w:tcPr>
          <w:p w14:paraId="4C735271">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6904423">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E958059">
            <w:pPr>
              <w:jc w:val="right"/>
              <w:rPr>
                <w:rFonts w:hint="default" w:ascii="Times New Roman" w:hAnsi="Times New Roman" w:eastAsia="宋体" w:cs="Times New Roman"/>
                <w:i w:val="0"/>
                <w:iCs w:val="0"/>
                <w:color w:val="000000"/>
                <w:sz w:val="20"/>
                <w:szCs w:val="20"/>
                <w:highlight w:val="none"/>
                <w:u w:val="none"/>
              </w:rPr>
            </w:pPr>
          </w:p>
        </w:tc>
      </w:tr>
      <w:tr w14:paraId="773B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D1BA0C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635" w:type="pct"/>
            <w:tcBorders>
              <w:top w:val="nil"/>
              <w:left w:val="nil"/>
              <w:bottom w:val="single" w:color="000000" w:sz="4" w:space="0"/>
              <w:right w:val="single" w:color="000000" w:sz="4" w:space="0"/>
            </w:tcBorders>
            <w:noWrap/>
            <w:vAlign w:val="center"/>
          </w:tcPr>
          <w:p w14:paraId="2F8186B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603" w:type="pct"/>
            <w:tcBorders>
              <w:top w:val="nil"/>
              <w:left w:val="nil"/>
              <w:bottom w:val="single" w:color="000000" w:sz="4" w:space="0"/>
              <w:right w:val="single" w:color="000000" w:sz="4" w:space="0"/>
            </w:tcBorders>
            <w:noWrap/>
            <w:vAlign w:val="center"/>
          </w:tcPr>
          <w:p w14:paraId="2F4FB36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4.33</w:t>
            </w:r>
          </w:p>
        </w:tc>
        <w:tc>
          <w:tcPr>
            <w:tcW w:w="602" w:type="pct"/>
            <w:gridSpan w:val="2"/>
            <w:tcBorders>
              <w:top w:val="nil"/>
              <w:left w:val="nil"/>
              <w:bottom w:val="single" w:color="000000" w:sz="4" w:space="0"/>
              <w:right w:val="single" w:color="000000" w:sz="4" w:space="0"/>
            </w:tcBorders>
            <w:noWrap/>
            <w:vAlign w:val="center"/>
          </w:tcPr>
          <w:p w14:paraId="75F4FCE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4.33</w:t>
            </w:r>
          </w:p>
        </w:tc>
        <w:tc>
          <w:tcPr>
            <w:tcW w:w="602" w:type="pct"/>
            <w:tcBorders>
              <w:top w:val="nil"/>
              <w:left w:val="nil"/>
              <w:bottom w:val="single" w:color="000000" w:sz="4" w:space="0"/>
              <w:right w:val="single" w:color="000000" w:sz="4" w:space="0"/>
            </w:tcBorders>
            <w:noWrap/>
            <w:vAlign w:val="center"/>
          </w:tcPr>
          <w:p w14:paraId="235FC1A6">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7A5FC1E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1E37EAD">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46A9B44E">
            <w:pPr>
              <w:jc w:val="right"/>
              <w:rPr>
                <w:rFonts w:hint="default" w:ascii="Times New Roman" w:hAnsi="Times New Roman" w:eastAsia="宋体" w:cs="Times New Roman"/>
                <w:i w:val="0"/>
                <w:iCs w:val="0"/>
                <w:color w:val="000000"/>
                <w:sz w:val="20"/>
                <w:szCs w:val="20"/>
                <w:highlight w:val="none"/>
                <w:u w:val="none"/>
              </w:rPr>
            </w:pPr>
          </w:p>
        </w:tc>
      </w:tr>
      <w:tr w14:paraId="0C22B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65D33B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635" w:type="pct"/>
            <w:tcBorders>
              <w:top w:val="nil"/>
              <w:left w:val="nil"/>
              <w:bottom w:val="single" w:color="000000" w:sz="4" w:space="0"/>
              <w:right w:val="single" w:color="000000" w:sz="4" w:space="0"/>
            </w:tcBorders>
            <w:noWrap/>
            <w:vAlign w:val="center"/>
          </w:tcPr>
          <w:p w14:paraId="7BF8D52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603" w:type="pct"/>
            <w:tcBorders>
              <w:top w:val="nil"/>
              <w:left w:val="nil"/>
              <w:bottom w:val="single" w:color="000000" w:sz="4" w:space="0"/>
              <w:right w:val="single" w:color="000000" w:sz="4" w:space="0"/>
            </w:tcBorders>
            <w:noWrap/>
            <w:vAlign w:val="center"/>
          </w:tcPr>
          <w:p w14:paraId="3C4A2D4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4.33</w:t>
            </w:r>
          </w:p>
        </w:tc>
        <w:tc>
          <w:tcPr>
            <w:tcW w:w="602" w:type="pct"/>
            <w:gridSpan w:val="2"/>
            <w:tcBorders>
              <w:top w:val="nil"/>
              <w:left w:val="nil"/>
              <w:bottom w:val="single" w:color="000000" w:sz="4" w:space="0"/>
              <w:right w:val="single" w:color="000000" w:sz="4" w:space="0"/>
            </w:tcBorders>
            <w:noWrap/>
            <w:vAlign w:val="center"/>
          </w:tcPr>
          <w:p w14:paraId="40EC38F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4.33</w:t>
            </w:r>
          </w:p>
        </w:tc>
        <w:tc>
          <w:tcPr>
            <w:tcW w:w="602" w:type="pct"/>
            <w:tcBorders>
              <w:top w:val="nil"/>
              <w:left w:val="nil"/>
              <w:bottom w:val="single" w:color="000000" w:sz="4" w:space="0"/>
              <w:right w:val="single" w:color="000000" w:sz="4" w:space="0"/>
            </w:tcBorders>
            <w:noWrap/>
            <w:vAlign w:val="center"/>
          </w:tcPr>
          <w:p w14:paraId="2366F985">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4D9AAFE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591917B">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6FDE3F7">
            <w:pPr>
              <w:jc w:val="right"/>
              <w:rPr>
                <w:rFonts w:hint="default" w:ascii="Times New Roman" w:hAnsi="Times New Roman" w:eastAsia="宋体" w:cs="Times New Roman"/>
                <w:i w:val="0"/>
                <w:iCs w:val="0"/>
                <w:color w:val="000000"/>
                <w:sz w:val="20"/>
                <w:szCs w:val="20"/>
                <w:highlight w:val="none"/>
                <w:u w:val="none"/>
              </w:rPr>
            </w:pPr>
          </w:p>
        </w:tc>
      </w:tr>
      <w:tr w14:paraId="5258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3A6655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635" w:type="pct"/>
            <w:tcBorders>
              <w:top w:val="nil"/>
              <w:left w:val="nil"/>
              <w:bottom w:val="single" w:color="000000" w:sz="4" w:space="0"/>
              <w:right w:val="single" w:color="000000" w:sz="4" w:space="0"/>
            </w:tcBorders>
            <w:noWrap/>
            <w:vAlign w:val="center"/>
          </w:tcPr>
          <w:p w14:paraId="2DAF465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603" w:type="pct"/>
            <w:tcBorders>
              <w:top w:val="nil"/>
              <w:left w:val="nil"/>
              <w:bottom w:val="single" w:color="000000" w:sz="4" w:space="0"/>
              <w:right w:val="single" w:color="000000" w:sz="4" w:space="0"/>
            </w:tcBorders>
            <w:noWrap/>
            <w:vAlign w:val="center"/>
          </w:tcPr>
          <w:p w14:paraId="76FF554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4.33</w:t>
            </w:r>
          </w:p>
        </w:tc>
        <w:tc>
          <w:tcPr>
            <w:tcW w:w="602" w:type="pct"/>
            <w:gridSpan w:val="2"/>
            <w:tcBorders>
              <w:top w:val="nil"/>
              <w:left w:val="nil"/>
              <w:bottom w:val="single" w:color="000000" w:sz="4" w:space="0"/>
              <w:right w:val="single" w:color="000000" w:sz="4" w:space="0"/>
            </w:tcBorders>
            <w:noWrap/>
            <w:vAlign w:val="center"/>
          </w:tcPr>
          <w:p w14:paraId="415C63A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4.33</w:t>
            </w:r>
          </w:p>
        </w:tc>
        <w:tc>
          <w:tcPr>
            <w:tcW w:w="602" w:type="pct"/>
            <w:tcBorders>
              <w:top w:val="nil"/>
              <w:left w:val="nil"/>
              <w:bottom w:val="single" w:color="000000" w:sz="4" w:space="0"/>
              <w:right w:val="single" w:color="000000" w:sz="4" w:space="0"/>
            </w:tcBorders>
            <w:noWrap/>
            <w:vAlign w:val="center"/>
          </w:tcPr>
          <w:p w14:paraId="39851D18">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37D0B871">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0652181">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49B2CCE9">
            <w:pPr>
              <w:jc w:val="right"/>
              <w:rPr>
                <w:rFonts w:hint="default" w:ascii="Times New Roman" w:hAnsi="Times New Roman" w:eastAsia="宋体" w:cs="Times New Roman"/>
                <w:i w:val="0"/>
                <w:iCs w:val="0"/>
                <w:color w:val="000000"/>
                <w:sz w:val="20"/>
                <w:szCs w:val="20"/>
                <w:highlight w:val="none"/>
                <w:u w:val="none"/>
              </w:rPr>
            </w:pPr>
          </w:p>
        </w:tc>
      </w:tr>
      <w:tr w14:paraId="668C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C91119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635" w:type="pct"/>
            <w:tcBorders>
              <w:top w:val="nil"/>
              <w:left w:val="nil"/>
              <w:bottom w:val="single" w:color="000000" w:sz="4" w:space="0"/>
              <w:right w:val="single" w:color="000000" w:sz="4" w:space="0"/>
            </w:tcBorders>
            <w:noWrap/>
            <w:vAlign w:val="center"/>
          </w:tcPr>
          <w:p w14:paraId="50BB89C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603" w:type="pct"/>
            <w:tcBorders>
              <w:top w:val="nil"/>
              <w:left w:val="nil"/>
              <w:bottom w:val="single" w:color="000000" w:sz="4" w:space="0"/>
              <w:right w:val="single" w:color="000000" w:sz="4" w:space="0"/>
            </w:tcBorders>
            <w:noWrap/>
            <w:vAlign w:val="center"/>
          </w:tcPr>
          <w:p w14:paraId="7E6FEA9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w:t>
            </w:r>
          </w:p>
        </w:tc>
        <w:tc>
          <w:tcPr>
            <w:tcW w:w="602" w:type="pct"/>
            <w:gridSpan w:val="2"/>
            <w:tcBorders>
              <w:top w:val="nil"/>
              <w:left w:val="nil"/>
              <w:bottom w:val="single" w:color="000000" w:sz="4" w:space="0"/>
              <w:right w:val="single" w:color="000000" w:sz="4" w:space="0"/>
            </w:tcBorders>
            <w:noWrap/>
            <w:vAlign w:val="center"/>
          </w:tcPr>
          <w:p w14:paraId="549A24C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w:t>
            </w:r>
          </w:p>
        </w:tc>
        <w:tc>
          <w:tcPr>
            <w:tcW w:w="602" w:type="pct"/>
            <w:tcBorders>
              <w:top w:val="nil"/>
              <w:left w:val="nil"/>
              <w:bottom w:val="single" w:color="000000" w:sz="4" w:space="0"/>
              <w:right w:val="single" w:color="000000" w:sz="4" w:space="0"/>
            </w:tcBorders>
            <w:noWrap/>
            <w:vAlign w:val="center"/>
          </w:tcPr>
          <w:p w14:paraId="409C7371">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72CA9566">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C3978D9">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64327527">
            <w:pPr>
              <w:jc w:val="right"/>
              <w:rPr>
                <w:rFonts w:hint="default" w:ascii="Times New Roman" w:hAnsi="Times New Roman" w:eastAsia="宋体" w:cs="Times New Roman"/>
                <w:i w:val="0"/>
                <w:iCs w:val="0"/>
                <w:color w:val="000000"/>
                <w:sz w:val="20"/>
                <w:szCs w:val="20"/>
                <w:highlight w:val="none"/>
                <w:u w:val="none"/>
              </w:rPr>
            </w:pPr>
          </w:p>
        </w:tc>
      </w:tr>
      <w:tr w14:paraId="2A98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FB8FF4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635" w:type="pct"/>
            <w:tcBorders>
              <w:top w:val="nil"/>
              <w:left w:val="nil"/>
              <w:bottom w:val="single" w:color="000000" w:sz="4" w:space="0"/>
              <w:right w:val="single" w:color="000000" w:sz="4" w:space="0"/>
            </w:tcBorders>
            <w:noWrap/>
            <w:vAlign w:val="center"/>
          </w:tcPr>
          <w:p w14:paraId="6C1C9DD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603" w:type="pct"/>
            <w:tcBorders>
              <w:top w:val="nil"/>
              <w:left w:val="nil"/>
              <w:bottom w:val="single" w:color="000000" w:sz="4" w:space="0"/>
              <w:right w:val="single" w:color="000000" w:sz="4" w:space="0"/>
            </w:tcBorders>
            <w:noWrap/>
            <w:vAlign w:val="center"/>
          </w:tcPr>
          <w:p w14:paraId="73F993B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w:t>
            </w:r>
          </w:p>
        </w:tc>
        <w:tc>
          <w:tcPr>
            <w:tcW w:w="602" w:type="pct"/>
            <w:gridSpan w:val="2"/>
            <w:tcBorders>
              <w:top w:val="nil"/>
              <w:left w:val="nil"/>
              <w:bottom w:val="single" w:color="000000" w:sz="4" w:space="0"/>
              <w:right w:val="single" w:color="000000" w:sz="4" w:space="0"/>
            </w:tcBorders>
            <w:noWrap/>
            <w:vAlign w:val="center"/>
          </w:tcPr>
          <w:p w14:paraId="435DA1F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w:t>
            </w:r>
          </w:p>
        </w:tc>
        <w:tc>
          <w:tcPr>
            <w:tcW w:w="602" w:type="pct"/>
            <w:tcBorders>
              <w:top w:val="nil"/>
              <w:left w:val="nil"/>
              <w:bottom w:val="single" w:color="000000" w:sz="4" w:space="0"/>
              <w:right w:val="single" w:color="000000" w:sz="4" w:space="0"/>
            </w:tcBorders>
            <w:noWrap/>
            <w:vAlign w:val="center"/>
          </w:tcPr>
          <w:p w14:paraId="5284CC96">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299AB087">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8A207DA">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F2CD234">
            <w:pPr>
              <w:jc w:val="right"/>
              <w:rPr>
                <w:rFonts w:hint="default" w:ascii="Times New Roman" w:hAnsi="Times New Roman" w:eastAsia="宋体" w:cs="Times New Roman"/>
                <w:i w:val="0"/>
                <w:iCs w:val="0"/>
                <w:color w:val="000000"/>
                <w:sz w:val="20"/>
                <w:szCs w:val="20"/>
                <w:highlight w:val="none"/>
                <w:u w:val="none"/>
              </w:rPr>
            </w:pPr>
          </w:p>
        </w:tc>
      </w:tr>
      <w:tr w14:paraId="39E49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DB5DB2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635" w:type="pct"/>
            <w:tcBorders>
              <w:top w:val="nil"/>
              <w:left w:val="nil"/>
              <w:bottom w:val="single" w:color="000000" w:sz="4" w:space="0"/>
              <w:right w:val="single" w:color="000000" w:sz="4" w:space="0"/>
            </w:tcBorders>
            <w:noWrap/>
            <w:vAlign w:val="center"/>
          </w:tcPr>
          <w:p w14:paraId="3A7201F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603" w:type="pct"/>
            <w:tcBorders>
              <w:top w:val="nil"/>
              <w:left w:val="nil"/>
              <w:bottom w:val="single" w:color="000000" w:sz="4" w:space="0"/>
              <w:right w:val="single" w:color="000000" w:sz="4" w:space="0"/>
            </w:tcBorders>
            <w:noWrap/>
            <w:vAlign w:val="center"/>
          </w:tcPr>
          <w:p w14:paraId="2E9EF8B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w:t>
            </w:r>
          </w:p>
        </w:tc>
        <w:tc>
          <w:tcPr>
            <w:tcW w:w="602" w:type="pct"/>
            <w:gridSpan w:val="2"/>
            <w:tcBorders>
              <w:top w:val="nil"/>
              <w:left w:val="nil"/>
              <w:bottom w:val="single" w:color="000000" w:sz="4" w:space="0"/>
              <w:right w:val="single" w:color="000000" w:sz="4" w:space="0"/>
            </w:tcBorders>
            <w:noWrap/>
            <w:vAlign w:val="center"/>
          </w:tcPr>
          <w:p w14:paraId="172323B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w:t>
            </w:r>
          </w:p>
        </w:tc>
        <w:tc>
          <w:tcPr>
            <w:tcW w:w="602" w:type="pct"/>
            <w:tcBorders>
              <w:top w:val="nil"/>
              <w:left w:val="nil"/>
              <w:bottom w:val="single" w:color="000000" w:sz="4" w:space="0"/>
              <w:right w:val="single" w:color="000000" w:sz="4" w:space="0"/>
            </w:tcBorders>
            <w:noWrap/>
            <w:vAlign w:val="center"/>
          </w:tcPr>
          <w:p w14:paraId="6971A497">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151520F0">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5BD92FFB">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84EF4C4">
            <w:pPr>
              <w:jc w:val="right"/>
              <w:rPr>
                <w:rFonts w:hint="default" w:ascii="Times New Roman" w:hAnsi="Times New Roman" w:eastAsia="宋体" w:cs="Times New Roman"/>
                <w:i w:val="0"/>
                <w:iCs w:val="0"/>
                <w:color w:val="000000"/>
                <w:sz w:val="20"/>
                <w:szCs w:val="20"/>
                <w:highlight w:val="none"/>
                <w:u w:val="none"/>
              </w:rPr>
            </w:pPr>
          </w:p>
        </w:tc>
      </w:tr>
      <w:tr w14:paraId="07F08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6E3952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635" w:type="pct"/>
            <w:tcBorders>
              <w:top w:val="nil"/>
              <w:left w:val="nil"/>
              <w:bottom w:val="single" w:color="000000" w:sz="4" w:space="0"/>
              <w:right w:val="single" w:color="000000" w:sz="4" w:space="0"/>
            </w:tcBorders>
            <w:noWrap/>
            <w:vAlign w:val="center"/>
          </w:tcPr>
          <w:p w14:paraId="0BAF53E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603" w:type="pct"/>
            <w:tcBorders>
              <w:top w:val="nil"/>
              <w:left w:val="nil"/>
              <w:bottom w:val="single" w:color="000000" w:sz="4" w:space="0"/>
              <w:right w:val="single" w:color="000000" w:sz="4" w:space="0"/>
            </w:tcBorders>
            <w:noWrap/>
            <w:vAlign w:val="center"/>
          </w:tcPr>
          <w:p w14:paraId="514A4D8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w:t>
            </w:r>
          </w:p>
        </w:tc>
        <w:tc>
          <w:tcPr>
            <w:tcW w:w="602" w:type="pct"/>
            <w:gridSpan w:val="2"/>
            <w:tcBorders>
              <w:top w:val="nil"/>
              <w:left w:val="nil"/>
              <w:bottom w:val="single" w:color="000000" w:sz="4" w:space="0"/>
              <w:right w:val="single" w:color="000000" w:sz="4" w:space="0"/>
            </w:tcBorders>
            <w:noWrap/>
            <w:vAlign w:val="center"/>
          </w:tcPr>
          <w:p w14:paraId="5E8176F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w:t>
            </w:r>
          </w:p>
        </w:tc>
        <w:tc>
          <w:tcPr>
            <w:tcW w:w="602" w:type="pct"/>
            <w:tcBorders>
              <w:top w:val="nil"/>
              <w:left w:val="nil"/>
              <w:bottom w:val="single" w:color="000000" w:sz="4" w:space="0"/>
              <w:right w:val="single" w:color="000000" w:sz="4" w:space="0"/>
            </w:tcBorders>
            <w:noWrap/>
            <w:vAlign w:val="center"/>
          </w:tcPr>
          <w:p w14:paraId="597C4F35">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0FF6A05F">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011B4DF">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06B79BC">
            <w:pPr>
              <w:jc w:val="right"/>
              <w:rPr>
                <w:rFonts w:hint="default" w:ascii="Times New Roman" w:hAnsi="Times New Roman" w:eastAsia="宋体" w:cs="Times New Roman"/>
                <w:i w:val="0"/>
                <w:iCs w:val="0"/>
                <w:color w:val="000000"/>
                <w:sz w:val="20"/>
                <w:szCs w:val="20"/>
                <w:highlight w:val="none"/>
                <w:u w:val="none"/>
              </w:rPr>
            </w:pPr>
          </w:p>
        </w:tc>
      </w:tr>
      <w:tr w14:paraId="6989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1B3EE8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635" w:type="pct"/>
            <w:tcBorders>
              <w:top w:val="nil"/>
              <w:left w:val="nil"/>
              <w:bottom w:val="single" w:color="000000" w:sz="4" w:space="0"/>
              <w:right w:val="single" w:color="000000" w:sz="4" w:space="0"/>
            </w:tcBorders>
            <w:noWrap/>
            <w:vAlign w:val="center"/>
          </w:tcPr>
          <w:p w14:paraId="1E28435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603" w:type="pct"/>
            <w:tcBorders>
              <w:top w:val="nil"/>
              <w:left w:val="nil"/>
              <w:bottom w:val="single" w:color="000000" w:sz="4" w:space="0"/>
              <w:right w:val="single" w:color="000000" w:sz="4" w:space="0"/>
            </w:tcBorders>
            <w:noWrap/>
            <w:vAlign w:val="center"/>
          </w:tcPr>
          <w:p w14:paraId="6CBD9F4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w:t>
            </w:r>
          </w:p>
        </w:tc>
        <w:tc>
          <w:tcPr>
            <w:tcW w:w="602" w:type="pct"/>
            <w:gridSpan w:val="2"/>
            <w:tcBorders>
              <w:top w:val="nil"/>
              <w:left w:val="nil"/>
              <w:bottom w:val="single" w:color="000000" w:sz="4" w:space="0"/>
              <w:right w:val="single" w:color="000000" w:sz="4" w:space="0"/>
            </w:tcBorders>
            <w:noWrap/>
            <w:vAlign w:val="center"/>
          </w:tcPr>
          <w:p w14:paraId="7057848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w:t>
            </w:r>
          </w:p>
        </w:tc>
        <w:tc>
          <w:tcPr>
            <w:tcW w:w="602" w:type="pct"/>
            <w:tcBorders>
              <w:top w:val="nil"/>
              <w:left w:val="nil"/>
              <w:bottom w:val="single" w:color="000000" w:sz="4" w:space="0"/>
              <w:right w:val="single" w:color="000000" w:sz="4" w:space="0"/>
            </w:tcBorders>
            <w:noWrap/>
            <w:vAlign w:val="center"/>
          </w:tcPr>
          <w:p w14:paraId="3F02B845">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71E32A80">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33ADE24">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4658E12">
            <w:pPr>
              <w:jc w:val="right"/>
              <w:rPr>
                <w:rFonts w:hint="default" w:ascii="Times New Roman" w:hAnsi="Times New Roman" w:eastAsia="宋体" w:cs="Times New Roman"/>
                <w:i w:val="0"/>
                <w:iCs w:val="0"/>
                <w:color w:val="000000"/>
                <w:sz w:val="20"/>
                <w:szCs w:val="20"/>
                <w:highlight w:val="none"/>
                <w:u w:val="none"/>
              </w:rPr>
            </w:pPr>
          </w:p>
        </w:tc>
      </w:tr>
      <w:tr w14:paraId="27BB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B86E25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635" w:type="pct"/>
            <w:tcBorders>
              <w:top w:val="nil"/>
              <w:left w:val="nil"/>
              <w:bottom w:val="single" w:color="000000" w:sz="4" w:space="0"/>
              <w:right w:val="single" w:color="000000" w:sz="4" w:space="0"/>
            </w:tcBorders>
            <w:noWrap/>
            <w:vAlign w:val="center"/>
          </w:tcPr>
          <w:p w14:paraId="3A96849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603" w:type="pct"/>
            <w:tcBorders>
              <w:top w:val="nil"/>
              <w:left w:val="nil"/>
              <w:bottom w:val="single" w:color="000000" w:sz="4" w:space="0"/>
              <w:right w:val="single" w:color="000000" w:sz="4" w:space="0"/>
            </w:tcBorders>
            <w:noWrap/>
            <w:vAlign w:val="center"/>
          </w:tcPr>
          <w:p w14:paraId="6DE1F31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w:t>
            </w:r>
          </w:p>
        </w:tc>
        <w:tc>
          <w:tcPr>
            <w:tcW w:w="602" w:type="pct"/>
            <w:gridSpan w:val="2"/>
            <w:tcBorders>
              <w:top w:val="nil"/>
              <w:left w:val="nil"/>
              <w:bottom w:val="single" w:color="000000" w:sz="4" w:space="0"/>
              <w:right w:val="single" w:color="000000" w:sz="4" w:space="0"/>
            </w:tcBorders>
            <w:noWrap/>
            <w:vAlign w:val="center"/>
          </w:tcPr>
          <w:p w14:paraId="7E16A8A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w:t>
            </w:r>
          </w:p>
        </w:tc>
        <w:tc>
          <w:tcPr>
            <w:tcW w:w="602" w:type="pct"/>
            <w:tcBorders>
              <w:top w:val="nil"/>
              <w:left w:val="nil"/>
              <w:bottom w:val="single" w:color="000000" w:sz="4" w:space="0"/>
              <w:right w:val="single" w:color="000000" w:sz="4" w:space="0"/>
            </w:tcBorders>
            <w:noWrap/>
            <w:vAlign w:val="center"/>
          </w:tcPr>
          <w:p w14:paraId="2CAB5744">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336F84BB">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7EF7D8B">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454D266">
            <w:pPr>
              <w:jc w:val="right"/>
              <w:rPr>
                <w:rFonts w:hint="default" w:ascii="Times New Roman" w:hAnsi="Times New Roman" w:eastAsia="宋体" w:cs="Times New Roman"/>
                <w:i w:val="0"/>
                <w:iCs w:val="0"/>
                <w:color w:val="000000"/>
                <w:sz w:val="20"/>
                <w:szCs w:val="20"/>
                <w:highlight w:val="none"/>
                <w:u w:val="none"/>
              </w:rPr>
            </w:pPr>
          </w:p>
        </w:tc>
      </w:tr>
      <w:tr w14:paraId="1EA3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14:paraId="2960B10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14:paraId="47632FC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ABE95C0">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2"/>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14:paraId="6C9E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14:paraId="3C9CE9C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14:paraId="5B80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3B781FD5">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14:paraId="6CAF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14:paraId="03A7531A">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部门（单位）：中国共产主义青年团青龙满族自治县委员会（汇总）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14:paraId="36806AD4">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14:paraId="731F2136">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7A26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14:paraId="651ADCE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14:paraId="74AC829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14:paraId="3942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14:paraId="4EF496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14:paraId="15E334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14:paraId="673BC9F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14:paraId="04810C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14:paraId="5D3FEA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14:paraId="1E95BB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14:paraId="08FA1D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14:paraId="0D0843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14:paraId="59214C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14:paraId="418B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14:paraId="4FDFBC3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76C00BD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14:paraId="15F79558">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14:paraId="37C6BAF2">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06CE8889">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14:paraId="188A82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76CCBE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56B8F5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32A624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24CB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19B8A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14:paraId="44B430DE">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14:paraId="4C697E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14:paraId="358949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14:paraId="160B453D">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14:paraId="3A10A5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14:paraId="310FC7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14:paraId="5B611E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14:paraId="180BD8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0E39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59471B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2BD15B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14:paraId="4DFF943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w:t>
            </w:r>
          </w:p>
        </w:tc>
        <w:tc>
          <w:tcPr>
            <w:tcW w:w="895" w:type="pct"/>
            <w:gridSpan w:val="2"/>
            <w:tcBorders>
              <w:top w:val="nil"/>
              <w:left w:val="nil"/>
              <w:bottom w:val="single" w:color="000000" w:sz="4" w:space="0"/>
              <w:right w:val="single" w:color="000000" w:sz="4" w:space="0"/>
            </w:tcBorders>
            <w:noWrap/>
            <w:vAlign w:val="center"/>
          </w:tcPr>
          <w:p w14:paraId="488DC72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14:paraId="30717C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14:paraId="4D7E53C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39.59</w:t>
            </w:r>
          </w:p>
        </w:tc>
        <w:tc>
          <w:tcPr>
            <w:tcW w:w="520" w:type="pct"/>
            <w:tcBorders>
              <w:top w:val="nil"/>
              <w:left w:val="nil"/>
              <w:bottom w:val="single" w:color="000000" w:sz="4" w:space="0"/>
              <w:right w:val="single" w:color="000000" w:sz="4" w:space="0"/>
            </w:tcBorders>
            <w:noWrap/>
            <w:vAlign w:val="center"/>
          </w:tcPr>
          <w:p w14:paraId="003DAAD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39.59</w:t>
            </w:r>
          </w:p>
        </w:tc>
        <w:tc>
          <w:tcPr>
            <w:tcW w:w="520" w:type="pct"/>
            <w:tcBorders>
              <w:top w:val="nil"/>
              <w:left w:val="nil"/>
              <w:bottom w:val="single" w:color="000000" w:sz="4" w:space="0"/>
              <w:right w:val="single" w:color="000000" w:sz="4" w:space="0"/>
            </w:tcBorders>
            <w:noWrap/>
            <w:vAlign w:val="center"/>
          </w:tcPr>
          <w:p w14:paraId="132E839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66CCF0D">
            <w:pPr>
              <w:jc w:val="right"/>
              <w:rPr>
                <w:rFonts w:hint="default" w:ascii="Times New Roman" w:hAnsi="Times New Roman" w:eastAsia="宋体" w:cs="Times New Roman"/>
                <w:i w:val="0"/>
                <w:iCs w:val="0"/>
                <w:color w:val="000000"/>
                <w:sz w:val="20"/>
                <w:szCs w:val="20"/>
                <w:highlight w:val="none"/>
                <w:u w:val="none"/>
              </w:rPr>
            </w:pPr>
          </w:p>
        </w:tc>
      </w:tr>
      <w:tr w14:paraId="6DE0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0586BE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600972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14:paraId="4AEFE15D">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F5D05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14:paraId="418928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14:paraId="500687A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665A38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F41F19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8F501CB">
            <w:pPr>
              <w:jc w:val="right"/>
              <w:rPr>
                <w:rFonts w:hint="default" w:ascii="Times New Roman" w:hAnsi="Times New Roman" w:eastAsia="宋体" w:cs="Times New Roman"/>
                <w:i w:val="0"/>
                <w:iCs w:val="0"/>
                <w:color w:val="000000"/>
                <w:sz w:val="20"/>
                <w:szCs w:val="20"/>
                <w:highlight w:val="none"/>
                <w:u w:val="none"/>
              </w:rPr>
            </w:pPr>
          </w:p>
        </w:tc>
      </w:tr>
      <w:tr w14:paraId="67B7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030CD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277660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14:paraId="7263E3F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3BDBF9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14:paraId="35BEBB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14:paraId="190D180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265F40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069DBC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C09D2A7">
            <w:pPr>
              <w:jc w:val="right"/>
              <w:rPr>
                <w:rFonts w:hint="default" w:ascii="Times New Roman" w:hAnsi="Times New Roman" w:eastAsia="宋体" w:cs="Times New Roman"/>
                <w:i w:val="0"/>
                <w:iCs w:val="0"/>
                <w:color w:val="000000"/>
                <w:sz w:val="20"/>
                <w:szCs w:val="20"/>
                <w:highlight w:val="none"/>
                <w:u w:val="none"/>
              </w:rPr>
            </w:pPr>
          </w:p>
        </w:tc>
      </w:tr>
      <w:tr w14:paraId="1F3A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24193F4">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22920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14:paraId="739FFD9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ED5DA2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14:paraId="0C31DE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14:paraId="31AE27D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491903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18FFBE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C508FD9">
            <w:pPr>
              <w:jc w:val="right"/>
              <w:rPr>
                <w:rFonts w:hint="default" w:ascii="Times New Roman" w:hAnsi="Times New Roman" w:eastAsia="宋体" w:cs="Times New Roman"/>
                <w:i w:val="0"/>
                <w:iCs w:val="0"/>
                <w:color w:val="000000"/>
                <w:sz w:val="20"/>
                <w:szCs w:val="20"/>
                <w:highlight w:val="none"/>
                <w:u w:val="none"/>
              </w:rPr>
            </w:pPr>
          </w:p>
        </w:tc>
      </w:tr>
      <w:tr w14:paraId="5006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6AD0E41">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36832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14:paraId="6BE8D0D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DE2B83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14:paraId="5119B8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14:paraId="0161215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4055A0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C1F2F5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045BB30">
            <w:pPr>
              <w:jc w:val="right"/>
              <w:rPr>
                <w:rFonts w:hint="default" w:ascii="Times New Roman" w:hAnsi="Times New Roman" w:eastAsia="宋体" w:cs="Times New Roman"/>
                <w:i w:val="0"/>
                <w:iCs w:val="0"/>
                <w:color w:val="000000"/>
                <w:sz w:val="20"/>
                <w:szCs w:val="20"/>
                <w:highlight w:val="none"/>
                <w:u w:val="none"/>
              </w:rPr>
            </w:pPr>
          </w:p>
        </w:tc>
      </w:tr>
      <w:tr w14:paraId="3A9E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12AD2F9">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F1846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14:paraId="63305EC7">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EEEC7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14:paraId="63EF49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14:paraId="17EFE7B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5B274A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69EC48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0A58986">
            <w:pPr>
              <w:jc w:val="right"/>
              <w:rPr>
                <w:rFonts w:hint="default" w:ascii="Times New Roman" w:hAnsi="Times New Roman" w:eastAsia="宋体" w:cs="Times New Roman"/>
                <w:i w:val="0"/>
                <w:iCs w:val="0"/>
                <w:color w:val="000000"/>
                <w:sz w:val="20"/>
                <w:szCs w:val="20"/>
                <w:highlight w:val="none"/>
                <w:u w:val="none"/>
              </w:rPr>
            </w:pPr>
          </w:p>
        </w:tc>
      </w:tr>
      <w:tr w14:paraId="205C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C01C294">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707BA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14:paraId="6B4ED649">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5210AF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14:paraId="034BC1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14:paraId="67175E5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557CC0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255253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8E18C66">
            <w:pPr>
              <w:jc w:val="right"/>
              <w:rPr>
                <w:rFonts w:hint="default" w:ascii="Times New Roman" w:hAnsi="Times New Roman" w:eastAsia="宋体" w:cs="Times New Roman"/>
                <w:i w:val="0"/>
                <w:iCs w:val="0"/>
                <w:color w:val="000000"/>
                <w:sz w:val="20"/>
                <w:szCs w:val="20"/>
                <w:highlight w:val="none"/>
                <w:u w:val="none"/>
              </w:rPr>
            </w:pPr>
          </w:p>
        </w:tc>
      </w:tr>
      <w:tr w14:paraId="62C7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21B9253">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00D1AD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14:paraId="5850FA7D">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57B0F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14:paraId="1C8325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14:paraId="0047C30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4.33</w:t>
            </w:r>
          </w:p>
        </w:tc>
        <w:tc>
          <w:tcPr>
            <w:tcW w:w="520" w:type="pct"/>
            <w:tcBorders>
              <w:top w:val="nil"/>
              <w:left w:val="nil"/>
              <w:bottom w:val="single" w:color="000000" w:sz="4" w:space="0"/>
              <w:right w:val="single" w:color="000000" w:sz="4" w:space="0"/>
            </w:tcBorders>
            <w:noWrap/>
            <w:vAlign w:val="center"/>
          </w:tcPr>
          <w:p w14:paraId="7C1A7FB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4.33</w:t>
            </w:r>
          </w:p>
        </w:tc>
        <w:tc>
          <w:tcPr>
            <w:tcW w:w="520" w:type="pct"/>
            <w:tcBorders>
              <w:top w:val="nil"/>
              <w:left w:val="nil"/>
              <w:bottom w:val="single" w:color="000000" w:sz="4" w:space="0"/>
              <w:right w:val="single" w:color="000000" w:sz="4" w:space="0"/>
            </w:tcBorders>
            <w:noWrap/>
            <w:vAlign w:val="center"/>
          </w:tcPr>
          <w:p w14:paraId="76F4128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E3D468D">
            <w:pPr>
              <w:jc w:val="right"/>
              <w:rPr>
                <w:rFonts w:hint="default" w:ascii="Times New Roman" w:hAnsi="Times New Roman" w:eastAsia="宋体" w:cs="Times New Roman"/>
                <w:i w:val="0"/>
                <w:iCs w:val="0"/>
                <w:color w:val="000000"/>
                <w:sz w:val="20"/>
                <w:szCs w:val="20"/>
                <w:highlight w:val="none"/>
                <w:u w:val="none"/>
              </w:rPr>
            </w:pPr>
          </w:p>
        </w:tc>
      </w:tr>
      <w:tr w14:paraId="710E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B5C7E79">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659BBC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14:paraId="49F8643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B4FB8F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14:paraId="78294F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14:paraId="04245FE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2.21</w:t>
            </w:r>
          </w:p>
        </w:tc>
        <w:tc>
          <w:tcPr>
            <w:tcW w:w="520" w:type="pct"/>
            <w:tcBorders>
              <w:top w:val="nil"/>
              <w:left w:val="nil"/>
              <w:bottom w:val="single" w:color="000000" w:sz="4" w:space="0"/>
              <w:right w:val="single" w:color="000000" w:sz="4" w:space="0"/>
            </w:tcBorders>
            <w:noWrap/>
            <w:vAlign w:val="center"/>
          </w:tcPr>
          <w:p w14:paraId="203F6C8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2.21</w:t>
            </w:r>
          </w:p>
        </w:tc>
        <w:tc>
          <w:tcPr>
            <w:tcW w:w="520" w:type="pct"/>
            <w:tcBorders>
              <w:top w:val="nil"/>
              <w:left w:val="nil"/>
              <w:bottom w:val="single" w:color="000000" w:sz="4" w:space="0"/>
              <w:right w:val="single" w:color="000000" w:sz="4" w:space="0"/>
            </w:tcBorders>
            <w:noWrap/>
            <w:vAlign w:val="center"/>
          </w:tcPr>
          <w:p w14:paraId="59ACF3A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1C125AA5">
            <w:pPr>
              <w:jc w:val="right"/>
              <w:rPr>
                <w:rFonts w:hint="default" w:ascii="Times New Roman" w:hAnsi="Times New Roman" w:eastAsia="宋体" w:cs="Times New Roman"/>
                <w:i w:val="0"/>
                <w:iCs w:val="0"/>
                <w:color w:val="000000"/>
                <w:sz w:val="20"/>
                <w:szCs w:val="20"/>
                <w:highlight w:val="none"/>
                <w:u w:val="none"/>
              </w:rPr>
            </w:pPr>
          </w:p>
        </w:tc>
      </w:tr>
      <w:tr w14:paraId="6B75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788D72C">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13B7C0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14:paraId="15461CB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C1834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14:paraId="259596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14:paraId="6C38A0E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47057D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91D7EF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D10D0E8">
            <w:pPr>
              <w:jc w:val="right"/>
              <w:rPr>
                <w:rFonts w:hint="default" w:ascii="Times New Roman" w:hAnsi="Times New Roman" w:eastAsia="宋体" w:cs="Times New Roman"/>
                <w:i w:val="0"/>
                <w:iCs w:val="0"/>
                <w:color w:val="000000"/>
                <w:sz w:val="20"/>
                <w:szCs w:val="20"/>
                <w:highlight w:val="none"/>
                <w:u w:val="none"/>
              </w:rPr>
            </w:pPr>
          </w:p>
        </w:tc>
      </w:tr>
      <w:tr w14:paraId="0C76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DB58920">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8F0EA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14:paraId="2F2A21F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58A2EA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14:paraId="0F0785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14:paraId="4F56EDB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0D957B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896167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DE9D3EC">
            <w:pPr>
              <w:jc w:val="right"/>
              <w:rPr>
                <w:rFonts w:hint="default" w:ascii="Times New Roman" w:hAnsi="Times New Roman" w:eastAsia="宋体" w:cs="Times New Roman"/>
                <w:i w:val="0"/>
                <w:iCs w:val="0"/>
                <w:color w:val="000000"/>
                <w:sz w:val="20"/>
                <w:szCs w:val="20"/>
                <w:highlight w:val="none"/>
                <w:u w:val="none"/>
              </w:rPr>
            </w:pPr>
          </w:p>
        </w:tc>
      </w:tr>
      <w:tr w14:paraId="15AE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14:paraId="0A805B0D">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14:paraId="005838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14:paraId="4767CB1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14:paraId="6AA4387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14:paraId="1AFE1C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14:paraId="66C744E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14:paraId="524DC4F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14:paraId="1B00C60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14:paraId="3F4FCF99">
            <w:pPr>
              <w:jc w:val="right"/>
              <w:rPr>
                <w:rFonts w:hint="default" w:ascii="Times New Roman" w:hAnsi="Times New Roman" w:eastAsia="宋体" w:cs="Times New Roman"/>
                <w:i w:val="0"/>
                <w:iCs w:val="0"/>
                <w:color w:val="000000"/>
                <w:sz w:val="20"/>
                <w:szCs w:val="20"/>
                <w:highlight w:val="none"/>
                <w:u w:val="none"/>
              </w:rPr>
            </w:pPr>
          </w:p>
        </w:tc>
      </w:tr>
      <w:tr w14:paraId="04CE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7AFE358">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91C8E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14:paraId="7A5542B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53E99E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06343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689FF64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A7382C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FEE0F7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D261F3F">
            <w:pPr>
              <w:jc w:val="right"/>
              <w:rPr>
                <w:rFonts w:hint="default" w:ascii="Times New Roman" w:hAnsi="Times New Roman" w:eastAsia="宋体" w:cs="Times New Roman"/>
                <w:i w:val="0"/>
                <w:iCs w:val="0"/>
                <w:color w:val="000000"/>
                <w:sz w:val="20"/>
                <w:szCs w:val="20"/>
                <w:highlight w:val="none"/>
                <w:u w:val="none"/>
              </w:rPr>
            </w:pPr>
          </w:p>
        </w:tc>
      </w:tr>
      <w:tr w14:paraId="5567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5AD4F3E">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B2B1A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14:paraId="7D9F11A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08F4CB8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65737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25B988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A01941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66FEC1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2C3BBBA">
            <w:pPr>
              <w:jc w:val="right"/>
              <w:rPr>
                <w:rFonts w:hint="default" w:ascii="Times New Roman" w:hAnsi="Times New Roman" w:eastAsia="宋体" w:cs="Times New Roman"/>
                <w:i w:val="0"/>
                <w:iCs w:val="0"/>
                <w:color w:val="000000"/>
                <w:sz w:val="20"/>
                <w:szCs w:val="20"/>
                <w:highlight w:val="none"/>
                <w:u w:val="none"/>
              </w:rPr>
            </w:pPr>
          </w:p>
        </w:tc>
      </w:tr>
      <w:tr w14:paraId="70FB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66FE64F">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4BEE33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14:paraId="1252E72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1BC15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84CC0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A21F72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0C4B4C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91E48A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F96411F">
            <w:pPr>
              <w:jc w:val="right"/>
              <w:rPr>
                <w:rFonts w:hint="default" w:ascii="Times New Roman" w:hAnsi="Times New Roman" w:eastAsia="宋体" w:cs="Times New Roman"/>
                <w:i w:val="0"/>
                <w:iCs w:val="0"/>
                <w:color w:val="000000"/>
                <w:sz w:val="20"/>
                <w:szCs w:val="20"/>
                <w:highlight w:val="none"/>
                <w:u w:val="none"/>
              </w:rPr>
            </w:pPr>
          </w:p>
        </w:tc>
      </w:tr>
      <w:tr w14:paraId="0B3D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537D1E5">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C52E4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14:paraId="11B0B3F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49E3B5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9D3B6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98D737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ABFC6F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DF6DFD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C564B47">
            <w:pPr>
              <w:jc w:val="right"/>
              <w:rPr>
                <w:rFonts w:hint="default" w:ascii="Times New Roman" w:hAnsi="Times New Roman" w:eastAsia="宋体" w:cs="Times New Roman"/>
                <w:i w:val="0"/>
                <w:iCs w:val="0"/>
                <w:color w:val="000000"/>
                <w:sz w:val="20"/>
                <w:szCs w:val="20"/>
                <w:highlight w:val="none"/>
                <w:u w:val="none"/>
              </w:rPr>
            </w:pPr>
          </w:p>
        </w:tc>
      </w:tr>
      <w:tr w14:paraId="16CF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21A7A4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8B336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14:paraId="686CCF8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CE1B47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D795D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1F12295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FA2589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B1BC7F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03D71A3">
            <w:pPr>
              <w:jc w:val="right"/>
              <w:rPr>
                <w:rFonts w:hint="default" w:ascii="Times New Roman" w:hAnsi="Times New Roman" w:eastAsia="宋体" w:cs="Times New Roman"/>
                <w:i w:val="0"/>
                <w:iCs w:val="0"/>
                <w:color w:val="000000"/>
                <w:sz w:val="20"/>
                <w:szCs w:val="20"/>
                <w:highlight w:val="none"/>
                <w:u w:val="none"/>
              </w:rPr>
            </w:pPr>
          </w:p>
        </w:tc>
      </w:tr>
      <w:tr w14:paraId="2E52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9BE2B61">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59BFA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14:paraId="32B4B96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7A5E4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86852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BDA658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EEBB96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847631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1741766">
            <w:pPr>
              <w:jc w:val="right"/>
              <w:rPr>
                <w:rFonts w:hint="default" w:ascii="Times New Roman" w:hAnsi="Times New Roman" w:eastAsia="宋体" w:cs="Times New Roman"/>
                <w:i w:val="0"/>
                <w:iCs w:val="0"/>
                <w:color w:val="000000"/>
                <w:sz w:val="20"/>
                <w:szCs w:val="20"/>
                <w:highlight w:val="none"/>
                <w:u w:val="none"/>
              </w:rPr>
            </w:pPr>
          </w:p>
        </w:tc>
      </w:tr>
      <w:tr w14:paraId="793F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157062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E348A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14:paraId="6B14AAA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A10C01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993B3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4B159CD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2.14</w:t>
            </w:r>
          </w:p>
        </w:tc>
        <w:tc>
          <w:tcPr>
            <w:tcW w:w="520" w:type="pct"/>
            <w:tcBorders>
              <w:top w:val="single" w:color="auto" w:sz="4" w:space="0"/>
              <w:left w:val="single" w:color="auto" w:sz="4" w:space="0"/>
              <w:bottom w:val="single" w:color="auto" w:sz="4" w:space="0"/>
              <w:right w:val="single" w:color="auto" w:sz="4" w:space="0"/>
            </w:tcBorders>
            <w:noWrap/>
            <w:vAlign w:val="center"/>
          </w:tcPr>
          <w:p w14:paraId="0050D07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2.14</w:t>
            </w:r>
          </w:p>
        </w:tc>
        <w:tc>
          <w:tcPr>
            <w:tcW w:w="520" w:type="pct"/>
            <w:tcBorders>
              <w:top w:val="single" w:color="auto" w:sz="4" w:space="0"/>
              <w:left w:val="single" w:color="auto" w:sz="4" w:space="0"/>
              <w:bottom w:val="single" w:color="auto" w:sz="4" w:space="0"/>
              <w:right w:val="single" w:color="auto" w:sz="4" w:space="0"/>
            </w:tcBorders>
            <w:noWrap/>
            <w:vAlign w:val="center"/>
          </w:tcPr>
          <w:p w14:paraId="51E7722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A09DF02">
            <w:pPr>
              <w:jc w:val="right"/>
              <w:rPr>
                <w:rFonts w:hint="default" w:ascii="Times New Roman" w:hAnsi="Times New Roman" w:eastAsia="宋体" w:cs="Times New Roman"/>
                <w:i w:val="0"/>
                <w:iCs w:val="0"/>
                <w:color w:val="000000"/>
                <w:sz w:val="20"/>
                <w:szCs w:val="20"/>
                <w:highlight w:val="none"/>
                <w:u w:val="none"/>
              </w:rPr>
            </w:pPr>
          </w:p>
        </w:tc>
      </w:tr>
      <w:tr w14:paraId="45E8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DFAA797">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0117D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14:paraId="206D5F5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47BC7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CFECE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E3EE49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215CCE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45BE9F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08F0B81">
            <w:pPr>
              <w:jc w:val="right"/>
              <w:rPr>
                <w:rFonts w:hint="default" w:ascii="Times New Roman" w:hAnsi="Times New Roman" w:eastAsia="宋体" w:cs="Times New Roman"/>
                <w:i w:val="0"/>
                <w:iCs w:val="0"/>
                <w:color w:val="000000"/>
                <w:sz w:val="20"/>
                <w:szCs w:val="20"/>
                <w:highlight w:val="none"/>
                <w:u w:val="none"/>
              </w:rPr>
            </w:pPr>
          </w:p>
        </w:tc>
      </w:tr>
      <w:tr w14:paraId="47A1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6D38BC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DB00D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14:paraId="352226D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9A421D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AD26B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4A7017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D6A17D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9BD52D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3C643EB">
            <w:pPr>
              <w:jc w:val="right"/>
              <w:rPr>
                <w:rFonts w:hint="default" w:ascii="Times New Roman" w:hAnsi="Times New Roman" w:eastAsia="宋体" w:cs="Times New Roman"/>
                <w:i w:val="0"/>
                <w:iCs w:val="0"/>
                <w:color w:val="000000"/>
                <w:sz w:val="20"/>
                <w:szCs w:val="20"/>
                <w:highlight w:val="none"/>
                <w:u w:val="none"/>
              </w:rPr>
            </w:pPr>
          </w:p>
        </w:tc>
      </w:tr>
      <w:tr w14:paraId="22CF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605642C">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B006B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14:paraId="3ECBFC5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507CD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F8711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0F0AF9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C24BC1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3827A0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1E9C54F">
            <w:pPr>
              <w:jc w:val="right"/>
              <w:rPr>
                <w:rFonts w:hint="default" w:ascii="Times New Roman" w:hAnsi="Times New Roman" w:eastAsia="宋体" w:cs="Times New Roman"/>
                <w:i w:val="0"/>
                <w:iCs w:val="0"/>
                <w:color w:val="000000"/>
                <w:sz w:val="20"/>
                <w:szCs w:val="20"/>
                <w:highlight w:val="none"/>
                <w:u w:val="none"/>
              </w:rPr>
            </w:pPr>
          </w:p>
        </w:tc>
      </w:tr>
      <w:tr w14:paraId="785A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F945B79">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3C247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14:paraId="3939357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4F31C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02E40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2BB026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CCBCF9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087759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6F59E54">
            <w:pPr>
              <w:jc w:val="right"/>
              <w:rPr>
                <w:rFonts w:hint="default" w:ascii="Times New Roman" w:hAnsi="Times New Roman" w:eastAsia="宋体" w:cs="Times New Roman"/>
                <w:i w:val="0"/>
                <w:iCs w:val="0"/>
                <w:color w:val="000000"/>
                <w:sz w:val="20"/>
                <w:szCs w:val="20"/>
                <w:highlight w:val="none"/>
                <w:u w:val="none"/>
              </w:rPr>
            </w:pPr>
          </w:p>
        </w:tc>
      </w:tr>
      <w:tr w14:paraId="51BC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14:paraId="49506B9D">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14:paraId="34D9B6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14:paraId="47D9747C">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14:paraId="30B2CE6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14:paraId="351955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14:paraId="6D97BAF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7958887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502F97A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14:paraId="3C5D405A">
            <w:pPr>
              <w:jc w:val="right"/>
              <w:rPr>
                <w:rFonts w:hint="default" w:ascii="Times New Roman" w:hAnsi="Times New Roman" w:eastAsia="宋体" w:cs="Times New Roman"/>
                <w:i w:val="0"/>
                <w:iCs w:val="0"/>
                <w:color w:val="000000"/>
                <w:sz w:val="20"/>
                <w:szCs w:val="20"/>
                <w:highlight w:val="none"/>
                <w:u w:val="none"/>
              </w:rPr>
            </w:pPr>
          </w:p>
        </w:tc>
      </w:tr>
      <w:tr w14:paraId="7828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8694C74">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76CD1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14:paraId="5D703EF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CD2807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14:paraId="6461D6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14:paraId="7F6DD30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166C05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950966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AACE946">
            <w:pPr>
              <w:jc w:val="right"/>
              <w:rPr>
                <w:rFonts w:hint="default" w:ascii="Times New Roman" w:hAnsi="Times New Roman" w:eastAsia="宋体" w:cs="Times New Roman"/>
                <w:i w:val="0"/>
                <w:iCs w:val="0"/>
                <w:color w:val="000000"/>
                <w:sz w:val="20"/>
                <w:szCs w:val="20"/>
                <w:highlight w:val="none"/>
                <w:u w:val="none"/>
              </w:rPr>
            </w:pPr>
          </w:p>
        </w:tc>
      </w:tr>
      <w:tr w14:paraId="3A18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C583DFD">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3D0FE4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14:paraId="454C2D3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DB5BDB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14:paraId="321622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14:paraId="2B59D54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C5E48B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35AEAC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B8ACB13">
            <w:pPr>
              <w:jc w:val="right"/>
              <w:rPr>
                <w:rFonts w:hint="default" w:ascii="Times New Roman" w:hAnsi="Times New Roman" w:eastAsia="宋体" w:cs="Times New Roman"/>
                <w:i w:val="0"/>
                <w:iCs w:val="0"/>
                <w:color w:val="000000"/>
                <w:sz w:val="20"/>
                <w:szCs w:val="20"/>
                <w:highlight w:val="none"/>
                <w:u w:val="none"/>
              </w:rPr>
            </w:pPr>
          </w:p>
        </w:tc>
      </w:tr>
      <w:tr w14:paraId="5C9B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E60FFC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14:paraId="02A8AD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14:paraId="210B831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w:t>
            </w:r>
          </w:p>
        </w:tc>
        <w:tc>
          <w:tcPr>
            <w:tcW w:w="895" w:type="pct"/>
            <w:gridSpan w:val="2"/>
            <w:tcBorders>
              <w:top w:val="nil"/>
              <w:left w:val="nil"/>
              <w:bottom w:val="single" w:color="000000" w:sz="4" w:space="0"/>
              <w:right w:val="single" w:color="000000" w:sz="4" w:space="0"/>
            </w:tcBorders>
            <w:noWrap/>
            <w:vAlign w:val="center"/>
          </w:tcPr>
          <w:p w14:paraId="2F9B640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14:paraId="405805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14:paraId="4DDF317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w:t>
            </w:r>
          </w:p>
        </w:tc>
        <w:tc>
          <w:tcPr>
            <w:tcW w:w="520" w:type="pct"/>
            <w:tcBorders>
              <w:top w:val="nil"/>
              <w:left w:val="nil"/>
              <w:bottom w:val="single" w:color="000000" w:sz="4" w:space="0"/>
              <w:right w:val="single" w:color="000000" w:sz="4" w:space="0"/>
            </w:tcBorders>
            <w:noWrap/>
            <w:vAlign w:val="center"/>
          </w:tcPr>
          <w:p w14:paraId="6B5215B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w:t>
            </w:r>
          </w:p>
        </w:tc>
        <w:tc>
          <w:tcPr>
            <w:tcW w:w="520" w:type="pct"/>
            <w:tcBorders>
              <w:top w:val="nil"/>
              <w:left w:val="nil"/>
              <w:bottom w:val="single" w:color="000000" w:sz="4" w:space="0"/>
              <w:right w:val="single" w:color="000000" w:sz="4" w:space="0"/>
            </w:tcBorders>
            <w:noWrap/>
            <w:vAlign w:val="center"/>
          </w:tcPr>
          <w:p w14:paraId="225F021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2B768B4">
            <w:pPr>
              <w:jc w:val="right"/>
              <w:rPr>
                <w:rFonts w:hint="default" w:ascii="Times New Roman" w:hAnsi="Times New Roman" w:eastAsia="宋体" w:cs="Times New Roman"/>
                <w:i w:val="0"/>
                <w:iCs w:val="0"/>
                <w:color w:val="000000"/>
                <w:sz w:val="20"/>
                <w:szCs w:val="20"/>
                <w:highlight w:val="none"/>
                <w:u w:val="none"/>
              </w:rPr>
            </w:pPr>
          </w:p>
        </w:tc>
      </w:tr>
      <w:tr w14:paraId="5E05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E9884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14:paraId="381F16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14:paraId="3A23D3B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38A4DE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14:paraId="00BB61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14:paraId="15A614E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872D93E">
            <w:pPr>
              <w:jc w:val="both"/>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061071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2423572">
            <w:pPr>
              <w:jc w:val="both"/>
              <w:rPr>
                <w:rFonts w:hint="default" w:ascii="Times New Roman" w:hAnsi="Times New Roman" w:eastAsia="宋体" w:cs="Times New Roman"/>
                <w:i w:val="0"/>
                <w:iCs w:val="0"/>
                <w:color w:val="000000"/>
                <w:sz w:val="20"/>
                <w:szCs w:val="20"/>
                <w:highlight w:val="none"/>
                <w:u w:val="none"/>
              </w:rPr>
            </w:pPr>
          </w:p>
        </w:tc>
      </w:tr>
      <w:tr w14:paraId="5011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B29296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4D0C5E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14:paraId="1BA7BEE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3F4A39B4">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789D5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14:paraId="59D8448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79729F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53B70D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A8253B4">
            <w:pPr>
              <w:jc w:val="left"/>
              <w:rPr>
                <w:rFonts w:hint="default" w:ascii="Times New Roman" w:hAnsi="Times New Roman" w:eastAsia="宋体" w:cs="Times New Roman"/>
                <w:i w:val="0"/>
                <w:iCs w:val="0"/>
                <w:color w:val="000000"/>
                <w:sz w:val="20"/>
                <w:szCs w:val="20"/>
                <w:highlight w:val="none"/>
                <w:u w:val="none"/>
              </w:rPr>
            </w:pPr>
          </w:p>
        </w:tc>
      </w:tr>
      <w:tr w14:paraId="2A99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70E0D7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69BA7E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14:paraId="6A19084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AA86CD8">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533C56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14:paraId="50412D8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239A6B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6AF30B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173AF87">
            <w:pPr>
              <w:jc w:val="left"/>
              <w:rPr>
                <w:rFonts w:hint="default" w:ascii="Times New Roman" w:hAnsi="Times New Roman" w:eastAsia="宋体" w:cs="Times New Roman"/>
                <w:i w:val="0"/>
                <w:iCs w:val="0"/>
                <w:color w:val="000000"/>
                <w:sz w:val="20"/>
                <w:szCs w:val="20"/>
                <w:highlight w:val="none"/>
                <w:u w:val="none"/>
              </w:rPr>
            </w:pPr>
          </w:p>
        </w:tc>
      </w:tr>
      <w:tr w14:paraId="7B64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C3C10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244473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14:paraId="6992F464">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68F5A9BD">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ACC3C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14:paraId="072AFE8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0F3A4A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E7726B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D6616CD">
            <w:pPr>
              <w:jc w:val="left"/>
              <w:rPr>
                <w:rFonts w:hint="default" w:ascii="Times New Roman" w:hAnsi="Times New Roman" w:eastAsia="宋体" w:cs="Times New Roman"/>
                <w:i w:val="0"/>
                <w:iCs w:val="0"/>
                <w:color w:val="000000"/>
                <w:sz w:val="20"/>
                <w:szCs w:val="20"/>
                <w:highlight w:val="none"/>
                <w:u w:val="none"/>
              </w:rPr>
            </w:pPr>
          </w:p>
        </w:tc>
      </w:tr>
      <w:tr w14:paraId="2FB3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14:paraId="4BB2A12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796E21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14:paraId="0CBEA49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w:t>
            </w:r>
          </w:p>
        </w:tc>
        <w:tc>
          <w:tcPr>
            <w:tcW w:w="895" w:type="pct"/>
            <w:gridSpan w:val="2"/>
            <w:tcBorders>
              <w:top w:val="nil"/>
              <w:left w:val="nil"/>
              <w:bottom w:val="single" w:color="000000" w:sz="8" w:space="0"/>
              <w:right w:val="single" w:color="000000" w:sz="4" w:space="0"/>
            </w:tcBorders>
            <w:noWrap/>
            <w:vAlign w:val="center"/>
          </w:tcPr>
          <w:p w14:paraId="0E12E03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606B87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14:paraId="22CC06F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w:t>
            </w:r>
          </w:p>
        </w:tc>
        <w:tc>
          <w:tcPr>
            <w:tcW w:w="520" w:type="pct"/>
            <w:tcBorders>
              <w:top w:val="nil"/>
              <w:left w:val="nil"/>
              <w:bottom w:val="single" w:color="000000" w:sz="8" w:space="0"/>
              <w:right w:val="single" w:color="000000" w:sz="4" w:space="0"/>
            </w:tcBorders>
            <w:noWrap/>
            <w:vAlign w:val="center"/>
          </w:tcPr>
          <w:p w14:paraId="416B3D90">
            <w:pPr>
              <w:jc w:val="right"/>
              <w:rPr>
                <w:rFonts w:hint="default" w:ascii="Times New Roman" w:hAnsi="Times New Roman" w:cs="Times New Roman"/>
                <w:sz w:val="20"/>
                <w:szCs w:val="20"/>
                <w:highlight w:val="none"/>
              </w:rPr>
            </w:pPr>
          </w:p>
          <w:p w14:paraId="5E47E1DC">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48.27</w:t>
            </w:r>
          </w:p>
          <w:p w14:paraId="46956FD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14:paraId="71B0065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8" w:space="0"/>
            </w:tcBorders>
            <w:noWrap/>
            <w:vAlign w:val="center"/>
          </w:tcPr>
          <w:p w14:paraId="6A21F0C4">
            <w:pPr>
              <w:jc w:val="right"/>
              <w:rPr>
                <w:rFonts w:hint="default" w:ascii="Times New Roman" w:hAnsi="Times New Roman" w:eastAsia="宋体" w:cs="Times New Roman"/>
                <w:i w:val="0"/>
                <w:iCs w:val="0"/>
                <w:color w:val="000000"/>
                <w:sz w:val="20"/>
                <w:szCs w:val="20"/>
                <w:highlight w:val="none"/>
                <w:u w:val="none"/>
              </w:rPr>
            </w:pPr>
          </w:p>
        </w:tc>
      </w:tr>
      <w:tr w14:paraId="01F2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14:paraId="0BD36A8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14:paraId="25F9541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F468E41">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2"/>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54"/>
        <w:gridCol w:w="2800"/>
        <w:gridCol w:w="1179"/>
        <w:gridCol w:w="637"/>
        <w:gridCol w:w="667"/>
        <w:gridCol w:w="319"/>
        <w:gridCol w:w="1041"/>
      </w:tblGrid>
      <w:tr w14:paraId="1699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14:paraId="7A82237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14:paraId="756B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14:paraId="154222D2">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DA5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14:paraId="7522D0C1">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编制部门（单位）：中国共产主义青年团青龙满族自治县委员会（汇总）</w:t>
            </w:r>
          </w:p>
        </w:tc>
        <w:tc>
          <w:tcPr>
            <w:tcW w:w="1541" w:type="pct"/>
            <w:gridSpan w:val="2"/>
            <w:tcBorders>
              <w:top w:val="nil"/>
              <w:left w:val="nil"/>
              <w:bottom w:val="single" w:color="auto" w:sz="4" w:space="0"/>
              <w:right w:val="nil"/>
            </w:tcBorders>
            <w:noWrap/>
            <w:vAlign w:val="bottom"/>
          </w:tcPr>
          <w:p w14:paraId="6F8D6BB1">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14:paraId="63AE802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43D3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767FD3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14:paraId="1E3548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14:paraId="7157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14:paraId="303F01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14:paraId="743EB0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B17A4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4755C0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14:paraId="35175C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14:paraId="3969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07BBA312">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24227AC3">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9084284">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9BF0FED">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517381C9">
            <w:pPr>
              <w:jc w:val="center"/>
              <w:rPr>
                <w:rFonts w:hint="eastAsia" w:ascii="宋体" w:hAnsi="宋体" w:eastAsia="宋体" w:cs="宋体"/>
                <w:i w:val="0"/>
                <w:iCs w:val="0"/>
                <w:color w:val="000000"/>
                <w:sz w:val="20"/>
                <w:szCs w:val="20"/>
                <w:highlight w:val="none"/>
                <w:u w:val="none"/>
              </w:rPr>
            </w:pPr>
          </w:p>
        </w:tc>
      </w:tr>
      <w:tr w14:paraId="3B0F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2E32E979">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1337A1D9">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3715D87">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1512C71">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0C43699C">
            <w:pPr>
              <w:jc w:val="center"/>
              <w:rPr>
                <w:rFonts w:hint="eastAsia" w:ascii="宋体" w:hAnsi="宋体" w:eastAsia="宋体" w:cs="宋体"/>
                <w:i w:val="0"/>
                <w:iCs w:val="0"/>
                <w:color w:val="000000"/>
                <w:sz w:val="20"/>
                <w:szCs w:val="20"/>
                <w:highlight w:val="none"/>
                <w:u w:val="none"/>
              </w:rPr>
            </w:pPr>
          </w:p>
        </w:tc>
      </w:tr>
      <w:tr w14:paraId="390A4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3682F9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3DE39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6B306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14:paraId="0BB90B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14:paraId="07A0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22A50B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CC65FF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A589CD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42.44</w:t>
            </w:r>
          </w:p>
        </w:tc>
        <w:tc>
          <w:tcPr>
            <w:tcW w:w="1218" w:type="pct"/>
            <w:tcBorders>
              <w:top w:val="single" w:color="auto" w:sz="4" w:space="0"/>
              <w:left w:val="single" w:color="auto" w:sz="4" w:space="0"/>
              <w:bottom w:val="single" w:color="auto" w:sz="4" w:space="0"/>
              <w:right w:val="single" w:color="auto" w:sz="4" w:space="0"/>
            </w:tcBorders>
            <w:noWrap/>
            <w:vAlign w:val="center"/>
          </w:tcPr>
          <w:p w14:paraId="5AAC417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5.83</w:t>
            </w:r>
          </w:p>
        </w:tc>
      </w:tr>
      <w:tr w14:paraId="33A2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D7D47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756" w:type="pct"/>
            <w:tcBorders>
              <w:top w:val="single" w:color="auto" w:sz="4" w:space="0"/>
              <w:left w:val="single" w:color="auto" w:sz="4" w:space="0"/>
              <w:bottom w:val="single" w:color="auto" w:sz="4" w:space="0"/>
              <w:right w:val="single" w:color="auto" w:sz="4" w:space="0"/>
            </w:tcBorders>
            <w:noWrap/>
            <w:vAlign w:val="center"/>
          </w:tcPr>
          <w:p w14:paraId="7B86FE0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A57BC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39.59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9BC96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33.77</w:t>
            </w:r>
          </w:p>
        </w:tc>
        <w:tc>
          <w:tcPr>
            <w:tcW w:w="1218" w:type="pct"/>
            <w:tcBorders>
              <w:top w:val="single" w:color="auto" w:sz="4" w:space="0"/>
              <w:left w:val="single" w:color="auto" w:sz="4" w:space="0"/>
              <w:bottom w:val="single" w:color="auto" w:sz="4" w:space="0"/>
              <w:right w:val="single" w:color="auto" w:sz="4" w:space="0"/>
            </w:tcBorders>
            <w:noWrap/>
            <w:vAlign w:val="center"/>
          </w:tcPr>
          <w:p w14:paraId="48222F5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5.83</w:t>
            </w:r>
          </w:p>
        </w:tc>
      </w:tr>
      <w:tr w14:paraId="0ED8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4409C87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20129</w:t>
            </w:r>
          </w:p>
        </w:tc>
        <w:tc>
          <w:tcPr>
            <w:tcW w:w="756" w:type="pct"/>
            <w:tcBorders>
              <w:top w:val="single" w:color="auto" w:sz="4" w:space="0"/>
              <w:left w:val="single" w:color="auto" w:sz="4" w:space="0"/>
              <w:bottom w:val="single" w:color="auto" w:sz="4" w:space="0"/>
              <w:right w:val="single" w:color="auto" w:sz="4" w:space="0"/>
            </w:tcBorders>
            <w:noWrap/>
            <w:vAlign w:val="center"/>
          </w:tcPr>
          <w:p w14:paraId="7DEAA60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群众团体事务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DEFAEA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39.59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B0D176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33.77</w:t>
            </w:r>
          </w:p>
        </w:tc>
        <w:tc>
          <w:tcPr>
            <w:tcW w:w="1218" w:type="pct"/>
            <w:tcBorders>
              <w:top w:val="single" w:color="auto" w:sz="4" w:space="0"/>
              <w:left w:val="single" w:color="auto" w:sz="4" w:space="0"/>
              <w:bottom w:val="single" w:color="auto" w:sz="4" w:space="0"/>
              <w:right w:val="single" w:color="auto" w:sz="4" w:space="0"/>
            </w:tcBorders>
            <w:noWrap/>
            <w:vAlign w:val="center"/>
          </w:tcPr>
          <w:p w14:paraId="56D19C2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5.83</w:t>
            </w:r>
          </w:p>
        </w:tc>
      </w:tr>
      <w:tr w14:paraId="50501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EED91F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2012901</w:t>
            </w:r>
          </w:p>
        </w:tc>
        <w:tc>
          <w:tcPr>
            <w:tcW w:w="756" w:type="pct"/>
            <w:tcBorders>
              <w:top w:val="single" w:color="auto" w:sz="4" w:space="0"/>
              <w:left w:val="single" w:color="auto" w:sz="4" w:space="0"/>
              <w:bottom w:val="single" w:color="auto" w:sz="4" w:space="0"/>
              <w:right w:val="single" w:color="auto" w:sz="4" w:space="0"/>
            </w:tcBorders>
            <w:noWrap/>
            <w:vAlign w:val="center"/>
          </w:tcPr>
          <w:p w14:paraId="22B71AB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8AC259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33.77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F07AA7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33.77</w:t>
            </w:r>
          </w:p>
        </w:tc>
        <w:tc>
          <w:tcPr>
            <w:tcW w:w="1218" w:type="pct"/>
            <w:tcBorders>
              <w:top w:val="single" w:color="auto" w:sz="4" w:space="0"/>
              <w:left w:val="single" w:color="auto" w:sz="4" w:space="0"/>
              <w:bottom w:val="single" w:color="auto" w:sz="4" w:space="0"/>
              <w:right w:val="single" w:color="auto" w:sz="4" w:space="0"/>
            </w:tcBorders>
            <w:noWrap/>
            <w:vAlign w:val="center"/>
          </w:tcPr>
          <w:p w14:paraId="77033DE3">
            <w:pPr>
              <w:jc w:val="right"/>
              <w:rPr>
                <w:rFonts w:hint="default" w:ascii="Times New Roman" w:hAnsi="Times New Roman" w:eastAsia="宋体" w:cs="Times New Roman"/>
                <w:i w:val="0"/>
                <w:iCs w:val="0"/>
                <w:color w:val="000000"/>
                <w:sz w:val="20"/>
                <w:szCs w:val="20"/>
                <w:highlight w:val="none"/>
                <w:u w:val="none"/>
              </w:rPr>
            </w:pPr>
          </w:p>
        </w:tc>
      </w:tr>
      <w:tr w14:paraId="5674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D1E2FF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2012902</w:t>
            </w:r>
          </w:p>
        </w:tc>
        <w:tc>
          <w:tcPr>
            <w:tcW w:w="756" w:type="pct"/>
            <w:tcBorders>
              <w:top w:val="single" w:color="auto" w:sz="4" w:space="0"/>
              <w:left w:val="single" w:color="auto" w:sz="4" w:space="0"/>
              <w:bottom w:val="single" w:color="auto" w:sz="4" w:space="0"/>
              <w:right w:val="single" w:color="auto" w:sz="4" w:space="0"/>
            </w:tcBorders>
            <w:noWrap/>
            <w:vAlign w:val="center"/>
          </w:tcPr>
          <w:p w14:paraId="35C1A69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E2DABA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C088634">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4968F75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5.83</w:t>
            </w:r>
          </w:p>
        </w:tc>
      </w:tr>
      <w:tr w14:paraId="091FA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D46C8C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14:paraId="289D49C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5BF7D5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3B8019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4.33</w:t>
            </w:r>
          </w:p>
        </w:tc>
        <w:tc>
          <w:tcPr>
            <w:tcW w:w="1218" w:type="pct"/>
            <w:tcBorders>
              <w:top w:val="single" w:color="auto" w:sz="4" w:space="0"/>
              <w:left w:val="single" w:color="auto" w:sz="4" w:space="0"/>
              <w:bottom w:val="single" w:color="auto" w:sz="4" w:space="0"/>
              <w:right w:val="single" w:color="auto" w:sz="4" w:space="0"/>
            </w:tcBorders>
            <w:noWrap/>
            <w:vAlign w:val="center"/>
          </w:tcPr>
          <w:p w14:paraId="66DA9837">
            <w:pPr>
              <w:jc w:val="right"/>
              <w:rPr>
                <w:rFonts w:hint="default" w:ascii="Times New Roman" w:hAnsi="Times New Roman" w:eastAsia="宋体" w:cs="Times New Roman"/>
                <w:i w:val="0"/>
                <w:iCs w:val="0"/>
                <w:color w:val="000000"/>
                <w:sz w:val="20"/>
                <w:szCs w:val="20"/>
                <w:highlight w:val="none"/>
                <w:u w:val="none"/>
              </w:rPr>
            </w:pPr>
          </w:p>
        </w:tc>
      </w:tr>
      <w:tr w14:paraId="75388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F01DFF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14:paraId="6B7CC41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DE55CE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F02EFF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4.33</w:t>
            </w:r>
          </w:p>
        </w:tc>
        <w:tc>
          <w:tcPr>
            <w:tcW w:w="1218" w:type="pct"/>
            <w:tcBorders>
              <w:top w:val="single" w:color="auto" w:sz="4" w:space="0"/>
              <w:left w:val="single" w:color="auto" w:sz="4" w:space="0"/>
              <w:bottom w:val="single" w:color="auto" w:sz="4" w:space="0"/>
              <w:right w:val="single" w:color="auto" w:sz="4" w:space="0"/>
            </w:tcBorders>
            <w:noWrap/>
            <w:vAlign w:val="center"/>
          </w:tcPr>
          <w:p w14:paraId="5E7D3C20">
            <w:pPr>
              <w:jc w:val="right"/>
              <w:rPr>
                <w:rFonts w:hint="default" w:ascii="Times New Roman" w:hAnsi="Times New Roman" w:eastAsia="宋体" w:cs="Times New Roman"/>
                <w:i w:val="0"/>
                <w:iCs w:val="0"/>
                <w:color w:val="000000"/>
                <w:sz w:val="20"/>
                <w:szCs w:val="20"/>
                <w:highlight w:val="none"/>
                <w:u w:val="none"/>
              </w:rPr>
            </w:pPr>
          </w:p>
        </w:tc>
      </w:tr>
      <w:tr w14:paraId="5571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6722FE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14:paraId="34374DA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9B9EE8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F1C63C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4.33</w:t>
            </w:r>
          </w:p>
        </w:tc>
        <w:tc>
          <w:tcPr>
            <w:tcW w:w="1218" w:type="pct"/>
            <w:tcBorders>
              <w:top w:val="single" w:color="auto" w:sz="4" w:space="0"/>
              <w:left w:val="single" w:color="auto" w:sz="4" w:space="0"/>
              <w:bottom w:val="single" w:color="auto" w:sz="4" w:space="0"/>
              <w:right w:val="single" w:color="auto" w:sz="4" w:space="0"/>
            </w:tcBorders>
            <w:noWrap/>
            <w:vAlign w:val="center"/>
          </w:tcPr>
          <w:p w14:paraId="20831D83">
            <w:pPr>
              <w:jc w:val="right"/>
              <w:rPr>
                <w:rFonts w:hint="default" w:ascii="Times New Roman" w:hAnsi="Times New Roman" w:eastAsia="宋体" w:cs="Times New Roman"/>
                <w:i w:val="0"/>
                <w:iCs w:val="0"/>
                <w:color w:val="000000"/>
                <w:sz w:val="20"/>
                <w:szCs w:val="20"/>
                <w:highlight w:val="none"/>
                <w:u w:val="none"/>
              </w:rPr>
            </w:pPr>
          </w:p>
        </w:tc>
      </w:tr>
      <w:tr w14:paraId="4E357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80F213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14:paraId="22286FC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7078C6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A00708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w:t>
            </w:r>
          </w:p>
        </w:tc>
        <w:tc>
          <w:tcPr>
            <w:tcW w:w="1218" w:type="pct"/>
            <w:tcBorders>
              <w:top w:val="single" w:color="auto" w:sz="4" w:space="0"/>
              <w:left w:val="single" w:color="auto" w:sz="4" w:space="0"/>
              <w:bottom w:val="single" w:color="auto" w:sz="4" w:space="0"/>
              <w:right w:val="single" w:color="auto" w:sz="4" w:space="0"/>
            </w:tcBorders>
            <w:noWrap/>
            <w:vAlign w:val="center"/>
          </w:tcPr>
          <w:p w14:paraId="79955F51">
            <w:pPr>
              <w:jc w:val="right"/>
              <w:rPr>
                <w:rFonts w:hint="default" w:ascii="Times New Roman" w:hAnsi="Times New Roman" w:eastAsia="宋体" w:cs="Times New Roman"/>
                <w:i w:val="0"/>
                <w:iCs w:val="0"/>
                <w:color w:val="000000"/>
                <w:sz w:val="20"/>
                <w:szCs w:val="20"/>
                <w:highlight w:val="none"/>
                <w:u w:val="none"/>
              </w:rPr>
            </w:pPr>
          </w:p>
        </w:tc>
      </w:tr>
      <w:tr w14:paraId="6693A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C9573A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14:paraId="6FF6FC7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E7D6AC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9C2009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w:t>
            </w:r>
          </w:p>
        </w:tc>
        <w:tc>
          <w:tcPr>
            <w:tcW w:w="1218" w:type="pct"/>
            <w:tcBorders>
              <w:top w:val="single" w:color="auto" w:sz="4" w:space="0"/>
              <w:left w:val="single" w:color="auto" w:sz="4" w:space="0"/>
              <w:bottom w:val="single" w:color="auto" w:sz="4" w:space="0"/>
              <w:right w:val="single" w:color="auto" w:sz="4" w:space="0"/>
            </w:tcBorders>
            <w:noWrap/>
            <w:vAlign w:val="center"/>
          </w:tcPr>
          <w:p w14:paraId="204A0F30">
            <w:pPr>
              <w:jc w:val="right"/>
              <w:rPr>
                <w:rFonts w:hint="default" w:ascii="Times New Roman" w:hAnsi="Times New Roman" w:eastAsia="宋体" w:cs="Times New Roman"/>
                <w:i w:val="0"/>
                <w:iCs w:val="0"/>
                <w:color w:val="000000"/>
                <w:sz w:val="20"/>
                <w:szCs w:val="20"/>
                <w:highlight w:val="none"/>
                <w:u w:val="none"/>
              </w:rPr>
            </w:pPr>
          </w:p>
        </w:tc>
      </w:tr>
      <w:tr w14:paraId="12AA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38949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14:paraId="01BECC7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DAAD07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F35C84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w:t>
            </w:r>
          </w:p>
        </w:tc>
        <w:tc>
          <w:tcPr>
            <w:tcW w:w="1218" w:type="pct"/>
            <w:tcBorders>
              <w:top w:val="single" w:color="auto" w:sz="4" w:space="0"/>
              <w:left w:val="single" w:color="auto" w:sz="4" w:space="0"/>
              <w:bottom w:val="single" w:color="auto" w:sz="4" w:space="0"/>
              <w:right w:val="single" w:color="auto" w:sz="4" w:space="0"/>
            </w:tcBorders>
            <w:noWrap/>
            <w:vAlign w:val="center"/>
          </w:tcPr>
          <w:p w14:paraId="1C3D7BC4">
            <w:pPr>
              <w:jc w:val="right"/>
              <w:rPr>
                <w:rFonts w:hint="default" w:ascii="Times New Roman" w:hAnsi="Times New Roman" w:eastAsia="宋体" w:cs="Times New Roman"/>
                <w:i w:val="0"/>
                <w:iCs w:val="0"/>
                <w:color w:val="000000"/>
                <w:sz w:val="20"/>
                <w:szCs w:val="20"/>
                <w:highlight w:val="none"/>
                <w:u w:val="none"/>
              </w:rPr>
            </w:pPr>
          </w:p>
        </w:tc>
      </w:tr>
      <w:tr w14:paraId="6F779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2E616A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14:paraId="17763F8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B73579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06019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w:t>
            </w:r>
          </w:p>
        </w:tc>
        <w:tc>
          <w:tcPr>
            <w:tcW w:w="1218" w:type="pct"/>
            <w:tcBorders>
              <w:top w:val="single" w:color="auto" w:sz="4" w:space="0"/>
              <w:left w:val="single" w:color="auto" w:sz="4" w:space="0"/>
              <w:bottom w:val="single" w:color="auto" w:sz="4" w:space="0"/>
              <w:right w:val="single" w:color="auto" w:sz="4" w:space="0"/>
            </w:tcBorders>
            <w:noWrap/>
            <w:vAlign w:val="center"/>
          </w:tcPr>
          <w:p w14:paraId="65B1EFB9">
            <w:pPr>
              <w:jc w:val="right"/>
              <w:rPr>
                <w:rFonts w:hint="default" w:ascii="Times New Roman" w:hAnsi="Times New Roman" w:eastAsia="宋体" w:cs="Times New Roman"/>
                <w:i w:val="0"/>
                <w:iCs w:val="0"/>
                <w:color w:val="000000"/>
                <w:sz w:val="20"/>
                <w:szCs w:val="20"/>
                <w:highlight w:val="none"/>
                <w:u w:val="none"/>
              </w:rPr>
            </w:pPr>
          </w:p>
        </w:tc>
      </w:tr>
      <w:tr w14:paraId="1A86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0801B5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14:paraId="7C0F50C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6FBAD8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CC1793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w:t>
            </w:r>
          </w:p>
        </w:tc>
        <w:tc>
          <w:tcPr>
            <w:tcW w:w="1218" w:type="pct"/>
            <w:tcBorders>
              <w:top w:val="single" w:color="auto" w:sz="4" w:space="0"/>
              <w:left w:val="single" w:color="auto" w:sz="4" w:space="0"/>
              <w:bottom w:val="single" w:color="auto" w:sz="4" w:space="0"/>
              <w:right w:val="single" w:color="auto" w:sz="4" w:space="0"/>
            </w:tcBorders>
            <w:noWrap/>
            <w:vAlign w:val="center"/>
          </w:tcPr>
          <w:p w14:paraId="5865324D">
            <w:pPr>
              <w:jc w:val="right"/>
              <w:rPr>
                <w:rFonts w:hint="default" w:ascii="Times New Roman" w:hAnsi="Times New Roman" w:eastAsia="宋体" w:cs="Times New Roman"/>
                <w:i w:val="0"/>
                <w:iCs w:val="0"/>
                <w:color w:val="000000"/>
                <w:sz w:val="20"/>
                <w:szCs w:val="20"/>
                <w:highlight w:val="none"/>
                <w:u w:val="none"/>
              </w:rPr>
            </w:pPr>
          </w:p>
        </w:tc>
      </w:tr>
      <w:tr w14:paraId="2D0F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C13E8A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14:paraId="3D52B12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E307C6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7BC3E0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w:t>
            </w:r>
          </w:p>
        </w:tc>
        <w:tc>
          <w:tcPr>
            <w:tcW w:w="1218" w:type="pct"/>
            <w:tcBorders>
              <w:top w:val="single" w:color="auto" w:sz="4" w:space="0"/>
              <w:left w:val="single" w:color="auto" w:sz="4" w:space="0"/>
              <w:bottom w:val="single" w:color="auto" w:sz="4" w:space="0"/>
              <w:right w:val="single" w:color="auto" w:sz="4" w:space="0"/>
            </w:tcBorders>
            <w:noWrap/>
            <w:vAlign w:val="center"/>
          </w:tcPr>
          <w:p w14:paraId="206FAE15">
            <w:pPr>
              <w:jc w:val="right"/>
              <w:rPr>
                <w:rFonts w:hint="default" w:ascii="Times New Roman" w:hAnsi="Times New Roman" w:eastAsia="宋体" w:cs="Times New Roman"/>
                <w:i w:val="0"/>
                <w:iCs w:val="0"/>
                <w:color w:val="000000"/>
                <w:sz w:val="20"/>
                <w:szCs w:val="20"/>
                <w:highlight w:val="none"/>
                <w:u w:val="none"/>
              </w:rPr>
            </w:pPr>
          </w:p>
        </w:tc>
      </w:tr>
      <w:tr w14:paraId="2B77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14:paraId="645312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14:paraId="7E3D288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4DB29FE">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2"/>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14:paraId="6B2B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14:paraId="0E0604A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14:paraId="1F35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557887CA">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2C48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14:paraId="5FA3F233">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部门（单位）：中国共产主义青年团青龙满族自治县委员会（汇总）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14:paraId="51E76DF7">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14:paraId="1771ADC7">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16D5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14:paraId="62F202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14:paraId="376CD7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14:paraId="708F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14:paraId="1B7004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795D2E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64B96C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472733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D964B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CE5E9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6FE322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436294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06D329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14:paraId="0CDE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F36DB7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14:paraId="4E1245D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6EB8748E">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36.88</w:t>
            </w:r>
          </w:p>
        </w:tc>
        <w:tc>
          <w:tcPr>
            <w:tcW w:w="425" w:type="pct"/>
            <w:tcBorders>
              <w:top w:val="single" w:color="auto" w:sz="4" w:space="0"/>
              <w:left w:val="single" w:color="auto" w:sz="4" w:space="0"/>
              <w:bottom w:val="single" w:color="auto" w:sz="4" w:space="0"/>
              <w:right w:val="single" w:color="auto" w:sz="4" w:space="0"/>
            </w:tcBorders>
            <w:noWrap/>
            <w:vAlign w:val="center"/>
          </w:tcPr>
          <w:p w14:paraId="3AFCAB0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A73607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1FBC368">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5.56</w:t>
            </w:r>
          </w:p>
        </w:tc>
        <w:tc>
          <w:tcPr>
            <w:tcW w:w="425" w:type="pct"/>
            <w:tcBorders>
              <w:top w:val="single" w:color="auto" w:sz="4" w:space="0"/>
              <w:left w:val="single" w:color="auto" w:sz="4" w:space="0"/>
              <w:bottom w:val="single" w:color="auto" w:sz="4" w:space="0"/>
              <w:right w:val="single" w:color="auto" w:sz="4" w:space="0"/>
            </w:tcBorders>
            <w:noWrap/>
            <w:vAlign w:val="center"/>
          </w:tcPr>
          <w:p w14:paraId="38FE68A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14:paraId="3ABE40F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5CF42C4C">
            <w:pPr>
              <w:jc w:val="right"/>
              <w:rPr>
                <w:rFonts w:hint="eastAsia" w:ascii="Times New Roman" w:hAnsi="Times New Roman" w:cs="Times New Roman"/>
                <w:sz w:val="18"/>
                <w:szCs w:val="18"/>
                <w:highlight w:val="none"/>
                <w:lang w:eastAsia="zh-CN"/>
              </w:rPr>
            </w:pPr>
          </w:p>
        </w:tc>
      </w:tr>
      <w:tr w14:paraId="129A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5485A7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14:paraId="6B155A7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6371EF58">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16.64</w:t>
            </w:r>
          </w:p>
        </w:tc>
        <w:tc>
          <w:tcPr>
            <w:tcW w:w="425" w:type="pct"/>
            <w:tcBorders>
              <w:top w:val="single" w:color="auto" w:sz="4" w:space="0"/>
              <w:left w:val="single" w:color="auto" w:sz="4" w:space="0"/>
              <w:bottom w:val="single" w:color="auto" w:sz="4" w:space="0"/>
              <w:right w:val="single" w:color="auto" w:sz="4" w:space="0"/>
            </w:tcBorders>
            <w:noWrap/>
            <w:vAlign w:val="center"/>
          </w:tcPr>
          <w:p w14:paraId="000045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15B68A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4F75C50">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1.00</w:t>
            </w:r>
          </w:p>
        </w:tc>
        <w:tc>
          <w:tcPr>
            <w:tcW w:w="425" w:type="pct"/>
            <w:tcBorders>
              <w:top w:val="single" w:color="auto" w:sz="4" w:space="0"/>
              <w:left w:val="single" w:color="auto" w:sz="4" w:space="0"/>
              <w:bottom w:val="single" w:color="auto" w:sz="4" w:space="0"/>
              <w:right w:val="single" w:color="auto" w:sz="4" w:space="0"/>
            </w:tcBorders>
            <w:noWrap/>
            <w:vAlign w:val="center"/>
          </w:tcPr>
          <w:p w14:paraId="639EA6A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14:paraId="502345C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2AE1975D">
            <w:pPr>
              <w:jc w:val="right"/>
              <w:rPr>
                <w:rFonts w:hint="eastAsia" w:ascii="Times New Roman" w:hAnsi="Times New Roman" w:cs="Times New Roman"/>
                <w:sz w:val="18"/>
                <w:szCs w:val="18"/>
                <w:highlight w:val="none"/>
                <w:lang w:eastAsia="zh-CN"/>
              </w:rPr>
            </w:pPr>
          </w:p>
        </w:tc>
      </w:tr>
      <w:tr w14:paraId="6A3F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41CF69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14:paraId="340531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341156F3">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7.77</w:t>
            </w:r>
          </w:p>
        </w:tc>
        <w:tc>
          <w:tcPr>
            <w:tcW w:w="425" w:type="pct"/>
            <w:tcBorders>
              <w:top w:val="single" w:color="auto" w:sz="4" w:space="0"/>
              <w:left w:val="single" w:color="auto" w:sz="4" w:space="0"/>
              <w:bottom w:val="single" w:color="auto" w:sz="4" w:space="0"/>
              <w:right w:val="single" w:color="auto" w:sz="4" w:space="0"/>
            </w:tcBorders>
            <w:noWrap/>
            <w:vAlign w:val="center"/>
          </w:tcPr>
          <w:p w14:paraId="47E9C5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1F6DDB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71B3499">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0.07</w:t>
            </w:r>
          </w:p>
        </w:tc>
        <w:tc>
          <w:tcPr>
            <w:tcW w:w="425" w:type="pct"/>
            <w:tcBorders>
              <w:top w:val="single" w:color="auto" w:sz="4" w:space="0"/>
              <w:left w:val="single" w:color="auto" w:sz="4" w:space="0"/>
              <w:bottom w:val="single" w:color="auto" w:sz="4" w:space="0"/>
              <w:right w:val="single" w:color="auto" w:sz="4" w:space="0"/>
            </w:tcBorders>
            <w:noWrap/>
            <w:vAlign w:val="center"/>
          </w:tcPr>
          <w:p w14:paraId="08FC0EC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14:paraId="2E75A04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218B4C57">
            <w:pPr>
              <w:jc w:val="right"/>
              <w:rPr>
                <w:rFonts w:hint="eastAsia" w:ascii="Times New Roman" w:hAnsi="Times New Roman" w:cs="Times New Roman"/>
                <w:sz w:val="18"/>
                <w:szCs w:val="18"/>
                <w:highlight w:val="none"/>
                <w:lang w:eastAsia="zh-CN"/>
              </w:rPr>
            </w:pPr>
          </w:p>
        </w:tc>
      </w:tr>
      <w:tr w14:paraId="4BC35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B2F6AA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14:paraId="12CEF01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14:paraId="2FC9C661">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3.66</w:t>
            </w:r>
          </w:p>
        </w:tc>
        <w:tc>
          <w:tcPr>
            <w:tcW w:w="425" w:type="pct"/>
            <w:tcBorders>
              <w:top w:val="single" w:color="auto" w:sz="4" w:space="0"/>
              <w:left w:val="single" w:color="auto" w:sz="4" w:space="0"/>
              <w:bottom w:val="single" w:color="auto" w:sz="4" w:space="0"/>
              <w:right w:val="single" w:color="auto" w:sz="4" w:space="0"/>
            </w:tcBorders>
            <w:noWrap/>
            <w:vAlign w:val="center"/>
          </w:tcPr>
          <w:p w14:paraId="76108AE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28CC1B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BB6A692">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CD1137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14:paraId="2141458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37190A4D">
            <w:pPr>
              <w:jc w:val="right"/>
              <w:rPr>
                <w:rFonts w:hint="eastAsia" w:ascii="Times New Roman" w:hAnsi="Times New Roman" w:cs="Times New Roman"/>
                <w:sz w:val="18"/>
                <w:szCs w:val="18"/>
                <w:highlight w:val="none"/>
                <w:lang w:eastAsia="zh-CN"/>
              </w:rPr>
            </w:pPr>
          </w:p>
        </w:tc>
      </w:tr>
      <w:tr w14:paraId="36A7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3F2A4B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14:paraId="4A94CC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004040F">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F0585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00C0B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BB5CDBD">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1EAAFC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14:paraId="30EB14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14:paraId="7E19624A">
            <w:pPr>
              <w:jc w:val="right"/>
              <w:rPr>
                <w:rFonts w:hint="eastAsia" w:ascii="Times New Roman" w:hAnsi="Times New Roman" w:cs="Times New Roman"/>
                <w:sz w:val="18"/>
                <w:szCs w:val="18"/>
                <w:highlight w:val="none"/>
                <w:lang w:eastAsia="zh-CN"/>
              </w:rPr>
            </w:pPr>
          </w:p>
        </w:tc>
      </w:tr>
      <w:tr w14:paraId="03FB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0CED1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14:paraId="4C3644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5DE076A5">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49073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7444D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B1EC488">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3633E6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14:paraId="49DC3F7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49F43BC4">
            <w:pPr>
              <w:jc w:val="right"/>
              <w:rPr>
                <w:rFonts w:hint="eastAsia" w:ascii="Times New Roman" w:hAnsi="Times New Roman" w:cs="Times New Roman"/>
                <w:sz w:val="18"/>
                <w:szCs w:val="18"/>
                <w:highlight w:val="none"/>
                <w:lang w:eastAsia="zh-CN"/>
              </w:rPr>
            </w:pPr>
          </w:p>
        </w:tc>
      </w:tr>
      <w:tr w14:paraId="0DFA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CD0D9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14:paraId="17A266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377BCBC">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4.33</w:t>
            </w:r>
          </w:p>
        </w:tc>
        <w:tc>
          <w:tcPr>
            <w:tcW w:w="425" w:type="pct"/>
            <w:tcBorders>
              <w:top w:val="single" w:color="auto" w:sz="4" w:space="0"/>
              <w:left w:val="single" w:color="auto" w:sz="4" w:space="0"/>
              <w:bottom w:val="single" w:color="auto" w:sz="4" w:space="0"/>
              <w:right w:val="single" w:color="auto" w:sz="4" w:space="0"/>
            </w:tcBorders>
            <w:noWrap/>
            <w:vAlign w:val="center"/>
          </w:tcPr>
          <w:p w14:paraId="053F1DE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2034E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D13A98E">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18617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14:paraId="054341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0F5C2E85">
            <w:pPr>
              <w:jc w:val="right"/>
              <w:rPr>
                <w:rFonts w:hint="eastAsia" w:asciiTheme="minorEastAsia" w:hAnsiTheme="minorEastAsia" w:eastAsiaTheme="minorEastAsia" w:cstheme="minorEastAsia"/>
                <w:i w:val="0"/>
                <w:iCs w:val="0"/>
                <w:color w:val="000000"/>
                <w:sz w:val="18"/>
                <w:szCs w:val="18"/>
                <w:highlight w:val="none"/>
                <w:u w:val="none"/>
              </w:rPr>
            </w:pPr>
          </w:p>
        </w:tc>
      </w:tr>
      <w:tr w14:paraId="4F76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E6501A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14:paraId="45D73A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52915014">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43837B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974E3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97068A9">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0.49</w:t>
            </w:r>
          </w:p>
        </w:tc>
        <w:tc>
          <w:tcPr>
            <w:tcW w:w="425" w:type="pct"/>
            <w:tcBorders>
              <w:top w:val="single" w:color="auto" w:sz="4" w:space="0"/>
              <w:left w:val="single" w:color="auto" w:sz="4" w:space="0"/>
              <w:bottom w:val="single" w:color="auto" w:sz="4" w:space="0"/>
              <w:right w:val="single" w:color="auto" w:sz="4" w:space="0"/>
            </w:tcBorders>
            <w:noWrap/>
            <w:vAlign w:val="center"/>
          </w:tcPr>
          <w:p w14:paraId="5A79E0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14:paraId="4013953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14:paraId="3EC20DA6">
            <w:pPr>
              <w:jc w:val="right"/>
              <w:rPr>
                <w:rFonts w:hint="eastAsia" w:asciiTheme="minorEastAsia" w:hAnsiTheme="minorEastAsia" w:eastAsiaTheme="minorEastAsia" w:cstheme="minorEastAsia"/>
                <w:i w:val="0"/>
                <w:iCs w:val="0"/>
                <w:color w:val="000000"/>
                <w:sz w:val="18"/>
                <w:szCs w:val="18"/>
                <w:highlight w:val="none"/>
                <w:u w:val="none"/>
              </w:rPr>
            </w:pPr>
          </w:p>
        </w:tc>
      </w:tr>
      <w:tr w14:paraId="275B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D100C6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14:paraId="3FC16C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6D0EB7E">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2.21</w:t>
            </w:r>
          </w:p>
        </w:tc>
        <w:tc>
          <w:tcPr>
            <w:tcW w:w="425" w:type="pct"/>
            <w:tcBorders>
              <w:top w:val="single" w:color="auto" w:sz="4" w:space="0"/>
              <w:left w:val="single" w:color="auto" w:sz="4" w:space="0"/>
              <w:bottom w:val="single" w:color="auto" w:sz="4" w:space="0"/>
              <w:right w:val="single" w:color="auto" w:sz="4" w:space="0"/>
            </w:tcBorders>
            <w:noWrap/>
            <w:vAlign w:val="center"/>
          </w:tcPr>
          <w:p w14:paraId="3878F90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9D9DF0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783E778">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5C65E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14:paraId="040E1C7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14:paraId="151F8360">
            <w:pPr>
              <w:jc w:val="right"/>
              <w:rPr>
                <w:rFonts w:hint="default" w:ascii="Times New Roman" w:hAnsi="Times New Roman" w:cs="Times New Roman" w:eastAsiaTheme="minorEastAsia"/>
                <w:i w:val="0"/>
                <w:iCs w:val="0"/>
                <w:color w:val="000000"/>
                <w:sz w:val="18"/>
                <w:szCs w:val="18"/>
                <w:highlight w:val="none"/>
                <w:u w:val="none"/>
              </w:rPr>
            </w:pPr>
          </w:p>
        </w:tc>
      </w:tr>
      <w:tr w14:paraId="7B2F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280C41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14:paraId="740CA90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6B6B21E">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777237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924AA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985DCD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AFCEF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14:paraId="4B5A11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14:paraId="479E20C5">
            <w:pPr>
              <w:jc w:val="right"/>
              <w:rPr>
                <w:rFonts w:hint="default" w:ascii="Times New Roman" w:hAnsi="Times New Roman" w:cs="Times New Roman" w:eastAsiaTheme="minorEastAsia"/>
                <w:i w:val="0"/>
                <w:iCs w:val="0"/>
                <w:color w:val="000000"/>
                <w:sz w:val="18"/>
                <w:szCs w:val="18"/>
                <w:highlight w:val="none"/>
                <w:u w:val="none"/>
              </w:rPr>
            </w:pPr>
          </w:p>
        </w:tc>
      </w:tr>
      <w:tr w14:paraId="490D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DAB5A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14:paraId="6011EB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D6268FC">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0.14</w:t>
            </w:r>
          </w:p>
        </w:tc>
        <w:tc>
          <w:tcPr>
            <w:tcW w:w="425" w:type="pct"/>
            <w:tcBorders>
              <w:top w:val="single" w:color="auto" w:sz="4" w:space="0"/>
              <w:left w:val="single" w:color="auto" w:sz="4" w:space="0"/>
              <w:bottom w:val="single" w:color="auto" w:sz="4" w:space="0"/>
              <w:right w:val="single" w:color="auto" w:sz="4" w:space="0"/>
            </w:tcBorders>
            <w:noWrap/>
            <w:vAlign w:val="center"/>
          </w:tcPr>
          <w:p w14:paraId="6C1A3B3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201F04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2050DC2">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0.07</w:t>
            </w:r>
          </w:p>
        </w:tc>
        <w:tc>
          <w:tcPr>
            <w:tcW w:w="425" w:type="pct"/>
            <w:tcBorders>
              <w:top w:val="single" w:color="auto" w:sz="4" w:space="0"/>
              <w:left w:val="single" w:color="auto" w:sz="4" w:space="0"/>
              <w:bottom w:val="single" w:color="auto" w:sz="4" w:space="0"/>
              <w:right w:val="single" w:color="auto" w:sz="4" w:space="0"/>
            </w:tcBorders>
            <w:noWrap/>
            <w:vAlign w:val="center"/>
          </w:tcPr>
          <w:p w14:paraId="7524A43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14:paraId="424498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14:paraId="0A5C76FD">
            <w:pPr>
              <w:jc w:val="right"/>
              <w:rPr>
                <w:rFonts w:hint="default" w:ascii="Times New Roman" w:hAnsi="Times New Roman" w:cs="Times New Roman" w:eastAsiaTheme="minorEastAsia"/>
                <w:i w:val="0"/>
                <w:iCs w:val="0"/>
                <w:color w:val="000000"/>
                <w:sz w:val="18"/>
                <w:szCs w:val="18"/>
                <w:highlight w:val="none"/>
                <w:u w:val="none"/>
              </w:rPr>
            </w:pPr>
          </w:p>
        </w:tc>
      </w:tr>
      <w:tr w14:paraId="3D7B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34E3E1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14:paraId="465B697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14:paraId="7F440345">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2.14</w:t>
            </w:r>
          </w:p>
        </w:tc>
        <w:tc>
          <w:tcPr>
            <w:tcW w:w="425" w:type="pct"/>
            <w:tcBorders>
              <w:top w:val="single" w:color="auto" w:sz="4" w:space="0"/>
              <w:left w:val="single" w:color="auto" w:sz="4" w:space="0"/>
              <w:bottom w:val="single" w:color="auto" w:sz="4" w:space="0"/>
              <w:right w:val="single" w:color="auto" w:sz="4" w:space="0"/>
            </w:tcBorders>
            <w:noWrap/>
            <w:vAlign w:val="center"/>
          </w:tcPr>
          <w:p w14:paraId="438DB6A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DEC7D4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C4DC8D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2ECFB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14:paraId="57DDCC8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FB7B981">
            <w:pPr>
              <w:jc w:val="right"/>
              <w:rPr>
                <w:rFonts w:hint="default" w:ascii="Times New Roman" w:hAnsi="Times New Roman" w:cs="Times New Roman" w:eastAsiaTheme="minorEastAsia"/>
                <w:i w:val="0"/>
                <w:iCs w:val="0"/>
                <w:color w:val="000000"/>
                <w:sz w:val="18"/>
                <w:szCs w:val="18"/>
                <w:highlight w:val="none"/>
                <w:u w:val="none"/>
              </w:rPr>
            </w:pPr>
          </w:p>
        </w:tc>
      </w:tr>
      <w:tr w14:paraId="543B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E1780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14:paraId="3FC06D6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CF7728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E60773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DA67C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FE6CC0D">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F4320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14:paraId="10F4F4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F46AA56">
            <w:pPr>
              <w:jc w:val="right"/>
              <w:rPr>
                <w:rFonts w:hint="default" w:ascii="Times New Roman" w:hAnsi="Times New Roman" w:cs="Times New Roman" w:eastAsiaTheme="minorEastAsia"/>
                <w:i w:val="0"/>
                <w:iCs w:val="0"/>
                <w:color w:val="000000"/>
                <w:sz w:val="18"/>
                <w:szCs w:val="18"/>
                <w:highlight w:val="none"/>
                <w:u w:val="none"/>
              </w:rPr>
            </w:pPr>
          </w:p>
        </w:tc>
      </w:tr>
      <w:tr w14:paraId="55F0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9BF4C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14:paraId="47D1AB1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791FD62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3031E2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319C5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1E71DCA">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FDFE8F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14:paraId="5412F8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711AC2D">
            <w:pPr>
              <w:jc w:val="right"/>
              <w:rPr>
                <w:rFonts w:hint="default" w:ascii="Times New Roman" w:hAnsi="Times New Roman" w:cs="Times New Roman" w:eastAsiaTheme="minorEastAsia"/>
                <w:i w:val="0"/>
                <w:iCs w:val="0"/>
                <w:color w:val="000000"/>
                <w:sz w:val="18"/>
                <w:szCs w:val="18"/>
                <w:highlight w:val="none"/>
                <w:u w:val="none"/>
              </w:rPr>
            </w:pPr>
          </w:p>
        </w:tc>
      </w:tr>
      <w:tr w14:paraId="2EDD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FE67D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14:paraId="4880E6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1579179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BD48CF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BFE65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C818EA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824E72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14:paraId="22CD42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C3B2988">
            <w:pPr>
              <w:jc w:val="right"/>
              <w:rPr>
                <w:rFonts w:hint="default" w:ascii="Times New Roman" w:hAnsi="Times New Roman" w:cs="Times New Roman" w:eastAsiaTheme="minorEastAsia"/>
                <w:i w:val="0"/>
                <w:iCs w:val="0"/>
                <w:color w:val="000000"/>
                <w:sz w:val="18"/>
                <w:szCs w:val="18"/>
                <w:highlight w:val="none"/>
                <w:u w:val="none"/>
              </w:rPr>
            </w:pPr>
          </w:p>
        </w:tc>
      </w:tr>
      <w:tr w14:paraId="456A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F45C0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14:paraId="5D459A0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4BDAAD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A00541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9B3412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E88A18E">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50083B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14:paraId="26AB59F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54D4DD40">
            <w:pPr>
              <w:jc w:val="right"/>
              <w:rPr>
                <w:rFonts w:hint="default" w:ascii="Times New Roman" w:hAnsi="Times New Roman" w:cs="Times New Roman" w:eastAsiaTheme="minorEastAsia"/>
                <w:i w:val="0"/>
                <w:iCs w:val="0"/>
                <w:color w:val="000000"/>
                <w:sz w:val="18"/>
                <w:szCs w:val="18"/>
                <w:highlight w:val="none"/>
                <w:u w:val="none"/>
              </w:rPr>
            </w:pPr>
          </w:p>
        </w:tc>
      </w:tr>
      <w:tr w14:paraId="3E82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AB6B07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14:paraId="11F7348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A888D60">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9A918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E6391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5F48463">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0.16</w:t>
            </w:r>
          </w:p>
        </w:tc>
        <w:tc>
          <w:tcPr>
            <w:tcW w:w="425" w:type="pct"/>
            <w:tcBorders>
              <w:top w:val="single" w:color="auto" w:sz="4" w:space="0"/>
              <w:left w:val="single" w:color="auto" w:sz="4" w:space="0"/>
              <w:bottom w:val="single" w:color="auto" w:sz="4" w:space="0"/>
              <w:right w:val="single" w:color="auto" w:sz="4" w:space="0"/>
            </w:tcBorders>
            <w:noWrap/>
            <w:vAlign w:val="center"/>
          </w:tcPr>
          <w:p w14:paraId="39EA33C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14:paraId="4B3B7C3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635CF04E">
            <w:pPr>
              <w:jc w:val="right"/>
              <w:rPr>
                <w:rFonts w:hint="default" w:ascii="Times New Roman" w:hAnsi="Times New Roman" w:cs="Times New Roman" w:eastAsiaTheme="minorEastAsia"/>
                <w:i w:val="0"/>
                <w:iCs w:val="0"/>
                <w:color w:val="000000"/>
                <w:sz w:val="18"/>
                <w:szCs w:val="18"/>
                <w:highlight w:val="none"/>
                <w:u w:val="none"/>
              </w:rPr>
            </w:pPr>
          </w:p>
        </w:tc>
      </w:tr>
      <w:tr w14:paraId="4674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13BCA8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14:paraId="526C67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FC0412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599B1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07801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B182F2E">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B2130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14:paraId="3E98F7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73665132">
            <w:pPr>
              <w:jc w:val="right"/>
              <w:rPr>
                <w:rFonts w:hint="default" w:ascii="Times New Roman" w:hAnsi="Times New Roman" w:cs="Times New Roman" w:eastAsiaTheme="minorEastAsia"/>
                <w:i w:val="0"/>
                <w:iCs w:val="0"/>
                <w:color w:val="000000"/>
                <w:sz w:val="18"/>
                <w:szCs w:val="18"/>
                <w:highlight w:val="none"/>
                <w:u w:val="none"/>
              </w:rPr>
            </w:pPr>
          </w:p>
        </w:tc>
      </w:tr>
      <w:tr w14:paraId="6D5E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09DDDB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14:paraId="7ADD014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14:paraId="3876C7C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9BE71D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D901C4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3F78B3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C3DE0C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14:paraId="41B164D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3CCE3B90">
            <w:pPr>
              <w:jc w:val="right"/>
              <w:rPr>
                <w:rFonts w:hint="default" w:ascii="Times New Roman" w:hAnsi="Times New Roman" w:cs="Times New Roman" w:eastAsiaTheme="minorEastAsia"/>
                <w:i w:val="0"/>
                <w:iCs w:val="0"/>
                <w:color w:val="000000"/>
                <w:sz w:val="18"/>
                <w:szCs w:val="18"/>
                <w:highlight w:val="none"/>
                <w:u w:val="none"/>
              </w:rPr>
            </w:pPr>
          </w:p>
        </w:tc>
      </w:tr>
      <w:tr w14:paraId="1B21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C0B617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14:paraId="7C0F58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2FDFE779">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8A06E9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DCAA5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D63357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19BA60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14:paraId="2FD794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570EAEDF">
            <w:pPr>
              <w:jc w:val="right"/>
              <w:rPr>
                <w:rFonts w:hint="default" w:ascii="Times New Roman" w:hAnsi="Times New Roman" w:cs="Times New Roman" w:eastAsiaTheme="minorEastAsia"/>
                <w:i w:val="0"/>
                <w:iCs w:val="0"/>
                <w:color w:val="000000"/>
                <w:sz w:val="18"/>
                <w:szCs w:val="18"/>
                <w:highlight w:val="none"/>
                <w:u w:val="none"/>
              </w:rPr>
            </w:pPr>
          </w:p>
        </w:tc>
      </w:tr>
      <w:tr w14:paraId="1939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B2D8A1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14:paraId="55E636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14:paraId="7933F077">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9AA574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E89223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906ACC0">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978883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14:paraId="44ABEF8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29DADF84">
            <w:pPr>
              <w:jc w:val="right"/>
              <w:rPr>
                <w:rFonts w:hint="default" w:ascii="Times New Roman" w:hAnsi="Times New Roman" w:cs="Times New Roman" w:eastAsiaTheme="minorEastAsia"/>
                <w:i w:val="0"/>
                <w:iCs w:val="0"/>
                <w:color w:val="000000"/>
                <w:sz w:val="18"/>
                <w:szCs w:val="18"/>
                <w:highlight w:val="none"/>
                <w:u w:val="none"/>
              </w:rPr>
            </w:pPr>
          </w:p>
        </w:tc>
      </w:tr>
      <w:tr w14:paraId="2213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E86C4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14:paraId="2D75EC5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3ABD743">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EBBDE4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B76E5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6D6E58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B3832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14:paraId="3E695E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14:paraId="5198CE4C">
            <w:pPr>
              <w:jc w:val="right"/>
              <w:rPr>
                <w:rFonts w:hint="default" w:ascii="Times New Roman" w:hAnsi="Times New Roman" w:cs="Times New Roman" w:eastAsiaTheme="minorEastAsia"/>
                <w:i w:val="0"/>
                <w:iCs w:val="0"/>
                <w:color w:val="000000"/>
                <w:sz w:val="18"/>
                <w:szCs w:val="18"/>
                <w:highlight w:val="none"/>
                <w:u w:val="none"/>
              </w:rPr>
            </w:pPr>
          </w:p>
        </w:tc>
      </w:tr>
      <w:tr w14:paraId="2CDF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CDE12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14:paraId="69DCF8F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14:paraId="33789F6F">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170F54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ED550A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B21904F">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9D6737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14:paraId="145092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14:paraId="076A8A09">
            <w:pPr>
              <w:jc w:val="right"/>
              <w:rPr>
                <w:rFonts w:hint="default" w:ascii="Times New Roman" w:hAnsi="Times New Roman" w:cs="Times New Roman" w:eastAsiaTheme="minorEastAsia"/>
                <w:i w:val="0"/>
                <w:iCs w:val="0"/>
                <w:color w:val="000000"/>
                <w:sz w:val="18"/>
                <w:szCs w:val="18"/>
                <w:highlight w:val="none"/>
                <w:u w:val="none"/>
              </w:rPr>
            </w:pPr>
          </w:p>
        </w:tc>
      </w:tr>
      <w:tr w14:paraId="2062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EF56C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14:paraId="6ACE017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14:paraId="61D0374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2AFE82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72F22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6A64CC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679349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14:paraId="01C08C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1856C34">
            <w:pPr>
              <w:jc w:val="right"/>
              <w:rPr>
                <w:rFonts w:hint="default" w:ascii="Times New Roman" w:hAnsi="Times New Roman" w:cs="Times New Roman" w:eastAsiaTheme="minorEastAsia"/>
                <w:i w:val="0"/>
                <w:iCs w:val="0"/>
                <w:color w:val="000000"/>
                <w:sz w:val="18"/>
                <w:szCs w:val="18"/>
                <w:highlight w:val="none"/>
                <w:u w:val="none"/>
              </w:rPr>
            </w:pPr>
          </w:p>
        </w:tc>
      </w:tr>
      <w:tr w14:paraId="6F48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FA4D2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14:paraId="77A427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092842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A8036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7D2699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0005B4D">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D06C8F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14:paraId="296883F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513E96AA">
            <w:pPr>
              <w:jc w:val="right"/>
              <w:rPr>
                <w:rFonts w:hint="default" w:ascii="Times New Roman" w:hAnsi="Times New Roman" w:cs="Times New Roman" w:eastAsiaTheme="minorEastAsia"/>
                <w:i w:val="0"/>
                <w:iCs w:val="0"/>
                <w:color w:val="000000"/>
                <w:sz w:val="18"/>
                <w:szCs w:val="18"/>
                <w:highlight w:val="none"/>
                <w:u w:val="none"/>
              </w:rPr>
            </w:pPr>
          </w:p>
        </w:tc>
      </w:tr>
      <w:tr w14:paraId="157F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0A370D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14:paraId="56755D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3E245238">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E56B6C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9A721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3D467BC">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3.77</w:t>
            </w:r>
          </w:p>
        </w:tc>
        <w:tc>
          <w:tcPr>
            <w:tcW w:w="425" w:type="pct"/>
            <w:tcBorders>
              <w:top w:val="single" w:color="auto" w:sz="4" w:space="0"/>
              <w:left w:val="single" w:color="auto" w:sz="4" w:space="0"/>
              <w:bottom w:val="single" w:color="auto" w:sz="4" w:space="0"/>
              <w:right w:val="single" w:color="auto" w:sz="4" w:space="0"/>
            </w:tcBorders>
            <w:noWrap/>
            <w:vAlign w:val="center"/>
          </w:tcPr>
          <w:p w14:paraId="0655BC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14:paraId="2D06D4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0BF59F0">
            <w:pPr>
              <w:jc w:val="right"/>
              <w:rPr>
                <w:rFonts w:hint="default" w:ascii="Times New Roman" w:hAnsi="Times New Roman" w:cs="Times New Roman" w:eastAsiaTheme="minorEastAsia"/>
                <w:i w:val="0"/>
                <w:iCs w:val="0"/>
                <w:color w:val="000000"/>
                <w:sz w:val="18"/>
                <w:szCs w:val="18"/>
                <w:highlight w:val="none"/>
                <w:u w:val="none"/>
              </w:rPr>
            </w:pPr>
          </w:p>
        </w:tc>
      </w:tr>
      <w:tr w14:paraId="427E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30B66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14:paraId="7B002C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05BA681">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82CBE2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36FD9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BC4C1F9">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52F29C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14:paraId="554BFE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4C0A17CF">
            <w:pPr>
              <w:jc w:val="right"/>
              <w:rPr>
                <w:rFonts w:hint="default" w:ascii="Times New Roman" w:hAnsi="Times New Roman" w:cs="Times New Roman" w:eastAsiaTheme="minorEastAsia"/>
                <w:i w:val="0"/>
                <w:iCs w:val="0"/>
                <w:color w:val="000000"/>
                <w:sz w:val="18"/>
                <w:szCs w:val="18"/>
                <w:highlight w:val="none"/>
                <w:u w:val="none"/>
              </w:rPr>
            </w:pPr>
          </w:p>
        </w:tc>
      </w:tr>
      <w:tr w14:paraId="266B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A464127">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5BD414C9">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54350755">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9BA7C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4FB80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88C4EA3">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785F9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14:paraId="1DED1F3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3AC9641E">
            <w:pPr>
              <w:jc w:val="right"/>
              <w:rPr>
                <w:rFonts w:hint="default" w:ascii="Times New Roman" w:hAnsi="Times New Roman" w:cs="Times New Roman" w:eastAsiaTheme="minorEastAsia"/>
                <w:i w:val="0"/>
                <w:iCs w:val="0"/>
                <w:color w:val="000000"/>
                <w:sz w:val="18"/>
                <w:szCs w:val="18"/>
                <w:highlight w:val="none"/>
                <w:u w:val="none"/>
              </w:rPr>
            </w:pPr>
          </w:p>
        </w:tc>
      </w:tr>
      <w:tr w14:paraId="0716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EFABE89">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568DEE4A">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20DA9F8F">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6DEE315">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322AA56">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F2CE12B">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052B4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14:paraId="38CC8D2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B320197">
            <w:pPr>
              <w:jc w:val="right"/>
              <w:rPr>
                <w:rFonts w:hint="default" w:ascii="Times New Roman" w:hAnsi="Times New Roman" w:cs="Times New Roman" w:eastAsiaTheme="minorEastAsia"/>
                <w:i w:val="0"/>
                <w:iCs w:val="0"/>
                <w:color w:val="000000"/>
                <w:sz w:val="18"/>
                <w:szCs w:val="18"/>
                <w:highlight w:val="none"/>
                <w:u w:val="none"/>
              </w:rPr>
            </w:pPr>
          </w:p>
        </w:tc>
      </w:tr>
      <w:tr w14:paraId="1167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82E1886">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423871DC">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FFE4116">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791A43D">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A4A7BF9">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A759309">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367CBC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14:paraId="105D0B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392BB241">
            <w:pPr>
              <w:jc w:val="right"/>
              <w:rPr>
                <w:rFonts w:hint="default" w:ascii="Times New Roman" w:hAnsi="Times New Roman" w:cs="Times New Roman" w:eastAsiaTheme="minorEastAsia"/>
                <w:i w:val="0"/>
                <w:iCs w:val="0"/>
                <w:color w:val="000000"/>
                <w:sz w:val="18"/>
                <w:szCs w:val="18"/>
                <w:highlight w:val="none"/>
                <w:u w:val="none"/>
              </w:rPr>
            </w:pPr>
          </w:p>
        </w:tc>
      </w:tr>
      <w:tr w14:paraId="40F8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A5A9757">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42BF6F08">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44512BF">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193BFAB">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44CEE94">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3122F6C">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690388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14:paraId="3E50D2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4DA851DA">
            <w:pPr>
              <w:jc w:val="right"/>
              <w:rPr>
                <w:rFonts w:hint="default" w:ascii="Times New Roman" w:hAnsi="Times New Roman" w:cs="Times New Roman" w:eastAsiaTheme="minorEastAsia"/>
                <w:i w:val="0"/>
                <w:iCs w:val="0"/>
                <w:color w:val="000000"/>
                <w:sz w:val="18"/>
                <w:szCs w:val="18"/>
                <w:highlight w:val="none"/>
                <w:u w:val="none"/>
              </w:rPr>
            </w:pPr>
          </w:p>
        </w:tc>
      </w:tr>
      <w:tr w14:paraId="1E24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B65D841">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3552575C">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82851A2">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8E8D9C9">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AC66425">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BC4E97C">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05688A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14:paraId="07B4CA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4C7737A9">
            <w:pPr>
              <w:jc w:val="right"/>
              <w:rPr>
                <w:rFonts w:hint="default" w:ascii="Times New Roman" w:hAnsi="Times New Roman" w:cs="Times New Roman" w:eastAsiaTheme="minorEastAsia"/>
                <w:i w:val="0"/>
                <w:iCs w:val="0"/>
                <w:color w:val="000000"/>
                <w:sz w:val="18"/>
                <w:szCs w:val="18"/>
                <w:highlight w:val="none"/>
                <w:u w:val="none"/>
              </w:rPr>
            </w:pPr>
          </w:p>
        </w:tc>
      </w:tr>
      <w:tr w14:paraId="11D6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14:paraId="591E96C9">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7EE0D64E">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36.88</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14:paraId="06965DE1">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4A97DCD0">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5.56</w:t>
            </w:r>
          </w:p>
        </w:tc>
      </w:tr>
      <w:tr w14:paraId="050BC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14:paraId="0683A9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14:paraId="6D9C214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38CEED5">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2"/>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14:paraId="7864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3005787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14:paraId="1F52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14:paraId="60FB931D">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75F6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14:paraId="7CC16EDB">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部门（单位）：中国共产主义青年团青龙满族自治县委员会（汇总）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14:paraId="104C1B53">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14:paraId="14CFDBAD">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3CA6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14:paraId="0EE461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14:paraId="4F4F1D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14:paraId="169DCD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14:paraId="54F245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14:paraId="00EC97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14:paraId="0670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14:paraId="475134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14:paraId="689BDC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14:paraId="50124FB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2AE1EDB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14:paraId="707614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14:paraId="27FE87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14:paraId="62A424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14:paraId="08E01B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14:paraId="259B30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14:paraId="219C45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14:paraId="70BF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14:paraId="0FD2D9B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14:paraId="22D0721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4F7F6E6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43B8F48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72C23BD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5058698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1413613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14:paraId="23E14625">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AAE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14:paraId="53AC66D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14:paraId="04014D4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0C550A1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561ECE8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2398154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4209B63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19BACD2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14:paraId="2085DE76">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241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3A176F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14:paraId="775E1DF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14:paraId="22EE390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14:paraId="09179A7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14:paraId="516DBD8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14:paraId="35B4338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14:paraId="52B1AE7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14:paraId="4533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53B6FC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14:paraId="0F9C1868">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14:paraId="1D9E5122">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14:paraId="095F4C6B">
            <w:pPr>
              <w:jc w:val="right"/>
              <w:rPr>
                <w:rFonts w:hint="default" w:ascii="Times New Roman" w:hAnsi="Times New Roman" w:eastAsia="宋体" w:cs="Times New Roman"/>
                <w:i w:val="0"/>
                <w:iCs w:val="0"/>
                <w:color w:val="000000"/>
                <w:sz w:val="20"/>
                <w:szCs w:val="20"/>
                <w:highlight w:val="none"/>
                <w:u w:val="none"/>
              </w:rPr>
            </w:pPr>
          </w:p>
        </w:tc>
        <w:tc>
          <w:tcPr>
            <w:tcW w:w="534" w:type="pct"/>
            <w:gridSpan w:val="2"/>
            <w:tcBorders>
              <w:top w:val="nil"/>
              <w:left w:val="nil"/>
              <w:bottom w:val="single" w:color="000000" w:sz="4" w:space="0"/>
              <w:right w:val="single" w:color="000000" w:sz="4" w:space="0"/>
            </w:tcBorders>
            <w:noWrap/>
            <w:vAlign w:val="center"/>
          </w:tcPr>
          <w:p w14:paraId="2DDC1F9C">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14:paraId="5B45E826">
            <w:pPr>
              <w:jc w:val="right"/>
              <w:rPr>
                <w:rFonts w:hint="default" w:ascii="Times New Roman" w:hAnsi="Times New Roman" w:eastAsia="宋体" w:cs="Times New Roman"/>
                <w:i w:val="0"/>
                <w:iCs w:val="0"/>
                <w:color w:val="000000"/>
                <w:sz w:val="20"/>
                <w:szCs w:val="20"/>
                <w:highlight w:val="none"/>
                <w:u w:val="none"/>
              </w:rPr>
            </w:pPr>
          </w:p>
        </w:tc>
        <w:tc>
          <w:tcPr>
            <w:tcW w:w="973" w:type="pct"/>
            <w:tcBorders>
              <w:top w:val="nil"/>
              <w:left w:val="nil"/>
              <w:bottom w:val="single" w:color="000000" w:sz="4" w:space="0"/>
              <w:right w:val="single" w:color="000000" w:sz="4" w:space="0"/>
            </w:tcBorders>
            <w:noWrap/>
            <w:vAlign w:val="center"/>
          </w:tcPr>
          <w:p w14:paraId="10A6D917">
            <w:pPr>
              <w:jc w:val="right"/>
              <w:rPr>
                <w:rFonts w:hint="default" w:ascii="Times New Roman" w:hAnsi="Times New Roman" w:eastAsia="宋体" w:cs="Times New Roman"/>
                <w:i w:val="0"/>
                <w:iCs w:val="0"/>
                <w:color w:val="000000"/>
                <w:sz w:val="20"/>
                <w:szCs w:val="20"/>
                <w:highlight w:val="none"/>
                <w:u w:val="none"/>
              </w:rPr>
            </w:pPr>
          </w:p>
        </w:tc>
      </w:tr>
      <w:tr w14:paraId="4EE2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25380B7A">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注：本表反映部门本年度政府性基金预算财政拨款收入、支出及结转和结余情况。（如无相关数据，则需注明空表列示）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14:paraId="390B949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EDD2A4F">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2"/>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14:paraId="518A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6120D89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14:paraId="77E4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14:paraId="70B9454C">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012C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14:paraId="26CB50F7">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部门（单位）：中国共产主义青年团青龙满族自治县委员会（汇总）</w:t>
            </w:r>
          </w:p>
        </w:tc>
        <w:tc>
          <w:tcPr>
            <w:tcW w:w="1421" w:type="pct"/>
            <w:gridSpan w:val="4"/>
            <w:tcBorders>
              <w:top w:val="nil"/>
              <w:left w:val="nil"/>
              <w:bottom w:val="single" w:color="auto" w:sz="4" w:space="0"/>
              <w:right w:val="nil"/>
            </w:tcBorders>
            <w:noWrap/>
            <w:vAlign w:val="bottom"/>
          </w:tcPr>
          <w:p w14:paraId="616B6621">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14:paraId="7F819FFC">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6BF6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14:paraId="5415D84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14:paraId="2669862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14:paraId="0032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4640DB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14:paraId="333C85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54E9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30AF09EB">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2D03734">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14:paraId="27C542AE">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14:paraId="1DFC0105">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14:paraId="3F171B63">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14:paraId="7607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14:paraId="562E732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14:paraId="6B03F0C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14:paraId="00919C0A">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14:paraId="7B4E4AF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14:paraId="6EFCB925">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513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14:paraId="2C72D919">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14:paraId="60E5F57E">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14:paraId="605ACA55">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14:paraId="4F242353">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14:paraId="56BB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14:paraId="33C63C1F">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141242B9">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14:paraId="1083A5A2">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14:paraId="64EEB826">
            <w:pPr>
              <w:jc w:val="right"/>
              <w:rPr>
                <w:rFonts w:hint="default" w:ascii="Times New Roman" w:hAnsi="Times New Roman" w:eastAsia="宋体" w:cs="Times New Roman"/>
                <w:i w:val="0"/>
                <w:iCs w:val="0"/>
                <w:color w:val="000000"/>
                <w:sz w:val="20"/>
                <w:szCs w:val="20"/>
                <w:highlight w:val="none"/>
                <w:u w:val="none"/>
              </w:rPr>
            </w:pPr>
          </w:p>
        </w:tc>
      </w:tr>
      <w:tr w14:paraId="79B5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01BC9E6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注：本表反映部门本年度国有资本经营预算财政拨款支出情况。（如无相关数据，则需注明空表列示）</w:t>
            </w:r>
          </w:p>
        </w:tc>
      </w:tr>
    </w:tbl>
    <w:p w14:paraId="313A4E1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0290A65">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2"/>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14:paraId="4860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14:paraId="746B7D1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14:paraId="7770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14:paraId="3F2D86F0">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5CC9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14:paraId="4567BA2E">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部门（单位）：中国共产主义青年团青龙满族自治县委员会（汇总）</w:t>
            </w:r>
          </w:p>
        </w:tc>
        <w:tc>
          <w:tcPr>
            <w:tcW w:w="933" w:type="pct"/>
            <w:gridSpan w:val="3"/>
            <w:tcBorders>
              <w:top w:val="nil"/>
              <w:left w:val="nil"/>
              <w:bottom w:val="single" w:color="auto" w:sz="4" w:space="0"/>
              <w:right w:val="nil"/>
            </w:tcBorders>
            <w:noWrap/>
            <w:vAlign w:val="bottom"/>
          </w:tcPr>
          <w:p w14:paraId="701DA5D1">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14:paraId="4C27C4B7">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7C20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14:paraId="0CBB4F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14:paraId="0DD6D3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14:paraId="730C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14:paraId="4CBE78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14:paraId="411552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14:paraId="06C3F1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14:paraId="1B0AD2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14:paraId="62B5E4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14:paraId="7E9030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14:paraId="70E3C0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14:paraId="1D475E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14:paraId="07E2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14:paraId="37B17530">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14:paraId="169F2ECA">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0517AB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14:paraId="1DC6F5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14:paraId="1A748C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14:paraId="68EA7C79">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14:paraId="35EF6111">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14:paraId="7EAD4A17">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14:paraId="79E1C6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14:paraId="352B57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14:paraId="725924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14:paraId="6269D3B0">
            <w:pPr>
              <w:jc w:val="center"/>
              <w:rPr>
                <w:rFonts w:hint="eastAsia" w:ascii="方正仿宋_GB2312" w:hAnsi="方正仿宋_GB2312" w:eastAsia="方正仿宋_GB2312" w:cs="方正仿宋_GB2312"/>
                <w:i w:val="0"/>
                <w:iCs w:val="0"/>
                <w:color w:val="000000"/>
                <w:sz w:val="18"/>
                <w:szCs w:val="18"/>
                <w:highlight w:val="none"/>
                <w:u w:val="none"/>
              </w:rPr>
            </w:pPr>
          </w:p>
        </w:tc>
      </w:tr>
      <w:tr w14:paraId="0C7B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68B1BE5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14:paraId="2986BC0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14:paraId="2C2E820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14:paraId="70BF42D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14:paraId="4C03B62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14:paraId="47A5FB8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14:paraId="3A93ED4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14:paraId="53F97F3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14:paraId="6D82C27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14:paraId="0C7ACD5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14:paraId="21B8D2D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14:paraId="58EBCB0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14:paraId="0F33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3A5C22E6">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0.16</w:t>
            </w:r>
          </w:p>
        </w:tc>
        <w:tc>
          <w:tcPr>
            <w:tcW w:w="528" w:type="pct"/>
            <w:tcBorders>
              <w:top w:val="nil"/>
              <w:left w:val="nil"/>
              <w:bottom w:val="single" w:color="000000" w:sz="4" w:space="0"/>
              <w:right w:val="single" w:color="000000" w:sz="4" w:space="0"/>
            </w:tcBorders>
            <w:noWrap/>
            <w:vAlign w:val="center"/>
          </w:tcPr>
          <w:p w14:paraId="79C42927">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50589A84">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14:paraId="2B3A40A0">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14:paraId="6D2444AC">
            <w:pPr>
              <w:jc w:val="right"/>
              <w:rPr>
                <w:rFonts w:hint="default" w:ascii="Times New Roman" w:hAnsi="Times New Roman" w:eastAsia="方正仿宋_GB2312" w:cs="Times New Roman"/>
                <w:i w:val="0"/>
                <w:iCs w:val="0"/>
                <w:color w:val="000000"/>
                <w:sz w:val="18"/>
                <w:szCs w:val="18"/>
                <w:highlight w:val="none"/>
                <w:u w:val="none"/>
              </w:rPr>
            </w:pPr>
          </w:p>
        </w:tc>
        <w:tc>
          <w:tcPr>
            <w:tcW w:w="335" w:type="pct"/>
            <w:tcBorders>
              <w:top w:val="nil"/>
              <w:left w:val="nil"/>
              <w:bottom w:val="single" w:color="000000" w:sz="4" w:space="0"/>
              <w:right w:val="single" w:color="000000" w:sz="4" w:space="0"/>
            </w:tcBorders>
            <w:noWrap/>
            <w:vAlign w:val="center"/>
          </w:tcPr>
          <w:p w14:paraId="2AD5E54F">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0.16</w:t>
            </w:r>
          </w:p>
        </w:tc>
        <w:tc>
          <w:tcPr>
            <w:tcW w:w="366" w:type="pct"/>
            <w:gridSpan w:val="2"/>
            <w:tcBorders>
              <w:top w:val="nil"/>
              <w:left w:val="nil"/>
              <w:bottom w:val="single" w:color="000000" w:sz="4" w:space="0"/>
              <w:right w:val="single" w:color="000000" w:sz="4" w:space="0"/>
            </w:tcBorders>
            <w:noWrap/>
            <w:vAlign w:val="center"/>
          </w:tcPr>
          <w:p w14:paraId="4DE045F0">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0.16</w:t>
            </w:r>
          </w:p>
        </w:tc>
        <w:tc>
          <w:tcPr>
            <w:tcW w:w="488" w:type="pct"/>
            <w:tcBorders>
              <w:top w:val="nil"/>
              <w:left w:val="nil"/>
              <w:bottom w:val="single" w:color="000000" w:sz="4" w:space="0"/>
              <w:right w:val="single" w:color="000000" w:sz="4" w:space="0"/>
            </w:tcBorders>
            <w:noWrap/>
            <w:vAlign w:val="center"/>
          </w:tcPr>
          <w:p w14:paraId="58D93ADB">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14:paraId="7658B4E5">
            <w:pPr>
              <w:jc w:val="right"/>
              <w:rPr>
                <w:rFonts w:hint="default" w:ascii="Times New Roman" w:hAnsi="Times New Roman" w:eastAsia="方正仿宋_GB2312" w:cs="Times New Roman"/>
                <w:i w:val="0"/>
                <w:iCs w:val="0"/>
                <w:color w:val="000000"/>
                <w:sz w:val="18"/>
                <w:szCs w:val="18"/>
                <w:highlight w:val="none"/>
                <w:u w:val="none"/>
              </w:rPr>
            </w:pPr>
          </w:p>
        </w:tc>
        <w:tc>
          <w:tcPr>
            <w:tcW w:w="442" w:type="pct"/>
            <w:tcBorders>
              <w:top w:val="nil"/>
              <w:left w:val="nil"/>
              <w:bottom w:val="single" w:color="000000" w:sz="4" w:space="0"/>
              <w:right w:val="single" w:color="000000" w:sz="4" w:space="0"/>
            </w:tcBorders>
            <w:noWrap/>
            <w:vAlign w:val="center"/>
          </w:tcPr>
          <w:p w14:paraId="3FCE5398">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14:paraId="030CE0B4">
            <w:pPr>
              <w:jc w:val="right"/>
              <w:rPr>
                <w:rFonts w:hint="default" w:ascii="Times New Roman" w:hAnsi="Times New Roman" w:eastAsia="方正仿宋_GB2312" w:cs="Times New Roman"/>
                <w:i w:val="0"/>
                <w:iCs w:val="0"/>
                <w:color w:val="000000"/>
                <w:sz w:val="18"/>
                <w:szCs w:val="18"/>
                <w:highlight w:val="none"/>
                <w:u w:val="none"/>
              </w:rPr>
            </w:pPr>
          </w:p>
        </w:tc>
        <w:tc>
          <w:tcPr>
            <w:tcW w:w="511" w:type="pct"/>
            <w:tcBorders>
              <w:top w:val="nil"/>
              <w:left w:val="nil"/>
              <w:bottom w:val="single" w:color="000000" w:sz="4" w:space="0"/>
              <w:right w:val="single" w:color="000000" w:sz="4" w:space="0"/>
            </w:tcBorders>
            <w:noWrap/>
            <w:vAlign w:val="center"/>
          </w:tcPr>
          <w:p w14:paraId="21F2BEB0">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0.16</w:t>
            </w:r>
          </w:p>
        </w:tc>
      </w:tr>
      <w:tr w14:paraId="4FFE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14:paraId="669AB94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895B3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43766B39">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14:paraId="3803A2C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9" w:type="default"/>
          <w:footerReference r:id="rId10"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145A2032">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w:t>
      </w:r>
      <w:r>
        <w:rPr>
          <w:rFonts w:ascii="Times New Roman" w:eastAsia="仿宋_GB2312"/>
          <w:b w:val="0"/>
          <w:sz w:val="44"/>
          <w:szCs w:val="44"/>
        </w:rPr>
        <w:t>2024</w:t>
      </w:r>
      <w:r>
        <w:rPr>
          <w:rFonts w:ascii="Times New Roman" w:eastAsia="黑体"/>
          <w:b w:val="0"/>
          <w:sz w:val="44"/>
          <w:szCs w:val="44"/>
        </w:rPr>
        <w:t>年度部门决算情况说明</w:t>
      </w:r>
    </w:p>
    <w:p w14:paraId="5B4FB16B">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14:paraId="12822D4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本部门2024年度收、支总计（含结转和结余）均为48.27万元。与2023年度决算相比，收支各增加8.80万元，增长22.3%，主要原因是</w:t>
      </w:r>
      <w:r>
        <w:rPr>
          <w:rFonts w:hint="eastAsia" w:ascii="Times New Roman" w:eastAsia="仿宋_GB2312"/>
          <w:b w:val="0"/>
          <w:sz w:val="32"/>
          <w:szCs w:val="32"/>
          <w:lang w:val="en-US" w:eastAsia="zh-CN"/>
        </w:rPr>
        <w:t>2023年项目资金未支出，结转在2024年</w:t>
      </w:r>
      <w:r>
        <w:rPr>
          <w:rFonts w:ascii="Times New Roman" w:eastAsia="仿宋_GB2312"/>
          <w:b w:val="0"/>
          <w:sz w:val="32"/>
          <w:szCs w:val="32"/>
        </w:rPr>
        <w:t>。</w:t>
      </w:r>
    </w:p>
    <w:p w14:paraId="55CC10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14:paraId="674FCD57">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14:paraId="064B119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本年收入合计48.27万元，其中：财政拨款收入48.27万元，占100.0%；上级补助收入0.00万元，占0.0%；事业收入0.00万元，占0.0%；经营收入0.00万元，占0.0%；附属单位上缴收入0.00万元，占0.0%；其他收入0.00万元，占0.0%。</w:t>
      </w:r>
    </w:p>
    <w:p w14:paraId="3EDA1CE7">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8B6AA6D">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14:paraId="3A86BC3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本部门2024年度本年支出合计48.27万元，其中：基本支出42.44万元，占87.9%；项目支出5.83万元，占12.1%；上缴上级支出0.00万元，占0.0%；经营支出0.00万元，占0.0%；对附属单位补助支出0.00万元，占0.0%。</w:t>
      </w:r>
    </w:p>
    <w:p w14:paraId="1EDB8620">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37EC55">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14:paraId="19BE9ECF">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14:paraId="7314F1A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本部门2024年度财政拨款收、支总计（含结转和结余）均为48.27万元。与2023年度相比，财政拨款收支各增加8.80万元，增长22.3%，主要原因是</w:t>
      </w:r>
      <w:r>
        <w:rPr>
          <w:rFonts w:hint="eastAsia" w:ascii="Times New Roman" w:eastAsia="仿宋_GB2312"/>
          <w:b w:val="0"/>
          <w:sz w:val="32"/>
          <w:szCs w:val="32"/>
          <w:lang w:val="en-US" w:eastAsia="zh-CN"/>
        </w:rPr>
        <w:t>2023年项目资金未支出，结转在2024年</w:t>
      </w:r>
      <w:r>
        <w:rPr>
          <w:rFonts w:ascii="Times New Roman" w:eastAsia="仿宋_GB2312"/>
          <w:b w:val="0"/>
          <w:sz w:val="32"/>
          <w:szCs w:val="32"/>
        </w:rPr>
        <w:t>。</w:t>
      </w:r>
    </w:p>
    <w:p w14:paraId="0712D58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本部门2024年度财政拨款本年收入48.27万元,比上年增加8.80万元，增长22.3%，主要原因是</w:t>
      </w:r>
      <w:r>
        <w:rPr>
          <w:rFonts w:hint="eastAsia" w:ascii="Times New Roman" w:eastAsia="仿宋_GB2312"/>
          <w:b w:val="0"/>
          <w:sz w:val="32"/>
          <w:szCs w:val="32"/>
          <w:lang w:val="en-US" w:eastAsia="zh-CN"/>
        </w:rPr>
        <w:t>2023年项目资金未支出，结转在2024年</w:t>
      </w:r>
      <w:r>
        <w:rPr>
          <w:rFonts w:ascii="Times New Roman" w:eastAsia="仿宋_GB2312"/>
          <w:b w:val="0"/>
          <w:sz w:val="32"/>
          <w:szCs w:val="32"/>
        </w:rPr>
        <w:t>；本年支出48.27万元，比上年增加8.80万元，增长22.3%，主要原因是</w:t>
      </w:r>
      <w:r>
        <w:rPr>
          <w:rFonts w:hint="eastAsia" w:ascii="Times New Roman" w:eastAsia="仿宋_GB2312"/>
          <w:b w:val="0"/>
          <w:sz w:val="32"/>
          <w:szCs w:val="32"/>
          <w:lang w:val="en-US" w:eastAsia="zh-CN"/>
        </w:rPr>
        <w:t>2023年项目资金未支出，结转在2024年，2024年支出较上年增加</w:t>
      </w:r>
      <w:r>
        <w:rPr>
          <w:rFonts w:ascii="Times New Roman" w:eastAsia="仿宋_GB2312"/>
          <w:b w:val="0"/>
          <w:sz w:val="32"/>
          <w:szCs w:val="32"/>
        </w:rPr>
        <w:t>。具体情况如下：</w:t>
      </w:r>
    </w:p>
    <w:p w14:paraId="79460D05">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 一般公共预算财政拨款本年收入48.27万元,比上年增加8.80万元，增长22.3%，主要原因是</w:t>
      </w:r>
      <w:r>
        <w:rPr>
          <w:rFonts w:hint="eastAsia" w:ascii="Times New Roman" w:eastAsia="仿宋_GB2312"/>
          <w:b w:val="0"/>
          <w:sz w:val="32"/>
          <w:szCs w:val="32"/>
          <w:lang w:val="en-US" w:eastAsia="zh-CN"/>
        </w:rPr>
        <w:t>2023年项目资金未支出，结转在2024年</w:t>
      </w:r>
      <w:r>
        <w:rPr>
          <w:rFonts w:ascii="Times New Roman" w:eastAsia="仿宋_GB2312"/>
          <w:b w:val="0"/>
          <w:sz w:val="32"/>
          <w:szCs w:val="32"/>
        </w:rPr>
        <w:t>；本年支出48.27万元，比上年增加8.80万元，增长22.3%，主要原因是</w:t>
      </w:r>
      <w:r>
        <w:rPr>
          <w:rFonts w:hint="eastAsia" w:ascii="Times New Roman" w:eastAsia="仿宋_GB2312"/>
          <w:b w:val="0"/>
          <w:sz w:val="32"/>
          <w:szCs w:val="32"/>
          <w:lang w:val="en-US" w:eastAsia="zh-CN"/>
        </w:rPr>
        <w:t>2023年项目资金未支出，结转在2024年，2024年支出较上年增加</w:t>
      </w:r>
      <w:r>
        <w:rPr>
          <w:rFonts w:ascii="Times New Roman" w:eastAsia="仿宋_GB2312"/>
          <w:b w:val="0"/>
          <w:sz w:val="32"/>
          <w:szCs w:val="32"/>
        </w:rPr>
        <w:t>。</w:t>
      </w:r>
    </w:p>
    <w:p w14:paraId="2090F25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政府性基金预算财政拨款本年收入0.00万元，比上年增加0.00万元，增长0.00%，主要原因是</w:t>
      </w:r>
      <w:r>
        <w:rPr>
          <w:rFonts w:hint="eastAsia" w:ascii="Times New Roman" w:eastAsia="仿宋_GB2312"/>
          <w:b w:val="0"/>
          <w:sz w:val="32"/>
          <w:szCs w:val="32"/>
          <w:lang w:eastAsia="zh-CN"/>
        </w:rPr>
        <w:t>与上年持平</w:t>
      </w:r>
      <w:r>
        <w:rPr>
          <w:rFonts w:ascii="Times New Roman" w:eastAsia="仿宋_GB2312"/>
          <w:b w:val="0"/>
          <w:sz w:val="32"/>
          <w:szCs w:val="32"/>
        </w:rPr>
        <w:t>；本年支出0.00万元，比上年增加0.00万元，增长0.00%，主要原因是</w:t>
      </w:r>
      <w:r>
        <w:rPr>
          <w:rFonts w:hint="eastAsia" w:ascii="Times New Roman" w:eastAsia="仿宋_GB2312"/>
          <w:b w:val="0"/>
          <w:sz w:val="32"/>
          <w:szCs w:val="32"/>
          <w:lang w:eastAsia="zh-CN"/>
        </w:rPr>
        <w:t>与上年持平</w:t>
      </w:r>
      <w:r>
        <w:rPr>
          <w:rFonts w:ascii="Times New Roman" w:eastAsia="仿宋_GB2312"/>
          <w:b w:val="0"/>
          <w:sz w:val="32"/>
          <w:szCs w:val="32"/>
        </w:rPr>
        <w:t>。</w:t>
      </w:r>
    </w:p>
    <w:p w14:paraId="52FC37C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国有资本经营预算财政拨款本年收入0.00万元，比上年增加0.00万元，增长0.00%，主要原因是</w:t>
      </w:r>
      <w:r>
        <w:rPr>
          <w:rFonts w:hint="eastAsia" w:ascii="Times New Roman" w:eastAsia="仿宋_GB2312"/>
          <w:b w:val="0"/>
          <w:sz w:val="32"/>
          <w:szCs w:val="32"/>
          <w:lang w:eastAsia="zh-CN"/>
        </w:rPr>
        <w:t>与上年持平</w:t>
      </w:r>
      <w:r>
        <w:rPr>
          <w:rFonts w:ascii="Times New Roman" w:eastAsia="仿宋_GB2312"/>
          <w:b w:val="0"/>
          <w:sz w:val="32"/>
          <w:szCs w:val="32"/>
        </w:rPr>
        <w:t>；本年支出0.00万元，比上年增加0.00万元，增长0.00%，主要原因是</w:t>
      </w:r>
      <w:r>
        <w:rPr>
          <w:rFonts w:hint="eastAsia" w:ascii="Times New Roman" w:eastAsia="仿宋_GB2312"/>
          <w:b w:val="0"/>
          <w:sz w:val="32"/>
          <w:szCs w:val="32"/>
          <w:lang w:eastAsia="zh-CN"/>
        </w:rPr>
        <w:t>与上年持平</w:t>
      </w:r>
      <w:r>
        <w:rPr>
          <w:rFonts w:ascii="Times New Roman" w:eastAsia="仿宋_GB2312"/>
          <w:b w:val="0"/>
          <w:sz w:val="32"/>
          <w:szCs w:val="32"/>
        </w:rPr>
        <w:t>。</w:t>
      </w:r>
    </w:p>
    <w:p w14:paraId="573752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5621D0E">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14:paraId="30B0DF5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本部门2024年度财政拨款本年收入48.27万元，完成年初预算的89.5%，比年初预算减少5.69万元，决算数小于预算数主要原因是</w:t>
      </w:r>
      <w:r>
        <w:rPr>
          <w:rFonts w:hint="eastAsia" w:ascii="Times New Roman" w:eastAsia="仿宋_GB2312"/>
          <w:b w:val="0"/>
          <w:sz w:val="32"/>
          <w:szCs w:val="32"/>
          <w:lang w:eastAsia="zh-CN"/>
        </w:rPr>
        <w:t>人员有调出，人员经费减少</w:t>
      </w:r>
      <w:r>
        <w:rPr>
          <w:rFonts w:ascii="Times New Roman" w:eastAsia="仿宋_GB2312"/>
          <w:b w:val="0"/>
          <w:sz w:val="32"/>
          <w:szCs w:val="32"/>
        </w:rPr>
        <w:t>；本年支出48.27万元，完成年初预算的89.5%，比年初预算减少5.69万元，决算数小于预算数主要原因是</w:t>
      </w:r>
      <w:r>
        <w:rPr>
          <w:rFonts w:hint="eastAsia" w:ascii="Times New Roman" w:eastAsia="仿宋_GB2312"/>
          <w:b w:val="0"/>
          <w:sz w:val="32"/>
          <w:szCs w:val="32"/>
          <w:lang w:eastAsia="zh-CN"/>
        </w:rPr>
        <w:t>人员有调出，人员经费减少</w:t>
      </w:r>
      <w:r>
        <w:rPr>
          <w:rFonts w:ascii="Times New Roman" w:eastAsia="仿宋_GB2312"/>
          <w:b w:val="0"/>
          <w:sz w:val="32"/>
          <w:szCs w:val="32"/>
        </w:rPr>
        <w:t>。具体情况如下：</w:t>
      </w:r>
    </w:p>
    <w:p w14:paraId="7BFF878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 一般公共预算财政拨款本年收入完成年初预算的89.5%，比年初预算减少5.69万元，主要原因是</w:t>
      </w:r>
      <w:r>
        <w:rPr>
          <w:rFonts w:hint="eastAsia" w:ascii="Times New Roman" w:eastAsia="仿宋_GB2312"/>
          <w:b w:val="0"/>
          <w:sz w:val="32"/>
          <w:szCs w:val="32"/>
          <w:lang w:eastAsia="zh-CN"/>
        </w:rPr>
        <w:t>人员有调出，人员经费减少</w:t>
      </w:r>
      <w:r>
        <w:rPr>
          <w:rFonts w:ascii="Times New Roman" w:eastAsia="仿宋_GB2312"/>
          <w:b w:val="0"/>
          <w:sz w:val="32"/>
          <w:szCs w:val="32"/>
        </w:rPr>
        <w:t>；支出完成年初预算的89.5%，比年初预算减少5.69万元，主要原因是</w:t>
      </w:r>
      <w:r>
        <w:rPr>
          <w:rFonts w:hint="eastAsia" w:ascii="Times New Roman" w:eastAsia="仿宋_GB2312"/>
          <w:b w:val="0"/>
          <w:sz w:val="32"/>
          <w:szCs w:val="32"/>
          <w:lang w:eastAsia="zh-CN"/>
        </w:rPr>
        <w:t>人员有调出，人员经费减少</w:t>
      </w:r>
      <w:r>
        <w:rPr>
          <w:rFonts w:ascii="Times New Roman" w:eastAsia="仿宋_GB2312"/>
          <w:b w:val="0"/>
          <w:sz w:val="32"/>
          <w:szCs w:val="32"/>
        </w:rPr>
        <w:t>。</w:t>
      </w:r>
    </w:p>
    <w:p w14:paraId="4AA7190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政府性基金预算财政拨款本年收入完成年初预算的0.0%，比年初预算增加0.00万元，主要原因是</w:t>
      </w:r>
      <w:r>
        <w:rPr>
          <w:rFonts w:hint="eastAsia" w:ascii="Times New Roman" w:eastAsia="仿宋_GB2312"/>
          <w:b w:val="0"/>
          <w:sz w:val="32"/>
          <w:szCs w:val="32"/>
          <w:lang w:eastAsia="zh-CN"/>
        </w:rPr>
        <w:t>与上年持平</w:t>
      </w:r>
      <w:r>
        <w:rPr>
          <w:rFonts w:ascii="Times New Roman" w:eastAsia="仿宋_GB2312"/>
          <w:b w:val="0"/>
          <w:sz w:val="32"/>
          <w:szCs w:val="32"/>
        </w:rPr>
        <w:t>；支出完成年初预算的0.0%，比年初预算增加0.00万元，主要原因是</w:t>
      </w:r>
      <w:r>
        <w:rPr>
          <w:rFonts w:hint="eastAsia" w:ascii="Times New Roman" w:eastAsia="仿宋_GB2312"/>
          <w:b w:val="0"/>
          <w:sz w:val="32"/>
          <w:szCs w:val="32"/>
          <w:lang w:eastAsia="zh-CN"/>
        </w:rPr>
        <w:t>与上年持平</w:t>
      </w:r>
      <w:r>
        <w:rPr>
          <w:rFonts w:ascii="Times New Roman" w:eastAsia="仿宋_GB2312"/>
          <w:b w:val="0"/>
          <w:sz w:val="32"/>
          <w:szCs w:val="32"/>
        </w:rPr>
        <w:t>。</w:t>
      </w:r>
    </w:p>
    <w:p w14:paraId="342B088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国有资本经营预算财政拨款本年收入完成年初预算的0.0%，比年初预算增加0.00万元，主要原因是</w:t>
      </w:r>
      <w:r>
        <w:rPr>
          <w:rFonts w:hint="eastAsia" w:ascii="Times New Roman" w:eastAsia="仿宋_GB2312"/>
          <w:b w:val="0"/>
          <w:sz w:val="32"/>
          <w:szCs w:val="32"/>
          <w:lang w:eastAsia="zh-CN"/>
        </w:rPr>
        <w:t>与上年持平</w:t>
      </w:r>
      <w:r>
        <w:rPr>
          <w:rFonts w:ascii="Times New Roman" w:eastAsia="仿宋_GB2312"/>
          <w:b w:val="0"/>
          <w:sz w:val="32"/>
          <w:szCs w:val="32"/>
        </w:rPr>
        <w:t>；支出完成年初预算的0.0%，比年初预算增加0.00万元，主要原因是</w:t>
      </w:r>
      <w:r>
        <w:rPr>
          <w:rFonts w:hint="eastAsia" w:ascii="Times New Roman" w:eastAsia="仿宋_GB2312"/>
          <w:b w:val="0"/>
          <w:sz w:val="32"/>
          <w:szCs w:val="32"/>
          <w:lang w:eastAsia="zh-CN"/>
        </w:rPr>
        <w:t>与上年持平</w:t>
      </w:r>
      <w:r>
        <w:rPr>
          <w:rFonts w:ascii="Times New Roman" w:eastAsia="仿宋_GB2312"/>
          <w:b w:val="0"/>
          <w:sz w:val="32"/>
          <w:szCs w:val="32"/>
        </w:rPr>
        <w:t>。</w:t>
      </w:r>
    </w:p>
    <w:p w14:paraId="39F845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14:paraId="5BE36D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32E89F">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14:paraId="306CDA3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2024年度财政拨款支出48.27万元，主要用于以下方面：</w:t>
      </w:r>
    </w:p>
    <w:p w14:paraId="6355965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14:paraId="7F7321F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一般公共服务（类）支出39.59万元，占82.0%，主要用于</w:t>
      </w:r>
      <w:r>
        <w:rPr>
          <w:rFonts w:hint="eastAsia" w:ascii="Times New Roman" w:eastAsia="仿宋_GB2312"/>
          <w:b w:val="0"/>
          <w:sz w:val="32"/>
          <w:szCs w:val="32"/>
          <w:lang w:eastAsia="zh-CN"/>
        </w:rPr>
        <w:t>工资福利、日常经费</w:t>
      </w:r>
      <w:r>
        <w:rPr>
          <w:rFonts w:ascii="Times New Roman" w:eastAsia="仿宋_GB2312"/>
          <w:b w:val="0"/>
          <w:sz w:val="32"/>
          <w:szCs w:val="32"/>
        </w:rPr>
        <w:t>等支出；社会保障和就业 （类）支出4.33万元，占9.0%，主要用于</w:t>
      </w:r>
      <w:r>
        <w:rPr>
          <w:rFonts w:hint="eastAsia" w:ascii="Times New Roman" w:eastAsia="仿宋_GB2312"/>
          <w:b w:val="0"/>
          <w:sz w:val="32"/>
          <w:szCs w:val="32"/>
          <w:lang w:eastAsia="zh-CN"/>
        </w:rPr>
        <w:t>养老保险缴费</w:t>
      </w:r>
      <w:r>
        <w:rPr>
          <w:rFonts w:ascii="Times New Roman" w:eastAsia="仿宋_GB2312"/>
          <w:b w:val="0"/>
          <w:sz w:val="32"/>
          <w:szCs w:val="32"/>
        </w:rPr>
        <w:t>等支出；卫生健康（类）支出2.21万元，占4.6%，主要用于</w:t>
      </w:r>
      <w:r>
        <w:rPr>
          <w:rFonts w:hint="eastAsia" w:ascii="Times New Roman" w:eastAsia="仿宋_GB2312"/>
          <w:b w:val="0"/>
          <w:sz w:val="32"/>
          <w:szCs w:val="32"/>
          <w:lang w:eastAsia="zh-CN"/>
        </w:rPr>
        <w:t>医疗保险费缴费</w:t>
      </w:r>
      <w:r>
        <w:rPr>
          <w:rFonts w:ascii="Times New Roman" w:eastAsia="仿宋_GB2312"/>
          <w:b w:val="0"/>
          <w:sz w:val="32"/>
          <w:szCs w:val="32"/>
        </w:rPr>
        <w:t>等支出；住房保障（类）支出2.14万元，占4.4%，主要用于</w:t>
      </w:r>
      <w:r>
        <w:rPr>
          <w:rFonts w:hint="eastAsia" w:ascii="Times New Roman" w:eastAsia="仿宋_GB2312"/>
          <w:b w:val="0"/>
          <w:sz w:val="32"/>
          <w:szCs w:val="32"/>
          <w:lang w:eastAsia="zh-CN"/>
        </w:rPr>
        <w:t>住房公积金</w:t>
      </w:r>
      <w:r>
        <w:rPr>
          <w:rFonts w:ascii="Times New Roman" w:eastAsia="仿宋_GB2312"/>
          <w:b w:val="0"/>
          <w:sz w:val="32"/>
          <w:szCs w:val="32"/>
        </w:rPr>
        <w:t>等支出。</w:t>
      </w:r>
    </w:p>
    <w:p w14:paraId="668A68B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政府性基金预算财政拨款支出：</w:t>
      </w:r>
    </w:p>
    <w:p w14:paraId="48174CEE">
      <w:pPr>
        <w:widowControl/>
        <w:spacing w:before="0" w:beforeLines="0" w:beforeAutospacing="0" w:after="0" w:afterLines="0" w:afterAutospacing="0" w:line="360" w:lineRule="auto"/>
        <w:ind w:firstLine="640" w:firstLineChars="200"/>
        <w:jc w:val="left"/>
        <w:rPr>
          <w:rFonts w:hint="default" w:ascii="Times New Roman" w:eastAsia="仿宋_GB2312"/>
          <w:b w:val="0"/>
          <w:sz w:val="32"/>
          <w:szCs w:val="32"/>
          <w:lang w:val="en-US" w:eastAsia="zh-CN"/>
        </w:rPr>
      </w:pPr>
      <w:r>
        <w:rPr>
          <w:rFonts w:hint="eastAsia" w:ascii="Times New Roman" w:eastAsia="仿宋_GB2312"/>
          <w:b w:val="0"/>
          <w:sz w:val="32"/>
          <w:szCs w:val="32"/>
          <w:lang w:eastAsia="zh-CN"/>
        </w:rPr>
        <w:t>无预算。</w:t>
      </w:r>
    </w:p>
    <w:p w14:paraId="2E91709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国有资本经营预算财政拨款支出：</w:t>
      </w:r>
    </w:p>
    <w:p w14:paraId="7BA094EE">
      <w:pPr>
        <w:widowControl/>
        <w:spacing w:before="0" w:beforeLines="0" w:beforeAutospacing="0" w:after="0" w:afterLines="0" w:afterAutospacing="0" w:line="360" w:lineRule="auto"/>
        <w:ind w:firstLine="640" w:firstLineChars="200"/>
        <w:jc w:val="left"/>
        <w:rPr>
          <w:rFonts w:hint="default" w:ascii="Times New Roman" w:eastAsia="仿宋_GB2312"/>
          <w:b w:val="0"/>
          <w:sz w:val="32"/>
          <w:szCs w:val="32"/>
          <w:lang w:val="en-US" w:eastAsia="zh-CN"/>
        </w:rPr>
      </w:pPr>
      <w:r>
        <w:rPr>
          <w:rFonts w:hint="eastAsia" w:ascii="Times New Roman" w:eastAsia="仿宋_GB2312"/>
          <w:b w:val="0"/>
          <w:sz w:val="32"/>
          <w:szCs w:val="32"/>
          <w:lang w:eastAsia="zh-CN"/>
        </w:rPr>
        <w:t>无预算。</w:t>
      </w:r>
    </w:p>
    <w:p w14:paraId="36ED2E8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F0F0D8">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14:paraId="3DC6BE9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2024年度财政拨款基本支出42.44万元，其中：</w:t>
      </w:r>
    </w:p>
    <w:p w14:paraId="2117F39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人员经费36.88万元，主要包括基本工资、津贴补贴、奖金、机关事业部门基本养老保险缴费、职业年金缴费、职工基本医疗保险缴费、住房公积金、其他社会保障缴费。</w:t>
      </w:r>
    </w:p>
    <w:p w14:paraId="6FF4922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公用经费5.56万元，主要包括办公费、印刷费、邮电费、差旅费</w:t>
      </w:r>
      <w:r>
        <w:rPr>
          <w:rFonts w:hint="eastAsia" w:ascii="Times New Roman" w:eastAsia="仿宋_GB2312"/>
          <w:b w:val="0"/>
          <w:sz w:val="32"/>
          <w:szCs w:val="32"/>
          <w:lang w:eastAsia="zh-CN"/>
        </w:rPr>
        <w:t>、</w:t>
      </w:r>
      <w:r>
        <w:rPr>
          <w:rFonts w:ascii="Times New Roman" w:eastAsia="仿宋_GB2312"/>
          <w:b w:val="0"/>
          <w:sz w:val="32"/>
          <w:szCs w:val="32"/>
        </w:rPr>
        <w:t>会议费、公务接待费支出。</w:t>
      </w:r>
    </w:p>
    <w:p w14:paraId="73FFFD26">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14:paraId="33B811C2">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14:paraId="270B535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本部门2024年度“三公”经费财政拨款支出预算为0.16万元，支出决算为0.16万元，完成预算的100.0%，较预算增加0.00万元，增长0.0%，主要原因是</w:t>
      </w:r>
      <w:r>
        <w:rPr>
          <w:rFonts w:hint="eastAsia" w:ascii="Times New Roman" w:eastAsia="仿宋_GB2312"/>
          <w:b w:val="0"/>
          <w:sz w:val="32"/>
          <w:szCs w:val="32"/>
          <w:lang w:eastAsia="zh-CN"/>
        </w:rPr>
        <w:t>严格按预算执行</w:t>
      </w:r>
      <w:r>
        <w:rPr>
          <w:rFonts w:ascii="Times New Roman" w:eastAsia="仿宋_GB2312"/>
          <w:b w:val="0"/>
          <w:sz w:val="32"/>
          <w:szCs w:val="32"/>
        </w:rPr>
        <w:t>；较2023年度决算减少1.44万元，降低90.0%，主要原因是。</w:t>
      </w:r>
    </w:p>
    <w:p w14:paraId="31C9E2BC">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14:paraId="5F9B1B2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b w:val="0"/>
          <w:sz w:val="32"/>
          <w:szCs w:val="32"/>
        </w:rPr>
        <w:t>本部门2024年度因公出国（境）费支出预算为0.00万元,支出决算0.00万元。完成预算的0.0%。因公出国（境）费支出较预算增加0.00万元，增长0.0%,主要原因是</w:t>
      </w:r>
      <w:r>
        <w:rPr>
          <w:rFonts w:hint="eastAsia" w:ascii="Times New Roman" w:eastAsia="仿宋_GB2312"/>
          <w:b w:val="0"/>
          <w:sz w:val="32"/>
          <w:szCs w:val="32"/>
          <w:lang w:eastAsia="zh-CN"/>
        </w:rPr>
        <w:t>严格按预算执行</w:t>
      </w:r>
      <w:r>
        <w:rPr>
          <w:rFonts w:ascii="Times New Roman" w:eastAsia="仿宋_GB2312"/>
          <w:b w:val="0"/>
          <w:sz w:val="32"/>
          <w:szCs w:val="32"/>
        </w:rPr>
        <w:t>；较上年增加0.00万元，增长0.00%,主要原因是</w:t>
      </w:r>
      <w:r>
        <w:rPr>
          <w:rFonts w:hint="eastAsia" w:ascii="Times New Roman" w:eastAsia="仿宋_GB2312"/>
          <w:b w:val="0"/>
          <w:sz w:val="32"/>
          <w:szCs w:val="32"/>
          <w:lang w:eastAsia="zh-CN"/>
        </w:rPr>
        <w:t>与上年持平</w:t>
      </w:r>
      <w:r>
        <w:rPr>
          <w:rFonts w:ascii="Times New Roman" w:eastAsia="仿宋_GB2312"/>
          <w:b w:val="0"/>
          <w:sz w:val="32"/>
          <w:szCs w:val="32"/>
        </w:rPr>
        <w:t>。因公出国（境）团组0个、共0人、参加其他单位组织的因公出国（境）团组个、共人/无本部门组织的出国（境）团组。</w:t>
      </w:r>
    </w:p>
    <w:p w14:paraId="0C16FB6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b w:val="0"/>
          <w:sz w:val="32"/>
          <w:szCs w:val="32"/>
        </w:rPr>
        <w:t>本部门2024年度公务用车购置及运行维护费预算为0.00万元，支出决算0.00万元，完成预算的0.0%,较预算增加0.00万元，增长0.0%,主要原因是</w:t>
      </w:r>
      <w:r>
        <w:rPr>
          <w:rFonts w:hint="eastAsia" w:ascii="Times New Roman" w:eastAsia="仿宋_GB2312"/>
          <w:b w:val="0"/>
          <w:sz w:val="32"/>
          <w:szCs w:val="32"/>
          <w:lang w:eastAsia="zh-CN"/>
        </w:rPr>
        <w:t>严格按预算执行</w:t>
      </w:r>
      <w:r>
        <w:rPr>
          <w:rFonts w:ascii="Times New Roman" w:eastAsia="仿宋_GB2312"/>
          <w:b w:val="0"/>
          <w:sz w:val="32"/>
          <w:szCs w:val="32"/>
        </w:rPr>
        <w:t>；较上年减少1.60万元，降低100.0%,主要原因是</w:t>
      </w:r>
      <w:r>
        <w:rPr>
          <w:rFonts w:hint="eastAsia" w:ascii="Times New Roman" w:eastAsia="仿宋_GB2312"/>
          <w:b w:val="0"/>
          <w:sz w:val="32"/>
          <w:szCs w:val="32"/>
          <w:lang w:eastAsia="zh-CN"/>
        </w:rPr>
        <w:t>公务用车年久失修，不能正常使用</w:t>
      </w:r>
      <w:r>
        <w:rPr>
          <w:rFonts w:ascii="Times New Roman" w:eastAsia="仿宋_GB2312"/>
          <w:b w:val="0"/>
          <w:sz w:val="32"/>
          <w:szCs w:val="32"/>
        </w:rPr>
        <w:t>。其中：</w:t>
      </w:r>
    </w:p>
    <w:p w14:paraId="616D5E6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公务用车购置费支出0.00万元：</w:t>
      </w:r>
      <w:r>
        <w:rPr>
          <w:rFonts w:ascii="Times New Roman" w:eastAsia="仿宋_GB2312"/>
          <w:b w:val="0"/>
          <w:sz w:val="32"/>
          <w:szCs w:val="32"/>
        </w:rPr>
        <w:t>本部门2024年度公务用车购置量0辆，发生“公务用车购置”经费支出0.00万元。公务用车购置费支出较预算增加0.00万元，增长0.0%,主要原因是</w:t>
      </w:r>
      <w:r>
        <w:rPr>
          <w:rFonts w:hint="eastAsia" w:ascii="Times New Roman" w:eastAsia="仿宋_GB2312"/>
          <w:b w:val="0"/>
          <w:sz w:val="32"/>
          <w:szCs w:val="32"/>
          <w:lang w:eastAsia="zh-CN"/>
        </w:rPr>
        <w:t>严格按预算执行</w:t>
      </w:r>
      <w:r>
        <w:rPr>
          <w:rFonts w:ascii="Times New Roman" w:eastAsia="仿宋_GB2312"/>
          <w:b w:val="0"/>
          <w:sz w:val="32"/>
          <w:szCs w:val="32"/>
        </w:rPr>
        <w:t>；较上年增加0.00万元，增长0.00%,主要原因是</w:t>
      </w:r>
      <w:r>
        <w:rPr>
          <w:rFonts w:hint="eastAsia" w:ascii="Times New Roman" w:eastAsia="仿宋_GB2312"/>
          <w:b w:val="0"/>
          <w:sz w:val="32"/>
          <w:szCs w:val="32"/>
          <w:lang w:eastAsia="zh-CN"/>
        </w:rPr>
        <w:t>与上年持平</w:t>
      </w:r>
      <w:r>
        <w:rPr>
          <w:rFonts w:ascii="Times New Roman" w:eastAsia="仿宋_GB2312"/>
          <w:b w:val="0"/>
          <w:sz w:val="32"/>
          <w:szCs w:val="32"/>
        </w:rPr>
        <w:t>。</w:t>
      </w:r>
    </w:p>
    <w:p w14:paraId="3949CB6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公务用车运行维护费支出0.00万元：</w:t>
      </w:r>
      <w:r>
        <w:rPr>
          <w:rFonts w:ascii="Times New Roman" w:eastAsia="仿宋_GB2312"/>
          <w:b w:val="0"/>
          <w:sz w:val="32"/>
          <w:szCs w:val="32"/>
        </w:rPr>
        <w:t>本部门2024年度单位公务用车保有量0辆，发生运行维护费支出0.00万元。公车运行维护费支出较预算增加0.00万元，增长0.0%,主要原因是</w:t>
      </w:r>
      <w:r>
        <w:rPr>
          <w:rFonts w:hint="eastAsia" w:ascii="Times New Roman" w:eastAsia="仿宋_GB2312"/>
          <w:b w:val="0"/>
          <w:sz w:val="32"/>
          <w:szCs w:val="32"/>
          <w:lang w:eastAsia="zh-CN"/>
        </w:rPr>
        <w:t>严格按预算执行</w:t>
      </w:r>
      <w:r>
        <w:rPr>
          <w:rFonts w:ascii="Times New Roman" w:eastAsia="仿宋_GB2312"/>
          <w:b w:val="0"/>
          <w:sz w:val="32"/>
          <w:szCs w:val="32"/>
        </w:rPr>
        <w:t>；较上年减少1.60万元，降低100.0%，主要原因是</w:t>
      </w:r>
      <w:r>
        <w:rPr>
          <w:rFonts w:hint="eastAsia" w:ascii="Times New Roman" w:eastAsia="仿宋_GB2312"/>
          <w:b w:val="0"/>
          <w:sz w:val="32"/>
          <w:szCs w:val="32"/>
          <w:lang w:eastAsia="zh-CN"/>
        </w:rPr>
        <w:t>公务用车年久失修，不能正常使用</w:t>
      </w:r>
      <w:r>
        <w:rPr>
          <w:rFonts w:ascii="Times New Roman" w:eastAsia="仿宋_GB2312"/>
          <w:b w:val="0"/>
          <w:sz w:val="32"/>
          <w:szCs w:val="32"/>
        </w:rPr>
        <w:t>。</w:t>
      </w:r>
    </w:p>
    <w:p w14:paraId="15B680E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本部门2024年度公务接待费支出预算为0.16万元，支出决算0.16万元，完成预算的100.0%。公务接待费支出较预算增加0.00万元，增长0.0%,主要原因是</w:t>
      </w:r>
      <w:r>
        <w:rPr>
          <w:rFonts w:hint="eastAsia" w:ascii="Times New Roman" w:eastAsia="仿宋_GB2312"/>
          <w:b w:val="0"/>
          <w:sz w:val="32"/>
          <w:szCs w:val="32"/>
          <w:lang w:eastAsia="zh-CN"/>
        </w:rPr>
        <w:t>严格按预算执行</w:t>
      </w:r>
      <w:r>
        <w:rPr>
          <w:rFonts w:ascii="Times New Roman" w:eastAsia="仿宋_GB2312"/>
          <w:b w:val="0"/>
          <w:sz w:val="32"/>
          <w:szCs w:val="32"/>
        </w:rPr>
        <w:t>；较上年度增加0.16万元，增长100.00%,主要原因是</w:t>
      </w:r>
      <w:r>
        <w:rPr>
          <w:rFonts w:hint="eastAsia" w:ascii="Times New Roman" w:eastAsia="仿宋_GB2312"/>
          <w:b w:val="0"/>
          <w:sz w:val="32"/>
          <w:szCs w:val="32"/>
          <w:lang w:val="en-US" w:eastAsia="zh-CN"/>
        </w:rPr>
        <w:t>2023年</w:t>
      </w:r>
      <w:r>
        <w:rPr>
          <w:rFonts w:ascii="Times New Roman" w:eastAsia="仿宋_GB2312"/>
          <w:b w:val="0"/>
          <w:sz w:val="32"/>
          <w:szCs w:val="32"/>
        </w:rPr>
        <w:t>公务接待费</w:t>
      </w:r>
      <w:r>
        <w:rPr>
          <w:rFonts w:hint="eastAsia" w:ascii="Times New Roman" w:eastAsia="仿宋_GB2312"/>
          <w:b w:val="0"/>
          <w:sz w:val="32"/>
          <w:szCs w:val="32"/>
          <w:lang w:eastAsia="zh-CN"/>
        </w:rPr>
        <w:t>未支出，结转在</w:t>
      </w:r>
      <w:r>
        <w:rPr>
          <w:rFonts w:hint="eastAsia" w:ascii="Times New Roman" w:eastAsia="仿宋_GB2312"/>
          <w:b w:val="0"/>
          <w:sz w:val="32"/>
          <w:szCs w:val="32"/>
          <w:lang w:val="en-US" w:eastAsia="zh-CN"/>
        </w:rPr>
        <w:t>2024年，2024年支出较上年增加</w:t>
      </w:r>
      <w:r>
        <w:rPr>
          <w:rFonts w:ascii="Times New Roman" w:eastAsia="仿宋_GB2312"/>
          <w:b w:val="0"/>
          <w:sz w:val="32"/>
          <w:szCs w:val="32"/>
        </w:rPr>
        <w:t>。本年度共发生公务接待3批次、50人次。</w:t>
      </w:r>
    </w:p>
    <w:p w14:paraId="162275F6">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14:paraId="54A2B6E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本部门2024年度机关运行经费支出5.56万元，较2023年度增加2.52万元，增长82.9%。主要原因是</w:t>
      </w:r>
      <w:r>
        <w:rPr>
          <w:rFonts w:hint="eastAsia" w:ascii="Times New Roman" w:eastAsia="仿宋_GB2312"/>
          <w:b w:val="0"/>
          <w:sz w:val="32"/>
          <w:szCs w:val="32"/>
          <w:lang w:val="en-US" w:eastAsia="zh-CN"/>
        </w:rPr>
        <w:t>2023年</w:t>
      </w:r>
      <w:r>
        <w:rPr>
          <w:rFonts w:hint="eastAsia" w:ascii="Times New Roman" w:eastAsia="仿宋_GB2312"/>
          <w:b w:val="0"/>
          <w:sz w:val="32"/>
          <w:szCs w:val="32"/>
          <w:lang w:eastAsia="zh-CN"/>
        </w:rPr>
        <w:t>部分日常经</w:t>
      </w:r>
      <w:r>
        <w:rPr>
          <w:rFonts w:ascii="Times New Roman" w:eastAsia="仿宋_GB2312"/>
          <w:b w:val="0"/>
          <w:sz w:val="32"/>
          <w:szCs w:val="32"/>
        </w:rPr>
        <w:t>费</w:t>
      </w:r>
      <w:r>
        <w:rPr>
          <w:rFonts w:hint="eastAsia" w:ascii="Times New Roman" w:eastAsia="仿宋_GB2312"/>
          <w:b w:val="0"/>
          <w:sz w:val="32"/>
          <w:szCs w:val="32"/>
          <w:lang w:eastAsia="zh-CN"/>
        </w:rPr>
        <w:t>未支出，结转在</w:t>
      </w:r>
      <w:r>
        <w:rPr>
          <w:rFonts w:hint="eastAsia" w:ascii="Times New Roman" w:eastAsia="仿宋_GB2312"/>
          <w:b w:val="0"/>
          <w:sz w:val="32"/>
          <w:szCs w:val="32"/>
          <w:lang w:val="en-US" w:eastAsia="zh-CN"/>
        </w:rPr>
        <w:t>2024年，2024年支出较上年增加</w:t>
      </w:r>
      <w:r>
        <w:rPr>
          <w:rFonts w:ascii="Times New Roman" w:eastAsia="仿宋_GB2312"/>
          <w:b w:val="0"/>
          <w:sz w:val="32"/>
          <w:szCs w:val="32"/>
        </w:rPr>
        <w:t>。</w:t>
      </w:r>
    </w:p>
    <w:p w14:paraId="7EC50341">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14:paraId="6752937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政府采购支出总额0.00万元，从采购类型来看，政府采购货物支出0.00万元、政府采购工程支出0.00万元、政府采购服务支出0.00万元。授予中小企业合同金额0.00万元，占政府采购支出总额的0.0%，其中授予小微企业合同金额0.00万元，占政府采购支出总额的0.0%。</w:t>
      </w:r>
    </w:p>
    <w:p w14:paraId="11CB87A5">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14:paraId="7FA187F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部门共有车辆1辆，比上年增加0辆，主要是。其中，副部（省）级及以上领导用车0辆，主要负责人用车0辆，机要通信用车0辆，应急保障用车0辆，执法执勤用车0辆，特种专业技术用车0辆，离退休干部用车0辆，其他用车1辆，其他用车主要是。单位价值100万元（含）以上设备（不含车辆）0台（套）。</w:t>
      </w:r>
    </w:p>
    <w:p w14:paraId="623B31A7">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14:paraId="3214E11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14:paraId="4891277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根据预算绩效管理要求，本部门组织对2024年度本级预算项目支出全面开展绩效自评，共涉及资金</w:t>
      </w:r>
      <w:r>
        <w:rPr>
          <w:rFonts w:hint="eastAsia" w:ascii="Times New Roman" w:eastAsia="仿宋_GB2312"/>
          <w:b w:val="0"/>
          <w:sz w:val="32"/>
          <w:szCs w:val="32"/>
          <w:lang w:val="en-US" w:eastAsia="zh-CN"/>
        </w:rPr>
        <w:t>3</w:t>
      </w:r>
      <w:r>
        <w:rPr>
          <w:rFonts w:ascii="Times New Roman" w:eastAsia="仿宋_GB2312"/>
          <w:b w:val="0"/>
          <w:sz w:val="32"/>
          <w:szCs w:val="32"/>
        </w:rPr>
        <w:t>万元（决算金额）。其中，一般公共预算项目</w:t>
      </w:r>
      <w:r>
        <w:rPr>
          <w:rFonts w:hint="eastAsia" w:ascii="Times New Roman" w:eastAsia="仿宋_GB2312"/>
          <w:b w:val="0"/>
          <w:sz w:val="32"/>
          <w:szCs w:val="32"/>
          <w:lang w:val="en-US" w:eastAsia="zh-CN"/>
        </w:rPr>
        <w:t>3</w:t>
      </w:r>
      <w:r>
        <w:rPr>
          <w:rFonts w:ascii="Times New Roman" w:eastAsia="仿宋_GB2312"/>
          <w:b w:val="0"/>
          <w:sz w:val="32"/>
          <w:szCs w:val="32"/>
        </w:rPr>
        <w:t>个，涉及资金</w:t>
      </w:r>
      <w:r>
        <w:rPr>
          <w:rFonts w:hint="eastAsia" w:ascii="Times New Roman" w:eastAsia="仿宋_GB2312"/>
          <w:b w:val="0"/>
          <w:sz w:val="32"/>
          <w:szCs w:val="32"/>
          <w:lang w:val="en-US" w:eastAsia="zh-CN"/>
        </w:rPr>
        <w:t>3</w:t>
      </w:r>
      <w:r>
        <w:rPr>
          <w:rFonts w:ascii="Times New Roman" w:eastAsia="仿宋_GB2312"/>
          <w:b w:val="0"/>
          <w:sz w:val="32"/>
          <w:szCs w:val="32"/>
        </w:rPr>
        <w:t>万元，占一般公共预算项目支出总额的</w:t>
      </w:r>
      <w:r>
        <w:rPr>
          <w:rFonts w:hint="eastAsia" w:ascii="Times New Roman" w:eastAsia="仿宋_GB2312"/>
          <w:b w:val="0"/>
          <w:sz w:val="32"/>
          <w:szCs w:val="32"/>
          <w:lang w:val="en-US" w:eastAsia="zh-CN"/>
        </w:rPr>
        <w:t>100</w:t>
      </w:r>
      <w:r>
        <w:rPr>
          <w:rFonts w:ascii="Times New Roman" w:eastAsia="仿宋_GB2312"/>
          <w:b w:val="0"/>
          <w:sz w:val="32"/>
          <w:szCs w:val="32"/>
        </w:rPr>
        <w:t>%；政府性基金预算项目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万元，占政府性基金预算项目支出总额的</w:t>
      </w:r>
      <w:r>
        <w:rPr>
          <w:rFonts w:hint="eastAsia" w:ascii="Times New Roman" w:eastAsia="仿宋_GB2312"/>
          <w:b w:val="0"/>
          <w:sz w:val="32"/>
          <w:szCs w:val="32"/>
          <w:lang w:val="en-US" w:eastAsia="zh-CN"/>
        </w:rPr>
        <w:t>0</w:t>
      </w:r>
      <w:r>
        <w:rPr>
          <w:rFonts w:ascii="Times New Roman" w:eastAsia="仿宋_GB2312"/>
          <w:b w:val="0"/>
          <w:sz w:val="32"/>
          <w:szCs w:val="32"/>
        </w:rPr>
        <w:t>%；国有资本经营预算项目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万元，占国有资本经营预算项目支出总额的</w:t>
      </w:r>
      <w:r>
        <w:rPr>
          <w:rFonts w:hint="eastAsia" w:ascii="Times New Roman" w:eastAsia="仿宋_GB2312"/>
          <w:b w:val="0"/>
          <w:sz w:val="32"/>
          <w:szCs w:val="32"/>
          <w:lang w:val="en-US" w:eastAsia="zh-CN"/>
        </w:rPr>
        <w:t>0</w:t>
      </w:r>
      <w:r>
        <w:rPr>
          <w:rFonts w:ascii="Times New Roman" w:eastAsia="仿宋_GB2312"/>
          <w:b w:val="0"/>
          <w:sz w:val="32"/>
          <w:szCs w:val="32"/>
        </w:rPr>
        <w:t>%。</w:t>
      </w:r>
    </w:p>
    <w:p w14:paraId="6D5E464B">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组织对等个项目开展了部门重点评价，涉及一般公共预算支出</w:t>
      </w:r>
      <w:r>
        <w:rPr>
          <w:rFonts w:hint="eastAsia" w:ascii="Times New Roman" w:eastAsia="仿宋_GB2312"/>
          <w:b w:val="0"/>
          <w:sz w:val="32"/>
          <w:szCs w:val="32"/>
          <w:lang w:val="en-US" w:eastAsia="zh-CN"/>
        </w:rPr>
        <w:t>3</w:t>
      </w:r>
      <w:r>
        <w:rPr>
          <w:rFonts w:ascii="Times New Roman" w:eastAsia="仿宋_GB2312"/>
          <w:b w:val="0"/>
          <w:sz w:val="32"/>
          <w:szCs w:val="32"/>
        </w:rPr>
        <w:t>万元，政府性基金预算支出</w:t>
      </w:r>
      <w:r>
        <w:rPr>
          <w:rFonts w:hint="eastAsia" w:ascii="Times New Roman" w:eastAsia="仿宋_GB2312"/>
          <w:b w:val="0"/>
          <w:sz w:val="32"/>
          <w:szCs w:val="32"/>
          <w:lang w:val="en-US" w:eastAsia="zh-CN"/>
        </w:rPr>
        <w:t>0</w:t>
      </w:r>
      <w:r>
        <w:rPr>
          <w:rFonts w:ascii="Times New Roman" w:eastAsia="仿宋_GB2312"/>
          <w:b w:val="0"/>
          <w:sz w:val="32"/>
          <w:szCs w:val="32"/>
        </w:rPr>
        <w:t>万元，国有资本经营预算支出</w:t>
      </w:r>
      <w:r>
        <w:rPr>
          <w:rFonts w:hint="eastAsia" w:ascii="Times New Roman" w:eastAsia="仿宋_GB2312"/>
          <w:b w:val="0"/>
          <w:sz w:val="32"/>
          <w:szCs w:val="32"/>
          <w:lang w:val="en-US" w:eastAsia="zh-CN"/>
        </w:rPr>
        <w:t>0</w:t>
      </w:r>
      <w:r>
        <w:rPr>
          <w:rFonts w:ascii="Times New Roman" w:eastAsia="仿宋_GB2312"/>
          <w:b w:val="0"/>
          <w:sz w:val="32"/>
          <w:szCs w:val="32"/>
        </w:rPr>
        <w:t>万元，从评价情况来看。</w:t>
      </w:r>
    </w:p>
    <w:p w14:paraId="1FD9EF0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14:paraId="53FAF037">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zh-CN"/>
        </w:rPr>
      </w:pPr>
      <w:r>
        <w:rPr>
          <w:rFonts w:hint="eastAsia" w:ascii="Times New Roman" w:eastAsia="仿宋_GB2312"/>
          <w:b w:val="0"/>
          <w:sz w:val="32"/>
          <w:szCs w:val="32"/>
          <w:lang w:val="en-US" w:eastAsia="zh-CN"/>
        </w:rPr>
        <w:t>一</w:t>
      </w:r>
      <w:r>
        <w:rPr>
          <w:rFonts w:ascii="Times New Roman" w:eastAsia="仿宋_GB2312"/>
          <w:b w:val="0"/>
          <w:sz w:val="32"/>
          <w:szCs w:val="32"/>
          <w:lang w:val="en-US" w:eastAsia="zh-CN"/>
        </w:rPr>
        <w:t>、</w:t>
      </w:r>
      <w:r>
        <w:rPr>
          <w:rFonts w:hint="eastAsia" w:ascii="Times New Roman" w:eastAsia="仿宋_GB2312"/>
          <w:b w:val="0"/>
          <w:sz w:val="32"/>
          <w:szCs w:val="32"/>
        </w:rPr>
        <w:t>预防青少年违法犯罪</w:t>
      </w:r>
      <w:r>
        <w:rPr>
          <w:rFonts w:ascii="Times New Roman" w:eastAsia="仿宋_GB2312"/>
          <w:b w:val="0"/>
          <w:sz w:val="32"/>
          <w:szCs w:val="32"/>
          <w:lang w:val="en-US" w:eastAsia="zh-CN"/>
        </w:rPr>
        <w:t>项目</w:t>
      </w:r>
    </w:p>
    <w:p w14:paraId="7E393B40">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hint="eastAsia" w:ascii="Times New Roman" w:eastAsia="仿宋_GB2312"/>
          <w:b w:val="0"/>
          <w:sz w:val="32"/>
          <w:szCs w:val="32"/>
          <w:lang w:val="zh-CN"/>
        </w:rPr>
        <w:t>预防青少年违法犯罪</w:t>
      </w:r>
      <w:r>
        <w:rPr>
          <w:rFonts w:ascii="Times New Roman" w:eastAsia="仿宋_GB2312"/>
          <w:b w:val="0"/>
          <w:sz w:val="32"/>
          <w:szCs w:val="32"/>
          <w:lang w:val="zh-CN"/>
        </w:rPr>
        <w:t>项目绩效自评情况：根据年初设定的绩效目标，</w:t>
      </w:r>
      <w:r>
        <w:rPr>
          <w:rFonts w:hint="eastAsia" w:ascii="Times New Roman" w:eastAsia="仿宋_GB2312"/>
          <w:b w:val="0"/>
          <w:sz w:val="32"/>
          <w:szCs w:val="32"/>
          <w:lang w:val="zh-CN"/>
        </w:rPr>
        <w:t>预防青少年违法犯罪</w:t>
      </w:r>
      <w:r>
        <w:rPr>
          <w:rFonts w:ascii="Times New Roman" w:eastAsia="仿宋_GB2312"/>
          <w:b w:val="0"/>
          <w:sz w:val="32"/>
          <w:szCs w:val="32"/>
          <w:lang w:val="zh-CN"/>
        </w:rPr>
        <w:t>项目绩效自评得分为</w:t>
      </w:r>
      <w:r>
        <w:rPr>
          <w:rFonts w:hint="eastAsia" w:ascii="Times New Roman" w:eastAsia="仿宋_GB2312"/>
          <w:b w:val="0"/>
          <w:sz w:val="32"/>
          <w:szCs w:val="32"/>
          <w:lang w:val="en-US" w:eastAsia="zh-CN"/>
        </w:rPr>
        <w:t>100</w:t>
      </w:r>
      <w:r>
        <w:rPr>
          <w:rFonts w:ascii="Times New Roman" w:eastAsia="仿宋_GB2312"/>
          <w:b w:val="0"/>
          <w:sz w:val="32"/>
          <w:szCs w:val="32"/>
          <w:lang w:val="zh-CN"/>
        </w:rPr>
        <w:t>分。全年预算数为</w:t>
      </w:r>
      <w:r>
        <w:rPr>
          <w:rFonts w:hint="eastAsia" w:ascii="Times New Roman" w:eastAsia="仿宋_GB2312"/>
          <w:b w:val="0"/>
          <w:sz w:val="32"/>
          <w:szCs w:val="32"/>
          <w:lang w:val="en-US" w:eastAsia="zh-CN"/>
        </w:rPr>
        <w:t>0.5</w:t>
      </w:r>
      <w:r>
        <w:rPr>
          <w:rFonts w:ascii="Times New Roman" w:eastAsia="仿宋_GB2312"/>
          <w:b w:val="0"/>
          <w:sz w:val="32"/>
          <w:szCs w:val="32"/>
          <w:lang w:val="zh-CN"/>
        </w:rPr>
        <w:t>万元，执行数为</w:t>
      </w:r>
      <w:r>
        <w:rPr>
          <w:rFonts w:hint="eastAsia" w:ascii="Times New Roman" w:eastAsia="仿宋_GB2312"/>
          <w:b w:val="0"/>
          <w:sz w:val="32"/>
          <w:szCs w:val="32"/>
          <w:lang w:val="en-US" w:eastAsia="zh-CN"/>
        </w:rPr>
        <w:t>0.5</w:t>
      </w:r>
      <w:r>
        <w:rPr>
          <w:rFonts w:ascii="Times New Roman" w:eastAsia="仿宋_GB2312"/>
          <w:b w:val="0"/>
          <w:sz w:val="32"/>
          <w:szCs w:val="32"/>
          <w:lang w:val="zh-CN"/>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lang w:val="zh-CN"/>
        </w:rPr>
        <w:t>%。项目绩效目标完成情况：</w:t>
      </w:r>
      <w:r>
        <w:rPr>
          <w:rFonts w:hint="eastAsia" w:ascii="Times New Roman" w:eastAsia="仿宋_GB2312"/>
          <w:b w:val="0"/>
          <w:sz w:val="32"/>
          <w:szCs w:val="32"/>
          <w:lang w:val="zh-CN"/>
        </w:rPr>
        <w:t>通过开展全县青少年预防违法犯罪宣传教育活动， 增强青少年学法、尊法、守法、用法意识。通过开展全县青少年 寒暑期自护教育及中高考心理辅导，帮助青少年平安度过寒暑假 及调整应届考生应考心理素质</w:t>
      </w:r>
      <w:r>
        <w:rPr>
          <w:rFonts w:hint="eastAsia" w:ascii="Times New Roman" w:eastAsia="仿宋_GB2312"/>
          <w:b w:val="0"/>
          <w:sz w:val="32"/>
          <w:szCs w:val="32"/>
          <w:lang w:val="zh-CN" w:eastAsia="zh-CN"/>
        </w:rPr>
        <w:t>。</w:t>
      </w:r>
      <w:r>
        <w:rPr>
          <w:rFonts w:ascii="Times New Roman" w:eastAsia="仿宋_GB2312"/>
          <w:b w:val="0"/>
          <w:sz w:val="32"/>
          <w:szCs w:val="32"/>
        </w:rPr>
        <w:t>未发现问题</w:t>
      </w:r>
      <w:r>
        <w:rPr>
          <w:rFonts w:hint="eastAsia" w:ascii="Times New Roman" w:eastAsia="仿宋_GB2312"/>
          <w:b w:val="0"/>
          <w:sz w:val="32"/>
          <w:szCs w:val="32"/>
          <w:lang w:eastAsia="zh-CN"/>
        </w:rPr>
        <w:t>。</w:t>
      </w:r>
    </w:p>
    <w:p w14:paraId="787E0937">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hint="eastAsia" w:ascii="Times New Roman" w:eastAsia="仿宋_GB2312"/>
          <w:b w:val="0"/>
          <w:sz w:val="32"/>
          <w:szCs w:val="32"/>
          <w:lang w:val="en-US" w:eastAsia="zh-CN"/>
        </w:rPr>
        <w:t>（2）绩效自评综述：按照年度预期目标，绩效目标总体完成率100%，资金执行率10 0%。绩效目标实际执行情况与年初预定绩效目标无偏差，不存在缓慢执行、不执行情况。</w:t>
      </w:r>
    </w:p>
    <w:p w14:paraId="01C19198">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zh-CN" w:eastAsia="zh-CN"/>
        </w:rPr>
      </w:pPr>
      <w:r>
        <w:rPr>
          <w:rFonts w:hint="eastAsia" w:ascii="Times New Roman" w:eastAsia="仿宋_GB2312"/>
          <w:b w:val="0"/>
          <w:sz w:val="32"/>
          <w:szCs w:val="32"/>
          <w:lang w:val="en-US" w:eastAsia="zh-CN"/>
        </w:rPr>
        <w:t>二、</w:t>
      </w:r>
      <w:r>
        <w:rPr>
          <w:rFonts w:ascii="Times New Roman" w:eastAsia="仿宋_GB2312"/>
          <w:b w:val="0"/>
          <w:sz w:val="32"/>
          <w:szCs w:val="32"/>
        </w:rPr>
        <w:t>服务和引导青少年工</w:t>
      </w:r>
      <w:r>
        <w:rPr>
          <w:rFonts w:ascii="Times New Roman" w:eastAsia="仿宋_GB2312"/>
          <w:b w:val="0"/>
          <w:sz w:val="32"/>
          <w:szCs w:val="32"/>
          <w:lang w:val="zh-CN" w:eastAsia="zh-CN"/>
        </w:rPr>
        <w:t>作</w:t>
      </w:r>
      <w:r>
        <w:rPr>
          <w:rFonts w:ascii="Times New Roman" w:eastAsia="仿宋_GB2312"/>
          <w:b w:val="0"/>
          <w:sz w:val="32"/>
          <w:szCs w:val="32"/>
          <w:lang w:val="en-US" w:eastAsia="zh-CN"/>
        </w:rPr>
        <w:t>项目</w:t>
      </w:r>
    </w:p>
    <w:p w14:paraId="697590FD">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ascii="Times New Roman" w:eastAsia="仿宋_GB2312"/>
          <w:b w:val="0"/>
          <w:sz w:val="32"/>
          <w:szCs w:val="32"/>
          <w:lang w:val="zh-CN" w:eastAsia="zh-CN"/>
        </w:rPr>
        <w:t>服务和引导青少年工作项目绩</w:t>
      </w:r>
      <w:r>
        <w:rPr>
          <w:rFonts w:ascii="Times New Roman" w:eastAsia="仿宋_GB2312"/>
          <w:b w:val="0"/>
          <w:sz w:val="32"/>
          <w:szCs w:val="32"/>
          <w:lang w:val="zh-CN"/>
        </w:rPr>
        <w:t>效自评情况：根据年初设定的绩效目标，</w:t>
      </w:r>
      <w:r>
        <w:rPr>
          <w:rFonts w:hint="eastAsia" w:ascii="Times New Roman" w:eastAsia="仿宋_GB2312"/>
          <w:b w:val="0"/>
          <w:sz w:val="32"/>
          <w:szCs w:val="32"/>
          <w:lang w:val="zh-CN"/>
        </w:rPr>
        <w:t>预防青少年违法犯罪</w:t>
      </w:r>
      <w:r>
        <w:rPr>
          <w:rFonts w:ascii="Times New Roman" w:eastAsia="仿宋_GB2312"/>
          <w:b w:val="0"/>
          <w:sz w:val="32"/>
          <w:szCs w:val="32"/>
          <w:lang w:val="zh-CN"/>
        </w:rPr>
        <w:t>项目绩效自评得分为</w:t>
      </w:r>
      <w:r>
        <w:rPr>
          <w:rFonts w:hint="eastAsia" w:ascii="Times New Roman" w:eastAsia="仿宋_GB2312"/>
          <w:b w:val="0"/>
          <w:sz w:val="32"/>
          <w:szCs w:val="32"/>
          <w:lang w:val="en-US" w:eastAsia="zh-CN"/>
        </w:rPr>
        <w:t>100</w:t>
      </w:r>
      <w:r>
        <w:rPr>
          <w:rFonts w:ascii="Times New Roman" w:eastAsia="仿宋_GB2312"/>
          <w:b w:val="0"/>
          <w:sz w:val="32"/>
          <w:szCs w:val="32"/>
          <w:lang w:val="zh-CN"/>
        </w:rPr>
        <w:t>分。全年预算数为</w:t>
      </w:r>
      <w:r>
        <w:rPr>
          <w:rFonts w:hint="eastAsia" w:ascii="Times New Roman" w:eastAsia="仿宋_GB2312"/>
          <w:b w:val="0"/>
          <w:sz w:val="32"/>
          <w:szCs w:val="32"/>
          <w:lang w:val="en-US" w:eastAsia="zh-CN"/>
        </w:rPr>
        <w:t>0.4</w:t>
      </w:r>
      <w:r>
        <w:rPr>
          <w:rFonts w:ascii="Times New Roman" w:eastAsia="仿宋_GB2312"/>
          <w:b w:val="0"/>
          <w:sz w:val="32"/>
          <w:szCs w:val="32"/>
          <w:lang w:val="zh-CN"/>
        </w:rPr>
        <w:t>万元，执行数为</w:t>
      </w:r>
      <w:r>
        <w:rPr>
          <w:rFonts w:hint="eastAsia" w:ascii="Times New Roman" w:eastAsia="仿宋_GB2312"/>
          <w:b w:val="0"/>
          <w:sz w:val="32"/>
          <w:szCs w:val="32"/>
          <w:lang w:val="en-US" w:eastAsia="zh-CN"/>
        </w:rPr>
        <w:t>0.4</w:t>
      </w:r>
      <w:r>
        <w:rPr>
          <w:rFonts w:ascii="Times New Roman" w:eastAsia="仿宋_GB2312"/>
          <w:b w:val="0"/>
          <w:sz w:val="32"/>
          <w:szCs w:val="32"/>
          <w:lang w:val="zh-CN"/>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lang w:val="zh-CN"/>
        </w:rPr>
        <w:t>%。项目绩效目标完成情况：</w:t>
      </w:r>
      <w:r>
        <w:rPr>
          <w:rFonts w:hint="eastAsia" w:ascii="Times New Roman" w:eastAsia="仿宋_GB2312"/>
          <w:b w:val="0"/>
          <w:sz w:val="32"/>
          <w:szCs w:val="32"/>
          <w:lang w:val="zh-CN"/>
        </w:rPr>
        <w:t>通过开展全县青少年预防违法犯罪宣传教育活动， 增强青少年学法、尊法、守法、用法意识。通过开展全县青少年 寒暑期自护教育及中高考心理辅导，帮助青少年平安度过寒暑假 及调整应届考生应考心理素质</w:t>
      </w:r>
      <w:r>
        <w:rPr>
          <w:rFonts w:hint="eastAsia" w:ascii="Times New Roman" w:eastAsia="仿宋_GB2312"/>
          <w:b w:val="0"/>
          <w:sz w:val="32"/>
          <w:szCs w:val="32"/>
          <w:lang w:val="zh-CN" w:eastAsia="zh-CN"/>
        </w:rPr>
        <w:t>。</w:t>
      </w:r>
      <w:r>
        <w:rPr>
          <w:rFonts w:ascii="Times New Roman" w:eastAsia="仿宋_GB2312"/>
          <w:b w:val="0"/>
          <w:sz w:val="32"/>
          <w:szCs w:val="32"/>
        </w:rPr>
        <w:t>未发现问题</w:t>
      </w:r>
      <w:r>
        <w:rPr>
          <w:rFonts w:hint="eastAsia" w:ascii="Times New Roman" w:eastAsia="仿宋_GB2312"/>
          <w:b w:val="0"/>
          <w:sz w:val="32"/>
          <w:szCs w:val="32"/>
          <w:lang w:eastAsia="zh-CN"/>
        </w:rPr>
        <w:t>。</w:t>
      </w:r>
    </w:p>
    <w:p w14:paraId="5BAE011D">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绩效自评综述：按照年度预期目标，绩效目标总体完成率100%，资金执行率 100%。绩效目标实际执行情况与年初预定绩效目标无偏差，不存在缓慢执行、不执行情况。</w:t>
      </w:r>
    </w:p>
    <w:p w14:paraId="67100909">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zh-CN" w:eastAsia="zh-CN"/>
        </w:rPr>
      </w:pPr>
      <w:r>
        <w:rPr>
          <w:rFonts w:hint="eastAsia" w:ascii="Times New Roman" w:eastAsia="仿宋_GB2312"/>
          <w:b w:val="0"/>
          <w:sz w:val="32"/>
          <w:szCs w:val="32"/>
          <w:lang w:val="en-US" w:eastAsia="zh-CN"/>
        </w:rPr>
        <w:t>三</w:t>
      </w:r>
      <w:r>
        <w:rPr>
          <w:rFonts w:ascii="Times New Roman" w:eastAsia="仿宋_GB2312"/>
          <w:b w:val="0"/>
          <w:sz w:val="32"/>
          <w:szCs w:val="32"/>
          <w:lang w:val="en-US" w:eastAsia="zh-CN"/>
        </w:rPr>
        <w:t>、</w:t>
      </w:r>
      <w:r>
        <w:rPr>
          <w:rFonts w:ascii="Times New Roman" w:eastAsia="仿宋_GB2312"/>
          <w:b w:val="0"/>
          <w:sz w:val="32"/>
          <w:szCs w:val="32"/>
          <w:lang w:val="zh-CN" w:eastAsia="zh-CN"/>
        </w:rPr>
        <w:t>组织建设和团委事务管理工作</w:t>
      </w:r>
      <w:r>
        <w:rPr>
          <w:rFonts w:ascii="Times New Roman" w:eastAsia="仿宋_GB2312"/>
          <w:b w:val="0"/>
          <w:sz w:val="32"/>
          <w:szCs w:val="32"/>
          <w:lang w:val="en-US" w:eastAsia="zh-CN"/>
        </w:rPr>
        <w:t>项目</w:t>
      </w:r>
    </w:p>
    <w:p w14:paraId="6CB91B90">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ascii="Times New Roman" w:eastAsia="仿宋_GB2312"/>
          <w:b w:val="0"/>
          <w:sz w:val="32"/>
          <w:szCs w:val="32"/>
          <w:lang w:val="zh-CN" w:eastAsia="zh-CN"/>
        </w:rPr>
        <w:t>组织建设和团委事务管理工作项目绩效</w:t>
      </w:r>
      <w:r>
        <w:rPr>
          <w:rFonts w:ascii="Times New Roman" w:eastAsia="仿宋_GB2312"/>
          <w:b w:val="0"/>
          <w:sz w:val="32"/>
          <w:szCs w:val="32"/>
          <w:lang w:val="zh-CN"/>
        </w:rPr>
        <w:t>自评情况：根据年初设定的绩效目标，</w:t>
      </w:r>
      <w:r>
        <w:rPr>
          <w:rFonts w:hint="eastAsia" w:ascii="Times New Roman" w:eastAsia="仿宋_GB2312"/>
          <w:b w:val="0"/>
          <w:sz w:val="32"/>
          <w:szCs w:val="32"/>
          <w:lang w:val="zh-CN"/>
        </w:rPr>
        <w:t>预防青少年违法犯罪</w:t>
      </w:r>
      <w:r>
        <w:rPr>
          <w:rFonts w:ascii="Times New Roman" w:eastAsia="仿宋_GB2312"/>
          <w:b w:val="0"/>
          <w:sz w:val="32"/>
          <w:szCs w:val="32"/>
          <w:lang w:val="zh-CN"/>
        </w:rPr>
        <w:t>项目绩效自评得分为</w:t>
      </w:r>
      <w:r>
        <w:rPr>
          <w:rFonts w:hint="eastAsia" w:ascii="Times New Roman" w:eastAsia="仿宋_GB2312"/>
          <w:b w:val="0"/>
          <w:sz w:val="32"/>
          <w:szCs w:val="32"/>
          <w:lang w:val="en-US" w:eastAsia="zh-CN"/>
        </w:rPr>
        <w:t>100</w:t>
      </w:r>
      <w:r>
        <w:rPr>
          <w:rFonts w:ascii="Times New Roman" w:eastAsia="仿宋_GB2312"/>
          <w:b w:val="0"/>
          <w:sz w:val="32"/>
          <w:szCs w:val="32"/>
          <w:lang w:val="zh-CN"/>
        </w:rPr>
        <w:t>分。全年预算数为</w:t>
      </w:r>
      <w:r>
        <w:rPr>
          <w:rFonts w:hint="eastAsia" w:ascii="Times New Roman" w:eastAsia="仿宋_GB2312"/>
          <w:b w:val="0"/>
          <w:sz w:val="32"/>
          <w:szCs w:val="32"/>
          <w:lang w:val="en-US" w:eastAsia="zh-CN"/>
        </w:rPr>
        <w:t>2.1</w:t>
      </w:r>
      <w:r>
        <w:rPr>
          <w:rFonts w:ascii="Times New Roman" w:eastAsia="仿宋_GB2312"/>
          <w:b w:val="0"/>
          <w:sz w:val="32"/>
          <w:szCs w:val="32"/>
          <w:lang w:val="zh-CN"/>
        </w:rPr>
        <w:t>万元，执行数为</w:t>
      </w:r>
      <w:r>
        <w:rPr>
          <w:rFonts w:hint="eastAsia" w:ascii="Times New Roman" w:eastAsia="仿宋_GB2312"/>
          <w:b w:val="0"/>
          <w:sz w:val="32"/>
          <w:szCs w:val="32"/>
          <w:lang w:val="en-US" w:eastAsia="zh-CN"/>
        </w:rPr>
        <w:t>2.1</w:t>
      </w:r>
      <w:bookmarkStart w:id="0" w:name="_GoBack"/>
      <w:bookmarkEnd w:id="0"/>
      <w:r>
        <w:rPr>
          <w:rFonts w:ascii="Times New Roman" w:eastAsia="仿宋_GB2312"/>
          <w:b w:val="0"/>
          <w:sz w:val="32"/>
          <w:szCs w:val="32"/>
          <w:lang w:val="zh-CN"/>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lang w:val="zh-CN"/>
        </w:rPr>
        <w:t>%。项目绩效目标完成情况：</w:t>
      </w:r>
      <w:r>
        <w:rPr>
          <w:rFonts w:hint="eastAsia" w:ascii="Times New Roman" w:eastAsia="仿宋_GB2312"/>
          <w:b w:val="0"/>
          <w:sz w:val="32"/>
          <w:szCs w:val="32"/>
          <w:lang w:val="zh-CN"/>
        </w:rPr>
        <w:t>通过开展全县青少年预防违法犯罪宣传教育活动， 增强青少年学法、尊法、守法、用法意识。通过开展全县青少年 寒暑期自护教育及中高考心理辅导，帮助青少年平安度过寒暑假 及调整应届考生应考心理素质</w:t>
      </w:r>
      <w:r>
        <w:rPr>
          <w:rFonts w:hint="eastAsia" w:ascii="Times New Roman" w:eastAsia="仿宋_GB2312"/>
          <w:b w:val="0"/>
          <w:sz w:val="32"/>
          <w:szCs w:val="32"/>
          <w:lang w:val="zh-CN" w:eastAsia="zh-CN"/>
        </w:rPr>
        <w:t>。</w:t>
      </w:r>
      <w:r>
        <w:rPr>
          <w:rFonts w:ascii="Times New Roman" w:eastAsia="仿宋_GB2312"/>
          <w:b w:val="0"/>
          <w:sz w:val="32"/>
          <w:szCs w:val="32"/>
        </w:rPr>
        <w:t>未发现问题</w:t>
      </w:r>
      <w:r>
        <w:rPr>
          <w:rFonts w:hint="eastAsia" w:ascii="Times New Roman" w:eastAsia="仿宋_GB2312"/>
          <w:b w:val="0"/>
          <w:sz w:val="32"/>
          <w:szCs w:val="32"/>
          <w:lang w:eastAsia="zh-CN"/>
        </w:rPr>
        <w:t>。</w:t>
      </w:r>
    </w:p>
    <w:p w14:paraId="7A8E6C55">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绩效自评综述：按照年度预期目标，绩效目标总体完成率100%，资金执行率 100%。绩效目标实际执行情况与年初预定绩效目标无偏差，不存在缓慢执行、不执行情况。</w:t>
      </w:r>
    </w:p>
    <w:p w14:paraId="2FF3626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（三）部门评价项目绩效评价结果（如有）</w:t>
      </w:r>
    </w:p>
    <w:p w14:paraId="58CE25B6">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eastAsia="zh-CN"/>
        </w:rPr>
      </w:pPr>
      <w:r>
        <w:rPr>
          <w:rFonts w:hint="eastAsia" w:ascii="Times New Roman" w:eastAsia="仿宋_GB2312"/>
          <w:sz w:val="32"/>
          <w:szCs w:val="32"/>
          <w:lang w:eastAsia="zh-CN"/>
        </w:rPr>
        <w:t>无</w:t>
      </w:r>
    </w:p>
    <w:p w14:paraId="67BD27D0">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14:paraId="4C436F1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1.本部门2024年度政府性基金预算财政拨款收入支出决算表（公开07表）、国有资本经营预算财政拨款支出决算表（公开08表）无相应收支，故空表列示。</w:t>
      </w:r>
    </w:p>
    <w:p w14:paraId="3AD5808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p>
    <w:p w14:paraId="0128DD28">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0E291496">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14:paraId="1824C96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14:paraId="179CD8F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14:paraId="126AD8E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14:paraId="0794197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14:paraId="7FECEEA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14:paraId="26CE4C8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14:paraId="7F02682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14:paraId="6037BF7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14:paraId="6FB2567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14:paraId="4C56F53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14:paraId="1600E88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14:paraId="60F538A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1CD15A3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14:paraId="173C307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2FD74C1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14:paraId="0A7868E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14:paraId="723D66C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14:paraId="670B338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footerReference r:id="rId11" w:type="default"/>
      <w:pgSz w:w="11906" w:h="16838"/>
      <w:pgMar w:top="2098" w:right="1417" w:bottom="1871" w:left="1417" w:header="851" w:footer="992" w:gutter="0"/>
      <w:pgBorders>
        <w:top w:val="none" w:sz="0" w:space="0"/>
        <w:left w:val="none" w:sz="0" w:space="0"/>
        <w:bottom w:val="none" w:sz="0" w:space="0"/>
        <w:right w:val="none" w:sz="0" w:space="0"/>
      </w:pgBorders>
      <w:pgNumType w:start="1"/>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6EB2CD6-A396-41E5-8CF6-033CC4DE3BA3}"/>
  </w:font>
  <w:font w:name="黑体">
    <w:panose1 w:val="02010609060101010101"/>
    <w:charset w:val="86"/>
    <w:family w:val="auto"/>
    <w:pitch w:val="default"/>
    <w:sig w:usb0="800002BF" w:usb1="38CF7CFA" w:usb2="00000016" w:usb3="00000000" w:csb0="00040001" w:csb1="00000000"/>
    <w:embedRegular r:id="rId2" w:fontKey="{78D07F5D-41DB-4C45-BBE3-0FA9E21A96F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8769EDD8-1539-4C7E-A3C9-76B5B9EAA330}"/>
  </w:font>
  <w:font w:name="仿宋">
    <w:panose1 w:val="02010609060101010101"/>
    <w:charset w:val="86"/>
    <w:family w:val="modern"/>
    <w:pitch w:val="default"/>
    <w:sig w:usb0="800002BF" w:usb1="38CF7CFA" w:usb2="00000016" w:usb3="00000000" w:csb0="00040001" w:csb1="00000000"/>
    <w:embedRegular r:id="rId4" w:fontKey="{37DBF829-10CB-4A18-9E69-F95FC1D993D3}"/>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5" w:fontKey="{3EC499A4-6C5C-4304-B88E-ADEA964B35C4}"/>
  </w:font>
  <w:font w:name="方正小标宋_GBK">
    <w:panose1 w:val="02000000000000000000"/>
    <w:charset w:val="86"/>
    <w:family w:val="script"/>
    <w:pitch w:val="default"/>
    <w:sig w:usb0="A00002BF" w:usb1="38CF7CFA" w:usb2="00082016" w:usb3="00000000" w:csb0="00040001" w:csb1="00000000"/>
    <w:embedRegular r:id="rId6" w:fontKey="{AC834050-61F4-41A2-887A-DD4489F0B055}"/>
  </w:font>
  <w:font w:name="仿宋_GB2312">
    <w:panose1 w:val="02010609030101010101"/>
    <w:charset w:val="86"/>
    <w:family w:val="auto"/>
    <w:pitch w:val="default"/>
    <w:sig w:usb0="00000001" w:usb1="080E0000" w:usb2="00000000" w:usb3="00000000" w:csb0="00040000" w:csb1="00000000"/>
    <w:embedRegular r:id="rId7" w:fontKey="{7FDB2DF9-BD30-4DE0-A4C4-2E72121AB236}"/>
  </w:font>
  <w:font w:name="ArialUnicodeMS">
    <w:altName w:val="Malgun Gothic"/>
    <w:panose1 w:val="00000000000000000000"/>
    <w:charset w:val="81"/>
    <w:family w:val="auto"/>
    <w:pitch w:val="default"/>
    <w:sig w:usb0="00000000" w:usb1="00000000" w:usb2="00000010" w:usb3="00000000" w:csb0="00080001" w:csb1="00000000"/>
    <w:embedRegular r:id="rId8" w:fontKey="{5F45DDD3-5422-42D4-89B8-6B628C001D92}"/>
  </w:font>
  <w:font w:name="Malgun Gothic">
    <w:panose1 w:val="020B0503020000020004"/>
    <w:charset w:val="81"/>
    <w:family w:val="auto"/>
    <w:pitch w:val="default"/>
    <w:sig w:usb0="900002AF" w:usb1="01D77CFB" w:usb2="00000012" w:usb3="00000000" w:csb0="00080001" w:csb1="00000000"/>
  </w:font>
  <w:font w:name="方正仿宋_GB2312">
    <w:panose1 w:val="02000000000000000000"/>
    <w:charset w:val="86"/>
    <w:family w:val="auto"/>
    <w:pitch w:val="default"/>
    <w:sig w:usb0="A00002BF" w:usb1="184F6CFA" w:usb2="00000012" w:usb3="00000000" w:csb0="00040001" w:csb1="00000000"/>
    <w:embedRegular r:id="rId9" w:fontKey="{28C3A2E5-1F54-4C08-8A2C-EB2027997E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19F9">
    <w:pPr>
      <w:jc w:val="center"/>
    </w:pPr>
    <w:r>
      <w:fldChar w:fldCharType="begin"/>
    </w:r>
    <w:r>
      <w:instrText xml:space="preserve">PAGE</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C8925">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9895E">
    <w:pPr>
      <w:jc w:val="center"/>
    </w:pPr>
    <w:r>
      <w:fldChar w:fldCharType="begin"/>
    </w:r>
    <w:r>
      <w:instrText xml:space="preserve">PAGE</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3493A">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9313">
    <w:pPr>
      <w:jc w:val="center"/>
    </w:pPr>
    <w:r>
      <w:fldChar w:fldCharType="begin"/>
    </w:r>
    <w:r>
      <w:instrText xml:space="preserve">PAGE</w:instrText>
    </w:r>
    <w:r>
      <w:fldChar w:fldCharType="separate"/>
    </w:r>
    <w: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66A39">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6333">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378C">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DAF7A">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7D0BC1"/>
    <w:rsid w:val="05991C82"/>
    <w:rsid w:val="05CD1EC8"/>
    <w:rsid w:val="061416A9"/>
    <w:rsid w:val="061D60A6"/>
    <w:rsid w:val="06236884"/>
    <w:rsid w:val="06B07006"/>
    <w:rsid w:val="06FC7C2A"/>
    <w:rsid w:val="07533AFE"/>
    <w:rsid w:val="07AC18F2"/>
    <w:rsid w:val="07B3657A"/>
    <w:rsid w:val="07C857D0"/>
    <w:rsid w:val="08257DDB"/>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713F6"/>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A379F"/>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7F357D6"/>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21776"/>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172168"/>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625C8"/>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4D0498"/>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1F54B9"/>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8D6598"/>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39134F"/>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6"/>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ody Text"/>
    <w:basedOn w:val="1"/>
    <w:qFormat/>
    <w:uiPriority w:val="1"/>
    <w:rPr>
      <w:rFonts w:ascii="仿宋" w:hAnsi="仿宋" w:eastAsia="仿宋" w:cs="仿宋"/>
      <w:sz w:val="32"/>
      <w:szCs w:val="32"/>
      <w:lang w:val="en-US" w:eastAsia="zh-CN" w:bidi="ar-SA"/>
    </w:rPr>
  </w:style>
  <w:style w:type="paragraph" w:styleId="8">
    <w:name w:val="Balloon Text"/>
    <w:basedOn w:val="1"/>
    <w:link w:val="25"/>
    <w:unhideWhenUsed/>
    <w:qFormat/>
    <w:uiPriority w:val="99"/>
    <w:rPr>
      <w:rFonts w:cstheme="minorBidi"/>
      <w:kern w:val="2"/>
      <w:sz w:val="18"/>
      <w:szCs w:val="18"/>
    </w:rPr>
  </w:style>
  <w:style w:type="paragraph" w:styleId="9">
    <w:name w:val="footer"/>
    <w:basedOn w:val="1"/>
    <w:link w:val="17"/>
    <w:qFormat/>
    <w:uiPriority w:val="99"/>
    <w:pPr>
      <w:tabs>
        <w:tab w:val="center" w:pos="4153"/>
        <w:tab w:val="right" w:pos="8306"/>
      </w:tabs>
      <w:snapToGrid w:val="0"/>
      <w:jc w:val="left"/>
    </w:pPr>
    <w:rPr>
      <w:rFonts w:cstheme="minorBidi"/>
      <w:kern w:val="2"/>
      <w:sz w:val="18"/>
      <w:szCs w:val="18"/>
    </w:rPr>
  </w:style>
  <w:style w:type="paragraph" w:styleId="10">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22"/>
    <w:rPr>
      <w:b/>
    </w:rPr>
  </w:style>
  <w:style w:type="character" w:customStyle="1" w:styleId="16">
    <w:name w:val="标题 2 Char"/>
    <w:link w:val="3"/>
    <w:qFormat/>
    <w:uiPriority w:val="0"/>
    <w:rPr>
      <w:rFonts w:ascii="Calibri Light" w:hAnsi="Calibri Light" w:eastAsia="宋体" w:cs="Times New Roman"/>
      <w:b/>
      <w:bCs/>
      <w:sz w:val="28"/>
      <w:szCs w:val="32"/>
    </w:rPr>
  </w:style>
  <w:style w:type="character" w:customStyle="1" w:styleId="17">
    <w:name w:val="页脚 Char"/>
    <w:basedOn w:val="14"/>
    <w:link w:val="9"/>
    <w:qFormat/>
    <w:uiPriority w:val="99"/>
    <w:rPr>
      <w:rFonts w:asciiTheme="minorHAnsi" w:hAnsiTheme="minorHAnsi" w:eastAsiaTheme="minorEastAsia" w:cstheme="minorBidi"/>
      <w:sz w:val="18"/>
      <w:szCs w:val="18"/>
      <w:lang w:val="en-US" w:eastAsia="zh-CN" w:bidi="ar-SA"/>
    </w:rPr>
  </w:style>
  <w:style w:type="character" w:customStyle="1" w:styleId="18">
    <w:name w:val="页眉 Char"/>
    <w:basedOn w:val="14"/>
    <w:link w:val="10"/>
    <w:qFormat/>
    <w:uiPriority w:val="0"/>
    <w:rPr>
      <w:rFonts w:asciiTheme="minorHAnsi" w:hAnsiTheme="minorHAnsi" w:eastAsiaTheme="minorEastAsia" w:cstheme="minorBidi"/>
      <w:sz w:val="18"/>
      <w:szCs w:val="18"/>
      <w:lang w:val="en-US" w:eastAsia="zh-CN" w:bidi="ar-SA"/>
    </w:rPr>
  </w:style>
  <w:style w:type="character" w:customStyle="1" w:styleId="19">
    <w:name w:val="font11"/>
    <w:basedOn w:val="14"/>
    <w:qFormat/>
    <w:uiPriority w:val="0"/>
    <w:rPr>
      <w:rFonts w:hint="eastAsia" w:ascii="宋体" w:hAnsi="宋体" w:eastAsia="宋体" w:cs="宋体"/>
      <w:color w:val="000000"/>
      <w:sz w:val="20"/>
      <w:szCs w:val="20"/>
      <w:u w:val="none"/>
      <w:lang w:val="en-US" w:eastAsia="zh-CN" w:bidi="ar-SA"/>
    </w:rPr>
  </w:style>
  <w:style w:type="character" w:customStyle="1" w:styleId="20">
    <w:name w:val="font01"/>
    <w:basedOn w:val="14"/>
    <w:qFormat/>
    <w:uiPriority w:val="0"/>
    <w:rPr>
      <w:rFonts w:hint="eastAsia" w:ascii="宋体" w:hAnsi="宋体" w:eastAsia="宋体" w:cs="宋体"/>
      <w:color w:val="000000"/>
      <w:sz w:val="22"/>
      <w:szCs w:val="22"/>
      <w:u w:val="none"/>
      <w:lang w:val="en-US" w:eastAsia="zh-CN" w:bidi="ar-SA"/>
    </w:rPr>
  </w:style>
  <w:style w:type="character" w:customStyle="1" w:styleId="21">
    <w:name w:val="font41"/>
    <w:basedOn w:val="14"/>
    <w:qFormat/>
    <w:uiPriority w:val="0"/>
    <w:rPr>
      <w:rFonts w:hint="eastAsia" w:ascii="宋体" w:hAnsi="宋体" w:eastAsia="宋体" w:cs="宋体"/>
      <w:color w:val="000000"/>
      <w:sz w:val="24"/>
      <w:szCs w:val="24"/>
      <w:u w:val="none"/>
      <w:lang w:val="en-US" w:eastAsia="zh-CN" w:bidi="ar-SA"/>
    </w:rPr>
  </w:style>
  <w:style w:type="character" w:customStyle="1" w:styleId="22">
    <w:name w:val="font31"/>
    <w:basedOn w:val="14"/>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91"/>
    <w:basedOn w:val="14"/>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4">
    <w:name w:val="font51"/>
    <w:basedOn w:val="14"/>
    <w:qFormat/>
    <w:uiPriority w:val="0"/>
    <w:rPr>
      <w:rFonts w:hint="eastAsia" w:ascii="宋体" w:hAnsi="宋体" w:eastAsia="宋体" w:cs="宋体"/>
      <w:color w:val="000000"/>
      <w:sz w:val="24"/>
      <w:szCs w:val="24"/>
      <w:u w:val="none"/>
      <w:lang w:val="en-US" w:eastAsia="zh-CN" w:bidi="ar-SA"/>
    </w:rPr>
  </w:style>
  <w:style w:type="character" w:customStyle="1" w:styleId="25">
    <w:name w:val="批注框文本 Char"/>
    <w:basedOn w:val="14"/>
    <w:link w:val="8"/>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39.47</c:v>
                </c:pt>
                <c:pt idx="1">
                  <c:v>48.27</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extLst>
      <c:ext uri="{0b15fc19-7d7d-44ad-8c2d-2c3a37ce22c3}">
        <chartProps xmlns="https://web.wps.cn/et/2018/main" chartId="{e1f0a5d4-d049-46f2-8a89-5db5651939b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482693.79</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ff67610-279a-4684-9eb4-f8d3f7100b9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424413.79</c:v>
                </c:pt>
                <c:pt idx="1">
                  <c:v>58280</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32be665-1333-49c8-874c-3051d385ffb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39.47</c:v>
                </c:pt>
                <c:pt idx="1">
                  <c:v>39.47</c:v>
                </c:pt>
                <c:pt idx="2">
                  <c:v>39.47</c:v>
                </c:pt>
                <c:pt idx="3">
                  <c:v>39.47</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48.27</c:v>
                </c:pt>
                <c:pt idx="1">
                  <c:v>48.27</c:v>
                </c:pt>
                <c:pt idx="2">
                  <c:v>48.27</c:v>
                </c:pt>
                <c:pt idx="3">
                  <c:v>48.27</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6295a0e-fcae-41ee-a341-67ee1d25695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53.96</c:v>
                </c:pt>
                <c:pt idx="1">
                  <c:v>53.96</c:v>
                </c:pt>
                <c:pt idx="2">
                  <c:v>53.96</c:v>
                </c:pt>
                <c:pt idx="3">
                  <c:v>53.96</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48.27</c:v>
                </c:pt>
                <c:pt idx="1">
                  <c:v>48.27</c:v>
                </c:pt>
                <c:pt idx="2">
                  <c:v>48.27</c:v>
                </c:pt>
                <c:pt idx="3">
                  <c:v>48.27</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0ccdd1c4-3744-4db9-807f-dec00dfe52d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39.59</c:v>
                </c:pt>
                <c:pt idx="1">
                  <c:v>0</c:v>
                </c:pt>
                <c:pt idx="2">
                  <c:v>0</c:v>
                </c:pt>
                <c:pt idx="3">
                  <c:v>0</c:v>
                </c:pt>
                <c:pt idx="4">
                  <c:v>0</c:v>
                </c:pt>
                <c:pt idx="5">
                  <c:v>0</c:v>
                </c:pt>
                <c:pt idx="6">
                  <c:v>0</c:v>
                </c:pt>
                <c:pt idx="7">
                  <c:v>4.33</c:v>
                </c:pt>
                <c:pt idx="8">
                  <c:v>2.21</c:v>
                </c:pt>
                <c:pt idx="9">
                  <c:v>0</c:v>
                </c:pt>
                <c:pt idx="10">
                  <c:v>0</c:v>
                </c:pt>
                <c:pt idx="11">
                  <c:v>0</c:v>
                </c:pt>
                <c:pt idx="12">
                  <c:v>0</c:v>
                </c:pt>
                <c:pt idx="13">
                  <c:v>0</c:v>
                </c:pt>
                <c:pt idx="14">
                  <c:v>0</c:v>
                </c:pt>
                <c:pt idx="15">
                  <c:v>0</c:v>
                </c:pt>
                <c:pt idx="16">
                  <c:v>0</c:v>
                </c:pt>
                <c:pt idx="17">
                  <c:v>0</c:v>
                </c:pt>
                <c:pt idx="18">
                  <c:v>2.14</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0172486-3aae-49da-84a9-3f307d07fbf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37</Pages>
  <Words>1340</Words>
  <Characters>1393</Characters>
  <Lines>86</Lines>
  <Paragraphs>24</Paragraphs>
  <TotalTime>4</TotalTime>
  <ScaleCrop>false</ScaleCrop>
  <LinksUpToDate>false</LinksUpToDate>
  <CharactersWithSpaces>1400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燕</cp:lastModifiedBy>
  <cp:lastPrinted>2023-08-04T01:00:00Z</cp:lastPrinted>
  <dcterms:modified xsi:type="dcterms:W3CDTF">2025-10-20T02:54:20Z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eyJoZGlkIjoiZGZlYzNmY2RhMjQ5MGNkMWZkYzMxMzgyZjY1NjRkNTYiLCJ1c2VySWQiOiI5NzM2OTAwOTEifQ==</vt:lpwstr>
  </property>
</Properties>
</file>