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r>
        <w:drawing>
          <wp:anchor distT="0" distB="0" distL="0" distR="0" simplePos="0" relativeHeight="251660288" behindDoc="1" locked="0" layoutInCell="1" allowOverlap="1">
            <wp:simplePos x="0" y="0"/>
            <wp:positionH relativeFrom="page">
              <wp:posOffset>0</wp:posOffset>
            </wp:positionH>
            <wp:positionV relativeFrom="page">
              <wp:posOffset>0</wp:posOffset>
            </wp:positionV>
            <wp:extent cx="7560310" cy="106921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7560309" cy="10692130"/>
                    </a:xfrm>
                    <a:prstGeom prst="rect">
                      <a:avLst/>
                    </a:prstGeom>
                  </pic:spPr>
                </pic:pic>
              </a:graphicData>
            </a:graphic>
          </wp:anchor>
        </w:drawing>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173" w:line="453" w:lineRule="auto"/>
        <w:ind w:left="2538" w:right="1576" w:hanging="1330"/>
        <w:jc w:val="left"/>
        <w:rPr>
          <w:rFonts w:hint="eastAsia" w:ascii="黑体" w:eastAsia="黑体"/>
          <w:sz w:val="56"/>
        </w:rPr>
      </w:pPr>
      <w:r>
        <w:rPr>
          <w:rFonts w:hint="eastAsia" w:ascii="黑体" w:eastAsia="黑体"/>
          <w:color w:val="FCEEBD"/>
          <w:sz w:val="56"/>
        </w:rPr>
        <w:t>青龙满族自治县发展和改革局2018 年度部门决算</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spacing w:before="207"/>
        <w:ind w:left="0" w:right="161" w:firstLine="0"/>
        <w:jc w:val="center"/>
        <w:rPr>
          <w:rFonts w:hint="eastAsia" w:ascii="楷体" w:eastAsia="楷体"/>
          <w:b/>
          <w:sz w:val="44"/>
        </w:rPr>
      </w:pPr>
      <w:r>
        <w:rPr>
          <w:rFonts w:hint="eastAsia" w:ascii="楷体" w:eastAsia="楷体"/>
          <w:b/>
          <w:sz w:val="44"/>
        </w:rPr>
        <w:t>二〇一九年十月</w:t>
      </w:r>
    </w:p>
    <w:p>
      <w:pPr>
        <w:spacing w:after="0"/>
        <w:jc w:val="center"/>
        <w:rPr>
          <w:rFonts w:hint="eastAsia" w:ascii="楷体" w:eastAsia="楷体"/>
          <w:sz w:val="44"/>
        </w:rPr>
        <w:sectPr>
          <w:type w:val="continuous"/>
          <w:pgSz w:w="11910" w:h="16840"/>
          <w:pgMar w:top="1580" w:right="800" w:bottom="280" w:left="1040" w:header="720" w:footer="720" w:gutter="0"/>
          <w:cols w:space="720" w:num="1"/>
        </w:sectPr>
      </w:pPr>
    </w:p>
    <w:p>
      <w:pPr>
        <w:pStyle w:val="4"/>
        <w:ind w:left="-1040"/>
        <w:rPr>
          <w:rFonts w:ascii="楷体"/>
          <w:sz w:val="20"/>
        </w:rPr>
      </w:pPr>
      <w:r>
        <w:rPr>
          <w:rFonts w:ascii="楷体"/>
          <w:sz w:val="20"/>
        </w:rPr>
        <w:pict>
          <v:group id="_x0000_s1026" o:spid="_x0000_s1026" o:spt="203" style="height:47.7pt;width:248.65pt;" coordsize="4973,954">
            <o:lock v:ext="edit"/>
            <v:rect id="_x0000_s1027" o:spid="_x0000_s1027" o:spt="1" style="position:absolute;left:0;top:0;height:785;width:4973;" fillcolor="#95DA9D" filled="t" stroked="f" coordsize="21600,21600">
              <v:path/>
              <v:fill on="t" focussize="0,0"/>
              <v:stroke on="f"/>
              <v:imagedata o:title=""/>
              <o:lock v:ext="edit"/>
            </v:rect>
            <v:rect id="_x0000_s1028" o:spid="_x0000_s1028" o:spt="1" style="position:absolute;left:0;top:182;height:752;width:4858;" fillcolor="#AC002C" filled="t" stroked="f" coordsize="21600,21600">
              <v:path/>
              <v:fill on="t" focussize="0,0"/>
              <v:stroke on="f"/>
              <v:imagedata o:title=""/>
              <o:lock v:ext="edit"/>
            </v:rect>
            <v:shape id="_x0000_s1029" o:spid="_x0000_s1029" style="position:absolute;left:0;top:163;height:790;width:4879;" fillcolor="#845208" filled="t" stroked="f" coordorigin="0,164" coordsize="4879,790" path="m0,191l0,164,4878,164,4878,184,7,184,0,191xm7,934l0,926,0,191,7,184,7,934xm4838,204l7,204,7,184,4838,184,4838,204xm4838,934l4838,184,4858,204,4878,204,4878,914,4858,914,4838,934xm4878,204l4858,204,4838,184,4878,184,4878,204xm4838,934l7,934,7,914,4838,914,4838,934xm4878,934l4838,934,4858,914,4878,914,4878,934xm4878,954l0,954,0,926,7,934,4878,934,4878,954xe">
              <v:path arrowok="t"/>
              <v:fill on="t" focussize="0,0"/>
              <v:stroke on="f"/>
              <v:imagedata o:title=""/>
              <o:lock v:ext="edit"/>
            </v:shape>
            <v:shape id="_x0000_s1030" o:spid="_x0000_s1030" o:spt="202" type="#_x0000_t202" style="position:absolute;left:0;top:182;height:603;width:4858;" fillcolor="#AC002C" filled="t" stroked="f" coordsize="21600,21600">
              <v:path/>
              <v:fill on="t" focussize="0,0"/>
              <v:stroke on="f" joinstyle="miter"/>
              <v:imagedata o:title=""/>
              <o:lock v:ext="edit"/>
              <v:textbox inset="0mm,0mm,0mm,0mm">
                <w:txbxContent>
                  <w:p>
                    <w:pPr>
                      <w:spacing w:before="173" w:line="429" w:lineRule="exact"/>
                      <w:ind w:left="151" w:right="0" w:firstLine="0"/>
                      <w:jc w:val="left"/>
                      <w:rPr>
                        <w:rFonts w:hint="eastAsia" w:ascii="楷体" w:hAnsi="楷体" w:eastAsia="楷体"/>
                        <w:b/>
                        <w:sz w:val="36"/>
                      </w:rPr>
                    </w:pPr>
                    <w:r>
                      <w:rPr>
                        <w:rFonts w:hint="eastAsia" w:ascii="楷体" w:hAnsi="楷体" w:eastAsia="楷体"/>
                        <w:b/>
                        <w:color w:val="FCEEBD"/>
                        <w:sz w:val="36"/>
                      </w:rPr>
                      <w:t>201</w:t>
                    </w:r>
                    <w:r>
                      <w:rPr>
                        <w:b/>
                        <w:color w:val="FCEEBD"/>
                        <w:sz w:val="36"/>
                      </w:rPr>
                      <w:t>8</w:t>
                    </w:r>
                    <w:r>
                      <w:rPr>
                        <w:b/>
                        <w:color w:val="FCEEBD"/>
                        <w:spacing w:val="-91"/>
                        <w:sz w:val="36"/>
                      </w:rPr>
                      <w:t xml:space="preserve"> </w:t>
                    </w:r>
                    <w:r>
                      <w:rPr>
                        <w:rFonts w:hint="eastAsia" w:ascii="楷体" w:hAnsi="楷体" w:eastAsia="楷体"/>
                        <w:b/>
                        <w:color w:val="FCEEBD"/>
                        <w:sz w:val="36"/>
                      </w:rPr>
                      <w:t>年度部门决算</w:t>
                    </w:r>
                    <w:r>
                      <w:rPr>
                        <w:rFonts w:hint="eastAsia" w:ascii="Gulim" w:hAnsi="Gulim" w:eastAsia="Gulim"/>
                        <w:b/>
                        <w:color w:val="FCEEBD"/>
                        <w:sz w:val="36"/>
                      </w:rPr>
                      <w:t>☞</w:t>
                    </w:r>
                    <w:r>
                      <w:rPr>
                        <w:rFonts w:hint="eastAsia" w:ascii="楷体" w:hAnsi="楷体" w:eastAsia="楷体"/>
                        <w:b/>
                        <w:color w:val="FCEEBD"/>
                        <w:sz w:val="36"/>
                      </w:rPr>
                      <w:t>目录</w:t>
                    </w:r>
                  </w:p>
                </w:txbxContent>
              </v:textbox>
            </v:shape>
            <w10:wrap type="none"/>
            <w10:anchorlock/>
          </v:group>
        </w:pict>
      </w: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rPr>
          <w:rFonts w:ascii="楷体"/>
          <w:b/>
          <w:sz w:val="20"/>
        </w:rPr>
      </w:pPr>
    </w:p>
    <w:p>
      <w:pPr>
        <w:pStyle w:val="4"/>
        <w:spacing w:before="5"/>
        <w:rPr>
          <w:rFonts w:ascii="楷体"/>
          <w:b/>
          <w:sz w:val="22"/>
        </w:rPr>
      </w:pPr>
    </w:p>
    <w:p>
      <w:pPr>
        <w:tabs>
          <w:tab w:val="left" w:pos="1439"/>
        </w:tabs>
        <w:spacing w:before="33"/>
        <w:ind w:left="0" w:right="124" w:firstLine="0"/>
        <w:jc w:val="center"/>
        <w:rPr>
          <w:rFonts w:hint="eastAsia" w:ascii="黑体" w:eastAsia="黑体"/>
          <w:sz w:val="48"/>
        </w:rPr>
      </w:pPr>
      <w:r>
        <w:rPr>
          <w:rFonts w:hint="eastAsia" w:ascii="黑体" w:eastAsia="黑体"/>
          <w:sz w:val="48"/>
        </w:rPr>
        <w:t>目</w:t>
      </w:r>
      <w:r>
        <w:rPr>
          <w:rFonts w:hint="eastAsia" w:ascii="黑体" w:eastAsia="黑体"/>
          <w:sz w:val="48"/>
        </w:rPr>
        <w:tab/>
      </w:r>
      <w:r>
        <w:rPr>
          <w:rFonts w:hint="eastAsia" w:ascii="黑体" w:eastAsia="黑体"/>
          <w:sz w:val="48"/>
        </w:rPr>
        <w:t>录</w:t>
      </w:r>
    </w:p>
    <w:p>
      <w:pPr>
        <w:pStyle w:val="4"/>
        <w:rPr>
          <w:rFonts w:ascii="黑体"/>
          <w:sz w:val="20"/>
        </w:rPr>
      </w:pPr>
    </w:p>
    <w:p>
      <w:pPr>
        <w:pStyle w:val="4"/>
        <w:rPr>
          <w:rFonts w:ascii="黑体"/>
          <w:sz w:val="20"/>
        </w:rPr>
      </w:pPr>
    </w:p>
    <w:p>
      <w:pPr>
        <w:pStyle w:val="4"/>
        <w:spacing w:before="11"/>
        <w:rPr>
          <w:rFonts w:ascii="黑体"/>
          <w:sz w:val="29"/>
        </w:rPr>
      </w:pPr>
    </w:p>
    <w:p>
      <w:pPr>
        <w:pStyle w:val="4"/>
        <w:spacing w:before="54" w:line="434" w:lineRule="auto"/>
        <w:ind w:left="1820" w:right="6318" w:hanging="634"/>
        <w:jc w:val="both"/>
      </w:pPr>
      <w:r>
        <w:rPr>
          <w:rFonts w:hint="eastAsia" w:ascii="黑体" w:eastAsia="黑体"/>
        </w:rPr>
        <w:t>第一部分部门概况</w:t>
      </w:r>
      <w:r>
        <w:t>一、部门职责二、机构设置</w:t>
      </w:r>
    </w:p>
    <w:p>
      <w:pPr>
        <w:pStyle w:val="4"/>
        <w:tabs>
          <w:tab w:val="left" w:pos="2948"/>
        </w:tabs>
        <w:spacing w:line="404" w:lineRule="exact"/>
        <w:ind w:left="1187"/>
        <w:rPr>
          <w:rFonts w:hint="eastAsia" w:ascii="黑体" w:eastAsia="黑体"/>
        </w:rPr>
      </w:pPr>
      <w:r>
        <w:rPr>
          <w:rFonts w:hint="eastAsia" w:ascii="黑体" w:eastAsia="黑体"/>
        </w:rPr>
        <w:t>第二部分</w:t>
      </w:r>
      <w:r>
        <w:rPr>
          <w:rFonts w:hint="eastAsia" w:ascii="黑体" w:eastAsia="黑体"/>
        </w:rPr>
        <w:tab/>
      </w:r>
      <w:r>
        <w:rPr>
          <w:rFonts w:ascii="Times New Roman" w:eastAsia="Times New Roman"/>
        </w:rPr>
        <w:t>2018</w:t>
      </w:r>
      <w:r>
        <w:rPr>
          <w:rFonts w:ascii="Times New Roman" w:eastAsia="Times New Roman"/>
          <w:spacing w:val="-1"/>
        </w:rPr>
        <w:t xml:space="preserve"> </w:t>
      </w:r>
      <w:r>
        <w:rPr>
          <w:rFonts w:hint="eastAsia" w:ascii="黑体" w:eastAsia="黑体"/>
        </w:rPr>
        <w:t>年度部门决算报表</w:t>
      </w:r>
    </w:p>
    <w:p>
      <w:pPr>
        <w:pStyle w:val="4"/>
        <w:spacing w:before="11"/>
        <w:rPr>
          <w:rFonts w:ascii="黑体"/>
          <w:sz w:val="25"/>
        </w:rPr>
      </w:pPr>
    </w:p>
    <w:p>
      <w:pPr>
        <w:pStyle w:val="4"/>
        <w:spacing w:line="432" w:lineRule="auto"/>
        <w:ind w:left="1828" w:right="5037"/>
      </w:pPr>
      <w:r>
        <w:rPr>
          <w:spacing w:val="-2"/>
        </w:rPr>
        <w:t>一、收入支出决算总表</w:t>
      </w:r>
      <w:r>
        <w:t>二、收入决算表</w:t>
      </w:r>
    </w:p>
    <w:p>
      <w:pPr>
        <w:pStyle w:val="4"/>
        <w:spacing w:before="3"/>
        <w:ind w:left="1828"/>
      </w:pPr>
      <w:r>
        <w:rPr>
          <w:w w:val="95"/>
        </w:rPr>
        <w:t>三、支出决算表</w:t>
      </w:r>
    </w:p>
    <w:p>
      <w:pPr>
        <w:pStyle w:val="4"/>
        <w:spacing w:before="11"/>
        <w:rPr>
          <w:sz w:val="25"/>
        </w:rPr>
      </w:pPr>
    </w:p>
    <w:p>
      <w:pPr>
        <w:pStyle w:val="4"/>
        <w:ind w:left="1828"/>
      </w:pPr>
      <w:r>
        <w:t>四、财政拨款收入支出决算总表</w:t>
      </w:r>
    </w:p>
    <w:p>
      <w:pPr>
        <w:pStyle w:val="4"/>
        <w:spacing w:before="9"/>
        <w:rPr>
          <w:sz w:val="25"/>
        </w:rPr>
      </w:pPr>
    </w:p>
    <w:p>
      <w:pPr>
        <w:pStyle w:val="4"/>
        <w:ind w:left="1828"/>
      </w:pPr>
      <w:r>
        <w:t>五、一般公共预算财政拨款支出决算表</w:t>
      </w:r>
    </w:p>
    <w:p>
      <w:pPr>
        <w:pStyle w:val="4"/>
        <w:spacing w:before="8"/>
        <w:rPr>
          <w:sz w:val="25"/>
        </w:rPr>
      </w:pPr>
    </w:p>
    <w:p>
      <w:pPr>
        <w:pStyle w:val="4"/>
        <w:spacing w:before="1"/>
        <w:ind w:left="1828"/>
      </w:pPr>
      <w:r>
        <w:t>六、一般公共预算财政拨款基本支出决算表</w:t>
      </w:r>
    </w:p>
    <w:p>
      <w:pPr>
        <w:pStyle w:val="4"/>
        <w:spacing w:before="11"/>
        <w:rPr>
          <w:sz w:val="25"/>
        </w:rPr>
      </w:pPr>
    </w:p>
    <w:p>
      <w:pPr>
        <w:pStyle w:val="4"/>
        <w:spacing w:line="432" w:lineRule="auto"/>
        <w:ind w:left="1828" w:right="1233"/>
      </w:pPr>
      <w:r>
        <w:t>七、一般公共预算财政拨款</w:t>
      </w:r>
      <w:r>
        <w:rPr>
          <w:rFonts w:ascii="Times New Roman" w:hAnsi="Times New Roman" w:eastAsia="Times New Roman"/>
        </w:rPr>
        <w:t>“</w:t>
      </w:r>
      <w:r>
        <w:t>三公</w:t>
      </w:r>
      <w:r>
        <w:rPr>
          <w:rFonts w:ascii="Times New Roman" w:hAnsi="Times New Roman" w:eastAsia="Times New Roman"/>
        </w:rPr>
        <w:t>”</w:t>
      </w:r>
      <w:r>
        <w:t>经费支出决算表八、政府性基金预算财政拨款收入支出决算表</w:t>
      </w:r>
    </w:p>
    <w:p>
      <w:pPr>
        <w:pStyle w:val="4"/>
        <w:spacing w:before="2"/>
        <w:ind w:left="1828"/>
      </w:pPr>
      <w:r>
        <w:t>九、国有资本经营预算财政拨款支出决算表</w:t>
      </w:r>
    </w:p>
    <w:p>
      <w:pPr>
        <w:spacing w:after="0"/>
        <w:sectPr>
          <w:pgSz w:w="11910" w:h="16840"/>
          <w:pgMar w:top="780" w:right="800" w:bottom="280" w:left="1040" w:header="720" w:footer="720" w:gutter="0"/>
          <w:cols w:space="720" w:num="1"/>
        </w:sectPr>
      </w:pPr>
    </w:p>
    <w:p>
      <w:pPr>
        <w:pStyle w:val="4"/>
        <w:ind w:left="-1040"/>
        <w:rPr>
          <w:sz w:val="20"/>
        </w:rPr>
      </w:pPr>
      <w:r>
        <w:rPr>
          <w:sz w:val="20"/>
        </w:rPr>
        <w:pict>
          <v:group id="_x0000_s1031" o:spid="_x0000_s1031" o:spt="203" style="height:47.65pt;width:221.4pt;" coordsize="4428,953">
            <o:lock v:ext="edit"/>
            <v:rect id="_x0000_s1032" o:spid="_x0000_s1032" o:spt="1" style="position:absolute;left:0;top:0;height:785;width:4428;" fillcolor="#95DA9D" filled="t" stroked="f" coordsize="21600,21600">
              <v:path/>
              <v:fill on="t" focussize="0,0"/>
              <v:stroke on="f"/>
              <v:imagedata o:title=""/>
              <o:lock v:ext="edit"/>
            </v:rect>
            <v:rect id="_x0000_s1033" o:spid="_x0000_s1033" o:spt="1" style="position:absolute;left:0;top:182;height:752;width:4325;" fillcolor="#AC002C" filled="t" stroked="f" coordsize="21600,21600">
              <v:path/>
              <v:fill on="t" focussize="0,0"/>
              <v:stroke on="f"/>
              <v:imagedata o:title=""/>
              <o:lock v:ext="edit"/>
            </v:rect>
            <v:shape id="_x0000_s1034" o:spid="_x0000_s1034" style="position:absolute;left:0;top:162;height:790;width:4346;" fillcolor="#845208" filled="t" stroked="f" coordorigin="0,163" coordsize="4346,790" path="m0,188l0,163,4346,163,4346,183,6,183,0,188xm6,933l0,927,0,188,6,183,6,933xm4306,203l6,203,6,183,4306,183,4306,203xm4306,933l4306,183,4326,203,4346,203,4346,913,4326,913,4306,933xm4346,203l4326,203,4306,183,4346,183,4346,203xm4306,933l6,933,6,913,4306,913,4306,933xm4346,933l4306,933,4326,913,4346,913,4346,933xm4346,953l0,953,0,927,6,933,4346,933,4346,953xe">
              <v:path arrowok="t"/>
              <v:fill on="t" focussize="0,0"/>
              <v:stroke on="f"/>
              <v:imagedata o:title=""/>
              <o:lock v:ext="edit"/>
            </v:shape>
            <v:shape id="_x0000_s1035" o:spid="_x0000_s1035" o:spt="202" type="#_x0000_t202" style="position:absolute;left:0;top:182;height:603;width:4325;" fillcolor="#AC002C" filled="t" stroked="f" coordsize="21600,21600">
              <v:path/>
              <v:fill on="t" focussize="0,0"/>
              <v:stroke on="f" joinstyle="miter"/>
              <v:imagedata o:title=""/>
              <o:lock v:ext="edit"/>
              <v:textbox inset="0mm,0mm,0mm,0mm">
                <w:txbxContent>
                  <w:p>
                    <w:pPr>
                      <w:spacing w:before="199" w:line="403" w:lineRule="exact"/>
                      <w:ind w:left="148" w:right="0" w:firstLine="0"/>
                      <w:jc w:val="left"/>
                      <w:rPr>
                        <w:rFonts w:hint="eastAsia" w:ascii="楷体" w:hAnsi="楷体" w:eastAsia="楷体"/>
                        <w:b/>
                        <w:sz w:val="32"/>
                      </w:rPr>
                    </w:pPr>
                    <w:r>
                      <w:rPr>
                        <w:rFonts w:hint="eastAsia" w:ascii="楷体" w:hAnsi="楷体" w:eastAsia="楷体"/>
                        <w:b/>
                        <w:color w:val="FCEEBD"/>
                        <w:sz w:val="32"/>
                      </w:rPr>
                      <w:t>201</w:t>
                    </w:r>
                    <w:r>
                      <w:rPr>
                        <w:b/>
                        <w:color w:val="FCEEBD"/>
                        <w:sz w:val="32"/>
                      </w:rPr>
                      <w:t>8</w:t>
                    </w:r>
                    <w:r>
                      <w:rPr>
                        <w:b/>
                        <w:color w:val="FCEEBD"/>
                        <w:spacing w:val="-82"/>
                        <w:sz w:val="32"/>
                      </w:rPr>
                      <w:t xml:space="preserve"> </w:t>
                    </w:r>
                    <w:r>
                      <w:rPr>
                        <w:rFonts w:hint="eastAsia" w:ascii="楷体" w:hAnsi="楷体" w:eastAsia="楷体"/>
                        <w:b/>
                        <w:color w:val="FCEEBD"/>
                        <w:sz w:val="32"/>
                      </w:rPr>
                      <w:t>年度部门决算</w:t>
                    </w:r>
                    <w:r>
                      <w:rPr>
                        <w:rFonts w:hint="eastAsia" w:ascii="Gulim" w:hAnsi="Gulim" w:eastAsia="Gulim"/>
                        <w:b/>
                        <w:color w:val="FCEEBD"/>
                        <w:sz w:val="32"/>
                      </w:rPr>
                      <w:t>☞</w:t>
                    </w:r>
                    <w:r>
                      <w:rPr>
                        <w:rFonts w:hint="eastAsia" w:ascii="楷体" w:hAnsi="楷体" w:eastAsia="楷体"/>
                        <w:b/>
                        <w:color w:val="FCEEBD"/>
                        <w:sz w:val="32"/>
                      </w:rPr>
                      <w:t>目录</w:t>
                    </w:r>
                  </w:p>
                </w:txbxContent>
              </v:textbox>
            </v:shape>
            <w10:wrap type="none"/>
            <w10:anchorlock/>
          </v:group>
        </w:pict>
      </w:r>
    </w:p>
    <w:p>
      <w:pPr>
        <w:pStyle w:val="4"/>
        <w:rPr>
          <w:sz w:val="20"/>
        </w:rPr>
      </w:pPr>
    </w:p>
    <w:p>
      <w:pPr>
        <w:pStyle w:val="4"/>
        <w:spacing w:before="220"/>
        <w:ind w:left="1828"/>
      </w:pPr>
      <w:r>
        <w:t>十、政府采购情况表</w:t>
      </w:r>
    </w:p>
    <w:p>
      <w:pPr>
        <w:pStyle w:val="4"/>
      </w:pPr>
    </w:p>
    <w:p>
      <w:pPr>
        <w:pStyle w:val="4"/>
      </w:pPr>
    </w:p>
    <w:p>
      <w:pPr>
        <w:pStyle w:val="4"/>
        <w:tabs>
          <w:tab w:val="left" w:pos="2787"/>
        </w:tabs>
        <w:spacing w:before="251"/>
        <w:ind w:left="1187"/>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rPr>
        <w:t>发改局</w:t>
      </w:r>
      <w:r>
        <w:rPr>
          <w:rFonts w:hint="eastAsia" w:ascii="黑体" w:eastAsia="黑体"/>
          <w:spacing w:val="-82"/>
        </w:rPr>
        <w:t xml:space="preserve"> </w:t>
      </w:r>
      <w:r>
        <w:rPr>
          <w:rFonts w:ascii="Times New Roman" w:eastAsia="Times New Roman"/>
        </w:rPr>
        <w:t xml:space="preserve">2018 </w:t>
      </w:r>
      <w:r>
        <w:rPr>
          <w:rFonts w:hint="eastAsia" w:ascii="黑体" w:eastAsia="黑体"/>
        </w:rPr>
        <w:t>年部门决算情况说明</w:t>
      </w:r>
    </w:p>
    <w:p>
      <w:pPr>
        <w:pStyle w:val="4"/>
        <w:spacing w:before="9"/>
        <w:rPr>
          <w:rFonts w:ascii="黑体"/>
          <w:sz w:val="25"/>
        </w:rPr>
      </w:pPr>
    </w:p>
    <w:p>
      <w:pPr>
        <w:pStyle w:val="4"/>
        <w:spacing w:line="434" w:lineRule="auto"/>
        <w:ind w:left="1828" w:right="3757"/>
      </w:pPr>
      <w:r>
        <w:rPr>
          <w:spacing w:val="-1"/>
        </w:rPr>
        <w:t>一、收入支出决算总体情况说明</w:t>
      </w:r>
      <w:r>
        <w:t>二、收入决算情况说明</w:t>
      </w:r>
    </w:p>
    <w:p>
      <w:pPr>
        <w:pStyle w:val="4"/>
        <w:spacing w:line="407" w:lineRule="exact"/>
        <w:ind w:left="1828"/>
      </w:pPr>
      <w:r>
        <w:rPr>
          <w:w w:val="95"/>
        </w:rPr>
        <w:t>三、支出决算情况说明</w:t>
      </w:r>
    </w:p>
    <w:p>
      <w:pPr>
        <w:pStyle w:val="4"/>
        <w:spacing w:before="9"/>
        <w:rPr>
          <w:sz w:val="25"/>
        </w:rPr>
      </w:pPr>
    </w:p>
    <w:p>
      <w:pPr>
        <w:pStyle w:val="4"/>
        <w:ind w:left="1828"/>
      </w:pPr>
      <w:r>
        <w:t>四、财政拨款收入支出决算情况说明</w:t>
      </w:r>
    </w:p>
    <w:p>
      <w:pPr>
        <w:pStyle w:val="4"/>
        <w:spacing w:before="11"/>
        <w:rPr>
          <w:sz w:val="20"/>
        </w:rPr>
      </w:pPr>
    </w:p>
    <w:p>
      <w:pPr>
        <w:pStyle w:val="4"/>
        <w:spacing w:before="64"/>
        <w:ind w:left="1828"/>
      </w:pPr>
      <w:r>
        <w:t>五、一般公共预算财政拨款</w:t>
      </w:r>
      <w:r>
        <w:rPr>
          <w:rFonts w:ascii="Times New Roman" w:hAnsi="Times New Roman" w:eastAsia="Times New Roman"/>
        </w:rPr>
        <w:t>“</w:t>
      </w:r>
      <w:r>
        <w:t>三公</w:t>
      </w:r>
      <w:r>
        <w:rPr>
          <w:rFonts w:ascii="Times New Roman" w:hAnsi="Times New Roman" w:eastAsia="Times New Roman"/>
        </w:rPr>
        <w:t>”</w:t>
      </w:r>
      <w:r>
        <w:t>经费支出决算情况说</w:t>
      </w:r>
    </w:p>
    <w:p>
      <w:pPr>
        <w:pStyle w:val="4"/>
        <w:spacing w:before="169"/>
        <w:ind w:left="1187"/>
      </w:pPr>
      <w:r>
        <w:rPr>
          <w:w w:val="99"/>
        </w:rPr>
        <w:t>明</w:t>
      </w:r>
    </w:p>
    <w:p>
      <w:pPr>
        <w:pStyle w:val="4"/>
        <w:spacing w:before="8"/>
        <w:rPr>
          <w:sz w:val="21"/>
        </w:rPr>
      </w:pPr>
    </w:p>
    <w:p>
      <w:pPr>
        <w:pStyle w:val="4"/>
        <w:spacing w:before="54" w:line="432" w:lineRule="auto"/>
        <w:ind w:left="1828" w:right="4717"/>
      </w:pPr>
      <w:r>
        <w:t xml:space="preserve">六、预算绩效情况说明 </w:t>
      </w:r>
      <w:r>
        <w:rPr>
          <w:spacing w:val="-2"/>
        </w:rPr>
        <w:t>七、其他重要事项的说明</w:t>
      </w:r>
    </w:p>
    <w:p>
      <w:pPr>
        <w:pStyle w:val="4"/>
        <w:spacing w:before="3"/>
        <w:ind w:left="1187"/>
        <w:rPr>
          <w:rFonts w:hint="eastAsia" w:ascii="黑体" w:eastAsia="黑体"/>
        </w:rPr>
      </w:pPr>
      <w:r>
        <w:rPr>
          <w:rFonts w:hint="eastAsia" w:ascii="黑体" w:eastAsia="黑体"/>
        </w:rPr>
        <w:t>第四部分名词解释</w:t>
      </w:r>
    </w:p>
    <w:p>
      <w:pPr>
        <w:spacing w:after="0"/>
        <w:rPr>
          <w:rFonts w:hint="eastAsia" w:ascii="黑体" w:eastAsia="黑体"/>
        </w:rPr>
        <w:sectPr>
          <w:pgSz w:w="11910" w:h="16840"/>
          <w:pgMar w:top="760" w:right="800" w:bottom="280" w:left="1040" w:header="720" w:footer="720" w:gutter="0"/>
          <w:cols w:space="720" w:num="1"/>
        </w:sectPr>
      </w:pPr>
    </w:p>
    <w:p>
      <w:pPr>
        <w:pStyle w:val="4"/>
        <w:rPr>
          <w:rFonts w:ascii="黑体"/>
          <w:sz w:val="20"/>
        </w:rPr>
      </w:pPr>
      <w:r>
        <w:drawing>
          <wp:anchor distT="0" distB="0" distL="0" distR="0" simplePos="0" relativeHeight="251661312" behindDoc="1" locked="0" layoutInCell="1" allowOverlap="1">
            <wp:simplePos x="0" y="0"/>
            <wp:positionH relativeFrom="page">
              <wp:posOffset>0</wp:posOffset>
            </wp:positionH>
            <wp:positionV relativeFrom="page">
              <wp:posOffset>0</wp:posOffset>
            </wp:positionV>
            <wp:extent cx="7560310" cy="106921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7560309" cy="10692130"/>
                    </a:xfrm>
                    <a:prstGeom prst="rect">
                      <a:avLst/>
                    </a:prstGeom>
                  </pic:spPr>
                </pic:pic>
              </a:graphicData>
            </a:graphic>
          </wp:anchor>
        </w:drawing>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2"/>
        <w:tabs>
          <w:tab w:val="left" w:pos="5216"/>
        </w:tabs>
        <w:spacing w:before="126"/>
        <w:ind w:left="416" w:right="0"/>
        <w:jc w:val="left"/>
      </w:pPr>
      <w:r>
        <w:rPr>
          <w:color w:val="FCEEBD"/>
        </w:rPr>
        <w:t>第一部分</w:t>
      </w:r>
      <w:r>
        <w:rPr>
          <w:color w:val="FCEEBD"/>
        </w:rPr>
        <w:tab/>
      </w:r>
      <w:r>
        <w:rPr>
          <w:color w:val="FCEEBD"/>
        </w:rPr>
        <w:t>部门概况</w:t>
      </w:r>
    </w:p>
    <w:p>
      <w:pPr>
        <w:spacing w:after="0"/>
        <w:jc w:val="left"/>
        <w:sectPr>
          <w:pgSz w:w="11910" w:h="16840"/>
          <w:pgMar w:top="1580" w:right="800" w:bottom="280" w:left="1040" w:header="720" w:footer="720" w:gutter="0"/>
          <w:cols w:space="720" w:num="1"/>
        </w:sectPr>
      </w:pPr>
    </w:p>
    <w:p>
      <w:pPr>
        <w:pStyle w:val="4"/>
        <w:ind w:left="-1040"/>
        <w:rPr>
          <w:rFonts w:ascii="黑体"/>
          <w:sz w:val="20"/>
        </w:rPr>
      </w:pPr>
      <w:r>
        <w:rPr>
          <w:rFonts w:ascii="黑体"/>
          <w:sz w:val="20"/>
        </w:rPr>
        <w:pict>
          <v:group id="_x0000_s1036" o:spid="_x0000_s1036" o:spt="203" style="height:47.75pt;width:243.85pt;" coordsize="4877,955">
            <o:lock v:ext="edit"/>
            <v:rect id="_x0000_s1037" o:spid="_x0000_s1037" o:spt="1" style="position:absolute;left:0;top:0;height:785;width:4877;" fillcolor="#95DA9D" filled="t" stroked="f" coordsize="21600,21600">
              <v:path/>
              <v:fill on="t" focussize="0,0"/>
              <v:stroke on="f"/>
              <v:imagedata o:title=""/>
              <o:lock v:ext="edit"/>
            </v:rect>
            <v:rect id="_x0000_s1038" o:spid="_x0000_s1038" o:spt="1" style="position:absolute;left:0;top:184;height:749;width:4764;" fillcolor="#AC002C" filled="t" stroked="f" coordsize="21600,21600">
              <v:path/>
              <v:fill on="t" focussize="0,0"/>
              <v:stroke on="f"/>
              <v:imagedata o:title=""/>
              <o:lock v:ext="edit"/>
            </v:rect>
            <v:shape id="_x0000_s1039" o:spid="_x0000_s1039" style="position:absolute;left:0;top:164;height:790;width:4784;" fillcolor="#845208" filled="t" stroked="f" coordorigin="0,164" coordsize="4784,790" path="m0,191l0,164,4784,164,4784,184,7,184,0,191xm7,934l0,927,0,191,7,184,7,934xm4744,204l7,204,7,184,4744,184,4744,204xm4744,934l4744,184,4764,204,4784,204,4784,914,4764,914,4744,934xm4784,204l4764,204,4744,184,4784,184,4784,204xm4744,934l7,934,7,914,4744,914,4744,934xm4784,934l4744,934,4764,914,4784,914,4784,934xm4784,954l0,954,0,927,7,934,4784,934,4784,954xe">
              <v:path arrowok="t"/>
              <v:fill on="t" focussize="0,0"/>
              <v:stroke on="f"/>
              <v:imagedata o:title=""/>
              <o:lock v:ext="edit"/>
            </v:shape>
            <v:shape id="_x0000_s1040" o:spid="_x0000_s1040" o:spt="202" type="#_x0000_t202" style="position:absolute;left:0;top:184;height:600;width:4764;" fillcolor="#AC002C" filled="t" stroked="f" coordsize="21600,21600">
              <v:path/>
              <v:fill on="t" focussize="0,0"/>
              <v:stroke on="f" joinstyle="miter"/>
              <v:imagedata o:title=""/>
              <o:lock v:ext="edit"/>
              <v:textbox inset="0mm,0mm,0mm,0mm">
                <w:txbxContent>
                  <w:p>
                    <w:pPr>
                      <w:spacing w:before="199" w:line="401" w:lineRule="exact"/>
                      <w:ind w:left="151" w:right="0" w:firstLine="0"/>
                      <w:jc w:val="left"/>
                      <w:rPr>
                        <w:rFonts w:hint="eastAsia" w:ascii="楷体" w:hAnsi="楷体" w:eastAsia="楷体"/>
                        <w:b/>
                        <w:sz w:val="32"/>
                      </w:rPr>
                    </w:pPr>
                    <w:r>
                      <w:rPr>
                        <w:rFonts w:hint="eastAsia" w:ascii="楷体" w:hAnsi="楷体" w:eastAsia="楷体"/>
                        <w:b/>
                        <w:color w:val="FCEEBD"/>
                        <w:sz w:val="32"/>
                      </w:rPr>
                      <w:t>201</w:t>
                    </w:r>
                    <w:r>
                      <w:rPr>
                        <w:b/>
                        <w:color w:val="FCEEBD"/>
                        <w:sz w:val="32"/>
                      </w:rPr>
                      <w:t>8</w:t>
                    </w:r>
                    <w:r>
                      <w:rPr>
                        <w:b/>
                        <w:color w:val="FCEEBD"/>
                        <w:spacing w:val="-81"/>
                        <w:sz w:val="32"/>
                      </w:rPr>
                      <w:t xml:space="preserve"> </w:t>
                    </w:r>
                    <w:r>
                      <w:rPr>
                        <w:rFonts w:hint="eastAsia" w:ascii="楷体" w:hAnsi="楷体" w:eastAsia="楷体"/>
                        <w:b/>
                        <w:color w:val="FCEEBD"/>
                        <w:sz w:val="32"/>
                      </w:rPr>
                      <w:t>年度部门决算</w:t>
                    </w:r>
                    <w:r>
                      <w:rPr>
                        <w:rFonts w:hint="eastAsia" w:ascii="Gulim" w:hAnsi="Gulim" w:eastAsia="Gulim"/>
                        <w:b/>
                        <w:color w:val="FCEEBD"/>
                        <w:sz w:val="32"/>
                      </w:rPr>
                      <w:t>☞</w:t>
                    </w:r>
                    <w:r>
                      <w:rPr>
                        <w:rFonts w:hint="eastAsia" w:ascii="楷体" w:hAnsi="楷体" w:eastAsia="楷体"/>
                        <w:b/>
                        <w:color w:val="FCEEBD"/>
                        <w:sz w:val="32"/>
                      </w:rPr>
                      <w:t>部门概况</w:t>
                    </w:r>
                  </w:p>
                </w:txbxContent>
              </v:textbox>
            </v:shape>
            <w10:wrap type="none"/>
            <w10:anchorlock/>
          </v:group>
        </w:pict>
      </w:r>
    </w:p>
    <w:p>
      <w:pPr>
        <w:pStyle w:val="4"/>
        <w:rPr>
          <w:rFonts w:ascii="黑体"/>
          <w:sz w:val="20"/>
        </w:rPr>
      </w:pPr>
    </w:p>
    <w:p>
      <w:pPr>
        <w:pStyle w:val="4"/>
        <w:spacing w:before="219"/>
        <w:ind w:left="548"/>
        <w:rPr>
          <w:rFonts w:hint="eastAsia" w:ascii="黑体" w:eastAsia="黑体"/>
        </w:rPr>
      </w:pPr>
      <w:bookmarkStart w:id="0" w:name="一、部门职责"/>
      <w:bookmarkEnd w:id="0"/>
      <w:r>
        <w:rPr>
          <w:rFonts w:hint="eastAsia" w:ascii="黑体" w:eastAsia="黑体"/>
        </w:rPr>
        <w:t>一、部门职责</w:t>
      </w:r>
    </w:p>
    <w:p>
      <w:pPr>
        <w:pStyle w:val="4"/>
        <w:spacing w:before="137" w:line="364" w:lineRule="auto"/>
        <w:ind w:left="548" w:right="670" w:firstLine="638"/>
        <w:jc w:val="both"/>
      </w:pPr>
      <w:r>
        <w:rPr>
          <w:rFonts w:ascii="Times New Roman" w:eastAsia="Times New Roman"/>
        </w:rPr>
        <w:t>1</w:t>
      </w:r>
      <w:r>
        <w:rPr>
          <w:spacing w:val="-11"/>
        </w:rPr>
        <w:t>、机关日常管理 负责各科室综合协调、文秘文电、机要通讯、档案管理、会务安排、公车管理、人事管理、信息上报，以</w:t>
      </w:r>
      <w:r>
        <w:rPr>
          <w:spacing w:val="-9"/>
        </w:rPr>
        <w:t>及工青妇和离退休老干部工作。负责局党委系统党建及机关支部日常工作。保障机关正常高效运转。</w:t>
      </w:r>
    </w:p>
    <w:p>
      <w:pPr>
        <w:pStyle w:val="4"/>
        <w:spacing w:before="164" w:line="364" w:lineRule="auto"/>
        <w:ind w:left="548" w:right="669" w:firstLine="638"/>
        <w:jc w:val="both"/>
      </w:pPr>
      <w:r>
        <w:rPr>
          <w:rFonts w:ascii="Times New Roman" w:eastAsia="Times New Roman"/>
        </w:rPr>
        <w:t>2</w:t>
      </w:r>
      <w:r>
        <w:t>、加快投资建设 拟订全社会固定资产投资规模和投资结</w:t>
      </w:r>
      <w:r>
        <w:rPr>
          <w:spacing w:val="-9"/>
        </w:rPr>
        <w:t>构的调控目标、政策措施。安排国家、省、市、县拨款或承担贷款责任的建设项目。进一步优化投资结构。</w:t>
      </w:r>
    </w:p>
    <w:p>
      <w:pPr>
        <w:pStyle w:val="4"/>
        <w:spacing w:before="161" w:line="364" w:lineRule="auto"/>
        <w:ind w:left="548" w:right="671" w:firstLine="638"/>
        <w:jc w:val="both"/>
      </w:pPr>
      <w:r>
        <w:rPr>
          <w:rFonts w:ascii="Times New Roman" w:eastAsia="Times New Roman"/>
          <w:spacing w:val="8"/>
        </w:rPr>
        <w:t>3</w:t>
      </w:r>
      <w:r>
        <w:rPr>
          <w:spacing w:val="4"/>
        </w:rPr>
        <w:t>、推动农村经济发展  拟订全县农业和农村经济发展战</w:t>
      </w:r>
      <w:r>
        <w:rPr>
          <w:spacing w:val="-11"/>
          <w:w w:val="95"/>
        </w:rPr>
        <w:t>略，实施并组织工代赈工程和</w:t>
      </w:r>
      <w:r>
        <w:rPr>
          <w:rFonts w:hint="eastAsia"/>
          <w:spacing w:val="-11"/>
          <w:w w:val="95"/>
          <w:lang w:eastAsia="zh-CN"/>
        </w:rPr>
        <w:t>易地扶贫</w:t>
      </w:r>
      <w:r>
        <w:rPr>
          <w:spacing w:val="-11"/>
          <w:w w:val="95"/>
        </w:rPr>
        <w:t xml:space="preserve">搬迁工程。加快农村经济 </w:t>
      </w:r>
      <w:r>
        <w:rPr>
          <w:spacing w:val="-11"/>
        </w:rPr>
        <w:t>发展步伐。</w:t>
      </w:r>
    </w:p>
    <w:p>
      <w:pPr>
        <w:pStyle w:val="4"/>
        <w:spacing w:before="163" w:line="364" w:lineRule="auto"/>
        <w:ind w:left="548" w:right="556" w:firstLine="638"/>
      </w:pPr>
      <w:r>
        <w:rPr>
          <w:rFonts w:ascii="Times New Roman" w:eastAsia="Times New Roman"/>
        </w:rPr>
        <w:t>4</w:t>
      </w:r>
      <w:r>
        <w:t>、开展农业区划相关工作</w:t>
      </w:r>
      <w:r>
        <w:rPr>
          <w:rFonts w:hint="eastAsia"/>
          <w:lang w:val="en-US" w:eastAsia="zh-CN"/>
        </w:rPr>
        <w:t xml:space="preserve"> </w:t>
      </w:r>
      <w:r>
        <w:t>编制农业资源规划，搞好农业区划调研成果转化、应用、推广，对辖区农业资源进行动态监测。推动山区农业资源可持续开发利用。</w:t>
      </w:r>
    </w:p>
    <w:p>
      <w:pPr>
        <w:pStyle w:val="4"/>
        <w:spacing w:before="163" w:line="364" w:lineRule="auto"/>
        <w:ind w:left="548" w:right="671" w:firstLine="638"/>
        <w:jc w:val="both"/>
      </w:pPr>
      <w:r>
        <w:rPr>
          <w:rFonts w:ascii="Times New Roman" w:eastAsia="Times New Roman"/>
        </w:rPr>
        <w:t>5</w:t>
      </w:r>
      <w:r>
        <w:rPr>
          <w:spacing w:val="-3"/>
        </w:rPr>
        <w:t>、搞好经济体制改革 制订经济体制方案，指导推进和综</w:t>
      </w:r>
      <w:r>
        <w:rPr>
          <w:spacing w:val="-11"/>
        </w:rPr>
        <w:t>合协调经济体制改革。围绕发展与改革的重要问题进行调研，提出相关建议。</w:t>
      </w:r>
    </w:p>
    <w:p>
      <w:pPr>
        <w:pStyle w:val="4"/>
        <w:spacing w:before="161" w:line="364" w:lineRule="auto"/>
        <w:ind w:left="548" w:right="671" w:firstLine="638"/>
        <w:jc w:val="both"/>
      </w:pPr>
      <w:r>
        <w:rPr>
          <w:rFonts w:ascii="Times New Roman" w:eastAsia="Times New Roman"/>
        </w:rPr>
        <w:t>6</w:t>
      </w:r>
      <w:r>
        <w:t>、搞好项目审批管理 负责固定资产投资项目的审批、核准、备案工作提供优质高效便捷服务，优化投资环境。</w:t>
      </w:r>
    </w:p>
    <w:p>
      <w:pPr>
        <w:spacing w:after="0" w:line="364" w:lineRule="auto"/>
        <w:jc w:val="both"/>
        <w:sectPr>
          <w:pgSz w:w="11910" w:h="16840"/>
          <w:pgMar w:top="780" w:right="800" w:bottom="280" w:left="1040" w:header="720" w:footer="720" w:gutter="0"/>
          <w:cols w:space="720" w:num="1"/>
        </w:sectPr>
      </w:pPr>
    </w:p>
    <w:p>
      <w:pPr>
        <w:pStyle w:val="4"/>
        <w:rPr>
          <w:sz w:val="20"/>
        </w:rPr>
      </w:pPr>
    </w:p>
    <w:p>
      <w:pPr>
        <w:pStyle w:val="4"/>
        <w:spacing w:before="5"/>
        <w:rPr>
          <w:sz w:val="22"/>
        </w:rPr>
      </w:pPr>
    </w:p>
    <w:p>
      <w:pPr>
        <w:pStyle w:val="4"/>
        <w:spacing w:before="64" w:line="364" w:lineRule="auto"/>
        <w:ind w:left="548" w:right="671" w:firstLine="638"/>
        <w:jc w:val="both"/>
      </w:pPr>
      <w:r>
        <w:rPr>
          <w:rFonts w:ascii="Times New Roman" w:eastAsia="Times New Roman"/>
        </w:rPr>
        <w:t>7</w:t>
      </w:r>
      <w:r>
        <w:t>、</w:t>
      </w:r>
      <w:r>
        <w:rPr>
          <w:rFonts w:hint="eastAsia"/>
          <w:lang w:eastAsia="zh-CN"/>
        </w:rPr>
        <w:t>制订</w:t>
      </w:r>
      <w:r>
        <w:t>发展计划规划 拟订并组织实施经济发展战略、中</w:t>
      </w:r>
      <w:r>
        <w:rPr>
          <w:spacing w:val="-10"/>
        </w:rPr>
        <w:t>长期规划和年度发展计划。代县政府做国民经济和社会发展计划报告。承担国民经济动员办公室职责优化县域生产力布局。</w:t>
      </w:r>
    </w:p>
    <w:p>
      <w:pPr>
        <w:pStyle w:val="4"/>
        <w:spacing w:before="164" w:line="364" w:lineRule="auto"/>
        <w:ind w:left="548" w:right="671" w:firstLine="638"/>
        <w:jc w:val="both"/>
      </w:pPr>
      <w:r>
        <w:rPr>
          <w:rFonts w:ascii="Times New Roman" w:eastAsia="Times New Roman"/>
        </w:rPr>
        <w:t>8</w:t>
      </w:r>
      <w:r>
        <w:t>、加强节能降碳工作 组织拟订发展循环经济、节能综合</w:t>
      </w:r>
      <w:r>
        <w:rPr>
          <w:spacing w:val="-9"/>
          <w:w w:val="95"/>
        </w:rPr>
        <w:t xml:space="preserve">利用规划及政策措施，协调督导落实。加快推进资源节约型、环 </w:t>
      </w:r>
      <w:r>
        <w:rPr>
          <w:spacing w:val="-9"/>
        </w:rPr>
        <w:t>境友好型社会建设。</w:t>
      </w:r>
    </w:p>
    <w:p>
      <w:pPr>
        <w:pStyle w:val="4"/>
        <w:spacing w:before="160" w:line="364" w:lineRule="auto"/>
        <w:ind w:left="548" w:right="670" w:firstLine="638"/>
        <w:jc w:val="both"/>
      </w:pPr>
      <w:r>
        <w:rPr>
          <w:rFonts w:ascii="Times New Roman" w:eastAsia="Times New Roman"/>
        </w:rPr>
        <w:t>9</w:t>
      </w:r>
      <w:r>
        <w:t>、推动社会事业发展 组织拟订社会事业发展战略、总体</w:t>
      </w:r>
      <w:r>
        <w:rPr>
          <w:spacing w:val="-8"/>
          <w:w w:val="95"/>
        </w:rPr>
        <w:t xml:space="preserve">规划和年度计划，推进社会事业建设。研究就业、收入分配、社 </w:t>
      </w:r>
      <w:r>
        <w:rPr>
          <w:spacing w:val="-14"/>
          <w:w w:val="95"/>
        </w:rPr>
        <w:t xml:space="preserve">会保障等政策建议。督导、协调向上争取项目、资金、政策。促 </w:t>
      </w:r>
      <w:r>
        <w:rPr>
          <w:spacing w:val="-14"/>
        </w:rPr>
        <w:t>进社会各项事业协调发展。</w:t>
      </w:r>
    </w:p>
    <w:p>
      <w:pPr>
        <w:pStyle w:val="4"/>
        <w:tabs>
          <w:tab w:val="left" w:pos="4568"/>
        </w:tabs>
        <w:spacing w:before="164" w:line="364" w:lineRule="auto"/>
        <w:ind w:left="548" w:right="514" w:firstLine="638"/>
      </w:pPr>
      <w:r>
        <w:rPr>
          <w:rFonts w:ascii="Times New Roman" w:eastAsia="Times New Roman"/>
        </w:rPr>
        <w:t>10</w:t>
      </w:r>
      <w:r>
        <w:rPr>
          <w:spacing w:val="-139"/>
        </w:rPr>
        <w:t>、</w:t>
      </w:r>
      <w:r>
        <w:t>开展驻石跑办工作</w:t>
      </w:r>
      <w:r>
        <w:tab/>
      </w:r>
      <w:r>
        <w:t>依托省发改委</w:t>
      </w:r>
      <w:r>
        <w:rPr>
          <w:spacing w:val="-137"/>
        </w:rPr>
        <w:t>，</w:t>
      </w:r>
      <w:r>
        <w:t>多方收集政策信息</w:t>
      </w:r>
      <w:r>
        <w:rPr>
          <w:spacing w:val="-14"/>
        </w:rPr>
        <w:t xml:space="preserve">， </w:t>
      </w:r>
      <w:r>
        <w:t>争取更多的项目</w:t>
      </w:r>
      <w:r>
        <w:rPr>
          <w:spacing w:val="-39"/>
        </w:rPr>
        <w:t>、</w:t>
      </w:r>
      <w:r>
        <w:t>资金</w:t>
      </w:r>
      <w:r>
        <w:rPr>
          <w:spacing w:val="-39"/>
        </w:rPr>
        <w:t>、</w:t>
      </w:r>
      <w:r>
        <w:t>政策</w:t>
      </w:r>
      <w:r>
        <w:rPr>
          <w:spacing w:val="-39"/>
        </w:rPr>
        <w:t>，</w:t>
      </w:r>
      <w:r>
        <w:t>为县域经济社会发展提供有力支持。加快青龙经济社会发展步伐。</w:t>
      </w:r>
    </w:p>
    <w:p>
      <w:pPr>
        <w:pStyle w:val="4"/>
        <w:tabs>
          <w:tab w:val="left" w:pos="3428"/>
          <w:tab w:val="left" w:pos="4883"/>
        </w:tabs>
        <w:spacing w:before="164" w:line="364" w:lineRule="auto"/>
        <w:ind w:left="548" w:right="673" w:firstLine="638"/>
      </w:pPr>
      <w:r>
        <w:rPr>
          <w:rFonts w:ascii="Times New Roman" w:eastAsia="Times New Roman"/>
          <w:spacing w:val="-6"/>
        </w:rPr>
        <w:t>11</w:t>
      </w:r>
      <w:r>
        <w:t>、搞</w:t>
      </w:r>
      <w:r>
        <w:rPr>
          <w:spacing w:val="5"/>
        </w:rPr>
        <w:t>好</w:t>
      </w:r>
      <w:r>
        <w:t>项目建</w:t>
      </w:r>
      <w:r>
        <w:rPr>
          <w:spacing w:val="5"/>
        </w:rPr>
        <w:t>设</w:t>
      </w:r>
      <w:r>
        <w:t>管理</w:t>
      </w:r>
      <w:r>
        <w:tab/>
      </w:r>
      <w:r>
        <w:t>组织</w:t>
      </w:r>
      <w:r>
        <w:rPr>
          <w:spacing w:val="5"/>
        </w:rPr>
        <w:t>实</w:t>
      </w:r>
      <w:r>
        <w:t>施综合</w:t>
      </w:r>
      <w:r>
        <w:rPr>
          <w:spacing w:val="5"/>
        </w:rPr>
        <w:t>性</w:t>
      </w:r>
      <w:r>
        <w:t>产业政</w:t>
      </w:r>
      <w:r>
        <w:rPr>
          <w:spacing w:val="5"/>
        </w:rPr>
        <w:t>策</w:t>
      </w:r>
      <w:r>
        <w:t>，推</w:t>
      </w:r>
      <w:r>
        <w:rPr>
          <w:spacing w:val="-12"/>
        </w:rPr>
        <w:t>进</w:t>
      </w:r>
      <w:r>
        <w:t>落实重大项目建设</w:t>
      </w:r>
      <w:r>
        <w:tab/>
      </w:r>
      <w:r>
        <w:t>优化生产力布局，促进产业结构升级。</w:t>
      </w:r>
    </w:p>
    <w:p>
      <w:pPr>
        <w:pStyle w:val="4"/>
        <w:tabs>
          <w:tab w:val="left" w:pos="4890"/>
        </w:tabs>
        <w:spacing w:before="160" w:line="364" w:lineRule="auto"/>
        <w:ind w:left="548" w:right="514" w:firstLine="638"/>
      </w:pPr>
      <w:r>
        <w:rPr>
          <w:rFonts w:ascii="Times New Roman" w:eastAsia="Times New Roman"/>
        </w:rPr>
        <w:t>12</w:t>
      </w:r>
      <w:r>
        <w:t>、扩大对外对内开放</w:t>
      </w:r>
      <w:r>
        <w:tab/>
      </w:r>
      <w:r>
        <w:t>参加各类经济技术交流活动</w:t>
      </w:r>
      <w:r>
        <w:rPr>
          <w:spacing w:val="5"/>
        </w:rPr>
        <w:t>，</w:t>
      </w:r>
      <w:r>
        <w:t>促</w:t>
      </w:r>
      <w:r>
        <w:rPr>
          <w:w w:val="95"/>
        </w:rPr>
        <w:t>进区域经济技术合作</w:t>
      </w:r>
      <w:r>
        <w:rPr>
          <w:spacing w:val="-139"/>
          <w:w w:val="95"/>
        </w:rPr>
        <w:t>。</w:t>
      </w:r>
      <w:r>
        <w:rPr>
          <w:w w:val="95"/>
        </w:rPr>
        <w:t>承接京津产业转移</w:t>
      </w:r>
      <w:r>
        <w:rPr>
          <w:spacing w:val="-137"/>
          <w:w w:val="95"/>
        </w:rPr>
        <w:t>，</w:t>
      </w:r>
      <w:r>
        <w:rPr>
          <w:w w:val="95"/>
        </w:rPr>
        <w:t xml:space="preserve">引进一批战略投资者， </w:t>
      </w:r>
      <w:r>
        <w:t>推动青龙经济快速发展。</w:t>
      </w:r>
    </w:p>
    <w:p>
      <w:pPr>
        <w:pStyle w:val="4"/>
        <w:spacing w:before="163"/>
        <w:ind w:left="1187"/>
      </w:pPr>
      <w:r>
        <w:rPr>
          <w:rFonts w:ascii="Times New Roman" w:eastAsia="Times New Roman"/>
        </w:rPr>
        <w:t>13</w:t>
      </w:r>
      <w:r>
        <w:t>、开展驻外招商工作</w:t>
      </w:r>
      <w:r>
        <w:rPr>
          <w:rFonts w:hint="eastAsia"/>
          <w:lang w:val="en-US" w:eastAsia="zh-CN"/>
        </w:rPr>
        <w:t xml:space="preserve">  </w:t>
      </w:r>
      <w:r>
        <w:t>广泛搜集信息，对接洽谈项目，有针</w:t>
      </w:r>
    </w:p>
    <w:p>
      <w:pPr>
        <w:spacing w:after="0"/>
        <w:sectPr>
          <w:pgSz w:w="11910" w:h="16840"/>
          <w:pgMar w:top="1580" w:right="800" w:bottom="280" w:left="1040" w:header="720" w:footer="720" w:gutter="0"/>
          <w:cols w:space="720" w:num="1"/>
        </w:sectPr>
      </w:pPr>
    </w:p>
    <w:p>
      <w:pPr>
        <w:pStyle w:val="4"/>
        <w:rPr>
          <w:sz w:val="20"/>
        </w:rPr>
      </w:pPr>
    </w:p>
    <w:p>
      <w:pPr>
        <w:pStyle w:val="4"/>
        <w:spacing w:before="2"/>
        <w:rPr>
          <w:sz w:val="23"/>
        </w:rPr>
      </w:pPr>
    </w:p>
    <w:p>
      <w:pPr>
        <w:pStyle w:val="4"/>
        <w:spacing w:before="55" w:line="364" w:lineRule="auto"/>
        <w:ind w:left="548" w:right="673"/>
      </w:pPr>
      <w:r>
        <w:rPr>
          <w:spacing w:val="-9"/>
          <w:w w:val="95"/>
        </w:rPr>
        <w:t xml:space="preserve">对性引进一批投资商。引进一批战略投资者，推动青龙经济快速 </w:t>
      </w:r>
      <w:r>
        <w:rPr>
          <w:spacing w:val="-9"/>
        </w:rPr>
        <w:t>发展。</w:t>
      </w:r>
    </w:p>
    <w:p>
      <w:pPr>
        <w:pStyle w:val="4"/>
        <w:spacing w:before="162"/>
        <w:ind w:left="548"/>
        <w:rPr>
          <w:rFonts w:hint="eastAsia" w:ascii="黑体" w:eastAsia="黑体"/>
        </w:rPr>
      </w:pPr>
      <w:r>
        <w:rPr>
          <w:rFonts w:hint="eastAsia" w:ascii="黑体" w:eastAsia="黑体"/>
        </w:rPr>
        <w:t>二、机构设置</w:t>
      </w:r>
    </w:p>
    <w:p>
      <w:pPr>
        <w:pStyle w:val="4"/>
        <w:spacing w:before="9"/>
        <w:rPr>
          <w:rFonts w:ascii="黑体"/>
          <w:sz w:val="30"/>
        </w:rPr>
      </w:pPr>
    </w:p>
    <w:p>
      <w:pPr>
        <w:pStyle w:val="4"/>
        <w:spacing w:before="1"/>
        <w:ind w:left="548"/>
      </w:pPr>
      <w:r>
        <w:t>从决算编报单位构成看，纳入 2018 年度本部门决算汇编范围的</w:t>
      </w:r>
    </w:p>
    <w:p>
      <w:pPr>
        <w:pStyle w:val="4"/>
        <w:spacing w:before="149" w:after="32"/>
        <w:ind w:left="548"/>
      </w:pPr>
      <w:r>
        <w:t>独立核算单位共 1 个，具体情况如下：</w: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3485"/>
        <w:gridCol w:w="2445"/>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1" w:hRule="atLeast"/>
        </w:trPr>
        <w:tc>
          <w:tcPr>
            <w:tcW w:w="985" w:type="dxa"/>
          </w:tcPr>
          <w:p>
            <w:pPr>
              <w:pStyle w:val="9"/>
              <w:spacing w:before="11"/>
              <w:rPr>
                <w:sz w:val="22"/>
              </w:rPr>
            </w:pPr>
          </w:p>
          <w:p>
            <w:pPr>
              <w:pStyle w:val="9"/>
              <w:ind w:left="187" w:right="182"/>
              <w:jc w:val="center"/>
              <w:rPr>
                <w:b/>
                <w:sz w:val="28"/>
              </w:rPr>
            </w:pPr>
            <w:r>
              <w:rPr>
                <w:b/>
                <w:sz w:val="28"/>
              </w:rPr>
              <w:t>序号</w:t>
            </w:r>
          </w:p>
        </w:tc>
        <w:tc>
          <w:tcPr>
            <w:tcW w:w="3485" w:type="dxa"/>
          </w:tcPr>
          <w:p>
            <w:pPr>
              <w:pStyle w:val="9"/>
              <w:spacing w:before="201"/>
              <w:ind w:left="1161" w:right="1152"/>
              <w:jc w:val="center"/>
              <w:rPr>
                <w:b/>
                <w:sz w:val="28"/>
              </w:rPr>
            </w:pPr>
            <w:r>
              <w:rPr>
                <w:rFonts w:hint="eastAsia" w:ascii="Microsoft JhengHei" w:eastAsia="Microsoft JhengHei"/>
                <w:b/>
                <w:sz w:val="28"/>
              </w:rPr>
              <w:t>单位名</w:t>
            </w:r>
            <w:r>
              <w:rPr>
                <w:b/>
                <w:sz w:val="28"/>
              </w:rPr>
              <w:t>称</w:t>
            </w:r>
          </w:p>
        </w:tc>
        <w:tc>
          <w:tcPr>
            <w:tcW w:w="2445" w:type="dxa"/>
          </w:tcPr>
          <w:p>
            <w:pPr>
              <w:pStyle w:val="9"/>
              <w:spacing w:before="201"/>
              <w:ind w:left="362" w:right="353"/>
              <w:jc w:val="center"/>
              <w:rPr>
                <w:rFonts w:hint="eastAsia" w:ascii="Microsoft JhengHei" w:eastAsia="Microsoft JhengHei"/>
                <w:b/>
                <w:sz w:val="28"/>
              </w:rPr>
            </w:pPr>
            <w:r>
              <w:rPr>
                <w:rFonts w:hint="eastAsia" w:ascii="Microsoft JhengHei" w:eastAsia="Microsoft JhengHei"/>
                <w:b/>
                <w:sz w:val="28"/>
              </w:rPr>
              <w:t>单位基本性质</w:t>
            </w:r>
          </w:p>
        </w:tc>
        <w:tc>
          <w:tcPr>
            <w:tcW w:w="2665" w:type="dxa"/>
          </w:tcPr>
          <w:p>
            <w:pPr>
              <w:pStyle w:val="9"/>
              <w:spacing w:before="201"/>
              <w:ind w:right="759"/>
              <w:jc w:val="right"/>
              <w:rPr>
                <w:b/>
                <w:sz w:val="28"/>
              </w:rPr>
            </w:pPr>
            <w:r>
              <w:rPr>
                <w:rFonts w:hint="eastAsia" w:ascii="Microsoft JhengHei" w:eastAsia="Microsoft JhengHei"/>
                <w:b/>
                <w:sz w:val="28"/>
              </w:rPr>
              <w:t>经费</w:t>
            </w:r>
            <w:r>
              <w:rPr>
                <w:b/>
                <w:sz w:val="2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985" w:type="dxa"/>
          </w:tcPr>
          <w:p>
            <w:pPr>
              <w:pStyle w:val="9"/>
              <w:spacing w:before="168"/>
              <w:ind w:left="7"/>
              <w:jc w:val="center"/>
              <w:rPr>
                <w:sz w:val="28"/>
              </w:rPr>
            </w:pPr>
            <w:r>
              <w:rPr>
                <w:w w:val="100"/>
                <w:sz w:val="28"/>
              </w:rPr>
              <w:t>1</w:t>
            </w:r>
          </w:p>
        </w:tc>
        <w:tc>
          <w:tcPr>
            <w:tcW w:w="3485" w:type="dxa"/>
          </w:tcPr>
          <w:p>
            <w:pPr>
              <w:pStyle w:val="9"/>
              <w:spacing w:before="168"/>
              <w:ind w:left="107"/>
              <w:rPr>
                <w:sz w:val="28"/>
              </w:rPr>
            </w:pPr>
            <w:r>
              <w:rPr>
                <w:sz w:val="28"/>
              </w:rPr>
              <w:t>青龙满族自治县发展改革</w:t>
            </w:r>
          </w:p>
          <w:p>
            <w:pPr>
              <w:pStyle w:val="9"/>
              <w:spacing w:before="203"/>
              <w:ind w:left="107"/>
              <w:rPr>
                <w:sz w:val="28"/>
              </w:rPr>
            </w:pPr>
            <w:r>
              <w:rPr>
                <w:w w:val="100"/>
                <w:sz w:val="28"/>
              </w:rPr>
              <w:t>局</w:t>
            </w:r>
          </w:p>
        </w:tc>
        <w:tc>
          <w:tcPr>
            <w:tcW w:w="2445" w:type="dxa"/>
          </w:tcPr>
          <w:p>
            <w:pPr>
              <w:pStyle w:val="9"/>
              <w:spacing w:before="168"/>
              <w:ind w:left="362" w:right="353"/>
              <w:jc w:val="center"/>
              <w:rPr>
                <w:sz w:val="28"/>
              </w:rPr>
            </w:pPr>
            <w:r>
              <w:rPr>
                <w:sz w:val="28"/>
              </w:rPr>
              <w:t>行政单位</w:t>
            </w:r>
          </w:p>
        </w:tc>
        <w:tc>
          <w:tcPr>
            <w:tcW w:w="2665" w:type="dxa"/>
          </w:tcPr>
          <w:p>
            <w:pPr>
              <w:pStyle w:val="9"/>
              <w:spacing w:before="168"/>
              <w:ind w:right="761"/>
              <w:jc w:val="right"/>
              <w:rPr>
                <w:sz w:val="28"/>
              </w:rPr>
            </w:pPr>
            <w:r>
              <w:rPr>
                <w:sz w:val="28"/>
              </w:rPr>
              <w:t>财政拨款</w:t>
            </w:r>
          </w:p>
        </w:tc>
      </w:tr>
    </w:tbl>
    <w:p>
      <w:pPr>
        <w:spacing w:after="0"/>
        <w:rPr>
          <w:rFonts w:ascii="Times New Roman"/>
          <w:sz w:val="30"/>
        </w:rPr>
        <w:sectPr>
          <w:pgSz w:w="11910" w:h="16840"/>
          <w:pgMar w:top="1580" w:right="800" w:bottom="280" w:left="1040" w:header="720" w:footer="720" w:gutter="0"/>
          <w:cols w:space="720" w:num="1"/>
        </w:sectPr>
      </w:pPr>
      <w:bookmarkStart w:id="18" w:name="_GoBack"/>
      <w:bookmarkEnd w:id="18"/>
    </w:p>
    <w:p>
      <w:pPr>
        <w:pStyle w:val="4"/>
        <w:rPr>
          <w:sz w:val="20"/>
        </w:rPr>
      </w:pPr>
      <w:r>
        <w:drawing>
          <wp:anchor distT="0" distB="0" distL="0" distR="0" simplePos="0" relativeHeight="251662336" behindDoc="1" locked="0" layoutInCell="1" allowOverlap="1">
            <wp:simplePos x="0" y="0"/>
            <wp:positionH relativeFrom="page">
              <wp:posOffset>0</wp:posOffset>
            </wp:positionH>
            <wp:positionV relativeFrom="page">
              <wp:posOffset>4445</wp:posOffset>
            </wp:positionV>
            <wp:extent cx="7555865" cy="1068006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7555991" cy="10680192"/>
                    </a:xfrm>
                    <a:prstGeom prst="rect">
                      <a:avLst/>
                    </a:prstGeom>
                  </pic:spPr>
                </pic:pic>
              </a:graphicData>
            </a:graphic>
          </wp:anchor>
        </w:drawing>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9"/>
        <w:rPr>
          <w:sz w:val="28"/>
        </w:rPr>
      </w:pPr>
    </w:p>
    <w:p>
      <w:pPr>
        <w:pStyle w:val="2"/>
        <w:spacing w:before="0" w:line="1196" w:lineRule="exact"/>
      </w:pPr>
      <w:r>
        <w:rPr>
          <w:color w:val="FCEEBD"/>
        </w:rPr>
        <w:t>第二部分</w:t>
      </w:r>
    </w:p>
    <w:p>
      <w:pPr>
        <w:spacing w:before="131"/>
        <w:ind w:left="0" w:right="14" w:firstLine="0"/>
        <w:jc w:val="center"/>
        <w:rPr>
          <w:rFonts w:hint="eastAsia" w:ascii="黑体" w:eastAsia="黑体"/>
          <w:sz w:val="96"/>
        </w:rPr>
      </w:pPr>
      <w:r>
        <w:rPr>
          <w:rFonts w:hint="eastAsia" w:ascii="黑体" w:eastAsia="黑体"/>
          <w:color w:val="FCEEBD"/>
          <w:sz w:val="96"/>
        </w:rPr>
        <w:t>2018</w:t>
      </w:r>
      <w:r>
        <w:rPr>
          <w:rFonts w:hint="eastAsia" w:ascii="黑体" w:eastAsia="黑体"/>
          <w:color w:val="FCEEBD"/>
          <w:spacing w:val="-28"/>
          <w:sz w:val="96"/>
        </w:rPr>
        <w:t xml:space="preserve"> 年度部门决算报表</w:t>
      </w:r>
    </w:p>
    <w:p>
      <w:pPr>
        <w:spacing w:after="0"/>
        <w:jc w:val="center"/>
        <w:rPr>
          <w:rFonts w:hint="eastAsia" w:ascii="黑体" w:eastAsia="黑体"/>
          <w:sz w:val="96"/>
        </w:rPr>
        <w:sectPr>
          <w:pgSz w:w="11910" w:h="16840"/>
          <w:pgMar w:top="1580" w:right="800" w:bottom="280" w:left="1040" w:header="720" w:footer="720" w:gutter="0"/>
          <w:cols w:space="720" w:num="1"/>
        </w:sectPr>
      </w:pPr>
    </w:p>
    <w:p>
      <w:pPr>
        <w:pStyle w:val="4"/>
        <w:rPr>
          <w:rFonts w:ascii="黑体"/>
          <w:sz w:val="20"/>
        </w:rPr>
      </w:pPr>
    </w:p>
    <w:p>
      <w:pPr>
        <w:pStyle w:val="4"/>
        <w:spacing w:before="2"/>
        <w:rPr>
          <w:rFonts w:ascii="黑体"/>
          <w:sz w:val="23"/>
        </w:rPr>
      </w:pPr>
    </w:p>
    <w:p>
      <w:pPr>
        <w:pStyle w:val="4"/>
        <w:spacing w:before="55" w:line="364" w:lineRule="auto"/>
        <w:ind w:left="548" w:right="717"/>
      </w:pPr>
      <w:r>
        <w:rPr>
          <w:rFonts w:hint="eastAsia" w:ascii="仿宋" w:eastAsia="仿宋"/>
        </w:rPr>
        <w:t>详见附件：</w:t>
      </w:r>
      <w:r>
        <w:t>青龙满族自治县发展和改革局2018 年度部门决算公开报表（10 张）</w:t>
      </w:r>
    </w:p>
    <w:p>
      <w:pPr>
        <w:spacing w:after="0" w:line="364" w:lineRule="auto"/>
        <w:sectPr>
          <w:pgSz w:w="11910" w:h="16840"/>
          <w:pgMar w:top="1580" w:right="800" w:bottom="280" w:left="1040" w:header="720" w:footer="720" w:gutter="0"/>
          <w:cols w:space="720" w:num="1"/>
        </w:sectPr>
      </w:pPr>
    </w:p>
    <w:p>
      <w:pPr>
        <w:pStyle w:val="4"/>
        <w:rPr>
          <w:sz w:val="20"/>
        </w:rPr>
      </w:pPr>
      <w:r>
        <w:drawing>
          <wp:anchor distT="0" distB="0" distL="0" distR="0" simplePos="0" relativeHeight="251663360" behindDoc="1" locked="0" layoutInCell="1" allowOverlap="1">
            <wp:simplePos x="0" y="0"/>
            <wp:positionH relativeFrom="page">
              <wp:posOffset>0</wp:posOffset>
            </wp:positionH>
            <wp:positionV relativeFrom="page">
              <wp:posOffset>0</wp:posOffset>
            </wp:positionV>
            <wp:extent cx="7550150" cy="106743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9" cstate="print"/>
                    <a:stretch>
                      <a:fillRect/>
                    </a:stretch>
                  </pic:blipFill>
                  <pic:spPr>
                    <a:xfrm>
                      <a:off x="0" y="0"/>
                      <a:ext cx="7549896" cy="10674096"/>
                    </a:xfrm>
                    <a:prstGeom prst="rect">
                      <a:avLst/>
                    </a:prstGeom>
                  </pic:spPr>
                </pic:pic>
              </a:graphicData>
            </a:graphic>
          </wp:anchor>
        </w:drawing>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2"/>
        <w:ind w:right="193"/>
      </w:pPr>
      <w:r>
        <w:rPr>
          <w:color w:val="FCEEBD"/>
        </w:rPr>
        <w:t>第三部分</w:t>
      </w:r>
    </w:p>
    <w:p>
      <w:pPr>
        <w:spacing w:before="131"/>
        <w:ind w:left="0" w:right="193" w:firstLine="0"/>
        <w:jc w:val="center"/>
        <w:rPr>
          <w:rFonts w:hint="eastAsia" w:ascii="黑体" w:eastAsia="黑体"/>
          <w:sz w:val="96"/>
        </w:rPr>
      </w:pPr>
      <w:r>
        <w:rPr>
          <w:rFonts w:hint="eastAsia" w:ascii="黑体" w:eastAsia="黑体"/>
          <w:color w:val="FCEEBD"/>
          <w:sz w:val="96"/>
        </w:rPr>
        <w:t>部门决算情况说明</w:t>
      </w:r>
    </w:p>
    <w:p>
      <w:pPr>
        <w:spacing w:after="0"/>
        <w:jc w:val="center"/>
        <w:rPr>
          <w:rFonts w:hint="eastAsia" w:ascii="黑体" w:eastAsia="黑体"/>
          <w:sz w:val="96"/>
        </w:rPr>
        <w:sectPr>
          <w:pgSz w:w="11910" w:h="16840"/>
          <w:pgMar w:top="1580" w:right="800" w:bottom="280" w:left="1040" w:header="720" w:footer="720" w:gutter="0"/>
          <w:cols w:space="720" w:num="1"/>
        </w:sectPr>
      </w:pPr>
    </w:p>
    <w:p>
      <w:pPr>
        <w:pStyle w:val="4"/>
        <w:ind w:left="-1040"/>
        <w:rPr>
          <w:rFonts w:ascii="黑体"/>
          <w:sz w:val="20"/>
        </w:rPr>
      </w:pPr>
      <w:r>
        <w:rPr>
          <w:rFonts w:ascii="黑体"/>
          <w:sz w:val="20"/>
        </w:rPr>
        <w:pict>
          <v:group id="_x0000_s1041" o:spid="_x0000_s1041" o:spt="203" style="height:45pt;width:301.35pt;" coordsize="6027,900">
            <o:lock v:ext="edit"/>
            <v:rect id="_x0000_s1042" o:spid="_x0000_s1042" o:spt="1" style="position:absolute;left:0;top:0;height:740;width:6027;" fillcolor="#95DA9D" filled="t" stroked="f" coordsize="21600,21600">
              <v:path/>
              <v:fill on="t" focussize="0,0"/>
              <v:stroke on="f"/>
              <v:imagedata o:title=""/>
              <o:lock v:ext="edit"/>
            </v:rect>
            <v:rect id="_x0000_s1043" o:spid="_x0000_s1043" o:spt="1" style="position:absolute;left:7;top:172;height:706;width:5880;" fillcolor="#AC002C" filled="t" stroked="f" coordsize="21600,21600">
              <v:path/>
              <v:fill on="t" focussize="0,0"/>
              <v:stroke on="f"/>
              <v:imagedata o:title=""/>
              <o:lock v:ext="edit"/>
            </v:rect>
            <v:shape id="_x0000_s1044" o:spid="_x0000_s1044" style="position:absolute;left:0;top:153;height:746;width:5908;" fillcolor="#845208" filled="t" stroked="f" coordorigin="0,153" coordsize="5908,746" path="m5907,899l0,899,0,153,5907,153,5907,173,27,173,7,193,27,193,27,859,7,859,27,879,5907,879,5907,899xm27,193l7,193,27,173,27,193xm5867,193l27,193,27,173,5867,173,5867,193xm5867,879l5867,173,5887,193,5907,193,5907,859,5887,859,5867,879xm5907,193l5887,193,5867,173,5907,173,5907,193xm27,879l7,859,27,859,27,879xm5867,879l27,879,27,859,5867,859,5867,879xm5907,879l5867,879,5887,859,5907,859,5907,879xe">
              <v:path arrowok="t"/>
              <v:fill on="t" focussize="0,0"/>
              <v:stroke on="f"/>
              <v:imagedata o:title=""/>
              <o:lock v:ext="edit"/>
            </v:shape>
            <v:shape id="_x0000_s1045" o:spid="_x0000_s1045" o:spt="202" type="#_x0000_t202" style="position:absolute;left:7;top:172;height:567;width:5880;" fillcolor="#AC002C" filled="t" stroked="f" coordsize="21600,21600">
              <v:path/>
              <v:fill on="t" focussize="0,0"/>
              <v:stroke on="f" joinstyle="miter"/>
              <v:imagedata o:title=""/>
              <o:lock v:ext="edit"/>
              <v:textbox inset="0mm,0mm,0mm,0mm">
                <w:txbxContent>
                  <w:p>
                    <w:pPr>
                      <w:spacing w:before="199" w:line="367" w:lineRule="exact"/>
                      <w:ind w:left="163" w:right="0" w:firstLine="0"/>
                      <w:jc w:val="left"/>
                      <w:rPr>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部门决算情况说</w:t>
                    </w:r>
                    <w:r>
                      <w:rPr>
                        <w:b/>
                        <w:color w:val="FCEEBD"/>
                        <w:sz w:val="32"/>
                      </w:rPr>
                      <w:t>明</w:t>
                    </w:r>
                  </w:p>
                </w:txbxContent>
              </v:textbox>
            </v:shape>
            <w10:wrap type="none"/>
            <w10:anchorlock/>
          </v:group>
        </w:pict>
      </w:r>
    </w:p>
    <w:p>
      <w:pPr>
        <w:pStyle w:val="4"/>
        <w:rPr>
          <w:rFonts w:ascii="黑体"/>
          <w:sz w:val="20"/>
        </w:rPr>
      </w:pPr>
    </w:p>
    <w:p>
      <w:pPr>
        <w:pStyle w:val="4"/>
        <w:rPr>
          <w:rFonts w:ascii="黑体"/>
          <w:sz w:val="20"/>
        </w:rPr>
      </w:pPr>
    </w:p>
    <w:p>
      <w:pPr>
        <w:pStyle w:val="4"/>
        <w:spacing w:before="226"/>
        <w:ind w:left="1187"/>
        <w:rPr>
          <w:rFonts w:hint="eastAsia" w:ascii="黑体" w:eastAsia="黑体"/>
        </w:rPr>
      </w:pPr>
      <w:bookmarkStart w:id="1" w:name="一、收入支出决算总体情况说明"/>
      <w:bookmarkEnd w:id="1"/>
      <w:r>
        <w:rPr>
          <w:rFonts w:hint="eastAsia" w:ascii="黑体" w:eastAsia="黑体"/>
        </w:rPr>
        <w:t>一、收入支出决算总体情况说明</w:t>
      </w:r>
    </w:p>
    <w:p>
      <w:pPr>
        <w:pStyle w:val="4"/>
        <w:spacing w:before="171"/>
        <w:ind w:left="1187"/>
        <w:jc w:val="both"/>
      </w:pPr>
      <w:bookmarkStart w:id="2" w:name="本部门2018年度年初结转和结余86.71万元，本年收入17959.27万元，本"/>
      <w:bookmarkEnd w:id="2"/>
      <w:r>
        <w:rPr>
          <w:spacing w:val="-8"/>
        </w:rPr>
        <w:t xml:space="preserve">本部门 </w:t>
      </w:r>
      <w:r>
        <w:t>2018</w:t>
      </w:r>
      <w:r>
        <w:rPr>
          <w:spacing w:val="-1"/>
        </w:rPr>
        <w:t xml:space="preserve"> 年度年初结转和结余 </w:t>
      </w:r>
      <w:r>
        <w:t>86.71</w:t>
      </w:r>
      <w:r>
        <w:rPr>
          <w:spacing w:val="4"/>
        </w:rPr>
        <w:t xml:space="preserve"> 万元，本年收入</w:t>
      </w:r>
    </w:p>
    <w:p>
      <w:pPr>
        <w:pStyle w:val="4"/>
        <w:spacing w:before="171" w:line="338" w:lineRule="auto"/>
        <w:ind w:left="548" w:right="671"/>
        <w:jc w:val="both"/>
      </w:pPr>
      <w:r>
        <w:t>17959.27</w:t>
      </w:r>
      <w:r>
        <w:rPr>
          <w:spacing w:val="-30"/>
        </w:rPr>
        <w:t xml:space="preserve"> 万元，本年支出</w:t>
      </w:r>
      <w:r>
        <w:t>9423.34</w:t>
      </w:r>
      <w:r>
        <w:rPr>
          <w:spacing w:val="-23"/>
        </w:rPr>
        <w:t xml:space="preserve"> 万元，年末结转和结余</w:t>
      </w:r>
      <w:r>
        <w:t xml:space="preserve">8622.64 </w:t>
      </w:r>
      <w:r>
        <w:rPr>
          <w:spacing w:val="-4"/>
        </w:rPr>
        <w:t>万元，收支总计</w:t>
      </w:r>
      <w:r>
        <w:t>（含结转和结余）18045.98</w:t>
      </w:r>
      <w:r>
        <w:rPr>
          <w:spacing w:val="-32"/>
        </w:rPr>
        <w:t xml:space="preserve"> 万元。与 </w:t>
      </w:r>
      <w:r>
        <w:t>2017</w:t>
      </w:r>
      <w:r>
        <w:rPr>
          <w:spacing w:val="-30"/>
        </w:rPr>
        <w:t xml:space="preserve"> 年度</w:t>
      </w:r>
      <w:r>
        <w:rPr>
          <w:spacing w:val="7"/>
          <w:position w:val="1"/>
        </w:rPr>
        <w:t>决算相比，</w:t>
      </w:r>
      <w:r>
        <w:rPr>
          <w:spacing w:val="5"/>
          <w:position w:val="1"/>
        </w:rPr>
        <w:t>收</w:t>
      </w:r>
      <w:r>
        <w:rPr>
          <w:spacing w:val="7"/>
          <w:position w:val="1"/>
        </w:rPr>
        <w:t>入增</w:t>
      </w:r>
      <w:r>
        <w:rPr>
          <w:position w:val="1"/>
        </w:rPr>
        <w:t>加</w:t>
      </w:r>
      <w:r>
        <w:rPr>
          <w:spacing w:val="-78"/>
          <w:position w:val="1"/>
        </w:rPr>
        <w:t xml:space="preserve"> </w:t>
      </w:r>
      <w:r>
        <w:rPr>
          <w:position w:val="1"/>
        </w:rPr>
        <w:t>14562.98</w:t>
      </w:r>
      <w:r>
        <w:rPr>
          <w:spacing w:val="-78"/>
          <w:position w:val="1"/>
        </w:rPr>
        <w:t xml:space="preserve"> </w:t>
      </w:r>
      <w:r>
        <w:rPr>
          <w:spacing w:val="7"/>
          <w:position w:val="1"/>
        </w:rPr>
        <w:t>万元，增</w:t>
      </w:r>
      <w:r>
        <w:rPr>
          <w:position w:val="1"/>
        </w:rPr>
        <w:t>长</w:t>
      </w:r>
      <w:r>
        <w:rPr>
          <w:spacing w:val="-77"/>
          <w:position w:val="1"/>
        </w:rPr>
        <w:t xml:space="preserve"> </w:t>
      </w:r>
      <w:r>
        <w:rPr>
          <w:position w:val="1"/>
        </w:rPr>
        <w:t>428.79</w:t>
      </w:r>
      <w:r>
        <w:rPr>
          <w:spacing w:val="8"/>
          <w:w w:val="99"/>
        </w:rPr>
        <w:drawing>
          <wp:inline distT="0" distB="0" distL="0" distR="0">
            <wp:extent cx="85090" cy="15494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w w:val="95"/>
          <w:position w:val="1"/>
        </w:rPr>
        <w:t>，主要原</w:t>
      </w:r>
      <w:r>
        <w:rPr>
          <w:w w:val="95"/>
          <w:position w:val="1"/>
        </w:rPr>
        <w:t>因</w:t>
      </w:r>
    </w:p>
    <w:p>
      <w:pPr>
        <w:pStyle w:val="4"/>
        <w:spacing w:line="340" w:lineRule="auto"/>
        <w:ind w:left="548" w:right="673"/>
        <w:jc w:val="both"/>
      </w:pPr>
      <w:r>
        <w:rPr>
          <w:spacing w:val="7"/>
          <w:position w:val="1"/>
        </w:rPr>
        <w:t>是</w:t>
      </w:r>
      <w:r>
        <w:rPr>
          <w:spacing w:val="4"/>
          <w:position w:val="1"/>
        </w:rPr>
        <w:t>债</w:t>
      </w:r>
      <w:r>
        <w:rPr>
          <w:rFonts w:hint="eastAsia"/>
          <w:spacing w:val="7"/>
          <w:position w:val="1"/>
          <w:lang w:eastAsia="zh-CN"/>
        </w:rPr>
        <w:t>券</w:t>
      </w:r>
      <w:r>
        <w:rPr>
          <w:spacing w:val="7"/>
          <w:position w:val="1"/>
        </w:rPr>
        <w:t>增加，支出</w:t>
      </w:r>
      <w:r>
        <w:rPr>
          <w:spacing w:val="5"/>
          <w:position w:val="1"/>
        </w:rPr>
        <w:t>增</w:t>
      </w:r>
      <w:r>
        <w:rPr>
          <w:position w:val="1"/>
        </w:rPr>
        <w:t>加</w:t>
      </w:r>
      <w:r>
        <w:rPr>
          <w:spacing w:val="-76"/>
          <w:position w:val="1"/>
        </w:rPr>
        <w:t xml:space="preserve"> </w:t>
      </w:r>
      <w:r>
        <w:rPr>
          <w:position w:val="1"/>
        </w:rPr>
        <w:t>8574.23</w:t>
      </w:r>
      <w:r>
        <w:rPr>
          <w:spacing w:val="-78"/>
          <w:position w:val="1"/>
        </w:rPr>
        <w:t xml:space="preserve"> </w:t>
      </w:r>
      <w:r>
        <w:rPr>
          <w:spacing w:val="7"/>
          <w:position w:val="1"/>
        </w:rPr>
        <w:t>万元</w:t>
      </w:r>
      <w:r>
        <w:rPr>
          <w:spacing w:val="5"/>
          <w:position w:val="1"/>
        </w:rPr>
        <w:t>，</w:t>
      </w:r>
      <w:r>
        <w:rPr>
          <w:spacing w:val="7"/>
          <w:position w:val="1"/>
        </w:rPr>
        <w:t>增</w:t>
      </w:r>
      <w:r>
        <w:rPr>
          <w:position w:val="1"/>
        </w:rPr>
        <w:t>长</w:t>
      </w:r>
      <w:r>
        <w:rPr>
          <w:spacing w:val="-75"/>
          <w:position w:val="1"/>
        </w:rPr>
        <w:t xml:space="preserve"> </w:t>
      </w:r>
      <w:r>
        <w:rPr>
          <w:position w:val="1"/>
        </w:rPr>
        <w:t>1009.79</w:t>
      </w:r>
      <w:r>
        <w:rPr>
          <w:spacing w:val="8"/>
          <w:w w:val="99"/>
        </w:rPr>
        <w:drawing>
          <wp:inline distT="0" distB="0" distL="0" distR="0">
            <wp:extent cx="85090" cy="15494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position w:val="1"/>
        </w:rPr>
        <w:t>，主要</w:t>
      </w:r>
      <w:r>
        <w:rPr>
          <w:position w:val="1"/>
        </w:rPr>
        <w:t>原</w:t>
      </w:r>
      <w:r>
        <w:t>因是债</w:t>
      </w:r>
      <w:r>
        <w:rPr>
          <w:rFonts w:hint="eastAsia"/>
          <w:lang w:eastAsia="zh-CN"/>
        </w:rPr>
        <w:t>券</w:t>
      </w:r>
      <w:r>
        <w:t>支出增加。</w:t>
      </w:r>
    </w:p>
    <w:p>
      <w:pPr>
        <w:pStyle w:val="4"/>
        <w:ind w:left="1187"/>
        <w:rPr>
          <w:rFonts w:hint="eastAsia" w:ascii="黑体" w:eastAsia="黑体"/>
        </w:rPr>
      </w:pPr>
      <w:bookmarkStart w:id="3" w:name="二、收入决算情况说明"/>
      <w:bookmarkEnd w:id="3"/>
      <w:r>
        <w:rPr>
          <w:rFonts w:hint="eastAsia" w:ascii="黑体" w:eastAsia="黑体"/>
        </w:rPr>
        <w:t>二、收入决算情况说明</w:t>
      </w:r>
    </w:p>
    <w:p>
      <w:pPr>
        <w:pStyle w:val="4"/>
        <w:spacing w:before="171"/>
        <w:ind w:left="1187"/>
        <w:jc w:val="both"/>
      </w:pPr>
      <w:r>
        <w:t>本部门 2018 年度本年收入合计 17959.27 万元，其中：财政</w:t>
      </w:r>
    </w:p>
    <w:p>
      <w:pPr>
        <w:pStyle w:val="4"/>
        <w:spacing w:before="173"/>
        <w:ind w:left="548"/>
      </w:pPr>
      <w:r>
        <w:t>拨款收入</w:t>
      </w:r>
      <w:r>
        <w:rPr>
          <w:spacing w:val="-84"/>
        </w:rPr>
        <w:t xml:space="preserve"> </w:t>
      </w:r>
      <w:r>
        <w:t>17959.27</w:t>
      </w:r>
      <w:r>
        <w:rPr>
          <w:spacing w:val="-82"/>
        </w:rPr>
        <w:t xml:space="preserve"> </w:t>
      </w:r>
      <w:r>
        <w:t>万元，占</w:t>
      </w:r>
      <w:r>
        <w:rPr>
          <w:spacing w:val="-82"/>
        </w:rPr>
        <w:t xml:space="preserve"> </w:t>
      </w:r>
      <w:r>
        <w:rPr>
          <w:spacing w:val="3"/>
        </w:rPr>
        <w:t>100</w:t>
      </w:r>
      <w:r>
        <w:rPr>
          <w:spacing w:val="11"/>
          <w:w w:val="99"/>
        </w:rPr>
        <w:drawing>
          <wp:inline distT="0" distB="0" distL="0" distR="0">
            <wp:extent cx="85090" cy="154940"/>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4"/>
        <w:spacing w:before="166"/>
        <w:ind w:left="1187"/>
        <w:rPr>
          <w:rFonts w:hint="eastAsia" w:ascii="黑体" w:eastAsia="黑体"/>
        </w:rPr>
      </w:pPr>
      <w:bookmarkStart w:id="4" w:name="三、支出决算情况说明"/>
      <w:bookmarkEnd w:id="4"/>
      <w:r>
        <w:rPr>
          <w:rFonts w:hint="eastAsia" w:ascii="黑体" w:eastAsia="黑体"/>
        </w:rPr>
        <w:t>三、支出决算情况说明</w:t>
      </w:r>
    </w:p>
    <w:p>
      <w:pPr>
        <w:pStyle w:val="4"/>
        <w:spacing w:before="171"/>
        <w:ind w:left="1187"/>
        <w:jc w:val="both"/>
      </w:pPr>
      <w:r>
        <w:t>本部门 2018 年度本年支出合计 9423.34 万元，其中：基本</w:t>
      </w:r>
    </w:p>
    <w:p>
      <w:pPr>
        <w:pStyle w:val="4"/>
        <w:spacing w:before="173"/>
        <w:ind w:left="548"/>
      </w:pPr>
      <w:r>
        <w:t>支出</w:t>
      </w:r>
      <w:r>
        <w:rPr>
          <w:spacing w:val="-82"/>
        </w:rPr>
        <w:t xml:space="preserve"> </w:t>
      </w:r>
      <w:r>
        <w:t>352.01</w:t>
      </w:r>
      <w:r>
        <w:rPr>
          <w:spacing w:val="-83"/>
        </w:rPr>
        <w:t xml:space="preserve"> </w:t>
      </w:r>
      <w:r>
        <w:t>万元</w:t>
      </w:r>
      <w:r>
        <w:rPr>
          <w:spacing w:val="-39"/>
        </w:rPr>
        <w:t>，</w:t>
      </w:r>
      <w:r>
        <w:t>占</w:t>
      </w:r>
      <w:r>
        <w:rPr>
          <w:spacing w:val="-84"/>
        </w:rPr>
        <w:t xml:space="preserve"> </w:t>
      </w:r>
      <w:r>
        <w:rPr>
          <w:spacing w:val="3"/>
        </w:rPr>
        <w:t>3.7</w:t>
      </w:r>
      <w:r>
        <w:rPr>
          <w:spacing w:val="8"/>
          <w:w w:val="99"/>
        </w:rPr>
        <w:drawing>
          <wp:inline distT="0" distB="0" distL="0" distR="0">
            <wp:extent cx="85090" cy="154940"/>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39"/>
        </w:rPr>
        <w:t>；</w:t>
      </w:r>
      <w:r>
        <w:t>项目支出</w:t>
      </w:r>
      <w:r>
        <w:rPr>
          <w:spacing w:val="-82"/>
        </w:rPr>
        <w:t xml:space="preserve"> </w:t>
      </w:r>
      <w:r>
        <w:t>9071.32</w:t>
      </w:r>
      <w:r>
        <w:rPr>
          <w:spacing w:val="-83"/>
        </w:rPr>
        <w:t xml:space="preserve"> </w:t>
      </w:r>
      <w:r>
        <w:t>万元</w:t>
      </w:r>
      <w:r>
        <w:rPr>
          <w:spacing w:val="-36"/>
        </w:rPr>
        <w:t>，</w:t>
      </w:r>
      <w:r>
        <w:t>占</w:t>
      </w:r>
      <w:r>
        <w:rPr>
          <w:spacing w:val="-82"/>
        </w:rPr>
        <w:t xml:space="preserve"> </w:t>
      </w:r>
      <w:r>
        <w:rPr>
          <w:spacing w:val="2"/>
        </w:rPr>
        <w:t>96.3</w:t>
      </w:r>
      <w:r>
        <w:rPr>
          <w:spacing w:val="11"/>
          <w:w w:val="99"/>
        </w:rPr>
        <w:drawing>
          <wp:inline distT="0" distB="0" distL="0" distR="0">
            <wp:extent cx="85090" cy="154940"/>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4"/>
        <w:spacing w:before="166"/>
        <w:ind w:left="1187"/>
        <w:rPr>
          <w:rFonts w:hint="eastAsia" w:ascii="黑体" w:eastAsia="黑体"/>
        </w:rPr>
      </w:pPr>
      <w:bookmarkStart w:id="5" w:name="四、财政拨款收入支出决算情况说明"/>
      <w:bookmarkEnd w:id="5"/>
      <w:r>
        <w:rPr>
          <w:rFonts w:hint="eastAsia" w:ascii="黑体" w:eastAsia="黑体"/>
        </w:rPr>
        <w:t>四、财政拨款收入支出决算情况说明</w:t>
      </w:r>
    </w:p>
    <w:p>
      <w:pPr>
        <w:pStyle w:val="3"/>
        <w:spacing w:before="65"/>
        <w:jc w:val="both"/>
      </w:pPr>
      <w:r>
        <w:t>（一）财政拨款收支与 2017 年度决算对比情况</w:t>
      </w:r>
    </w:p>
    <w:p>
      <w:pPr>
        <w:pStyle w:val="4"/>
        <w:spacing w:before="96"/>
        <w:ind w:right="667"/>
        <w:jc w:val="right"/>
      </w:pPr>
      <w:r>
        <w:rPr>
          <w:spacing w:val="-23"/>
        </w:rPr>
        <w:t xml:space="preserve">本部门 </w:t>
      </w:r>
      <w:r>
        <w:t>2018</w:t>
      </w:r>
      <w:r>
        <w:rPr>
          <w:spacing w:val="-17"/>
        </w:rPr>
        <w:t xml:space="preserve"> 年度财政拨款本年收入 </w:t>
      </w:r>
      <w:r>
        <w:t>17959.27</w:t>
      </w:r>
      <w:r>
        <w:rPr>
          <w:spacing w:val="-31"/>
        </w:rPr>
        <w:t xml:space="preserve"> 万元,比 </w:t>
      </w:r>
      <w:r>
        <w:t>2017</w:t>
      </w:r>
    </w:p>
    <w:p>
      <w:pPr>
        <w:pStyle w:val="4"/>
        <w:spacing w:before="166"/>
        <w:ind w:right="673"/>
        <w:jc w:val="right"/>
      </w:pPr>
      <w:r>
        <w:rPr>
          <w:spacing w:val="7"/>
          <w:position w:val="1"/>
        </w:rPr>
        <w:t>年度增</w:t>
      </w:r>
      <w:r>
        <w:rPr>
          <w:position w:val="1"/>
        </w:rPr>
        <w:t>加</w:t>
      </w:r>
      <w:r>
        <w:rPr>
          <w:spacing w:val="-78"/>
          <w:position w:val="1"/>
        </w:rPr>
        <w:t xml:space="preserve"> </w:t>
      </w:r>
      <w:r>
        <w:rPr>
          <w:position w:val="1"/>
        </w:rPr>
        <w:t>14562.98</w:t>
      </w:r>
      <w:r>
        <w:rPr>
          <w:spacing w:val="-75"/>
          <w:position w:val="1"/>
        </w:rPr>
        <w:t xml:space="preserve"> </w:t>
      </w:r>
      <w:r>
        <w:rPr>
          <w:spacing w:val="7"/>
          <w:position w:val="1"/>
        </w:rPr>
        <w:t>万元，增</w:t>
      </w:r>
      <w:r>
        <w:rPr>
          <w:position w:val="1"/>
        </w:rPr>
        <w:t>长</w:t>
      </w:r>
      <w:r>
        <w:rPr>
          <w:spacing w:val="-75"/>
          <w:position w:val="1"/>
        </w:rPr>
        <w:t xml:space="preserve"> </w:t>
      </w:r>
      <w:r>
        <w:rPr>
          <w:position w:val="1"/>
        </w:rPr>
        <w:t>428.79</w:t>
      </w:r>
      <w:r>
        <w:rPr>
          <w:spacing w:val="8"/>
          <w:w w:val="99"/>
        </w:rPr>
        <w:drawing>
          <wp:inline distT="0" distB="0" distL="0" distR="0">
            <wp:extent cx="85090" cy="154940"/>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w w:val="95"/>
          <w:position w:val="1"/>
        </w:rPr>
        <w:t>，主要是债</w:t>
      </w:r>
      <w:r>
        <w:rPr>
          <w:rFonts w:hint="eastAsia"/>
          <w:spacing w:val="5"/>
          <w:w w:val="95"/>
          <w:position w:val="1"/>
          <w:lang w:eastAsia="zh-CN"/>
        </w:rPr>
        <w:t>券</w:t>
      </w:r>
      <w:r>
        <w:rPr>
          <w:spacing w:val="7"/>
          <w:w w:val="95"/>
          <w:position w:val="1"/>
        </w:rPr>
        <w:t>增加；</w:t>
      </w:r>
      <w:r>
        <w:rPr>
          <w:w w:val="95"/>
          <w:position w:val="1"/>
        </w:rPr>
        <w:t>本</w:t>
      </w:r>
    </w:p>
    <w:p>
      <w:pPr>
        <w:pStyle w:val="4"/>
        <w:spacing w:before="170" w:line="340" w:lineRule="auto"/>
        <w:ind w:left="548" w:right="673"/>
      </w:pPr>
      <w:r>
        <w:rPr>
          <w:spacing w:val="7"/>
          <w:position w:val="1"/>
        </w:rPr>
        <w:t>年</w:t>
      </w:r>
      <w:r>
        <w:rPr>
          <w:spacing w:val="9"/>
          <w:position w:val="1"/>
        </w:rPr>
        <w:t>支</w:t>
      </w:r>
      <w:r>
        <w:rPr>
          <w:position w:val="1"/>
        </w:rPr>
        <w:t>出</w:t>
      </w:r>
      <w:r>
        <w:rPr>
          <w:spacing w:val="-77"/>
          <w:position w:val="1"/>
        </w:rPr>
        <w:t xml:space="preserve"> </w:t>
      </w:r>
      <w:r>
        <w:rPr>
          <w:position w:val="1"/>
        </w:rPr>
        <w:t>9423.34</w:t>
      </w:r>
      <w:r>
        <w:rPr>
          <w:spacing w:val="-75"/>
          <w:position w:val="1"/>
        </w:rPr>
        <w:t xml:space="preserve"> </w:t>
      </w:r>
      <w:r>
        <w:rPr>
          <w:spacing w:val="7"/>
          <w:position w:val="1"/>
        </w:rPr>
        <w:t>万</w:t>
      </w:r>
      <w:r>
        <w:rPr>
          <w:spacing w:val="9"/>
          <w:position w:val="1"/>
        </w:rPr>
        <w:t>元</w:t>
      </w:r>
      <w:r>
        <w:rPr>
          <w:spacing w:val="7"/>
          <w:position w:val="1"/>
        </w:rPr>
        <w:t>，增</w:t>
      </w:r>
      <w:r>
        <w:rPr>
          <w:position w:val="1"/>
        </w:rPr>
        <w:t>加</w:t>
      </w:r>
      <w:r>
        <w:rPr>
          <w:spacing w:val="-74"/>
          <w:position w:val="1"/>
        </w:rPr>
        <w:t xml:space="preserve"> </w:t>
      </w:r>
      <w:r>
        <w:rPr>
          <w:position w:val="1"/>
        </w:rPr>
        <w:t>8574.23</w:t>
      </w:r>
      <w:r>
        <w:rPr>
          <w:spacing w:val="-75"/>
          <w:position w:val="1"/>
        </w:rPr>
        <w:t xml:space="preserve"> </w:t>
      </w:r>
      <w:r>
        <w:rPr>
          <w:spacing w:val="7"/>
          <w:position w:val="1"/>
        </w:rPr>
        <w:t>万</w:t>
      </w:r>
      <w:r>
        <w:rPr>
          <w:spacing w:val="9"/>
          <w:position w:val="1"/>
        </w:rPr>
        <w:t>元</w:t>
      </w:r>
      <w:r>
        <w:rPr>
          <w:spacing w:val="7"/>
          <w:position w:val="1"/>
        </w:rPr>
        <w:t>，增</w:t>
      </w:r>
      <w:r>
        <w:rPr>
          <w:position w:val="1"/>
        </w:rPr>
        <w:t>长</w:t>
      </w:r>
      <w:r>
        <w:rPr>
          <w:spacing w:val="-74"/>
          <w:position w:val="1"/>
        </w:rPr>
        <w:t xml:space="preserve"> </w:t>
      </w:r>
      <w:r>
        <w:rPr>
          <w:position w:val="1"/>
        </w:rPr>
        <w:t>1009.79</w:t>
      </w:r>
      <w:r>
        <w:rPr>
          <w:spacing w:val="11"/>
          <w:w w:val="99"/>
        </w:rPr>
        <w:drawing>
          <wp:inline distT="0" distB="0" distL="0" distR="0">
            <wp:extent cx="85090" cy="154940"/>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position w:val="1"/>
        </w:rPr>
        <w:t>，</w:t>
      </w:r>
      <w:r>
        <w:rPr>
          <w:position w:val="1"/>
        </w:rPr>
        <w:t>主</w:t>
      </w:r>
      <w:r>
        <w:t>要是债</w:t>
      </w:r>
      <w:r>
        <w:rPr>
          <w:rFonts w:hint="eastAsia"/>
          <w:lang w:eastAsia="zh-CN"/>
        </w:rPr>
        <w:t>券</w:t>
      </w:r>
      <w:r>
        <w:t>增加。</w:t>
      </w:r>
    </w:p>
    <w:p>
      <w:pPr>
        <w:pStyle w:val="4"/>
        <w:ind w:left="1187"/>
      </w:pPr>
      <w:r>
        <w:t>其中：一般公共预算财政拨款本年收入 10933.70 万元，比</w:t>
      </w:r>
    </w:p>
    <w:p>
      <w:pPr>
        <w:pStyle w:val="4"/>
        <w:spacing w:before="171"/>
        <w:ind w:left="548"/>
      </w:pPr>
      <w:r>
        <w:t>上年增加 7537.41 万元；主要是人员经费增加和新增项目支出；</w:t>
      </w:r>
    </w:p>
    <w:p>
      <w:pPr>
        <w:spacing w:after="0"/>
        <w:sectPr>
          <w:pgSz w:w="11910" w:h="16840"/>
          <w:pgMar w:top="560" w:right="800" w:bottom="280" w:left="1040" w:header="720" w:footer="720" w:gutter="0"/>
          <w:cols w:space="720" w:num="1"/>
        </w:sectPr>
      </w:pPr>
    </w:p>
    <w:p>
      <w:pPr>
        <w:pStyle w:val="4"/>
        <w:rPr>
          <w:sz w:val="20"/>
        </w:rPr>
      </w:pPr>
    </w:p>
    <w:p>
      <w:pPr>
        <w:pStyle w:val="4"/>
        <w:rPr>
          <w:sz w:val="26"/>
        </w:rPr>
      </w:pPr>
    </w:p>
    <w:p>
      <w:pPr>
        <w:pStyle w:val="4"/>
        <w:spacing w:before="59" w:line="340" w:lineRule="auto"/>
        <w:ind w:left="548" w:right="514"/>
      </w:pPr>
      <w:r>
        <w:t>本年支出</w:t>
      </w:r>
      <w:r>
        <w:rPr>
          <w:spacing w:val="-84"/>
        </w:rPr>
        <w:t xml:space="preserve"> </w:t>
      </w:r>
      <w:r>
        <w:t>9248.77</w:t>
      </w:r>
      <w:r>
        <w:rPr>
          <w:spacing w:val="-83"/>
        </w:rPr>
        <w:t xml:space="preserve"> </w:t>
      </w:r>
      <w:r>
        <w:t>万元</w:t>
      </w:r>
      <w:r>
        <w:rPr>
          <w:spacing w:val="-99"/>
        </w:rPr>
        <w:t>，</w:t>
      </w:r>
      <w:r>
        <w:t>比上年增加</w:t>
      </w:r>
      <w:r>
        <w:rPr>
          <w:spacing w:val="-82"/>
        </w:rPr>
        <w:t xml:space="preserve"> </w:t>
      </w:r>
      <w:r>
        <w:t>8399.66</w:t>
      </w:r>
      <w:r>
        <w:rPr>
          <w:spacing w:val="-83"/>
        </w:rPr>
        <w:t xml:space="preserve"> </w:t>
      </w:r>
      <w:r>
        <w:t>万元</w:t>
      </w:r>
      <w:r>
        <w:rPr>
          <w:spacing w:val="-96"/>
        </w:rPr>
        <w:t>，</w:t>
      </w:r>
      <w:r>
        <w:t>增长</w:t>
      </w:r>
      <w:r>
        <w:rPr>
          <w:spacing w:val="-82"/>
        </w:rPr>
        <w:t xml:space="preserve"> </w:t>
      </w:r>
      <w:r>
        <w:rPr>
          <w:spacing w:val="2"/>
        </w:rPr>
        <w:t>2214</w:t>
      </w:r>
      <w:r>
        <w:rPr>
          <w:spacing w:val="11"/>
          <w:w w:val="99"/>
        </w:rPr>
        <w:drawing>
          <wp:inline distT="0" distB="0" distL="0" distR="0">
            <wp:extent cx="85090" cy="154940"/>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 xml:space="preserve">， </w:t>
      </w:r>
      <w:r>
        <w:rPr>
          <w:spacing w:val="-7"/>
        </w:rPr>
        <w:t>主要是人员经费增加和新增项目支出。政府性基金预算财政拨款本年收入</w:t>
      </w:r>
      <w:r>
        <w:rPr>
          <w:spacing w:val="-85"/>
        </w:rPr>
        <w:t xml:space="preserve"> </w:t>
      </w:r>
      <w:r>
        <w:t>7027.57</w:t>
      </w:r>
      <w:r>
        <w:rPr>
          <w:spacing w:val="-84"/>
        </w:rPr>
        <w:t xml:space="preserve"> </w:t>
      </w:r>
      <w:r>
        <w:t>万元</w:t>
      </w:r>
      <w:r>
        <w:rPr>
          <w:spacing w:val="-17"/>
        </w:rPr>
        <w:t>，</w:t>
      </w:r>
      <w:r>
        <w:t>比上年增加</w:t>
      </w:r>
      <w:r>
        <w:rPr>
          <w:spacing w:val="-83"/>
        </w:rPr>
        <w:t xml:space="preserve"> </w:t>
      </w:r>
      <w:r>
        <w:t>7027.57</w:t>
      </w:r>
      <w:r>
        <w:rPr>
          <w:spacing w:val="-83"/>
        </w:rPr>
        <w:t xml:space="preserve"> </w:t>
      </w:r>
      <w:r>
        <w:t>万元</w:t>
      </w:r>
      <w:r>
        <w:rPr>
          <w:spacing w:val="-17"/>
        </w:rPr>
        <w:t>，</w:t>
      </w:r>
      <w:r>
        <w:t>增长</w:t>
      </w:r>
      <w:r>
        <w:rPr>
          <w:spacing w:val="-83"/>
        </w:rPr>
        <w:t xml:space="preserve"> </w:t>
      </w:r>
      <w:r>
        <w:rPr>
          <w:spacing w:val="3"/>
        </w:rPr>
        <w:t>100</w:t>
      </w:r>
      <w:r>
        <w:rPr>
          <w:spacing w:val="8"/>
          <w:w w:val="99"/>
        </w:rPr>
        <w:drawing>
          <wp:inline distT="0" distB="0" distL="0" distR="0">
            <wp:extent cx="85090" cy="154940"/>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w:t>
      </w:r>
    </w:p>
    <w:p>
      <w:pPr>
        <w:pStyle w:val="4"/>
        <w:spacing w:line="398" w:lineRule="exact"/>
        <w:ind w:left="548"/>
      </w:pPr>
      <w:r>
        <w:t>主要原因是债券资金增加；本年支出 174.57 万元，比上年增加</w:t>
      </w:r>
    </w:p>
    <w:p>
      <w:pPr>
        <w:pStyle w:val="4"/>
        <w:spacing w:before="166"/>
        <w:ind w:left="548"/>
      </w:pPr>
      <w:r>
        <w:rPr>
          <w:position w:val="1"/>
        </w:rPr>
        <w:t>174.57</w:t>
      </w:r>
      <w:r>
        <w:rPr>
          <w:spacing w:val="-84"/>
          <w:position w:val="1"/>
        </w:rPr>
        <w:t xml:space="preserve"> </w:t>
      </w:r>
      <w:r>
        <w:rPr>
          <w:position w:val="1"/>
        </w:rPr>
        <w:t>万元，增长</w:t>
      </w:r>
      <w:r>
        <w:rPr>
          <w:spacing w:val="-83"/>
          <w:position w:val="1"/>
        </w:rPr>
        <w:t xml:space="preserve"> </w:t>
      </w:r>
      <w:r>
        <w:rPr>
          <w:spacing w:val="3"/>
          <w:position w:val="1"/>
        </w:rPr>
        <w:t>100</w:t>
      </w:r>
      <w:r>
        <w:rPr>
          <w:spacing w:val="8"/>
          <w:w w:val="99"/>
        </w:rPr>
        <w:drawing>
          <wp:inline distT="0" distB="0" distL="0" distR="0">
            <wp:extent cx="85090" cy="154940"/>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，主要是债券资金增加。</w:t>
      </w:r>
    </w:p>
    <w:p>
      <w:pPr>
        <w:pStyle w:val="3"/>
        <w:spacing w:before="70"/>
      </w:pPr>
      <w:r>
        <w:t>（二）财政拨款收支与年初预算数对比情况</w:t>
      </w:r>
    </w:p>
    <w:p>
      <w:pPr>
        <w:pStyle w:val="4"/>
        <w:spacing w:before="96"/>
        <w:ind w:left="1187"/>
        <w:jc w:val="both"/>
      </w:pPr>
      <w:r>
        <w:rPr>
          <w:spacing w:val="-21"/>
        </w:rPr>
        <w:t xml:space="preserve">本部门 </w:t>
      </w:r>
      <w:r>
        <w:t>2018</w:t>
      </w:r>
      <w:r>
        <w:rPr>
          <w:spacing w:val="-17"/>
        </w:rPr>
        <w:t xml:space="preserve"> 年度财政拨款本年收入 </w:t>
      </w:r>
      <w:r>
        <w:t>17959.27</w:t>
      </w:r>
      <w:r>
        <w:rPr>
          <w:spacing w:val="-30"/>
        </w:rPr>
        <w:t xml:space="preserve"> 万元，完成年</w:t>
      </w:r>
    </w:p>
    <w:p>
      <w:pPr>
        <w:pStyle w:val="4"/>
        <w:spacing w:before="175" w:line="338" w:lineRule="auto"/>
        <w:ind w:left="548" w:right="671"/>
        <w:jc w:val="both"/>
      </w:pPr>
      <w:r>
        <w:rPr>
          <w:spacing w:val="7"/>
        </w:rPr>
        <w:t>初预算</w:t>
      </w:r>
      <w:r>
        <w:t>的</w:t>
      </w:r>
      <w:r>
        <w:rPr>
          <w:spacing w:val="-71"/>
        </w:rPr>
        <w:t xml:space="preserve"> </w:t>
      </w:r>
      <w:r>
        <w:t>2488.18</w:t>
      </w:r>
      <w:r>
        <w:rPr>
          <w:spacing w:val="11"/>
          <w:w w:val="99"/>
        </w:rPr>
        <w:drawing>
          <wp:inline distT="0" distB="0" distL="0" distR="0">
            <wp:extent cx="85090" cy="154940"/>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6"/>
        </w:rPr>
        <w:t>,</w:t>
      </w:r>
      <w:r>
        <w:rPr>
          <w:spacing w:val="7"/>
        </w:rPr>
        <w:t>比年初预算增</w:t>
      </w:r>
      <w:r>
        <w:t>加</w:t>
      </w:r>
      <w:r>
        <w:rPr>
          <w:spacing w:val="-81"/>
        </w:rPr>
        <w:t xml:space="preserve"> </w:t>
      </w:r>
      <w:r>
        <w:t>17327.83</w:t>
      </w:r>
      <w:r>
        <w:rPr>
          <w:spacing w:val="-80"/>
        </w:rPr>
        <w:t xml:space="preserve"> </w:t>
      </w:r>
      <w:r>
        <w:rPr>
          <w:spacing w:val="7"/>
        </w:rPr>
        <w:t>万元，决算数</w:t>
      </w:r>
      <w:r>
        <w:t>大</w:t>
      </w:r>
      <w:r>
        <w:rPr>
          <w:spacing w:val="-5"/>
        </w:rPr>
        <w:t>于预算数主要原因是新增债券资金项目支出和人员经费增加；本年支出</w:t>
      </w:r>
      <w:r>
        <w:rPr>
          <w:spacing w:val="-82"/>
        </w:rPr>
        <w:t xml:space="preserve"> </w:t>
      </w:r>
      <w:r>
        <w:t>9423.34</w:t>
      </w:r>
      <w:r>
        <w:rPr>
          <w:spacing w:val="-80"/>
        </w:rPr>
        <w:t xml:space="preserve"> </w:t>
      </w:r>
      <w:r>
        <w:t>万元</w:t>
      </w:r>
      <w:r>
        <w:rPr>
          <w:spacing w:val="-36"/>
        </w:rPr>
        <w:t>，</w:t>
      </w:r>
      <w:r>
        <w:t>完成年初预算的</w:t>
      </w:r>
      <w:r>
        <w:rPr>
          <w:spacing w:val="-79"/>
        </w:rPr>
        <w:t xml:space="preserve"> </w:t>
      </w:r>
      <w:r>
        <w:t>1492.36</w:t>
      </w:r>
      <w:r>
        <w:rPr>
          <w:spacing w:val="11"/>
          <w:w w:val="99"/>
        </w:rPr>
        <w:drawing>
          <wp:inline distT="0" distB="0" distL="0" distR="0">
            <wp:extent cx="85090" cy="154940"/>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w w:val="95"/>
        </w:rPr>
        <w:t>,比年初预算增</w:t>
      </w:r>
    </w:p>
    <w:p>
      <w:pPr>
        <w:pStyle w:val="4"/>
        <w:spacing w:before="1" w:line="340" w:lineRule="auto"/>
        <w:ind w:left="548" w:right="675"/>
        <w:jc w:val="both"/>
      </w:pPr>
      <w:r>
        <w:rPr>
          <w:spacing w:val="-44"/>
        </w:rPr>
        <w:t xml:space="preserve">加 </w:t>
      </w:r>
      <w:r>
        <w:t>8791.90</w:t>
      </w:r>
      <w:r>
        <w:rPr>
          <w:spacing w:val="-15"/>
        </w:rPr>
        <w:t xml:space="preserve"> 万元，决算数大于预算数主要原因是主要是新增债券资金项目支出和人员经费增加。</w:t>
      </w:r>
    </w:p>
    <w:p>
      <w:pPr>
        <w:pStyle w:val="4"/>
        <w:spacing w:line="343" w:lineRule="auto"/>
        <w:ind w:left="548" w:right="673" w:firstLine="638"/>
        <w:jc w:val="both"/>
      </w:pPr>
      <w:r>
        <w:rPr>
          <w:spacing w:val="22"/>
        </w:rPr>
        <w:t>其中， 一般公共预算财政拨款本年收入完成年初预算2050.81</w:t>
      </w:r>
      <w:r>
        <w:rPr>
          <w:spacing w:val="-153"/>
        </w:rPr>
        <w:t xml:space="preserve"> </w:t>
      </w:r>
      <w:r>
        <w:rPr>
          <w:spacing w:val="11"/>
          <w:w w:val="99"/>
        </w:rPr>
        <w:drawing>
          <wp:inline distT="0" distB="0" distL="0" distR="0">
            <wp:extent cx="85090" cy="154940"/>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，比</w:t>
      </w:r>
      <w:r>
        <w:rPr>
          <w:spacing w:val="5"/>
        </w:rPr>
        <w:t>年</w:t>
      </w:r>
      <w:r>
        <w:t>初预算</w:t>
      </w:r>
      <w:r>
        <w:rPr>
          <w:spacing w:val="5"/>
        </w:rPr>
        <w:t>增</w:t>
      </w:r>
      <w:r>
        <w:t>加</w:t>
      </w:r>
      <w:r>
        <w:rPr>
          <w:spacing w:val="-77"/>
        </w:rPr>
        <w:t xml:space="preserve"> </w:t>
      </w:r>
      <w:r>
        <w:t>10400.56</w:t>
      </w:r>
      <w:r>
        <w:rPr>
          <w:spacing w:val="-76"/>
        </w:rPr>
        <w:t xml:space="preserve"> </w:t>
      </w:r>
      <w:r>
        <w:t>万元</w:t>
      </w:r>
      <w:r>
        <w:rPr>
          <w:spacing w:val="5"/>
        </w:rPr>
        <w:t>，</w:t>
      </w:r>
      <w:r>
        <w:t>主要是</w:t>
      </w:r>
      <w:r>
        <w:rPr>
          <w:spacing w:val="5"/>
        </w:rPr>
        <w:t>新</w:t>
      </w:r>
      <w:r>
        <w:t>增债券资</w:t>
      </w:r>
    </w:p>
    <w:p>
      <w:pPr>
        <w:pStyle w:val="4"/>
        <w:spacing w:line="404" w:lineRule="exact"/>
        <w:ind w:left="548"/>
        <w:jc w:val="both"/>
      </w:pPr>
      <w:r>
        <w:rPr>
          <w:spacing w:val="7"/>
        </w:rPr>
        <w:t>金</w:t>
      </w:r>
      <w:r>
        <w:rPr>
          <w:spacing w:val="5"/>
        </w:rPr>
        <w:t>项</w:t>
      </w:r>
      <w:r>
        <w:rPr>
          <w:spacing w:val="7"/>
        </w:rPr>
        <w:t>目</w:t>
      </w:r>
      <w:r>
        <w:rPr>
          <w:spacing w:val="5"/>
        </w:rPr>
        <w:t>支</w:t>
      </w:r>
      <w:r>
        <w:rPr>
          <w:spacing w:val="7"/>
        </w:rPr>
        <w:t>出</w:t>
      </w:r>
      <w:r>
        <w:rPr>
          <w:spacing w:val="5"/>
        </w:rPr>
        <w:t>和</w:t>
      </w:r>
      <w:r>
        <w:rPr>
          <w:spacing w:val="7"/>
        </w:rPr>
        <w:t>人员</w:t>
      </w:r>
      <w:r>
        <w:rPr>
          <w:spacing w:val="5"/>
        </w:rPr>
        <w:t>经</w:t>
      </w:r>
      <w:r>
        <w:rPr>
          <w:spacing w:val="7"/>
        </w:rPr>
        <w:t>费</w:t>
      </w:r>
      <w:r>
        <w:rPr>
          <w:spacing w:val="5"/>
        </w:rPr>
        <w:t>增</w:t>
      </w:r>
      <w:r>
        <w:rPr>
          <w:spacing w:val="7"/>
        </w:rPr>
        <w:t>加；</w:t>
      </w:r>
      <w:r>
        <w:rPr>
          <w:spacing w:val="5"/>
        </w:rPr>
        <w:t>支</w:t>
      </w:r>
      <w:r>
        <w:rPr>
          <w:spacing w:val="7"/>
        </w:rPr>
        <w:t>出</w:t>
      </w:r>
      <w:r>
        <w:rPr>
          <w:spacing w:val="5"/>
        </w:rPr>
        <w:t>完</w:t>
      </w:r>
      <w:r>
        <w:rPr>
          <w:spacing w:val="7"/>
        </w:rPr>
        <w:t>成</w:t>
      </w:r>
      <w:r>
        <w:rPr>
          <w:spacing w:val="5"/>
        </w:rPr>
        <w:t>年</w:t>
      </w:r>
      <w:r>
        <w:rPr>
          <w:spacing w:val="7"/>
        </w:rPr>
        <w:t>初预</w:t>
      </w:r>
      <w:r>
        <w:t>算</w:t>
      </w:r>
      <w:r>
        <w:rPr>
          <w:spacing w:val="-90"/>
        </w:rPr>
        <w:t xml:space="preserve"> </w:t>
      </w:r>
      <w:r>
        <w:t>1768.54</w:t>
      </w:r>
      <w:r>
        <w:rPr>
          <w:spacing w:val="11"/>
          <w:w w:val="99"/>
        </w:rPr>
        <w:drawing>
          <wp:inline distT="0" distB="0" distL="0" distR="0">
            <wp:extent cx="85090" cy="154940"/>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w w:val="95"/>
        </w:rPr>
        <w:t>，</w:t>
      </w:r>
      <w:r>
        <w:rPr>
          <w:w w:val="95"/>
        </w:rPr>
        <w:t>比</w:t>
      </w:r>
    </w:p>
    <w:p>
      <w:pPr>
        <w:pStyle w:val="4"/>
        <w:spacing w:before="158" w:line="338" w:lineRule="auto"/>
        <w:ind w:left="548" w:right="671"/>
        <w:jc w:val="both"/>
      </w:pPr>
      <w:r>
        <w:rPr>
          <w:spacing w:val="-13"/>
        </w:rPr>
        <w:t xml:space="preserve">年初预算增加 </w:t>
      </w:r>
      <w:r>
        <w:t>8715.63</w:t>
      </w:r>
      <w:r>
        <w:rPr>
          <w:spacing w:val="-15"/>
        </w:rPr>
        <w:t xml:space="preserve"> 万元，主要是新增债券资金项目支出和人</w:t>
      </w:r>
      <w:r>
        <w:rPr>
          <w:spacing w:val="6"/>
          <w:w w:val="95"/>
        </w:rPr>
        <w:t>员经费增加。政府性基金预算财政拨款本年收入完成年初预算</w:t>
      </w:r>
      <w:r>
        <w:rPr>
          <w:spacing w:val="6"/>
          <w:position w:val="1"/>
        </w:rPr>
        <w:t>7025.57</w:t>
      </w:r>
      <w:r>
        <w:rPr>
          <w:spacing w:val="-153"/>
          <w:position w:val="1"/>
        </w:rPr>
        <w:t xml:space="preserve"> </w:t>
      </w:r>
      <w:r>
        <w:rPr>
          <w:spacing w:val="11"/>
          <w:w w:val="99"/>
        </w:rPr>
        <w:drawing>
          <wp:inline distT="0" distB="0" distL="0" distR="0">
            <wp:extent cx="85090" cy="154940"/>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58"/>
          <w:position w:val="1"/>
        </w:rPr>
        <w:t>，</w:t>
      </w:r>
      <w:r>
        <w:rPr>
          <w:position w:val="1"/>
        </w:rPr>
        <w:t>比年初预算增加</w:t>
      </w:r>
      <w:r>
        <w:rPr>
          <w:spacing w:val="-86"/>
          <w:position w:val="1"/>
        </w:rPr>
        <w:t xml:space="preserve"> </w:t>
      </w:r>
      <w:r>
        <w:rPr>
          <w:position w:val="1"/>
        </w:rPr>
        <w:t>6925.57</w:t>
      </w:r>
      <w:r>
        <w:rPr>
          <w:spacing w:val="-86"/>
          <w:position w:val="1"/>
        </w:rPr>
        <w:t xml:space="preserve"> </w:t>
      </w:r>
      <w:r>
        <w:rPr>
          <w:position w:val="1"/>
        </w:rPr>
        <w:t>万元</w:t>
      </w:r>
      <w:r>
        <w:rPr>
          <w:spacing w:val="-55"/>
          <w:position w:val="1"/>
        </w:rPr>
        <w:t>，</w:t>
      </w:r>
      <w:r>
        <w:rPr>
          <w:position w:val="1"/>
        </w:rPr>
        <w:t>主要是新增债券资金</w:t>
      </w:r>
    </w:p>
    <w:p>
      <w:pPr>
        <w:pStyle w:val="4"/>
        <w:spacing w:before="11" w:line="336" w:lineRule="auto"/>
        <w:ind w:left="548" w:right="715"/>
        <w:jc w:val="both"/>
      </w:pPr>
      <w:r>
        <w:t>项目支出；支出完成年初预算</w:t>
      </w:r>
      <w:r>
        <w:rPr>
          <w:spacing w:val="-79"/>
        </w:rPr>
        <w:t xml:space="preserve"> </w:t>
      </w:r>
      <w:r>
        <w:t>174.57</w:t>
      </w:r>
      <w:r>
        <w:rPr>
          <w:spacing w:val="8"/>
          <w:w w:val="99"/>
        </w:rPr>
        <w:drawing>
          <wp:inline distT="0" distB="0" distL="0" distR="0">
            <wp:extent cx="85090" cy="154940"/>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，比年初预算增加</w:t>
      </w:r>
      <w:r>
        <w:rPr>
          <w:spacing w:val="-83"/>
        </w:rPr>
        <w:t xml:space="preserve"> </w:t>
      </w:r>
      <w:r>
        <w:t>74.57 万元，主要是新增债券资金项目支出。</w:t>
      </w:r>
    </w:p>
    <w:p>
      <w:pPr>
        <w:pStyle w:val="3"/>
        <w:spacing w:line="491" w:lineRule="exact"/>
        <w:ind w:left="968"/>
      </w:pPr>
      <w:r>
        <w:t>（三）财政拨款支出决算结构情况。</w:t>
      </w:r>
    </w:p>
    <w:p>
      <w:pPr>
        <w:spacing w:after="0" w:line="491" w:lineRule="exact"/>
        <w:sectPr>
          <w:pgSz w:w="11910" w:h="16840"/>
          <w:pgMar w:top="1580" w:right="800" w:bottom="280" w:left="1040" w:header="720" w:footer="720" w:gutter="0"/>
          <w:cols w:space="720" w:num="1"/>
        </w:sectPr>
      </w:pPr>
    </w:p>
    <w:p>
      <w:pPr>
        <w:pStyle w:val="4"/>
        <w:ind w:left="-1040"/>
        <w:rPr>
          <w:rFonts w:ascii="Microsoft JhengHei"/>
          <w:sz w:val="20"/>
        </w:rPr>
      </w:pPr>
      <w:r>
        <w:pict>
          <v:shape id="_x0000_s1046" o:spid="_x0000_s1046" o:spt="202" type="#_x0000_t202" style="position:absolute;left:0pt;margin-left:8.5pt;margin-top:50.15pt;height:16pt;width:277.1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319" w:lineRule="exact"/>
                    <w:ind w:left="0" w:right="0" w:firstLine="0"/>
                    <w:jc w:val="left"/>
                    <w:rPr>
                      <w:rFonts w:hint="eastAsia" w:ascii="楷体" w:hAnsi="楷体" w:eastAsia="楷体"/>
                      <w:b/>
                      <w:sz w:val="32"/>
                    </w:rPr>
                  </w:pPr>
                  <w:r>
                    <w:rPr>
                      <w:rFonts w:hint="eastAsia" w:ascii="楷体" w:hAnsi="楷体" w:eastAsia="楷体"/>
                      <w:b/>
                      <w:color w:val="FCEEBD"/>
                      <w:sz w:val="32"/>
                    </w:rPr>
                    <w:t>2018</w:t>
                  </w:r>
                  <w:r>
                    <w:rPr>
                      <w:rFonts w:hint="eastAsia" w:ascii="楷体" w:hAnsi="楷体" w:eastAsia="楷体"/>
                      <w:b/>
                      <w:color w:val="FCEEBD"/>
                      <w:spacing w:val="-13"/>
                      <w:sz w:val="32"/>
                    </w:rPr>
                    <w:t xml:space="preserve"> 年度部门决算</w:t>
                  </w:r>
                  <w:r>
                    <w:rPr>
                      <w:rFonts w:hint="eastAsia" w:ascii="Gulim" w:hAnsi="Gulim" w:eastAsia="Gulim"/>
                      <w:b/>
                      <w:color w:val="FCEEBD"/>
                      <w:sz w:val="32"/>
                    </w:rPr>
                    <w:t>☞</w:t>
                  </w:r>
                  <w:r>
                    <w:rPr>
                      <w:rFonts w:hint="eastAsia" w:ascii="楷体" w:hAnsi="楷体" w:eastAsia="楷体"/>
                      <w:b/>
                      <w:color w:val="FCEEBD"/>
                      <w:spacing w:val="-2"/>
                      <w:sz w:val="32"/>
                    </w:rPr>
                    <w:t>部门决算情况说明</w:t>
                  </w:r>
                </w:p>
              </w:txbxContent>
            </v:textbox>
          </v:shape>
        </w:pict>
      </w:r>
      <w:r>
        <w:rPr>
          <w:rFonts w:ascii="Microsoft JhengHei"/>
          <w:sz w:val="20"/>
        </w:rPr>
        <w:pict>
          <v:group id="_x0000_s1047" o:spid="_x0000_s1047" o:spt="203" style="height:45pt;width:301.35pt;" coordsize="6027,900">
            <o:lock v:ext="edit"/>
            <v:shape id="_x0000_s1048" o:spid="_x0000_s1048" style="position:absolute;left:0;top:153;height:746;width:5908;" fillcolor="#845208" filled="t" stroked="f" coordorigin="0,153" coordsize="5908,746" path="m5907,899l0,899,0,153,5907,153,5907,173,27,173,7,193,27,193,27,859,7,859,27,879,5907,879,5907,899xm27,193l7,193,27,173,27,193xm5867,193l27,193,27,173,5867,173,5867,193xm5867,879l5867,173,5887,193,5907,193,5907,859,5887,859,5867,879xm5907,193l5887,193,5867,173,5907,173,5907,193xm27,879l7,859,27,859,27,879xm5867,879l27,879,27,859,5867,859,5867,879xm5907,879l5867,879,5887,859,5907,859,5907,879xe">
              <v:path arrowok="t"/>
              <v:fill on="t" focussize="0,0"/>
              <v:stroke on="f"/>
              <v:imagedata o:title=""/>
              <o:lock v:ext="edit"/>
            </v:shape>
            <v:rect id="_x0000_s1049" o:spid="_x0000_s1049" o:spt="1" style="position:absolute;left:0;top:0;height:740;width:6027;" fillcolor="#95DA9D" filled="t" stroked="f" coordsize="21600,21600">
              <v:path/>
              <v:fill on="t" focussize="0,0"/>
              <v:stroke on="f"/>
              <v:imagedata o:title=""/>
              <o:lock v:ext="edit"/>
            </v:rect>
            <v:rect id="_x0000_s1050" o:spid="_x0000_s1050" o:spt="1" style="position:absolute;left:7;top:172;height:706;width:5880;" fillcolor="#AC002C" filled="t" stroked="f" coordsize="21600,21600">
              <v:path/>
              <v:fill on="t" focussize="0,0"/>
              <v:stroke on="f"/>
              <v:imagedata o:title=""/>
              <o:lock v:ext="edit"/>
            </v:rect>
            <v:shape id="_x0000_s1051" o:spid="_x0000_s1051" style="position:absolute;left:0;top:153;height:746;width:5908;" fillcolor="#845208" filled="t" stroked="f" coordorigin="0,153" coordsize="5908,746" path="m5907,899l0,899,0,153,5907,153,5907,173,27,173,7,193,27,193,27,859,7,859,27,879,5907,879,5907,899xm27,193l7,193,27,173,27,193xm5867,193l27,193,27,173,5867,173,5867,193xm5867,879l5867,173,5887,193,5907,193,5907,859,5887,859,5867,879xm5907,193l5887,193,5867,173,5907,173,5907,193xm27,879l7,859,27,859,27,879xm5867,879l27,879,27,859,5867,859,5867,879xm5907,879l5867,879,5887,859,5907,859,5907,879xe">
              <v:path arrowok="t"/>
              <v:fill on="t" focussize="0,0"/>
              <v:stroke on="f"/>
              <v:imagedata o:title=""/>
              <o:lock v:ext="edit"/>
            </v:shape>
            <v:shape id="_x0000_s1052" o:spid="_x0000_s1052" o:spt="202" type="#_x0000_t202" style="position:absolute;left:7;top:172;height:567;width:5880;" fillcolor="#AC002C" filled="t" stroked="f" coordsize="21600,21600">
              <v:path/>
              <v:fill on="t" focussize="0,0"/>
              <v:stroke on="f" joinstyle="miter"/>
              <v:imagedata o:title=""/>
              <o:lock v:ext="edit"/>
              <v:textbox inset="0mm,0mm,0mm,0mm">
                <w:txbxContent>
                  <w:p>
                    <w:pPr>
                      <w:spacing w:before="199" w:line="367" w:lineRule="exact"/>
                      <w:ind w:left="163"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部门决算情况说明</w:t>
                    </w:r>
                  </w:p>
                </w:txbxContent>
              </v:textbox>
            </v:shape>
            <w10:wrap type="none"/>
            <w10:anchorlock/>
          </v:group>
        </w:pict>
      </w:r>
    </w:p>
    <w:p>
      <w:pPr>
        <w:pStyle w:val="4"/>
        <w:rPr>
          <w:rFonts w:ascii="Microsoft JhengHei"/>
          <w:b/>
          <w:sz w:val="20"/>
        </w:rPr>
      </w:pPr>
    </w:p>
    <w:p>
      <w:pPr>
        <w:pStyle w:val="4"/>
        <w:spacing w:before="4"/>
        <w:rPr>
          <w:rFonts w:ascii="Microsoft JhengHei"/>
          <w:b/>
          <w:sz w:val="17"/>
        </w:rPr>
      </w:pPr>
    </w:p>
    <w:p>
      <w:pPr>
        <w:pStyle w:val="4"/>
        <w:spacing w:before="54"/>
        <w:ind w:right="673"/>
        <w:jc w:val="right"/>
      </w:pPr>
      <w:r>
        <w:t>2018</w:t>
      </w:r>
      <w:r>
        <w:rPr>
          <w:spacing w:val="-8"/>
        </w:rPr>
        <w:t xml:space="preserve"> 年度财政拨款支出 </w:t>
      </w:r>
      <w:r>
        <w:t>9423.34</w:t>
      </w:r>
      <w:r>
        <w:rPr>
          <w:spacing w:val="-9"/>
        </w:rPr>
        <w:t xml:space="preserve"> 万元，主要用于以下方面</w:t>
      </w:r>
    </w:p>
    <w:p>
      <w:pPr>
        <w:pStyle w:val="4"/>
        <w:spacing w:before="166"/>
        <w:ind w:right="673"/>
        <w:jc w:val="right"/>
      </w:pPr>
      <w:r>
        <w:rPr>
          <w:spacing w:val="7"/>
          <w:position w:val="1"/>
        </w:rPr>
        <w:t>一</w:t>
      </w:r>
      <w:r>
        <w:rPr>
          <w:spacing w:val="5"/>
          <w:position w:val="1"/>
        </w:rPr>
        <w:t>般</w:t>
      </w:r>
      <w:r>
        <w:rPr>
          <w:spacing w:val="7"/>
          <w:position w:val="1"/>
        </w:rPr>
        <w:t>公共</w:t>
      </w:r>
      <w:r>
        <w:rPr>
          <w:spacing w:val="5"/>
          <w:position w:val="1"/>
        </w:rPr>
        <w:t>服</w:t>
      </w:r>
      <w:r>
        <w:rPr>
          <w:spacing w:val="7"/>
          <w:position w:val="1"/>
        </w:rPr>
        <w:t>务（</w:t>
      </w:r>
      <w:r>
        <w:rPr>
          <w:spacing w:val="5"/>
          <w:position w:val="1"/>
        </w:rPr>
        <w:t>类</w:t>
      </w:r>
      <w:r>
        <w:rPr>
          <w:spacing w:val="7"/>
          <w:position w:val="1"/>
        </w:rPr>
        <w:t>）支</w:t>
      </w:r>
      <w:r>
        <w:rPr>
          <w:position w:val="1"/>
        </w:rPr>
        <w:t>出</w:t>
      </w:r>
      <w:r>
        <w:rPr>
          <w:spacing w:val="-81"/>
          <w:position w:val="1"/>
        </w:rPr>
        <w:t xml:space="preserve"> </w:t>
      </w:r>
      <w:r>
        <w:rPr>
          <w:position w:val="1"/>
        </w:rPr>
        <w:t>343.77</w:t>
      </w:r>
      <w:r>
        <w:rPr>
          <w:spacing w:val="-80"/>
          <w:position w:val="1"/>
        </w:rPr>
        <w:t xml:space="preserve"> </w:t>
      </w:r>
      <w:r>
        <w:rPr>
          <w:spacing w:val="7"/>
          <w:position w:val="1"/>
        </w:rPr>
        <w:t>万</w:t>
      </w:r>
      <w:r>
        <w:rPr>
          <w:spacing w:val="5"/>
          <w:position w:val="1"/>
        </w:rPr>
        <w:t>元</w:t>
      </w:r>
      <w:r>
        <w:rPr>
          <w:spacing w:val="7"/>
          <w:position w:val="1"/>
        </w:rPr>
        <w:t>，</w:t>
      </w:r>
      <w:r>
        <w:rPr>
          <w:position w:val="1"/>
        </w:rPr>
        <w:t>占</w:t>
      </w:r>
      <w:r>
        <w:rPr>
          <w:spacing w:val="-79"/>
          <w:position w:val="1"/>
        </w:rPr>
        <w:t xml:space="preserve"> </w:t>
      </w:r>
      <w:r>
        <w:rPr>
          <w:spacing w:val="2"/>
          <w:position w:val="1"/>
        </w:rPr>
        <w:t>3.66</w:t>
      </w:r>
      <w:r>
        <w:rPr>
          <w:spacing w:val="11"/>
          <w:w w:val="99"/>
        </w:rPr>
        <w:drawing>
          <wp:inline distT="0" distB="0" distL="0" distR="0">
            <wp:extent cx="85090" cy="154940"/>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w w:val="95"/>
          <w:position w:val="1"/>
        </w:rPr>
        <w:t>；</w:t>
      </w:r>
      <w:r>
        <w:rPr>
          <w:spacing w:val="5"/>
          <w:w w:val="95"/>
          <w:position w:val="1"/>
        </w:rPr>
        <w:t>社</w:t>
      </w:r>
      <w:r>
        <w:rPr>
          <w:spacing w:val="7"/>
          <w:w w:val="95"/>
          <w:position w:val="1"/>
        </w:rPr>
        <w:t>会保</w:t>
      </w:r>
      <w:r>
        <w:rPr>
          <w:spacing w:val="5"/>
          <w:w w:val="95"/>
          <w:position w:val="1"/>
        </w:rPr>
        <w:t>障</w:t>
      </w:r>
      <w:r>
        <w:rPr>
          <w:w w:val="95"/>
          <w:position w:val="1"/>
        </w:rPr>
        <w:t>和</w:t>
      </w:r>
    </w:p>
    <w:p>
      <w:pPr>
        <w:pStyle w:val="4"/>
        <w:spacing w:before="181"/>
        <w:ind w:right="673"/>
        <w:jc w:val="right"/>
      </w:pPr>
      <w:r>
        <w:t>就</w:t>
      </w:r>
      <w:r>
        <w:rPr>
          <w:spacing w:val="-29"/>
        </w:rPr>
        <w:t>业</w:t>
      </w:r>
      <w:r>
        <w:t>（类</w:t>
      </w:r>
      <w:r>
        <w:rPr>
          <w:spacing w:val="-29"/>
        </w:rPr>
        <w:t>）</w:t>
      </w:r>
      <w:r>
        <w:t>支出</w:t>
      </w:r>
      <w:r>
        <w:rPr>
          <w:spacing w:val="-3"/>
        </w:rPr>
        <w:t xml:space="preserve"> </w:t>
      </w:r>
      <w:r>
        <w:t>66.28</w:t>
      </w:r>
      <w:r>
        <w:rPr>
          <w:spacing w:val="-82"/>
        </w:rPr>
        <w:t xml:space="preserve"> </w:t>
      </w:r>
      <w:r>
        <w:t>万元</w:t>
      </w:r>
      <w:r>
        <w:rPr>
          <w:spacing w:val="-29"/>
        </w:rPr>
        <w:t>，</w:t>
      </w:r>
      <w:r>
        <w:t>占</w:t>
      </w:r>
      <w:r>
        <w:rPr>
          <w:spacing w:val="-81"/>
        </w:rPr>
        <w:t xml:space="preserve"> </w:t>
      </w:r>
      <w:r>
        <w:rPr>
          <w:spacing w:val="2"/>
        </w:rPr>
        <w:t>0.70</w:t>
      </w:r>
      <w:r>
        <w:rPr>
          <w:spacing w:val="11"/>
          <w:w w:val="99"/>
        </w:rPr>
        <w:drawing>
          <wp:inline distT="0" distB="0" distL="0" distR="0">
            <wp:extent cx="85090" cy="154940"/>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29"/>
          <w:w w:val="95"/>
        </w:rPr>
        <w:t>；</w:t>
      </w:r>
      <w:r>
        <w:rPr>
          <w:w w:val="95"/>
        </w:rPr>
        <w:t>医疗卫生与计划生育支</w:t>
      </w:r>
    </w:p>
    <w:p>
      <w:pPr>
        <w:pStyle w:val="4"/>
        <w:spacing w:before="168"/>
        <w:ind w:right="672"/>
        <w:jc w:val="right"/>
      </w:pPr>
      <w:r>
        <w:t>出</w:t>
      </w:r>
      <w:r>
        <w:rPr>
          <w:spacing w:val="-80"/>
        </w:rPr>
        <w:t xml:space="preserve"> </w:t>
      </w:r>
      <w:r>
        <w:t>13.46</w:t>
      </w:r>
      <w:r>
        <w:rPr>
          <w:spacing w:val="-78"/>
        </w:rPr>
        <w:t xml:space="preserve"> </w:t>
      </w:r>
      <w:r>
        <w:t>万元</w:t>
      </w:r>
      <w:r>
        <w:rPr>
          <w:spacing w:val="5"/>
        </w:rPr>
        <w:t>，</w:t>
      </w:r>
      <w:r>
        <w:t>占</w:t>
      </w:r>
      <w:r>
        <w:rPr>
          <w:spacing w:val="2"/>
        </w:rPr>
        <w:t xml:space="preserve"> 0.14</w:t>
      </w:r>
      <w:r>
        <w:rPr>
          <w:spacing w:val="11"/>
          <w:w w:val="99"/>
        </w:rPr>
        <w:drawing>
          <wp:inline distT="0" distB="0" distL="0" distR="0">
            <wp:extent cx="85090" cy="154940"/>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;节能</w:t>
      </w:r>
      <w:r>
        <w:rPr>
          <w:spacing w:val="5"/>
        </w:rPr>
        <w:t>环</w:t>
      </w:r>
      <w:r>
        <w:t>保支出</w:t>
      </w:r>
      <w:r>
        <w:rPr>
          <w:spacing w:val="-76"/>
        </w:rPr>
        <w:t xml:space="preserve"> </w:t>
      </w:r>
      <w:r>
        <w:t>13.5</w:t>
      </w:r>
      <w:r>
        <w:rPr>
          <w:spacing w:val="-77"/>
        </w:rPr>
        <w:t xml:space="preserve"> </w:t>
      </w:r>
      <w:r>
        <w:t>万元</w:t>
      </w:r>
      <w:r>
        <w:rPr>
          <w:spacing w:val="5"/>
        </w:rPr>
        <w:t>，</w:t>
      </w:r>
      <w:r>
        <w:t>占</w:t>
      </w:r>
      <w:r>
        <w:rPr>
          <w:spacing w:val="6"/>
        </w:rPr>
        <w:t xml:space="preserve"> </w:t>
      </w:r>
      <w:r>
        <w:rPr>
          <w:spacing w:val="2"/>
        </w:rPr>
        <w:t>0.14</w:t>
      </w:r>
      <w:r>
        <w:rPr>
          <w:spacing w:val="11"/>
          <w:w w:val="99"/>
        </w:rPr>
        <w:drawing>
          <wp:inline distT="0" distB="0" distL="0" distR="0">
            <wp:extent cx="85090" cy="154940"/>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w w:val="95"/>
        </w:rPr>
        <w:t>;</w:t>
      </w:r>
    </w:p>
    <w:p>
      <w:pPr>
        <w:pStyle w:val="4"/>
        <w:spacing w:before="161"/>
        <w:ind w:right="671"/>
        <w:jc w:val="right"/>
      </w:pPr>
      <w:r>
        <w:rPr>
          <w:position w:val="1"/>
        </w:rPr>
        <w:t>农</w:t>
      </w:r>
      <w:r>
        <w:rPr>
          <w:spacing w:val="5"/>
          <w:position w:val="1"/>
        </w:rPr>
        <w:t>林</w:t>
      </w:r>
      <w:r>
        <w:rPr>
          <w:position w:val="1"/>
        </w:rPr>
        <w:t>水支出</w:t>
      </w:r>
      <w:r>
        <w:rPr>
          <w:spacing w:val="-80"/>
          <w:position w:val="1"/>
        </w:rPr>
        <w:t xml:space="preserve"> </w:t>
      </w:r>
      <w:r>
        <w:rPr>
          <w:position w:val="1"/>
        </w:rPr>
        <w:t>8811.76</w:t>
      </w:r>
      <w:r>
        <w:rPr>
          <w:spacing w:val="-79"/>
          <w:position w:val="1"/>
        </w:rPr>
        <w:t xml:space="preserve"> </w:t>
      </w:r>
      <w:r>
        <w:rPr>
          <w:position w:val="1"/>
        </w:rPr>
        <w:t>万</w:t>
      </w:r>
      <w:r>
        <w:rPr>
          <w:spacing w:val="5"/>
          <w:position w:val="1"/>
        </w:rPr>
        <w:t>元</w:t>
      </w:r>
      <w:r>
        <w:rPr>
          <w:position w:val="1"/>
        </w:rPr>
        <w:t>，占</w:t>
      </w:r>
      <w:r>
        <w:rPr>
          <w:spacing w:val="4"/>
          <w:position w:val="1"/>
        </w:rPr>
        <w:t xml:space="preserve"> </w:t>
      </w:r>
      <w:r>
        <w:rPr>
          <w:spacing w:val="2"/>
          <w:position w:val="1"/>
        </w:rPr>
        <w:t>93.51</w:t>
      </w:r>
      <w:r>
        <w:rPr>
          <w:spacing w:val="11"/>
          <w:w w:val="99"/>
        </w:rPr>
        <w:drawing>
          <wp:inline distT="0" distB="0" distL="0" distR="0">
            <wp:extent cx="85090" cy="154940"/>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3"/>
          <w:position w:val="1"/>
        </w:rPr>
        <w:t>;</w:t>
      </w:r>
      <w:r>
        <w:rPr>
          <w:position w:val="1"/>
        </w:rPr>
        <w:t>其</w:t>
      </w:r>
      <w:r>
        <w:rPr>
          <w:spacing w:val="5"/>
          <w:position w:val="1"/>
        </w:rPr>
        <w:t>他</w:t>
      </w:r>
      <w:r>
        <w:rPr>
          <w:position w:val="1"/>
        </w:rPr>
        <w:t>支出</w:t>
      </w:r>
      <w:r>
        <w:rPr>
          <w:spacing w:val="-81"/>
          <w:position w:val="1"/>
        </w:rPr>
        <w:t xml:space="preserve"> </w:t>
      </w:r>
      <w:r>
        <w:rPr>
          <w:position w:val="1"/>
        </w:rPr>
        <w:t>174.57</w:t>
      </w:r>
      <w:r>
        <w:rPr>
          <w:spacing w:val="-79"/>
          <w:position w:val="1"/>
        </w:rPr>
        <w:t xml:space="preserve"> </w:t>
      </w:r>
      <w:r>
        <w:rPr>
          <w:position w:val="1"/>
        </w:rPr>
        <w:t>万</w:t>
      </w:r>
      <w:r>
        <w:rPr>
          <w:spacing w:val="5"/>
          <w:position w:val="1"/>
        </w:rPr>
        <w:t>元</w:t>
      </w:r>
      <w:r>
        <w:rPr>
          <w:position w:val="1"/>
        </w:rPr>
        <w:t>，</w:t>
      </w:r>
    </w:p>
    <w:p>
      <w:pPr>
        <w:pStyle w:val="4"/>
        <w:spacing w:before="171"/>
        <w:ind w:left="548"/>
      </w:pPr>
      <w:r>
        <w:rPr>
          <w:position w:val="1"/>
        </w:rPr>
        <w:t>占</w:t>
      </w:r>
      <w:r>
        <w:rPr>
          <w:spacing w:val="1"/>
          <w:position w:val="1"/>
        </w:rPr>
        <w:t xml:space="preserve"> </w:t>
      </w:r>
      <w:r>
        <w:rPr>
          <w:spacing w:val="2"/>
          <w:position w:val="1"/>
        </w:rPr>
        <w:t>1.85</w:t>
      </w:r>
      <w:r>
        <w:rPr>
          <w:spacing w:val="11"/>
          <w:w w:val="99"/>
        </w:rPr>
        <w:drawing>
          <wp:inline distT="0" distB="0" distL="0" distR="0">
            <wp:extent cx="85090" cy="154940"/>
            <wp:effectExtent l="0" t="0" r="0" b="0"/>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w:t>
      </w:r>
    </w:p>
    <w:p>
      <w:pPr>
        <w:pStyle w:val="3"/>
        <w:spacing w:before="67"/>
        <w:ind w:left="968"/>
      </w:pPr>
      <w:r>
        <w:t>（四）一般公共预算财政拨款基本支出决算情况说明</w:t>
      </w:r>
    </w:p>
    <w:p>
      <w:pPr>
        <w:pStyle w:val="4"/>
        <w:spacing w:before="98"/>
        <w:ind w:left="1427"/>
      </w:pPr>
      <w:r>
        <w:t>2018 年度一般公共预算财政拨款基本支出 352.01 万元，</w:t>
      </w:r>
    </w:p>
    <w:p>
      <w:pPr>
        <w:pStyle w:val="4"/>
        <w:spacing w:before="171"/>
        <w:ind w:left="548"/>
      </w:pPr>
      <w:r>
        <w:t>其中：人员经费 265.21 万元，主要包括基本工资 112.77 万元、</w:t>
      </w:r>
    </w:p>
    <w:p>
      <w:pPr>
        <w:pStyle w:val="4"/>
        <w:spacing w:before="169"/>
        <w:ind w:left="548"/>
      </w:pPr>
      <w:r>
        <w:rPr>
          <w:spacing w:val="-16"/>
        </w:rPr>
        <w:t xml:space="preserve">津贴补贴 </w:t>
      </w:r>
      <w:r>
        <w:t>42.67</w:t>
      </w:r>
      <w:r>
        <w:rPr>
          <w:spacing w:val="-24"/>
        </w:rPr>
        <w:t xml:space="preserve"> 万元、奖金 </w:t>
      </w:r>
      <w:r>
        <w:t>6.16</w:t>
      </w:r>
      <w:r>
        <w:rPr>
          <w:spacing w:val="-19"/>
        </w:rPr>
        <w:t xml:space="preserve"> 万元、绩效工资 </w:t>
      </w:r>
      <w:r>
        <w:t>15.32</w:t>
      </w:r>
      <w:r>
        <w:rPr>
          <w:spacing w:val="-20"/>
        </w:rPr>
        <w:t xml:space="preserve"> 万元、</w:t>
      </w:r>
    </w:p>
    <w:p>
      <w:pPr>
        <w:pStyle w:val="4"/>
        <w:spacing w:before="170"/>
        <w:ind w:left="548"/>
      </w:pPr>
      <w:r>
        <w:rPr>
          <w:spacing w:val="-6"/>
        </w:rPr>
        <w:t xml:space="preserve">机关事业单位基本养老保险缴费 </w:t>
      </w:r>
      <w:r>
        <w:t>33.44</w:t>
      </w:r>
      <w:r>
        <w:rPr>
          <w:spacing w:val="-19"/>
        </w:rPr>
        <w:t xml:space="preserve"> 万元、职工基本医疗保险</w:t>
      </w:r>
    </w:p>
    <w:p>
      <w:pPr>
        <w:pStyle w:val="4"/>
        <w:spacing w:before="171"/>
        <w:ind w:left="548"/>
      </w:pPr>
      <w:r>
        <w:rPr>
          <w:spacing w:val="-26"/>
        </w:rPr>
        <w:t xml:space="preserve">缴费 </w:t>
      </w:r>
      <w:r>
        <w:t>12.60</w:t>
      </w:r>
      <w:r>
        <w:rPr>
          <w:spacing w:val="-14"/>
        </w:rPr>
        <w:t xml:space="preserve"> 万元、其他社会保障缴费 </w:t>
      </w:r>
      <w:r>
        <w:t>1.41</w:t>
      </w:r>
      <w:r>
        <w:rPr>
          <w:spacing w:val="-9"/>
        </w:rPr>
        <w:t xml:space="preserve"> 万元、其他工资福利</w:t>
      </w:r>
    </w:p>
    <w:p>
      <w:pPr>
        <w:pStyle w:val="4"/>
        <w:spacing w:before="169"/>
        <w:ind w:left="548"/>
      </w:pPr>
      <w:r>
        <w:t>支出 5.68 万元、离休费 9.12 万元、退休费 4.95 万元、抚恤金</w:t>
      </w:r>
    </w:p>
    <w:p>
      <w:pPr>
        <w:pStyle w:val="4"/>
        <w:spacing w:before="170" w:line="340" w:lineRule="auto"/>
        <w:ind w:left="548" w:right="556"/>
      </w:pPr>
      <w:r>
        <w:t>19.37</w:t>
      </w:r>
      <w:r>
        <w:rPr>
          <w:spacing w:val="-19"/>
        </w:rPr>
        <w:t xml:space="preserve"> 万元、生活补助 </w:t>
      </w:r>
      <w:r>
        <w:t>1.72</w:t>
      </w:r>
      <w:r>
        <w:rPr>
          <w:spacing w:val="-10"/>
        </w:rPr>
        <w:t xml:space="preserve"> 万元；公用经费 </w:t>
      </w:r>
      <w:r>
        <w:t>86.80</w:t>
      </w:r>
      <w:r>
        <w:rPr>
          <w:spacing w:val="-13"/>
        </w:rPr>
        <w:t xml:space="preserve"> 万元，主要</w:t>
      </w:r>
      <w:r>
        <w:rPr>
          <w:spacing w:val="-25"/>
        </w:rPr>
        <w:t xml:space="preserve">包括办公费 </w:t>
      </w:r>
      <w:r>
        <w:t>49.05</w:t>
      </w:r>
      <w:r>
        <w:rPr>
          <w:spacing w:val="-22"/>
        </w:rPr>
        <w:t xml:space="preserve"> 万元、印刷费 </w:t>
      </w:r>
      <w:r>
        <w:t>9.89</w:t>
      </w:r>
      <w:r>
        <w:rPr>
          <w:spacing w:val="-22"/>
        </w:rPr>
        <w:t xml:space="preserve"> 万元、邮电费 </w:t>
      </w:r>
      <w:r>
        <w:t>6.84</w:t>
      </w:r>
      <w:r>
        <w:rPr>
          <w:spacing w:val="-21"/>
        </w:rPr>
        <w:t xml:space="preserve"> 万元、</w:t>
      </w:r>
      <w:r>
        <w:rPr>
          <w:spacing w:val="-37"/>
        </w:rPr>
        <w:t xml:space="preserve">差旅费 </w:t>
      </w:r>
      <w:r>
        <w:t>10.88</w:t>
      </w:r>
      <w:r>
        <w:rPr>
          <w:spacing w:val="-24"/>
        </w:rPr>
        <w:t xml:space="preserve"> 万元、因公出国</w:t>
      </w:r>
      <w:r>
        <w:t>（境</w:t>
      </w:r>
      <w:r>
        <w:rPr>
          <w:spacing w:val="-48"/>
        </w:rPr>
        <w:t>）</w:t>
      </w:r>
      <w:r>
        <w:rPr>
          <w:spacing w:val="-28"/>
        </w:rPr>
        <w:t xml:space="preserve">费用 </w:t>
      </w:r>
      <w:r>
        <w:t>1.16</w:t>
      </w:r>
      <w:r>
        <w:rPr>
          <w:spacing w:val="-28"/>
        </w:rPr>
        <w:t xml:space="preserve"> 万元、劳务费 </w:t>
      </w:r>
      <w:r>
        <w:t xml:space="preserve">0.4 </w:t>
      </w:r>
      <w:r>
        <w:rPr>
          <w:spacing w:val="-3"/>
        </w:rPr>
        <w:t xml:space="preserve">万元、公务用车运行维护费 </w:t>
      </w:r>
      <w:r>
        <w:t>1.58</w:t>
      </w:r>
      <w:r>
        <w:rPr>
          <w:spacing w:val="-11"/>
        </w:rPr>
        <w:t xml:space="preserve"> 万元、其他商品和服务支出 </w:t>
      </w:r>
      <w:r>
        <w:t>7 万元。</w:t>
      </w:r>
    </w:p>
    <w:p>
      <w:pPr>
        <w:pStyle w:val="4"/>
        <w:spacing w:line="398" w:lineRule="exact"/>
        <w:ind w:left="1187"/>
        <w:rPr>
          <w:rFonts w:hint="eastAsia" w:ascii="黑体" w:hAnsi="黑体" w:eastAsia="黑体"/>
        </w:rPr>
      </w:pPr>
      <w:bookmarkStart w:id="6" w:name="五、一般公共预算财政拨款“三公” 经费支出决算情况说明"/>
      <w:bookmarkEnd w:id="6"/>
      <w:r>
        <w:rPr>
          <w:rFonts w:hint="eastAsia" w:ascii="黑体" w:hAnsi="黑体" w:eastAsia="黑体"/>
        </w:rPr>
        <w:t>五、一般公共预算财政拨款“三公” 经费支出决算情况说</w:t>
      </w:r>
    </w:p>
    <w:p>
      <w:pPr>
        <w:pStyle w:val="4"/>
        <w:spacing w:before="2"/>
        <w:rPr>
          <w:rFonts w:ascii="黑体"/>
          <w:sz w:val="9"/>
        </w:rPr>
      </w:pPr>
    </w:p>
    <w:p>
      <w:pPr>
        <w:pStyle w:val="4"/>
        <w:spacing w:before="54"/>
        <w:ind w:left="548"/>
        <w:rPr>
          <w:rFonts w:hint="eastAsia" w:ascii="黑体" w:eastAsia="黑体"/>
        </w:rPr>
      </w:pPr>
      <w:r>
        <w:rPr>
          <w:rFonts w:hint="eastAsia" w:ascii="黑体" w:eastAsia="黑体"/>
          <w:w w:val="99"/>
        </w:rPr>
        <w:t>明</w:t>
      </w:r>
    </w:p>
    <w:p>
      <w:pPr>
        <w:pStyle w:val="4"/>
        <w:spacing w:before="65"/>
        <w:ind w:left="1187"/>
        <w:rPr>
          <w:rFonts w:hint="eastAsia" w:ascii="Microsoft JhengHei" w:hAnsi="Microsoft JhengHei" w:eastAsia="Microsoft JhengHei"/>
          <w:b/>
        </w:rPr>
      </w:pPr>
      <w:r>
        <w:rPr>
          <w:spacing w:val="-19"/>
        </w:rPr>
        <w:t xml:space="preserve">本部门 </w:t>
      </w:r>
      <w:r>
        <w:t>2018</w:t>
      </w:r>
      <w:r>
        <w:rPr>
          <w:spacing w:val="-13"/>
        </w:rPr>
        <w:t xml:space="preserve"> 年度“三公”经费支出共计 </w:t>
      </w:r>
      <w:r>
        <w:t>28.61</w:t>
      </w:r>
      <w:r>
        <w:rPr>
          <w:spacing w:val="-20"/>
        </w:rPr>
        <w:t xml:space="preserve"> 万元，</w:t>
      </w:r>
      <w:r>
        <w:rPr>
          <w:rFonts w:hint="eastAsia" w:ascii="Microsoft JhengHei" w:hAnsi="Microsoft JhengHei" w:eastAsia="Microsoft JhengHei"/>
          <w:b/>
          <w:spacing w:val="2"/>
        </w:rPr>
        <w:t>较年</w:t>
      </w:r>
    </w:p>
    <w:p>
      <w:pPr>
        <w:spacing w:after="0"/>
        <w:rPr>
          <w:rFonts w:hint="eastAsia" w:ascii="Microsoft JhengHei" w:hAnsi="Microsoft JhengHei" w:eastAsia="Microsoft JhengHei"/>
        </w:rPr>
        <w:sectPr>
          <w:pgSz w:w="11910" w:h="16840"/>
          <w:pgMar w:top="560" w:right="800" w:bottom="280" w:left="1040" w:header="720" w:footer="720" w:gutter="0"/>
          <w:cols w:space="720" w:num="1"/>
        </w:sectPr>
      </w:pPr>
    </w:p>
    <w:p>
      <w:pPr>
        <w:pStyle w:val="4"/>
        <w:ind w:left="-1040"/>
        <w:rPr>
          <w:rFonts w:ascii="Microsoft JhengHei"/>
          <w:sz w:val="20"/>
        </w:rPr>
      </w:pPr>
      <w:r>
        <w:pict>
          <v:shape id="_x0000_s1053" o:spid="_x0000_s1053" o:spt="202" type="#_x0000_t202" style="position:absolute;left:0pt;margin-left:8.5pt;margin-top:50.15pt;height:16pt;width:277.1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319" w:lineRule="exact"/>
                    <w:ind w:left="0" w:right="0" w:firstLine="0"/>
                    <w:jc w:val="left"/>
                    <w:rPr>
                      <w:rFonts w:hint="eastAsia" w:ascii="楷体" w:hAnsi="楷体" w:eastAsia="楷体"/>
                      <w:b/>
                      <w:sz w:val="32"/>
                    </w:rPr>
                  </w:pPr>
                  <w:r>
                    <w:rPr>
                      <w:rFonts w:hint="eastAsia" w:ascii="楷体" w:hAnsi="楷体" w:eastAsia="楷体"/>
                      <w:b/>
                      <w:color w:val="FCEEBD"/>
                      <w:sz w:val="32"/>
                    </w:rPr>
                    <w:t>2018</w:t>
                  </w:r>
                  <w:r>
                    <w:rPr>
                      <w:rFonts w:hint="eastAsia" w:ascii="楷体" w:hAnsi="楷体" w:eastAsia="楷体"/>
                      <w:b/>
                      <w:color w:val="FCEEBD"/>
                      <w:spacing w:val="-13"/>
                      <w:sz w:val="32"/>
                    </w:rPr>
                    <w:t xml:space="preserve"> 年度部门决算</w:t>
                  </w:r>
                  <w:r>
                    <w:rPr>
                      <w:rFonts w:hint="eastAsia" w:ascii="Gulim" w:hAnsi="Gulim" w:eastAsia="Gulim"/>
                      <w:b/>
                      <w:color w:val="FCEEBD"/>
                      <w:sz w:val="32"/>
                    </w:rPr>
                    <w:t>☞</w:t>
                  </w:r>
                  <w:r>
                    <w:rPr>
                      <w:rFonts w:hint="eastAsia" w:ascii="楷体" w:hAnsi="楷体" w:eastAsia="楷体"/>
                      <w:b/>
                      <w:color w:val="FCEEBD"/>
                      <w:spacing w:val="-2"/>
                      <w:sz w:val="32"/>
                    </w:rPr>
                    <w:t>部门决算情况说明</w:t>
                  </w:r>
                </w:p>
              </w:txbxContent>
            </v:textbox>
          </v:shape>
        </w:pict>
      </w:r>
      <w:r>
        <w:rPr>
          <w:rFonts w:ascii="Microsoft JhengHei"/>
          <w:sz w:val="20"/>
        </w:rPr>
        <w:pict>
          <v:group id="_x0000_s1054" o:spid="_x0000_s1054" o:spt="203" style="height:45pt;width:301.35pt;" coordsize="6027,900">
            <o:lock v:ext="edit"/>
            <v:shape id="_x0000_s1055" o:spid="_x0000_s1055" style="position:absolute;left:0;top:153;height:746;width:5908;" fillcolor="#845208" filled="t" stroked="f" coordorigin="0,153" coordsize="5908,746" path="m5907,899l0,899,0,153,5907,153,5907,173,27,173,7,193,27,193,27,859,7,859,27,879,5907,879,5907,899xm27,193l7,193,27,173,27,193xm5867,193l27,193,27,173,5867,173,5867,193xm5867,879l5867,173,5887,193,5907,193,5907,859,5887,859,5867,879xm5907,193l5887,193,5867,173,5907,173,5907,193xm27,879l7,859,27,859,27,879xm5867,879l27,879,27,859,5867,859,5867,879xm5907,879l5867,879,5887,859,5907,859,5907,879xe">
              <v:path arrowok="t"/>
              <v:fill on="t" focussize="0,0"/>
              <v:stroke on="f"/>
              <v:imagedata o:title=""/>
              <o:lock v:ext="edit"/>
            </v:shape>
            <v:rect id="_x0000_s1056" o:spid="_x0000_s1056" o:spt="1" style="position:absolute;left:0;top:0;height:740;width:6027;" fillcolor="#95DA9D" filled="t" stroked="f" coordsize="21600,21600">
              <v:path/>
              <v:fill on="t" focussize="0,0"/>
              <v:stroke on="f"/>
              <v:imagedata o:title=""/>
              <o:lock v:ext="edit"/>
            </v:rect>
            <v:rect id="_x0000_s1057" o:spid="_x0000_s1057" o:spt="1" style="position:absolute;left:7;top:172;height:706;width:5880;" fillcolor="#AC002C" filled="t" stroked="f" coordsize="21600,21600">
              <v:path/>
              <v:fill on="t" focussize="0,0"/>
              <v:stroke on="f"/>
              <v:imagedata o:title=""/>
              <o:lock v:ext="edit"/>
            </v:rect>
            <v:shape id="_x0000_s1058" o:spid="_x0000_s1058" style="position:absolute;left:0;top:153;height:746;width:5908;" fillcolor="#845208" filled="t" stroked="f" coordorigin="0,153" coordsize="5908,746" path="m5907,899l0,899,0,153,5907,153,5907,173,27,173,7,193,27,193,27,859,7,859,27,879,5907,879,5907,899xm27,193l7,193,27,173,27,193xm5867,193l27,193,27,173,5867,173,5867,193xm5867,879l5867,173,5887,193,5907,193,5907,859,5887,859,5867,879xm5907,193l5887,193,5867,173,5907,173,5907,193xm27,879l7,859,27,859,27,879xm5867,879l27,879,27,859,5867,859,5867,879xm5907,879l5867,879,5887,859,5907,859,5907,879xe">
              <v:path arrowok="t"/>
              <v:fill on="t" focussize="0,0"/>
              <v:stroke on="f"/>
              <v:imagedata o:title=""/>
              <o:lock v:ext="edit"/>
            </v:shape>
            <v:shape id="_x0000_s1059" o:spid="_x0000_s1059" o:spt="202" type="#_x0000_t202" style="position:absolute;left:7;top:172;height:567;width:5880;" fillcolor="#AC002C" filled="t" stroked="f" coordsize="21600,21600">
              <v:path/>
              <v:fill on="t" focussize="0,0"/>
              <v:stroke on="f" joinstyle="miter"/>
              <v:imagedata o:title=""/>
              <o:lock v:ext="edit"/>
              <v:textbox inset="0mm,0mm,0mm,0mm">
                <w:txbxContent>
                  <w:p>
                    <w:pPr>
                      <w:spacing w:before="199" w:line="367" w:lineRule="exact"/>
                      <w:ind w:left="163"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部门决算情况说明</w:t>
                    </w:r>
                  </w:p>
                </w:txbxContent>
              </v:textbox>
            </v:shape>
            <w10:wrap type="none"/>
            <w10:anchorlock/>
          </v:group>
        </w:pict>
      </w:r>
    </w:p>
    <w:p>
      <w:pPr>
        <w:pStyle w:val="4"/>
        <w:rPr>
          <w:rFonts w:ascii="Microsoft JhengHei"/>
          <w:b/>
          <w:sz w:val="20"/>
        </w:rPr>
      </w:pPr>
    </w:p>
    <w:p>
      <w:pPr>
        <w:pStyle w:val="4"/>
        <w:spacing w:before="4"/>
        <w:rPr>
          <w:rFonts w:ascii="Microsoft JhengHei"/>
          <w:b/>
          <w:sz w:val="17"/>
        </w:rPr>
      </w:pPr>
    </w:p>
    <w:p>
      <w:pPr>
        <w:spacing w:before="0" w:line="542" w:lineRule="exact"/>
        <w:ind w:left="0" w:right="669" w:firstLine="0"/>
        <w:jc w:val="right"/>
        <w:rPr>
          <w:rFonts w:ascii="宋体" w:hAnsi="宋体" w:eastAsia="宋体" w:cs="宋体"/>
          <w:sz w:val="32"/>
          <w:szCs w:val="32"/>
          <w:lang w:val="zh-CN" w:eastAsia="zh-CN" w:bidi="zh-CN"/>
        </w:rPr>
      </w:pPr>
      <w:r>
        <w:rPr>
          <w:rFonts w:hint="eastAsia" w:ascii="Microsoft JhengHei" w:eastAsia="Microsoft JhengHei"/>
          <w:b/>
          <w:spacing w:val="7"/>
          <w:w w:val="99"/>
          <w:sz w:val="32"/>
        </w:rPr>
        <w:t>初</w:t>
      </w:r>
      <w:r>
        <w:rPr>
          <w:rFonts w:hint="eastAsia" w:ascii="Microsoft JhengHei" w:eastAsia="Microsoft JhengHei"/>
          <w:b/>
          <w:spacing w:val="5"/>
          <w:w w:val="99"/>
          <w:sz w:val="32"/>
        </w:rPr>
        <w:t>预</w:t>
      </w:r>
      <w:r>
        <w:rPr>
          <w:rFonts w:hint="eastAsia" w:ascii="Microsoft JhengHei" w:eastAsia="Microsoft JhengHei"/>
          <w:b/>
          <w:spacing w:val="7"/>
          <w:w w:val="99"/>
          <w:sz w:val="32"/>
        </w:rPr>
        <w:t>算减</w:t>
      </w:r>
      <w:r>
        <w:rPr>
          <w:rFonts w:hint="eastAsia" w:ascii="Microsoft JhengHei" w:eastAsia="Microsoft JhengHei"/>
          <w:b/>
          <w:w w:val="99"/>
          <w:sz w:val="32"/>
        </w:rPr>
        <w:t>少</w:t>
      </w:r>
      <w:r>
        <w:rPr>
          <w:rFonts w:hint="eastAsia" w:ascii="Microsoft JhengHei" w:eastAsia="Microsoft JhengHei"/>
          <w:b/>
          <w:spacing w:val="4"/>
          <w:sz w:val="32"/>
        </w:rPr>
        <w:t xml:space="preserve"> </w:t>
      </w:r>
      <w:r>
        <w:rPr>
          <w:rFonts w:hint="eastAsia" w:ascii="Microsoft JhengHei" w:eastAsia="Microsoft JhengHei"/>
          <w:b/>
          <w:spacing w:val="3"/>
          <w:w w:val="83"/>
          <w:sz w:val="32"/>
        </w:rPr>
        <w:t>0</w:t>
      </w:r>
      <w:r>
        <w:rPr>
          <w:rFonts w:hint="eastAsia" w:ascii="Microsoft JhengHei" w:eastAsia="Microsoft JhengHei"/>
          <w:b/>
          <w:spacing w:val="1"/>
          <w:w w:val="195"/>
          <w:sz w:val="32"/>
        </w:rPr>
        <w:t>.</w:t>
      </w:r>
      <w:r>
        <w:rPr>
          <w:rFonts w:hint="eastAsia" w:ascii="Microsoft JhengHei" w:eastAsia="Microsoft JhengHei"/>
          <w:b/>
          <w:spacing w:val="1"/>
          <w:w w:val="83"/>
          <w:sz w:val="32"/>
        </w:rPr>
        <w:t>3</w:t>
      </w:r>
      <w:r>
        <w:rPr>
          <w:rFonts w:hint="eastAsia" w:ascii="Microsoft JhengHei" w:eastAsia="Microsoft JhengHei"/>
          <w:b/>
          <w:w w:val="83"/>
          <w:sz w:val="32"/>
        </w:rPr>
        <w:t>9</w:t>
      </w:r>
      <w:r>
        <w:rPr>
          <w:rFonts w:hint="eastAsia" w:ascii="Microsoft JhengHei" w:eastAsia="Microsoft JhengHei"/>
          <w:b/>
          <w:spacing w:val="5"/>
          <w:sz w:val="32"/>
        </w:rPr>
        <w:t xml:space="preserve"> </w:t>
      </w:r>
      <w:r>
        <w:rPr>
          <w:rFonts w:hint="eastAsia" w:ascii="Microsoft JhengHei" w:eastAsia="Microsoft JhengHei"/>
          <w:b/>
          <w:spacing w:val="7"/>
          <w:w w:val="99"/>
          <w:sz w:val="32"/>
        </w:rPr>
        <w:t>万</w:t>
      </w:r>
      <w:r>
        <w:rPr>
          <w:rFonts w:hint="eastAsia" w:ascii="Microsoft JhengHei" w:eastAsia="Microsoft JhengHei"/>
          <w:b/>
          <w:spacing w:val="5"/>
          <w:w w:val="99"/>
          <w:sz w:val="32"/>
        </w:rPr>
        <w:t>元</w:t>
      </w:r>
      <w:r>
        <w:rPr>
          <w:rFonts w:hint="eastAsia" w:ascii="Microsoft JhengHei" w:eastAsia="Microsoft JhengHei"/>
          <w:b/>
          <w:spacing w:val="7"/>
          <w:w w:val="99"/>
          <w:sz w:val="32"/>
        </w:rPr>
        <w:t>，降</w:t>
      </w:r>
      <w:r>
        <w:rPr>
          <w:rFonts w:hint="eastAsia" w:ascii="Microsoft JhengHei" w:eastAsia="Microsoft JhengHei"/>
          <w:b/>
          <w:w w:val="99"/>
          <w:sz w:val="32"/>
        </w:rPr>
        <w:t>低</w:t>
      </w:r>
      <w:r>
        <w:rPr>
          <w:rFonts w:hint="eastAsia" w:ascii="Microsoft JhengHei" w:eastAsia="Microsoft JhengHei"/>
          <w:b/>
          <w:spacing w:val="9"/>
          <w:sz w:val="32"/>
        </w:rPr>
        <w:t xml:space="preserve"> </w:t>
      </w:r>
      <w:r>
        <w:rPr>
          <w:rFonts w:hint="eastAsia" w:ascii="Microsoft JhengHei" w:eastAsia="Microsoft JhengHei"/>
          <w:b/>
          <w:spacing w:val="1"/>
          <w:w w:val="83"/>
          <w:sz w:val="32"/>
        </w:rPr>
        <w:t>1</w:t>
      </w:r>
      <w:r>
        <w:rPr>
          <w:rFonts w:hint="eastAsia" w:ascii="Microsoft JhengHei" w:eastAsia="Microsoft JhengHei"/>
          <w:b/>
          <w:spacing w:val="1"/>
          <w:w w:val="195"/>
          <w:sz w:val="32"/>
        </w:rPr>
        <w:t>.</w:t>
      </w:r>
      <w:r>
        <w:rPr>
          <w:rFonts w:hint="eastAsia" w:ascii="Microsoft JhengHei" w:eastAsia="Microsoft JhengHei"/>
          <w:b/>
          <w:spacing w:val="3"/>
          <w:w w:val="83"/>
          <w:sz w:val="32"/>
        </w:rPr>
        <w:t>3</w:t>
      </w:r>
      <w:r>
        <w:rPr>
          <w:rFonts w:hint="eastAsia" w:ascii="Microsoft JhengHei" w:eastAsia="Microsoft JhengHei"/>
          <w:b/>
          <w:spacing w:val="11"/>
          <w:w w:val="83"/>
          <w:sz w:val="32"/>
        </w:rPr>
        <w:t>4</w:t>
      </w:r>
      <w:r>
        <w:rPr>
          <w:rFonts w:hint="eastAsia" w:ascii="Microsoft JhengHei" w:eastAsia="Microsoft JhengHei"/>
          <w:b/>
          <w:spacing w:val="11"/>
          <w:w w:val="83"/>
          <w:sz w:val="32"/>
        </w:rPr>
        <w:drawing>
          <wp:inline distT="0" distB="0" distL="0" distR="0">
            <wp:extent cx="85090" cy="154940"/>
            <wp:effectExtent l="0" t="0" r="0" b="0"/>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Microsoft JhengHei" w:eastAsia="Microsoft JhengHei"/>
          <w:b/>
          <w:spacing w:val="7"/>
          <w:w w:val="99"/>
          <w:sz w:val="32"/>
        </w:rPr>
        <w:t>，</w:t>
      </w:r>
      <w:r>
        <w:rPr>
          <w:rFonts w:ascii="宋体" w:hAnsi="宋体" w:eastAsia="宋体" w:cs="宋体"/>
          <w:sz w:val="32"/>
          <w:szCs w:val="32"/>
          <w:lang w:val="zh-CN" w:eastAsia="zh-CN" w:bidi="zh-CN"/>
        </w:rPr>
        <w:t>主要是认真贯彻落实中央</w:t>
      </w:r>
    </w:p>
    <w:p>
      <w:pPr>
        <w:pStyle w:val="4"/>
        <w:spacing w:before="93" w:line="340" w:lineRule="auto"/>
        <w:ind w:left="319" w:leftChars="145" w:right="514" w:firstLine="0" w:firstLineChars="0"/>
        <w:rPr>
          <w:rFonts w:ascii="宋体" w:hAnsi="宋体" w:eastAsia="宋体" w:cs="宋体"/>
          <w:sz w:val="32"/>
          <w:szCs w:val="32"/>
          <w:lang w:val="zh-CN" w:eastAsia="zh-CN" w:bidi="zh-CN"/>
        </w:rPr>
      </w:pPr>
      <w:r>
        <w:rPr>
          <w:rFonts w:hint="eastAsia" w:ascii="宋体" w:hAnsi="宋体" w:eastAsia="宋体" w:cs="宋体"/>
          <w:sz w:val="32"/>
          <w:szCs w:val="32"/>
          <w:lang w:val="zh-CN" w:eastAsia="zh-CN" w:bidi="zh-CN"/>
        </w:rPr>
        <w:t>八项规定</w:t>
      </w:r>
      <w:r>
        <w:rPr>
          <w:rFonts w:ascii="宋体" w:hAnsi="宋体" w:eastAsia="宋体" w:cs="宋体"/>
          <w:sz w:val="32"/>
          <w:szCs w:val="32"/>
          <w:lang w:val="zh-CN" w:eastAsia="zh-CN" w:bidi="zh-CN"/>
        </w:rPr>
        <w:t>精神和厉行节约要求，从严控制“三公”经费开支</w:t>
      </w:r>
      <w:r>
        <w:rPr>
          <w:rFonts w:hint="eastAsia" w:ascii="宋体" w:hAnsi="宋体" w:eastAsia="宋体" w:cs="宋体"/>
          <w:sz w:val="32"/>
          <w:szCs w:val="32"/>
          <w:lang w:val="zh-CN" w:eastAsia="zh-CN" w:bidi="zh-CN"/>
        </w:rPr>
        <w:t>，</w:t>
      </w:r>
      <w:r>
        <w:rPr>
          <w:rFonts w:ascii="宋体" w:hAnsi="宋体" w:eastAsia="宋体" w:cs="宋体"/>
          <w:sz w:val="32"/>
          <w:szCs w:val="32"/>
          <w:lang w:val="zh-CN" w:eastAsia="zh-CN" w:bidi="zh-CN"/>
        </w:rPr>
        <w:t>全年实际支出比预算有所节约。具体情况如下：</w:t>
      </w:r>
    </w:p>
    <w:p>
      <w:pPr>
        <w:spacing w:before="0" w:line="478" w:lineRule="exact"/>
        <w:ind w:left="0" w:right="671" w:firstLine="0"/>
        <w:jc w:val="right"/>
        <w:rPr>
          <w:sz w:val="32"/>
        </w:rPr>
      </w:pPr>
      <w:r>
        <w:rPr>
          <w:rFonts w:hint="eastAsia" w:ascii="Microsoft JhengHei" w:eastAsia="Microsoft JhengHei"/>
          <w:b/>
          <w:spacing w:val="2"/>
          <w:w w:val="99"/>
          <w:sz w:val="32"/>
        </w:rPr>
        <w:t>（一</w:t>
      </w:r>
      <w:r>
        <w:rPr>
          <w:rFonts w:hint="eastAsia" w:ascii="Microsoft JhengHei" w:eastAsia="Microsoft JhengHei"/>
          <w:b/>
          <w:spacing w:val="-34"/>
          <w:w w:val="99"/>
          <w:sz w:val="32"/>
        </w:rPr>
        <w:t>）</w:t>
      </w:r>
      <w:r>
        <w:rPr>
          <w:rFonts w:hint="eastAsia" w:ascii="Microsoft JhengHei" w:eastAsia="Microsoft JhengHei"/>
          <w:b/>
          <w:spacing w:val="-7"/>
          <w:w w:val="99"/>
          <w:sz w:val="32"/>
        </w:rPr>
        <w:t>因公出国</w:t>
      </w:r>
      <w:r>
        <w:rPr>
          <w:rFonts w:hint="eastAsia" w:ascii="Microsoft JhengHei" w:eastAsia="Microsoft JhengHei"/>
          <w:b/>
          <w:spacing w:val="2"/>
          <w:w w:val="99"/>
          <w:sz w:val="32"/>
        </w:rPr>
        <w:t>（境</w:t>
      </w:r>
      <w:r>
        <w:rPr>
          <w:rFonts w:hint="eastAsia" w:ascii="Microsoft JhengHei" w:eastAsia="Microsoft JhengHei"/>
          <w:b/>
          <w:spacing w:val="-34"/>
          <w:w w:val="99"/>
          <w:sz w:val="32"/>
        </w:rPr>
        <w:t>）</w:t>
      </w:r>
      <w:r>
        <w:rPr>
          <w:rFonts w:hint="eastAsia" w:ascii="Microsoft JhengHei" w:eastAsia="Microsoft JhengHei"/>
          <w:b/>
          <w:spacing w:val="1"/>
          <w:w w:val="99"/>
          <w:sz w:val="32"/>
        </w:rPr>
        <w:t>费支出</w:t>
      </w:r>
      <w:r>
        <w:rPr>
          <w:rFonts w:hint="eastAsia" w:ascii="Microsoft JhengHei" w:eastAsia="Microsoft JhengHei"/>
          <w:b/>
          <w:spacing w:val="1"/>
          <w:sz w:val="32"/>
        </w:rPr>
        <w:t xml:space="preserve"> </w:t>
      </w:r>
      <w:r>
        <w:rPr>
          <w:rFonts w:hint="eastAsia" w:ascii="Microsoft JhengHei" w:eastAsia="Microsoft JhengHei"/>
          <w:b/>
          <w:spacing w:val="3"/>
          <w:w w:val="83"/>
          <w:sz w:val="32"/>
        </w:rPr>
        <w:t>1</w:t>
      </w:r>
      <w:r>
        <w:rPr>
          <w:rFonts w:hint="eastAsia" w:ascii="Microsoft JhengHei" w:eastAsia="Microsoft JhengHei"/>
          <w:b/>
          <w:spacing w:val="1"/>
          <w:w w:val="195"/>
          <w:sz w:val="32"/>
        </w:rPr>
        <w:t>.</w:t>
      </w:r>
      <w:r>
        <w:rPr>
          <w:rFonts w:hint="eastAsia" w:ascii="Microsoft JhengHei" w:eastAsia="Microsoft JhengHei"/>
          <w:b/>
          <w:spacing w:val="1"/>
          <w:w w:val="83"/>
          <w:sz w:val="32"/>
        </w:rPr>
        <w:t>1</w:t>
      </w:r>
      <w:r>
        <w:rPr>
          <w:rFonts w:hint="eastAsia" w:ascii="Microsoft JhengHei" w:eastAsia="Microsoft JhengHei"/>
          <w:b/>
          <w:w w:val="83"/>
          <w:sz w:val="32"/>
        </w:rPr>
        <w:t>6</w:t>
      </w:r>
      <w:r>
        <w:rPr>
          <w:rFonts w:hint="eastAsia" w:ascii="Microsoft JhengHei" w:eastAsia="Microsoft JhengHei"/>
          <w:b/>
          <w:spacing w:val="2"/>
          <w:sz w:val="32"/>
        </w:rPr>
        <w:t xml:space="preserve"> </w:t>
      </w:r>
      <w:r>
        <w:rPr>
          <w:rFonts w:hint="eastAsia" w:ascii="Microsoft JhengHei" w:eastAsia="Microsoft JhengHei"/>
          <w:b/>
          <w:spacing w:val="-10"/>
          <w:w w:val="99"/>
          <w:sz w:val="32"/>
        </w:rPr>
        <w:t>万元。</w:t>
      </w:r>
      <w:r>
        <w:rPr>
          <w:w w:val="99"/>
          <w:sz w:val="32"/>
        </w:rPr>
        <w:t>本部门</w:t>
      </w:r>
      <w:r>
        <w:rPr>
          <w:spacing w:val="-81"/>
          <w:sz w:val="32"/>
        </w:rPr>
        <w:t xml:space="preserve"> </w:t>
      </w:r>
      <w:r>
        <w:rPr>
          <w:spacing w:val="1"/>
          <w:w w:val="99"/>
          <w:sz w:val="32"/>
        </w:rPr>
        <w:t>20</w:t>
      </w:r>
      <w:r>
        <w:rPr>
          <w:spacing w:val="-2"/>
          <w:w w:val="99"/>
          <w:sz w:val="32"/>
        </w:rPr>
        <w:t>1</w:t>
      </w:r>
      <w:r>
        <w:rPr>
          <w:w w:val="99"/>
          <w:sz w:val="32"/>
        </w:rPr>
        <w:t>8</w:t>
      </w:r>
      <w:r>
        <w:rPr>
          <w:spacing w:val="-80"/>
          <w:sz w:val="32"/>
        </w:rPr>
        <w:t xml:space="preserve"> </w:t>
      </w:r>
      <w:r>
        <w:rPr>
          <w:w w:val="99"/>
          <w:sz w:val="32"/>
        </w:rPr>
        <w:t>年度</w:t>
      </w:r>
    </w:p>
    <w:p>
      <w:pPr>
        <w:pStyle w:val="4"/>
        <w:spacing w:before="98"/>
        <w:ind w:left="548"/>
      </w:pPr>
      <w:r>
        <w:rPr>
          <w:spacing w:val="-8"/>
        </w:rPr>
        <w:t>因公出国</w:t>
      </w:r>
      <w:r>
        <w:t>（境</w:t>
      </w:r>
      <w:r>
        <w:rPr>
          <w:spacing w:val="-29"/>
        </w:rPr>
        <w:t>）</w:t>
      </w:r>
      <w:r>
        <w:rPr>
          <w:spacing w:val="-28"/>
        </w:rPr>
        <w:t xml:space="preserve">团组 </w:t>
      </w:r>
      <w:r>
        <w:t>2</w:t>
      </w:r>
      <w:r>
        <w:rPr>
          <w:spacing w:val="-40"/>
        </w:rPr>
        <w:t xml:space="preserve"> 个、共 </w:t>
      </w:r>
      <w:r>
        <w:t>2</w:t>
      </w:r>
      <w:r>
        <w:rPr>
          <w:spacing w:val="-12"/>
        </w:rPr>
        <w:t xml:space="preserve"> 人。参加其他单位组织的因公出</w:t>
      </w:r>
    </w:p>
    <w:p>
      <w:pPr>
        <w:pStyle w:val="4"/>
        <w:spacing w:before="170"/>
        <w:ind w:left="548"/>
      </w:pPr>
      <w:r>
        <w:rPr>
          <w:spacing w:val="-19"/>
        </w:rPr>
        <w:t>国</w:t>
      </w:r>
      <w:r>
        <w:t>（境</w:t>
      </w:r>
      <w:r>
        <w:rPr>
          <w:spacing w:val="-19"/>
        </w:rPr>
        <w:t>）</w:t>
      </w:r>
      <w:r>
        <w:rPr>
          <w:spacing w:val="-28"/>
        </w:rPr>
        <w:t xml:space="preserve">团组 </w:t>
      </w:r>
      <w:r>
        <w:t>2</w:t>
      </w:r>
      <w:r>
        <w:rPr>
          <w:spacing w:val="-38"/>
        </w:rPr>
        <w:t xml:space="preserve"> 个、共 </w:t>
      </w:r>
      <w:r>
        <w:t>2</w:t>
      </w:r>
      <w:r>
        <w:rPr>
          <w:spacing w:val="-19"/>
        </w:rPr>
        <w:t xml:space="preserve"> 人。因公出国</w:t>
      </w:r>
      <w:r>
        <w:t>（境</w:t>
      </w:r>
      <w:r>
        <w:rPr>
          <w:spacing w:val="-19"/>
        </w:rPr>
        <w:t>）</w:t>
      </w:r>
      <w:r>
        <w:t>费支出较年初预算</w:t>
      </w:r>
    </w:p>
    <w:p>
      <w:pPr>
        <w:pStyle w:val="4"/>
        <w:spacing w:before="174"/>
        <w:ind w:left="548"/>
      </w:pPr>
      <w:r>
        <w:t>增加</w:t>
      </w:r>
      <w:r>
        <w:rPr>
          <w:spacing w:val="-82"/>
        </w:rPr>
        <w:t xml:space="preserve"> </w:t>
      </w:r>
      <w:r>
        <w:t>1.16</w:t>
      </w:r>
      <w:r>
        <w:rPr>
          <w:spacing w:val="-82"/>
        </w:rPr>
        <w:t xml:space="preserve"> </w:t>
      </w:r>
      <w:r>
        <w:t>万元，增长</w:t>
      </w:r>
      <w:r>
        <w:rPr>
          <w:spacing w:val="-82"/>
        </w:rPr>
        <w:t xml:space="preserve"> </w:t>
      </w:r>
      <w:r>
        <w:rPr>
          <w:spacing w:val="3"/>
        </w:rPr>
        <w:t>100</w:t>
      </w:r>
      <w:r>
        <w:rPr>
          <w:spacing w:val="11"/>
          <w:w w:val="99"/>
        </w:rPr>
        <w:drawing>
          <wp:inline distT="0" distB="0" distL="0" distR="0">
            <wp:extent cx="85090" cy="154940"/>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,主要是年初预算没有安排。</w:t>
      </w:r>
    </w:p>
    <w:p>
      <w:pPr>
        <w:spacing w:before="60"/>
        <w:ind w:left="1187" w:right="0" w:firstLine="0"/>
        <w:jc w:val="left"/>
        <w:rPr>
          <w:sz w:val="32"/>
        </w:rPr>
      </w:pPr>
      <w:r>
        <w:rPr>
          <w:rFonts w:hint="eastAsia" w:ascii="Microsoft JhengHei" w:eastAsia="Microsoft JhengHei"/>
          <w:b/>
          <w:sz w:val="32"/>
        </w:rPr>
        <w:t>（二</w:t>
      </w:r>
      <w:r>
        <w:rPr>
          <w:rFonts w:hint="eastAsia" w:ascii="Microsoft JhengHei" w:eastAsia="Microsoft JhengHei"/>
          <w:b/>
          <w:spacing w:val="-159"/>
          <w:sz w:val="32"/>
        </w:rPr>
        <w:t>）</w:t>
      </w:r>
      <w:r>
        <w:rPr>
          <w:rFonts w:hint="eastAsia" w:ascii="Microsoft JhengHei" w:eastAsia="Microsoft JhengHei"/>
          <w:b/>
          <w:spacing w:val="-3"/>
          <w:sz w:val="32"/>
        </w:rPr>
        <w:t xml:space="preserve">公务用车购置及运行维护费支出 </w:t>
      </w:r>
      <w:r>
        <w:rPr>
          <w:rFonts w:hint="eastAsia" w:ascii="Microsoft JhengHei" w:eastAsia="Microsoft JhengHei"/>
          <w:b/>
          <w:sz w:val="32"/>
        </w:rPr>
        <w:t>12</w:t>
      </w:r>
      <w:r>
        <w:rPr>
          <w:rFonts w:hint="eastAsia" w:ascii="Microsoft JhengHei" w:eastAsia="Microsoft JhengHei"/>
          <w:b/>
          <w:spacing w:val="-51"/>
          <w:sz w:val="32"/>
        </w:rPr>
        <w:t xml:space="preserve"> 万元。</w:t>
      </w:r>
      <w:r>
        <w:rPr>
          <w:spacing w:val="-29"/>
          <w:sz w:val="32"/>
        </w:rPr>
        <w:t xml:space="preserve">本部门 </w:t>
      </w:r>
      <w:r>
        <w:rPr>
          <w:sz w:val="32"/>
        </w:rPr>
        <w:t>2018</w:t>
      </w:r>
    </w:p>
    <w:p>
      <w:pPr>
        <w:pStyle w:val="4"/>
        <w:spacing w:before="98"/>
        <w:ind w:left="548"/>
      </w:pPr>
      <w:r>
        <w:rPr>
          <w:spacing w:val="-4"/>
        </w:rPr>
        <w:t xml:space="preserve">年度公务用车购置及运行维护费较年初预算减少 </w:t>
      </w:r>
      <w:r>
        <w:t>1.2</w:t>
      </w:r>
      <w:r>
        <w:rPr>
          <w:spacing w:val="-35"/>
        </w:rPr>
        <w:t xml:space="preserve"> 万元，降低</w:t>
      </w:r>
    </w:p>
    <w:p>
      <w:pPr>
        <w:pStyle w:val="4"/>
        <w:spacing w:before="68" w:line="582" w:lineRule="exact"/>
        <w:ind w:left="548"/>
        <w:rPr>
          <w:rFonts w:hint="eastAsia" w:ascii="Microsoft JhengHei" w:eastAsia="Microsoft JhengHei"/>
          <w:b/>
        </w:rPr>
      </w:pPr>
      <w:r>
        <w:rPr>
          <w:spacing w:val="4"/>
        </w:rPr>
        <w:t>10</w:t>
      </w:r>
      <w:r>
        <w:rPr>
          <w:spacing w:val="8"/>
          <w:w w:val="99"/>
        </w:rPr>
        <w:drawing>
          <wp:inline distT="0" distB="0" distL="0" distR="0">
            <wp:extent cx="85090" cy="154940"/>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,主要是加强公务用车管理。</w:t>
      </w:r>
      <w:r>
        <w:rPr>
          <w:rFonts w:hint="eastAsia" w:ascii="Microsoft JhengHei" w:eastAsia="Microsoft JhengHei"/>
          <w:b/>
        </w:rPr>
        <w:t>其中：</w:t>
      </w:r>
    </w:p>
    <w:p>
      <w:pPr>
        <w:pStyle w:val="4"/>
        <w:spacing w:line="280" w:lineRule="auto"/>
        <w:ind w:left="548" w:right="671" w:firstLine="638"/>
      </w:pPr>
      <w:r>
        <w:rPr>
          <w:rFonts w:hint="eastAsia" w:ascii="Microsoft JhengHei" w:hAnsi="Microsoft JhengHei" w:eastAsia="Microsoft JhengHei"/>
          <w:b/>
        </w:rPr>
        <w:t>公务用车购置费：</w:t>
      </w:r>
      <w:r>
        <w:rPr>
          <w:spacing w:val="-19"/>
        </w:rPr>
        <w:t xml:space="preserve">本部门 </w:t>
      </w:r>
      <w:r>
        <w:t>2018</w:t>
      </w:r>
      <w:r>
        <w:rPr>
          <w:spacing w:val="-17"/>
        </w:rPr>
        <w:t xml:space="preserve"> 年度公务用车购置量 </w:t>
      </w:r>
      <w:r>
        <w:t>0</w:t>
      </w:r>
      <w:r>
        <w:rPr>
          <w:spacing w:val="-26"/>
        </w:rPr>
        <w:t xml:space="preserve"> 辆， 未发生“公务用车购置”经费支出。</w:t>
      </w:r>
    </w:p>
    <w:p>
      <w:pPr>
        <w:spacing w:before="0" w:line="579" w:lineRule="exact"/>
        <w:ind w:left="1187" w:right="0" w:firstLine="0"/>
        <w:jc w:val="left"/>
        <w:rPr>
          <w:sz w:val="32"/>
        </w:rPr>
      </w:pPr>
      <w:r>
        <w:rPr>
          <w:rFonts w:hint="eastAsia" w:ascii="Microsoft JhengHei" w:eastAsia="Microsoft JhengHei"/>
          <w:b/>
          <w:sz w:val="32"/>
        </w:rPr>
        <w:t>公务用车运行维护费：</w:t>
      </w:r>
      <w:r>
        <w:rPr>
          <w:spacing w:val="-19"/>
          <w:sz w:val="32"/>
        </w:rPr>
        <w:t xml:space="preserve">本部门 </w:t>
      </w:r>
      <w:r>
        <w:rPr>
          <w:sz w:val="32"/>
        </w:rPr>
        <w:t>2018</w:t>
      </w:r>
      <w:r>
        <w:rPr>
          <w:spacing w:val="-9"/>
          <w:sz w:val="32"/>
        </w:rPr>
        <w:t xml:space="preserve"> 年度单位公务用车保有</w:t>
      </w:r>
    </w:p>
    <w:p>
      <w:pPr>
        <w:pStyle w:val="4"/>
        <w:spacing w:before="91"/>
        <w:ind w:left="548"/>
      </w:pPr>
      <w:r>
        <w:rPr>
          <w:spacing w:val="-39"/>
        </w:rPr>
        <w:t xml:space="preserve">量 </w:t>
      </w:r>
      <w:r>
        <w:t>2</w:t>
      </w:r>
      <w:r>
        <w:rPr>
          <w:spacing w:val="-6"/>
        </w:rPr>
        <w:t xml:space="preserve"> 辆。公车运行维护费支出较年初预算减少 </w:t>
      </w:r>
      <w:r>
        <w:t>1.2</w:t>
      </w:r>
      <w:r>
        <w:rPr>
          <w:spacing w:val="-9"/>
        </w:rPr>
        <w:t xml:space="preserve"> 万元，降低</w:t>
      </w:r>
    </w:p>
    <w:p>
      <w:pPr>
        <w:pStyle w:val="4"/>
        <w:spacing w:before="176"/>
        <w:ind w:left="548"/>
      </w:pPr>
      <w:r>
        <w:rPr>
          <w:spacing w:val="4"/>
        </w:rPr>
        <w:t>10</w:t>
      </w:r>
      <w:r>
        <w:rPr>
          <w:spacing w:val="8"/>
          <w:w w:val="99"/>
        </w:rPr>
        <w:drawing>
          <wp:inline distT="0" distB="0" distL="0" distR="0">
            <wp:extent cx="85090" cy="154940"/>
            <wp:effectExtent l="0" t="0" r="0" b="0"/>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t>,主要是加强公务用车管理。</w:t>
      </w:r>
    </w:p>
    <w:p>
      <w:pPr>
        <w:spacing w:before="58" w:line="280" w:lineRule="auto"/>
        <w:ind w:left="548" w:right="669" w:firstLine="638"/>
        <w:jc w:val="left"/>
        <w:rPr>
          <w:sz w:val="32"/>
        </w:rPr>
      </w:pPr>
      <w:r>
        <w:rPr>
          <w:rFonts w:hint="eastAsia" w:ascii="Microsoft JhengHei" w:eastAsia="Microsoft JhengHei"/>
          <w:b/>
          <w:spacing w:val="2"/>
          <w:w w:val="99"/>
          <w:sz w:val="32"/>
        </w:rPr>
        <w:t>（</w:t>
      </w:r>
      <w:r>
        <w:rPr>
          <w:rFonts w:hint="eastAsia" w:ascii="Microsoft JhengHei" w:eastAsia="Microsoft JhengHei"/>
          <w:b/>
          <w:spacing w:val="5"/>
          <w:w w:val="99"/>
          <w:sz w:val="32"/>
        </w:rPr>
        <w:t>三</w:t>
      </w:r>
      <w:r>
        <w:rPr>
          <w:rFonts w:hint="eastAsia" w:ascii="Microsoft JhengHei" w:eastAsia="Microsoft JhengHei"/>
          <w:b/>
          <w:spacing w:val="2"/>
          <w:w w:val="99"/>
          <w:sz w:val="32"/>
        </w:rPr>
        <w:t>）</w:t>
      </w:r>
      <w:r>
        <w:rPr>
          <w:rFonts w:hint="eastAsia" w:ascii="Microsoft JhengHei" w:eastAsia="Microsoft JhengHei"/>
          <w:b/>
          <w:spacing w:val="1"/>
          <w:w w:val="99"/>
          <w:sz w:val="32"/>
        </w:rPr>
        <w:t>公务接待费支出</w:t>
      </w:r>
      <w:r>
        <w:rPr>
          <w:rFonts w:hint="eastAsia" w:ascii="Microsoft JhengHei" w:eastAsia="Microsoft JhengHei"/>
          <w:b/>
          <w:spacing w:val="1"/>
          <w:sz w:val="32"/>
        </w:rPr>
        <w:t xml:space="preserve"> </w:t>
      </w:r>
      <w:r>
        <w:rPr>
          <w:rFonts w:hint="eastAsia" w:ascii="Microsoft JhengHei" w:eastAsia="Microsoft JhengHei"/>
          <w:b/>
          <w:spacing w:val="3"/>
          <w:w w:val="83"/>
          <w:sz w:val="32"/>
        </w:rPr>
        <w:t>1</w:t>
      </w:r>
      <w:r>
        <w:rPr>
          <w:rFonts w:hint="eastAsia" w:ascii="Microsoft JhengHei" w:eastAsia="Microsoft JhengHei"/>
          <w:b/>
          <w:spacing w:val="1"/>
          <w:w w:val="83"/>
          <w:sz w:val="32"/>
        </w:rPr>
        <w:t>6</w:t>
      </w:r>
      <w:r>
        <w:rPr>
          <w:rFonts w:hint="eastAsia" w:ascii="Microsoft JhengHei" w:eastAsia="Microsoft JhengHei"/>
          <w:b/>
          <w:spacing w:val="1"/>
          <w:w w:val="195"/>
          <w:sz w:val="32"/>
        </w:rPr>
        <w:t>.</w:t>
      </w:r>
      <w:r>
        <w:rPr>
          <w:rFonts w:hint="eastAsia" w:ascii="Microsoft JhengHei" w:eastAsia="Microsoft JhengHei"/>
          <w:b/>
          <w:spacing w:val="1"/>
          <w:w w:val="83"/>
          <w:sz w:val="32"/>
        </w:rPr>
        <w:t>6</w:t>
      </w:r>
      <w:r>
        <w:rPr>
          <w:b/>
          <w:w w:val="98"/>
          <w:sz w:val="32"/>
        </w:rPr>
        <w:t>5</w:t>
      </w:r>
      <w:r>
        <w:rPr>
          <w:b/>
          <w:spacing w:val="-79"/>
          <w:sz w:val="32"/>
        </w:rPr>
        <w:t xml:space="preserve"> </w:t>
      </w:r>
      <w:r>
        <w:rPr>
          <w:rFonts w:hint="eastAsia" w:ascii="Microsoft JhengHei" w:eastAsia="Microsoft JhengHei"/>
          <w:b/>
          <w:spacing w:val="2"/>
          <w:w w:val="99"/>
          <w:sz w:val="32"/>
        </w:rPr>
        <w:t>万元。</w:t>
      </w:r>
      <w:r>
        <w:rPr>
          <w:spacing w:val="1"/>
          <w:w w:val="99"/>
          <w:sz w:val="32"/>
        </w:rPr>
        <w:t>本部门</w:t>
      </w:r>
      <w:r>
        <w:rPr>
          <w:spacing w:val="-79"/>
          <w:sz w:val="32"/>
        </w:rPr>
        <w:t xml:space="preserve"> </w:t>
      </w:r>
      <w:r>
        <w:rPr>
          <w:spacing w:val="1"/>
          <w:w w:val="99"/>
          <w:sz w:val="32"/>
        </w:rPr>
        <w:t>20</w:t>
      </w:r>
      <w:r>
        <w:rPr>
          <w:spacing w:val="-2"/>
          <w:w w:val="99"/>
          <w:sz w:val="32"/>
        </w:rPr>
        <w:t>1</w:t>
      </w:r>
      <w:r>
        <w:rPr>
          <w:w w:val="99"/>
          <w:sz w:val="32"/>
        </w:rPr>
        <w:t>8</w:t>
      </w:r>
      <w:r>
        <w:rPr>
          <w:spacing w:val="-80"/>
          <w:sz w:val="32"/>
        </w:rPr>
        <w:t xml:space="preserve"> </w:t>
      </w:r>
      <w:r>
        <w:rPr>
          <w:spacing w:val="1"/>
          <w:w w:val="99"/>
          <w:sz w:val="32"/>
        </w:rPr>
        <w:t>年度公务</w:t>
      </w:r>
      <w:r>
        <w:rPr>
          <w:spacing w:val="-19"/>
          <w:sz w:val="32"/>
        </w:rPr>
        <w:t xml:space="preserve">接待共 </w:t>
      </w:r>
      <w:r>
        <w:rPr>
          <w:sz w:val="32"/>
        </w:rPr>
        <w:t>324</w:t>
      </w:r>
      <w:r>
        <w:rPr>
          <w:spacing w:val="-17"/>
          <w:sz w:val="32"/>
        </w:rPr>
        <w:t xml:space="preserve"> 批次、</w:t>
      </w:r>
      <w:r>
        <w:rPr>
          <w:sz w:val="32"/>
        </w:rPr>
        <w:t>1352</w:t>
      </w:r>
      <w:r>
        <w:rPr>
          <w:spacing w:val="-4"/>
          <w:sz w:val="32"/>
        </w:rPr>
        <w:t xml:space="preserve"> 人次。公务接待费支出较年初预算减少</w:t>
      </w:r>
    </w:p>
    <w:p>
      <w:pPr>
        <w:pStyle w:val="4"/>
        <w:spacing w:before="94"/>
        <w:ind w:left="548"/>
      </w:pPr>
      <w:r>
        <w:rPr>
          <w:position w:val="1"/>
        </w:rPr>
        <w:t>0.35</w:t>
      </w:r>
      <w:r>
        <w:rPr>
          <w:spacing w:val="-82"/>
          <w:position w:val="1"/>
        </w:rPr>
        <w:t xml:space="preserve"> </w:t>
      </w:r>
      <w:r>
        <w:rPr>
          <w:position w:val="1"/>
        </w:rPr>
        <w:t>万元，降低</w:t>
      </w:r>
      <w:r>
        <w:rPr>
          <w:spacing w:val="-81"/>
          <w:position w:val="1"/>
        </w:rPr>
        <w:t xml:space="preserve"> </w:t>
      </w:r>
      <w:r>
        <w:rPr>
          <w:spacing w:val="2"/>
          <w:position w:val="1"/>
        </w:rPr>
        <w:t>2.06</w:t>
      </w:r>
      <w:r>
        <w:rPr>
          <w:spacing w:val="11"/>
          <w:w w:val="99"/>
        </w:rPr>
        <w:drawing>
          <wp:inline distT="0" distB="0" distL="0" distR="0">
            <wp:extent cx="85090" cy="154940"/>
            <wp:effectExtent l="0" t="0" r="0" b="0"/>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position w:val="1"/>
        </w:rPr>
        <w:t>,主要是严格控制接待范围和接待标准。</w:t>
      </w:r>
    </w:p>
    <w:p>
      <w:pPr>
        <w:pStyle w:val="4"/>
        <w:spacing w:before="174"/>
        <w:ind w:left="1187"/>
        <w:rPr>
          <w:rFonts w:hint="eastAsia" w:ascii="黑体" w:eastAsia="黑体"/>
        </w:rPr>
      </w:pPr>
      <w:r>
        <w:rPr>
          <w:rFonts w:hint="eastAsia" w:ascii="黑体" w:eastAsia="黑体"/>
        </w:rPr>
        <w:t>六、预算绩效情况说明</w:t>
      </w:r>
    </w:p>
    <w:p>
      <w:pPr>
        <w:pStyle w:val="4"/>
        <w:spacing w:before="170"/>
        <w:ind w:left="1187"/>
      </w:pPr>
      <w:r>
        <w:t>（一）预算绩效管理工作开展情况。</w:t>
      </w:r>
    </w:p>
    <w:p>
      <w:pPr>
        <w:pStyle w:val="4"/>
        <w:spacing w:before="133"/>
        <w:ind w:left="1175"/>
      </w:pPr>
      <w:bookmarkStart w:id="7" w:name="1、全县国民经济和社会发展战略、中长期规划和年度计 "/>
      <w:bookmarkEnd w:id="7"/>
      <w:r>
        <w:t>1、全县国民经济和社会发展战略、中长期规划和年度计</w:t>
      </w:r>
    </w:p>
    <w:p>
      <w:pPr>
        <w:spacing w:after="0"/>
        <w:sectPr>
          <w:pgSz w:w="11910" w:h="16840"/>
          <w:pgMar w:top="560" w:right="800" w:bottom="280" w:left="1040" w:header="720" w:footer="720" w:gutter="0"/>
          <w:cols w:space="720" w:num="1"/>
        </w:sectPr>
      </w:pPr>
    </w:p>
    <w:p>
      <w:pPr>
        <w:pStyle w:val="4"/>
        <w:rPr>
          <w:sz w:val="20"/>
        </w:rPr>
      </w:pPr>
    </w:p>
    <w:p>
      <w:pPr>
        <w:pStyle w:val="4"/>
        <w:spacing w:before="2"/>
        <w:rPr>
          <w:sz w:val="23"/>
        </w:rPr>
      </w:pPr>
    </w:p>
    <w:p>
      <w:pPr>
        <w:pStyle w:val="4"/>
        <w:spacing w:before="55"/>
        <w:ind w:left="1655"/>
      </w:pPr>
      <w:bookmarkStart w:id="8" w:name="   划。"/>
      <w:bookmarkEnd w:id="8"/>
      <w:r>
        <w:t>划。</w:t>
      </w:r>
    </w:p>
    <w:p>
      <w:pPr>
        <w:pStyle w:val="4"/>
        <w:spacing w:before="3"/>
        <w:rPr>
          <w:sz w:val="29"/>
        </w:rPr>
      </w:pPr>
    </w:p>
    <w:p>
      <w:pPr>
        <w:pStyle w:val="4"/>
        <w:ind w:left="1175"/>
      </w:pPr>
      <w:bookmarkStart w:id="9" w:name="2、力争重点领域和关键环节经济体制改革取得积极进展。"/>
      <w:bookmarkEnd w:id="9"/>
      <w:r>
        <w:t>2、力争重点领域和关键环节经济体制改革取得积极进展。</w:t>
      </w:r>
    </w:p>
    <w:p>
      <w:pPr>
        <w:pStyle w:val="4"/>
        <w:rPr>
          <w:sz w:val="29"/>
        </w:rPr>
      </w:pPr>
    </w:p>
    <w:p>
      <w:pPr>
        <w:pStyle w:val="4"/>
        <w:spacing w:before="1"/>
        <w:ind w:left="1175"/>
      </w:pPr>
      <w:bookmarkStart w:id="10" w:name="3、推进经济社会健康协调发展，提升经济动员能力。"/>
      <w:bookmarkEnd w:id="10"/>
      <w:r>
        <w:t>3、推进经济社会健康协调发展，提升经济动员能力。</w:t>
      </w:r>
    </w:p>
    <w:p>
      <w:pPr>
        <w:pStyle w:val="4"/>
        <w:spacing w:before="3"/>
        <w:rPr>
          <w:sz w:val="29"/>
        </w:rPr>
      </w:pPr>
    </w:p>
    <w:p>
      <w:pPr>
        <w:pStyle w:val="4"/>
        <w:spacing w:line="458" w:lineRule="auto"/>
        <w:ind w:left="1655" w:right="889" w:hanging="480"/>
      </w:pPr>
      <w:bookmarkStart w:id="11" w:name="4、推进经济发展和优化经济结构的目标、政策;贯彻国家 "/>
      <w:bookmarkEnd w:id="11"/>
      <w:r>
        <w:t>4、推进经济发展和优化经济结构的目标、政策;贯彻国家</w:t>
      </w:r>
      <w:bookmarkStart w:id="12" w:name="   和省关于经济社会发展的政策措施。"/>
      <w:bookmarkEnd w:id="12"/>
      <w:r>
        <w:t>和省关于经济社会发展的政策措施。</w:t>
      </w:r>
    </w:p>
    <w:p>
      <w:pPr>
        <w:pStyle w:val="4"/>
        <w:spacing w:before="39"/>
        <w:ind w:left="1187"/>
      </w:pPr>
      <w:r>
        <w:t>（二）项目绩效自评结果。</w:t>
      </w:r>
    </w:p>
    <w:p>
      <w:pPr>
        <w:spacing w:after="0"/>
        <w:sectPr>
          <w:pgSz w:w="11910" w:h="16840"/>
          <w:pgMar w:top="1580" w:right="800" w:bottom="280" w:left="1040" w:header="720" w:footer="720" w:gutter="0"/>
          <w:cols w:space="720" w:num="1"/>
        </w:sectPr>
      </w:pPr>
    </w:p>
    <w:p>
      <w:pPr>
        <w:pStyle w:val="4"/>
        <w:rPr>
          <w:rFonts w:ascii="Times New Roman"/>
          <w:sz w:val="20"/>
        </w:rPr>
      </w:pPr>
    </w:p>
    <w:p>
      <w:pPr>
        <w:pStyle w:val="4"/>
        <w:rPr>
          <w:rFonts w:ascii="Times New Roman"/>
          <w:sz w:val="20"/>
        </w:rPr>
      </w:pPr>
    </w:p>
    <w:p>
      <w:pPr>
        <w:pStyle w:val="4"/>
        <w:spacing w:before="8"/>
        <w:rPr>
          <w:rFonts w:ascii="Times New Roman"/>
          <w:sz w:val="10"/>
        </w:rPr>
      </w:pPr>
    </w:p>
    <w:p>
      <w:pPr>
        <w:pStyle w:val="4"/>
        <w:ind w:left="577"/>
        <w:rPr>
          <w:rFonts w:ascii="Times New Roman"/>
          <w:sz w:val="20"/>
        </w:rPr>
      </w:pPr>
      <w:r>
        <w:rPr>
          <w:rFonts w:ascii="Times New Roman"/>
          <w:sz w:val="20"/>
        </w:rPr>
        <w:drawing>
          <wp:inline distT="0" distB="0" distL="0" distR="0">
            <wp:extent cx="5900420" cy="5974715"/>
            <wp:effectExtent l="0" t="0" r="0" b="0"/>
            <wp:docPr id="6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jpeg"/>
                    <pic:cNvPicPr>
                      <a:picLocks noChangeAspect="1"/>
                    </pic:cNvPicPr>
                  </pic:nvPicPr>
                  <pic:blipFill>
                    <a:blip r:embed="rId11" cstate="print"/>
                    <a:stretch>
                      <a:fillRect/>
                    </a:stretch>
                  </pic:blipFill>
                  <pic:spPr>
                    <a:xfrm>
                      <a:off x="0" y="0"/>
                      <a:ext cx="5900816" cy="5974746"/>
                    </a:xfrm>
                    <a:prstGeom prst="rect">
                      <a:avLst/>
                    </a:prstGeom>
                  </pic:spPr>
                </pic:pic>
              </a:graphicData>
            </a:graphic>
          </wp:inline>
        </w:drawing>
      </w:r>
    </w:p>
    <w:p>
      <w:pPr>
        <w:spacing w:after="0"/>
        <w:rPr>
          <w:rFonts w:ascii="Times New Roman"/>
          <w:sz w:val="20"/>
        </w:rPr>
        <w:sectPr>
          <w:pgSz w:w="11910" w:h="16840"/>
          <w:pgMar w:top="1580" w:right="800" w:bottom="280" w:left="1040" w:header="720" w:footer="720" w:gutter="0"/>
          <w:cols w:space="720" w:num="1"/>
        </w:sectPr>
      </w:pPr>
    </w:p>
    <w:p>
      <w:pPr>
        <w:pStyle w:val="4"/>
        <w:ind w:left="-1040"/>
        <w:rPr>
          <w:rFonts w:ascii="Times New Roman"/>
          <w:sz w:val="20"/>
        </w:rPr>
      </w:pPr>
      <w:r>
        <w:rPr>
          <w:rFonts w:ascii="Times New Roman"/>
          <w:sz w:val="20"/>
        </w:rPr>
        <w:pict>
          <v:group id="_x0000_s1060" o:spid="_x0000_s1060" o:spt="203" style="height:45pt;width:301.35pt;" coordsize="6027,900">
            <o:lock v:ext="edit"/>
            <v:rect id="_x0000_s1061" o:spid="_x0000_s1061" o:spt="1" style="position:absolute;left:0;top:0;height:740;width:6027;" fillcolor="#95DA9D" filled="t" stroked="f" coordsize="21600,21600">
              <v:path/>
              <v:fill on="t" focussize="0,0"/>
              <v:stroke on="f"/>
              <v:imagedata o:title=""/>
              <o:lock v:ext="edit"/>
            </v:rect>
            <v:rect id="_x0000_s1062" o:spid="_x0000_s1062" o:spt="1" style="position:absolute;left:7;top:172;height:706;width:5880;" fillcolor="#AC002C" filled="t" stroked="f" coordsize="21600,21600">
              <v:path/>
              <v:fill on="t" focussize="0,0"/>
              <v:stroke on="f"/>
              <v:imagedata o:title=""/>
              <o:lock v:ext="edit"/>
            </v:rect>
            <v:shape id="_x0000_s1063" o:spid="_x0000_s1063" style="position:absolute;left:0;top:153;height:746;width:5908;" fillcolor="#845208" filled="t" stroked="f" coordorigin="0,153" coordsize="5908,746" path="m5907,899l0,899,0,153,5907,153,5907,173,27,173,7,193,27,193,27,859,7,859,27,879,5907,879,5907,899xm27,193l7,193,27,173,27,193xm5867,193l27,193,27,173,5867,173,5867,193xm5867,879l5867,173,5887,193,5907,193,5907,859,5887,859,5867,879xm5907,193l5887,193,5867,173,5907,173,5907,193xm27,879l7,859,27,859,27,879xm5867,879l27,879,27,859,5867,859,5867,879xm5907,879l5867,879,5887,859,5907,859,5907,879xe">
              <v:path arrowok="t"/>
              <v:fill on="t" focussize="0,0"/>
              <v:stroke on="f"/>
              <v:imagedata o:title=""/>
              <o:lock v:ext="edit"/>
            </v:shape>
            <v:shape id="_x0000_s1064" o:spid="_x0000_s1064" o:spt="202" type="#_x0000_t202" style="position:absolute;left:7;top:172;height:567;width:5880;" fillcolor="#AC002C" filled="t" stroked="f" coordsize="21600,21600">
              <v:path/>
              <v:fill on="t" focussize="0,0"/>
              <v:stroke on="f" joinstyle="miter"/>
              <v:imagedata o:title=""/>
              <o:lock v:ext="edit"/>
              <v:textbox inset="0mm,0mm,0mm,0mm">
                <w:txbxContent>
                  <w:p>
                    <w:pPr>
                      <w:spacing w:before="199" w:line="367" w:lineRule="exact"/>
                      <w:ind w:left="163"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部门决算情况说明</w:t>
                    </w:r>
                  </w:p>
                </w:txbxContent>
              </v:textbox>
            </v:shape>
            <w10:wrap type="none"/>
            <w10:anchorlock/>
          </v:group>
        </w:pic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69"/>
        <w:ind w:left="1187"/>
      </w:pPr>
      <w:r>
        <w:t>（三）重点项目绩效评价结果。</w:t>
      </w:r>
    </w:p>
    <w:p>
      <w:pPr>
        <w:pStyle w:val="4"/>
        <w:spacing w:before="171" w:line="338" w:lineRule="auto"/>
        <w:ind w:left="548" w:right="673" w:firstLine="638"/>
        <w:jc w:val="both"/>
      </w:pPr>
      <w:r>
        <w:rPr>
          <w:spacing w:val="-8"/>
        </w:rPr>
        <w:t>本部门强化评价结果应用，组织绩效跟踪监控，加强评价结</w:t>
      </w:r>
      <w:r>
        <w:rPr>
          <w:spacing w:val="-14"/>
          <w:w w:val="95"/>
        </w:rPr>
        <w:t xml:space="preserve">果与项目资金安排的衔接，并在相应的范围内公开。通过健全绩 </w:t>
      </w:r>
      <w:r>
        <w:rPr>
          <w:spacing w:val="-14"/>
        </w:rPr>
        <w:t>效管理工作机制，明确职责分工，提高了绩效管理工作水平。</w:t>
      </w:r>
    </w:p>
    <w:p>
      <w:pPr>
        <w:pStyle w:val="4"/>
        <w:spacing w:before="6"/>
        <w:ind w:left="1187"/>
        <w:rPr>
          <w:rFonts w:hint="eastAsia" w:ascii="黑体" w:eastAsia="黑体"/>
        </w:rPr>
      </w:pPr>
      <w:bookmarkStart w:id="13" w:name="七、其他重要事项的说明"/>
      <w:bookmarkEnd w:id="13"/>
      <w:r>
        <w:rPr>
          <w:rFonts w:hint="eastAsia" w:ascii="黑体" w:eastAsia="黑体"/>
          <w:w w:val="95"/>
        </w:rPr>
        <w:t>七、其他重要事项的说明</w:t>
      </w:r>
    </w:p>
    <w:p>
      <w:pPr>
        <w:pStyle w:val="3"/>
        <w:spacing w:before="63"/>
      </w:pPr>
      <w:bookmarkStart w:id="14" w:name="（一）机关运行经费情况"/>
      <w:bookmarkEnd w:id="14"/>
      <w:r>
        <w:t>（一）机关运行经费情况</w:t>
      </w:r>
    </w:p>
    <w:p>
      <w:pPr>
        <w:pStyle w:val="4"/>
        <w:spacing w:before="98"/>
        <w:ind w:left="1187"/>
      </w:pPr>
      <w:r>
        <w:t>本部门 2018 年度机关运行经费支出 86.80 万元，比年初预</w:t>
      </w:r>
    </w:p>
    <w:p>
      <w:pPr>
        <w:pStyle w:val="4"/>
        <w:spacing w:before="175" w:line="336" w:lineRule="auto"/>
        <w:ind w:left="548" w:right="676"/>
      </w:pPr>
      <w:r>
        <w:rPr>
          <w:spacing w:val="7"/>
        </w:rPr>
        <w:t>算</w:t>
      </w:r>
      <w:r>
        <w:rPr>
          <w:spacing w:val="5"/>
        </w:rPr>
        <w:t>数</w:t>
      </w:r>
      <w:r>
        <w:rPr>
          <w:spacing w:val="7"/>
        </w:rPr>
        <w:t>增</w:t>
      </w:r>
      <w:r>
        <w:t>加</w:t>
      </w:r>
      <w:r>
        <w:rPr>
          <w:spacing w:val="-78"/>
        </w:rPr>
        <w:t xml:space="preserve"> </w:t>
      </w:r>
      <w:r>
        <w:t>44.3</w:t>
      </w:r>
      <w:r>
        <w:rPr>
          <w:spacing w:val="-74"/>
        </w:rPr>
        <w:t xml:space="preserve"> </w:t>
      </w:r>
      <w:r>
        <w:rPr>
          <w:spacing w:val="7"/>
        </w:rPr>
        <w:t>万</w:t>
      </w:r>
      <w:r>
        <w:rPr>
          <w:spacing w:val="5"/>
        </w:rPr>
        <w:t>元</w:t>
      </w:r>
      <w:r>
        <w:rPr>
          <w:spacing w:val="7"/>
        </w:rPr>
        <w:t>，增</w:t>
      </w:r>
      <w:r>
        <w:t>长</w:t>
      </w:r>
      <w:r>
        <w:rPr>
          <w:spacing w:val="-75"/>
        </w:rPr>
        <w:t xml:space="preserve"> </w:t>
      </w:r>
      <w:r>
        <w:t>104.24</w:t>
      </w:r>
      <w:r>
        <w:rPr>
          <w:spacing w:val="11"/>
          <w:w w:val="99"/>
        </w:rPr>
        <w:drawing>
          <wp:inline distT="0" distB="0" distL="0" distR="0">
            <wp:extent cx="85090" cy="154940"/>
            <wp:effectExtent l="0" t="0" r="0" b="0"/>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spacing w:val="7"/>
        </w:rPr>
        <w:t>。</w:t>
      </w:r>
      <w:r>
        <w:rPr>
          <w:spacing w:val="5"/>
        </w:rPr>
        <w:t>主</w:t>
      </w:r>
      <w:r>
        <w:rPr>
          <w:spacing w:val="7"/>
        </w:rPr>
        <w:t>要原</w:t>
      </w:r>
      <w:r>
        <w:rPr>
          <w:spacing w:val="5"/>
        </w:rPr>
        <w:t>因</w:t>
      </w:r>
      <w:r>
        <w:rPr>
          <w:spacing w:val="7"/>
        </w:rPr>
        <w:t>是单</w:t>
      </w:r>
      <w:r>
        <w:rPr>
          <w:spacing w:val="5"/>
        </w:rPr>
        <w:t>位</w:t>
      </w:r>
      <w:r>
        <w:rPr>
          <w:spacing w:val="7"/>
        </w:rPr>
        <w:t>各机</w:t>
      </w:r>
      <w:r>
        <w:rPr>
          <w:spacing w:val="5"/>
        </w:rPr>
        <w:t>构</w:t>
      </w:r>
      <w:r>
        <w:t>办公经费和差旅费增加导致。</w:t>
      </w:r>
    </w:p>
    <w:p>
      <w:pPr>
        <w:pStyle w:val="3"/>
        <w:spacing w:line="489" w:lineRule="exact"/>
      </w:pPr>
      <w:bookmarkStart w:id="15" w:name="（二）政府采购情况"/>
      <w:bookmarkEnd w:id="15"/>
      <w:r>
        <w:t>（二）政府采购情况</w:t>
      </w:r>
    </w:p>
    <w:p>
      <w:pPr>
        <w:pStyle w:val="4"/>
        <w:spacing w:before="98"/>
        <w:ind w:left="1187"/>
      </w:pPr>
      <w:r>
        <w:t>本部门 2018 年度政府采购支出总额 2939.67 万元，从采购</w:t>
      </w:r>
    </w:p>
    <w:p>
      <w:pPr>
        <w:pStyle w:val="4"/>
        <w:spacing w:before="169"/>
        <w:ind w:left="548"/>
      </w:pPr>
      <w:r>
        <w:t>类型来看，政府采购工程支出 2939.67 万元。</w:t>
      </w:r>
    </w:p>
    <w:p>
      <w:pPr>
        <w:pStyle w:val="3"/>
        <w:spacing w:before="65"/>
      </w:pPr>
      <w:bookmarkStart w:id="16" w:name="（三）国有资产占用情况"/>
      <w:bookmarkEnd w:id="16"/>
      <w:r>
        <w:t>（三）国有资产占用情况</w:t>
      </w:r>
    </w:p>
    <w:p>
      <w:pPr>
        <w:pStyle w:val="4"/>
        <w:spacing w:before="98"/>
        <w:ind w:left="1187"/>
      </w:pPr>
      <w:r>
        <w:rPr>
          <w:spacing w:val="-27"/>
        </w:rPr>
        <w:t xml:space="preserve">截至 </w:t>
      </w:r>
      <w:r>
        <w:t>2018</w:t>
      </w:r>
      <w:r>
        <w:rPr>
          <w:spacing w:val="-54"/>
        </w:rPr>
        <w:t xml:space="preserve"> 年 </w:t>
      </w:r>
      <w:r>
        <w:t>12</w:t>
      </w:r>
      <w:r>
        <w:rPr>
          <w:spacing w:val="-54"/>
        </w:rPr>
        <w:t xml:space="preserve"> 月 </w:t>
      </w:r>
      <w:r>
        <w:t>31</w:t>
      </w:r>
      <w:r>
        <w:rPr>
          <w:spacing w:val="-17"/>
        </w:rPr>
        <w:t xml:space="preserve"> 日，本部门共有车辆 </w:t>
      </w:r>
      <w:r>
        <w:t>2</w:t>
      </w:r>
      <w:r>
        <w:rPr>
          <w:spacing w:val="-13"/>
        </w:rPr>
        <w:t xml:space="preserve"> 辆。其他用车</w:t>
      </w:r>
    </w:p>
    <w:p>
      <w:pPr>
        <w:pStyle w:val="4"/>
        <w:spacing w:before="168"/>
        <w:ind w:left="548"/>
      </w:pPr>
      <w:r>
        <w:t>2 辆，其他用车主要是日常工作用车；</w:t>
      </w:r>
    </w:p>
    <w:p>
      <w:pPr>
        <w:pStyle w:val="3"/>
        <w:spacing w:before="66"/>
      </w:pPr>
      <w:bookmarkStart w:id="17" w:name="（四）其他需要说明的情况"/>
      <w:bookmarkEnd w:id="17"/>
      <w:r>
        <w:t>（四）其他需要说明的情况</w:t>
      </w:r>
    </w:p>
    <w:p>
      <w:pPr>
        <w:pStyle w:val="4"/>
        <w:spacing w:before="98" w:line="338" w:lineRule="auto"/>
        <w:ind w:left="548" w:right="675" w:firstLine="638"/>
      </w:pPr>
      <w:r>
        <w:t>1</w:t>
      </w:r>
      <w:r>
        <w:rPr>
          <w:spacing w:val="-42"/>
        </w:rPr>
        <w:t xml:space="preserve">、本部门 </w:t>
      </w:r>
      <w:r>
        <w:t>2018</w:t>
      </w:r>
      <w:r>
        <w:rPr>
          <w:spacing w:val="-10"/>
        </w:rPr>
        <w:t xml:space="preserve"> 年度国有资本经营预算财政拨款支出决算表无收支及结转结余情况，故以空表列示。</w:t>
      </w:r>
    </w:p>
    <w:p>
      <w:pPr>
        <w:pStyle w:val="4"/>
        <w:spacing w:before="3" w:line="340" w:lineRule="auto"/>
        <w:ind w:left="548" w:right="673" w:firstLine="638"/>
      </w:pPr>
      <w:r>
        <w:t>2、由于决算公开表格中金额数值应当保留两位小数，公开</w:t>
      </w:r>
      <w:r>
        <w:rPr>
          <w:w w:val="95"/>
        </w:rPr>
        <w:t>数据为四舍五入计算结果，个别数据合计项与分项之和存在小数</w:t>
      </w:r>
    </w:p>
    <w:p>
      <w:pPr>
        <w:spacing w:after="0" w:line="340" w:lineRule="auto"/>
        <w:sectPr>
          <w:pgSz w:w="11910" w:h="16840"/>
          <w:pgMar w:top="560" w:right="800" w:bottom="280" w:left="1040" w:header="720" w:footer="720" w:gutter="0"/>
          <w:cols w:space="720" w:num="1"/>
        </w:sectPr>
      </w:pPr>
    </w:p>
    <w:p>
      <w:pPr>
        <w:pStyle w:val="4"/>
        <w:rPr>
          <w:sz w:val="20"/>
        </w:rPr>
      </w:pPr>
    </w:p>
    <w:p>
      <w:pPr>
        <w:pStyle w:val="4"/>
        <w:rPr>
          <w:sz w:val="26"/>
        </w:rPr>
      </w:pPr>
    </w:p>
    <w:p>
      <w:pPr>
        <w:pStyle w:val="4"/>
        <w:spacing w:before="54"/>
        <w:ind w:left="548"/>
      </w:pPr>
      <w:r>
        <w:t>点后差额，特此说明。</w:t>
      </w:r>
    </w:p>
    <w:p>
      <w:pPr>
        <w:spacing w:after="0"/>
        <w:sectPr>
          <w:pgSz w:w="11910" w:h="16840"/>
          <w:pgMar w:top="1580" w:right="800" w:bottom="280" w:left="1040" w:header="720" w:footer="720" w:gutter="0"/>
          <w:cols w:space="720" w:num="1"/>
        </w:sectPr>
      </w:pPr>
    </w:p>
    <w:p>
      <w:pPr>
        <w:pStyle w:val="4"/>
        <w:rPr>
          <w:sz w:val="20"/>
        </w:rPr>
      </w:pPr>
      <w:r>
        <w:drawing>
          <wp:anchor distT="0" distB="0" distL="0" distR="0" simplePos="0" relativeHeight="251666432" behindDoc="1" locked="0" layoutInCell="1" allowOverlap="1">
            <wp:simplePos x="0" y="0"/>
            <wp:positionH relativeFrom="page">
              <wp:posOffset>0</wp:posOffset>
            </wp:positionH>
            <wp:positionV relativeFrom="page">
              <wp:posOffset>0</wp:posOffset>
            </wp:positionV>
            <wp:extent cx="7550150" cy="10674350"/>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4.png"/>
                    <pic:cNvPicPr>
                      <a:picLocks noChangeAspect="1"/>
                    </pic:cNvPicPr>
                  </pic:nvPicPr>
                  <pic:blipFill>
                    <a:blip r:embed="rId9" cstate="print"/>
                    <a:stretch>
                      <a:fillRect/>
                    </a:stretch>
                  </pic:blipFill>
                  <pic:spPr>
                    <a:xfrm>
                      <a:off x="0" y="0"/>
                      <a:ext cx="7549896" cy="10674096"/>
                    </a:xfrm>
                    <a:prstGeom prst="rect">
                      <a:avLst/>
                    </a:prstGeom>
                  </pic:spPr>
                </pic:pic>
              </a:graphicData>
            </a:graphic>
          </wp:anchor>
        </w:drawing>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2"/>
        <w:spacing w:line="266" w:lineRule="auto"/>
        <w:ind w:left="3016" w:right="3209"/>
        <w:jc w:val="left"/>
      </w:pPr>
      <w:r>
        <w:rPr>
          <w:color w:val="FCEEBD"/>
        </w:rPr>
        <w:t>第四部分名词解释</w:t>
      </w:r>
    </w:p>
    <w:p>
      <w:pPr>
        <w:spacing w:after="0" w:line="266" w:lineRule="auto"/>
        <w:jc w:val="left"/>
        <w:sectPr>
          <w:pgSz w:w="11910" w:h="16840"/>
          <w:pgMar w:top="1580" w:right="800" w:bottom="280" w:left="1040" w:header="720" w:footer="720" w:gutter="0"/>
          <w:cols w:space="720" w:num="1"/>
        </w:sectPr>
      </w:pPr>
    </w:p>
    <w:p>
      <w:pPr>
        <w:pStyle w:val="4"/>
        <w:ind w:left="-1040"/>
        <w:rPr>
          <w:rFonts w:ascii="黑体"/>
          <w:sz w:val="20"/>
        </w:rPr>
      </w:pPr>
      <w:r>
        <w:rPr>
          <w:rFonts w:ascii="黑体"/>
          <w:sz w:val="20"/>
        </w:rPr>
        <w:pict>
          <v:group id="_x0000_s1065" o:spid="_x0000_s1065" o:spt="203" style="height:45pt;width:263.2pt;" coordsize="5264,900">
            <o:lock v:ext="edit"/>
            <v:rect id="_x0000_s1066" o:spid="_x0000_s1066" o:spt="1" style="position:absolute;left:0;top:0;height:740;width:5264;" fillcolor="#95DA9D" filled="t" stroked="f" coordsize="21600,21600">
              <v:path/>
              <v:fill on="t" focussize="0,0"/>
              <v:stroke on="f"/>
              <v:imagedata o:title=""/>
              <o:lock v:ext="edit"/>
            </v:rect>
            <v:rect id="_x0000_s1067" o:spid="_x0000_s1067" o:spt="1" style="position:absolute;left:0;top:172;height:708;width:5144;" fillcolor="#AC002C" filled="t" stroked="f" coordsize="21600,21600">
              <v:path/>
              <v:fill on="t" focussize="0,0"/>
              <v:stroke on="f"/>
              <v:imagedata o:title=""/>
              <o:lock v:ext="edit"/>
            </v:rect>
            <v:shape id="_x0000_s1068" o:spid="_x0000_s1068" style="position:absolute;left:0;top:153;height:746;width:5163;" fillcolor="#845208" filled="t" stroked="f" coordorigin="0,154" coordsize="5163,746" path="m0,177l0,154,5162,154,5162,174,3,174,0,177xm3,880l0,877,0,177,3,174,3,880xm5122,194l3,194,3,174,5122,174,5122,194xm5122,880l5122,174,5142,194,5162,194,5162,860,5142,860,5122,880xm5162,194l5142,194,5122,174,5162,174,5162,194xm5122,880l3,880,3,860,5122,860,5122,880xm5162,880l5122,880,5142,860,5162,860,5162,880xm5162,900l0,900,0,877,3,880,5162,880,5162,900xe">
              <v:path arrowok="t"/>
              <v:fill on="t" focussize="0,0"/>
              <v:stroke on="f"/>
              <v:imagedata o:title=""/>
              <o:lock v:ext="edit"/>
            </v:shape>
            <v:shape id="_x0000_s1069" o:spid="_x0000_s1069" o:spt="202" type="#_x0000_t202" style="position:absolute;left:0;top:172;height:567;width:5144;" fillcolor="#AC002C" filled="t" stroked="f" coordsize="21600,21600">
              <v:path/>
              <v:fill on="t" focussize="0,0"/>
              <v:stroke on="f" joinstyle="miter"/>
              <v:imagedata o:title=""/>
              <o:lock v:ext="edit"/>
              <v:textbox inset="0mm,0mm,0mm,0mm">
                <w:txbxContent>
                  <w:p>
                    <w:pPr>
                      <w:spacing w:before="199" w:line="367" w:lineRule="exact"/>
                      <w:ind w:left="146"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名词解释</w:t>
                    </w:r>
                  </w:p>
                </w:txbxContent>
              </v:textbox>
            </v:shape>
            <w10:wrap type="none"/>
            <w10:anchorlock/>
          </v:group>
        </w:pict>
      </w:r>
    </w:p>
    <w:p>
      <w:pPr>
        <w:pStyle w:val="4"/>
        <w:spacing w:before="5"/>
        <w:rPr>
          <w:rFonts w:ascii="黑体"/>
          <w:sz w:val="5"/>
        </w:rPr>
      </w:pPr>
    </w:p>
    <w:p>
      <w:pPr>
        <w:pStyle w:val="4"/>
        <w:spacing w:before="3"/>
        <w:rPr>
          <w:rFonts w:ascii="黑体"/>
          <w:sz w:val="25"/>
        </w:rPr>
      </w:pPr>
    </w:p>
    <w:p>
      <w:pPr>
        <w:spacing w:before="0" w:line="537" w:lineRule="exact"/>
        <w:ind w:left="1187" w:right="0" w:firstLine="0"/>
        <w:jc w:val="left"/>
        <w:rPr>
          <w:sz w:val="32"/>
        </w:rPr>
      </w:pPr>
      <w:r>
        <w:rPr>
          <w:rFonts w:hint="eastAsia" w:ascii="Microsoft JhengHei" w:eastAsia="Microsoft JhengHei"/>
          <w:b/>
          <w:sz w:val="32"/>
        </w:rPr>
        <w:t>（一</w:t>
      </w:r>
      <w:r>
        <w:rPr>
          <w:rFonts w:hint="eastAsia" w:ascii="Microsoft JhengHei" w:eastAsia="Microsoft JhengHei"/>
          <w:b/>
          <w:spacing w:val="-63"/>
          <w:sz w:val="32"/>
        </w:rPr>
        <w:t>）</w:t>
      </w:r>
      <w:r>
        <w:rPr>
          <w:rFonts w:hint="eastAsia" w:ascii="Microsoft JhengHei" w:eastAsia="Microsoft JhengHei"/>
          <w:b/>
          <w:spacing w:val="-9"/>
          <w:sz w:val="32"/>
        </w:rPr>
        <w:t>财政拨款收入：</w:t>
      </w:r>
      <w:r>
        <w:rPr>
          <w:sz w:val="32"/>
        </w:rPr>
        <w:t>本年度从本级财政部门取得的财政拨</w:t>
      </w:r>
    </w:p>
    <w:p>
      <w:pPr>
        <w:pStyle w:val="4"/>
        <w:spacing w:before="78"/>
        <w:ind w:left="548"/>
      </w:pPr>
      <w:r>
        <w:t>款，包括一般公共预算财政拨款和政府性基金预算财政拨款。</w:t>
      </w:r>
    </w:p>
    <w:p>
      <w:pPr>
        <w:spacing w:before="44" w:line="271" w:lineRule="auto"/>
        <w:ind w:left="548" w:right="671" w:firstLine="638"/>
        <w:jc w:val="left"/>
        <w:rPr>
          <w:sz w:val="32"/>
        </w:rPr>
      </w:pPr>
      <w:r>
        <w:rPr>
          <w:rFonts w:hint="eastAsia" w:ascii="Microsoft JhengHei" w:eastAsia="Microsoft JhengHei"/>
          <w:b/>
          <w:sz w:val="32"/>
        </w:rPr>
        <w:t>（二</w:t>
      </w:r>
      <w:r>
        <w:rPr>
          <w:rFonts w:hint="eastAsia" w:ascii="Microsoft JhengHei" w:eastAsia="Microsoft JhengHei"/>
          <w:b/>
          <w:spacing w:val="-63"/>
          <w:sz w:val="32"/>
        </w:rPr>
        <w:t>）</w:t>
      </w:r>
      <w:r>
        <w:rPr>
          <w:rFonts w:hint="eastAsia" w:ascii="Microsoft JhengHei" w:eastAsia="Microsoft JhengHei"/>
          <w:b/>
          <w:spacing w:val="-12"/>
          <w:sz w:val="32"/>
        </w:rPr>
        <w:t>事业收入：</w:t>
      </w:r>
      <w:r>
        <w:rPr>
          <w:sz w:val="32"/>
        </w:rPr>
        <w:t>指事业单位开展专业业务活动及辅助活动所取得的收入。</w:t>
      </w:r>
    </w:p>
    <w:p>
      <w:pPr>
        <w:pStyle w:val="4"/>
        <w:spacing w:line="271" w:lineRule="auto"/>
        <w:ind w:left="548" w:right="544" w:firstLine="638"/>
      </w:pPr>
      <w:r>
        <w:rPr>
          <w:rFonts w:hint="eastAsia" w:ascii="Microsoft JhengHei" w:hAnsi="Microsoft JhengHei" w:eastAsia="Microsoft JhengHei"/>
          <w:b/>
        </w:rPr>
        <w:t>（三）其他收入：</w:t>
      </w:r>
      <w:r>
        <w:t>指除上述“财政拨款收入”“事业收入” “经营收入”等以外的收入。</w:t>
      </w:r>
    </w:p>
    <w:p>
      <w:pPr>
        <w:spacing w:before="0" w:line="579" w:lineRule="exact"/>
        <w:ind w:left="548" w:right="0" w:firstLine="638"/>
        <w:jc w:val="left"/>
        <w:rPr>
          <w:sz w:val="32"/>
        </w:rPr>
      </w:pPr>
      <w:r>
        <w:rPr>
          <w:rFonts w:hint="eastAsia" w:ascii="Microsoft JhengHei" w:hAnsi="Microsoft JhengHei" w:eastAsia="Microsoft JhengHei"/>
          <w:b/>
          <w:sz w:val="32"/>
        </w:rPr>
        <w:t>（四</w:t>
      </w:r>
      <w:r>
        <w:rPr>
          <w:rFonts w:hint="eastAsia" w:ascii="Microsoft JhengHei" w:hAnsi="Microsoft JhengHei" w:eastAsia="Microsoft JhengHei"/>
          <w:b/>
          <w:spacing w:val="-151"/>
          <w:sz w:val="32"/>
        </w:rPr>
        <w:t>）</w:t>
      </w:r>
      <w:r>
        <w:rPr>
          <w:rFonts w:hint="eastAsia" w:ascii="Microsoft JhengHei" w:hAnsi="Microsoft JhengHei" w:eastAsia="Microsoft JhengHei"/>
          <w:b/>
          <w:spacing w:val="-13"/>
          <w:sz w:val="32"/>
        </w:rPr>
        <w:t>用事业基金弥补收支差额：</w:t>
      </w:r>
      <w:r>
        <w:rPr>
          <w:spacing w:val="-13"/>
          <w:sz w:val="32"/>
        </w:rPr>
        <w:t>指事业单位在用当年的“财</w:t>
      </w:r>
    </w:p>
    <w:p>
      <w:pPr>
        <w:pStyle w:val="4"/>
        <w:spacing w:before="71" w:line="328" w:lineRule="auto"/>
        <w:ind w:left="548" w:right="556"/>
      </w:pPr>
      <w:r>
        <w:rPr>
          <w:spacing w:val="-10"/>
        </w:rPr>
        <w:t>政拨款收入”“财政拨款结转和结余资金”“事业收入”“经营</w:t>
      </w:r>
      <w:r>
        <w:rPr>
          <w:spacing w:val="-12"/>
        </w:rPr>
        <w:t>收入”“其他收入”不足以安排当年支出的情况下，使用以前年度积累的事业基金（事业单位当年收支相抵后按国家规定提取、</w:t>
      </w:r>
      <w:r>
        <w:rPr>
          <w:spacing w:val="7"/>
        </w:rPr>
        <w:t>用于弥补以后年度收支差额的基金</w:t>
      </w:r>
      <w:r>
        <w:rPr>
          <w:spacing w:val="9"/>
        </w:rPr>
        <w:t>）</w:t>
      </w:r>
      <w:r>
        <w:rPr>
          <w:spacing w:val="6"/>
        </w:rPr>
        <w:t>弥补本年度收支缺口的资金。</w:t>
      </w:r>
    </w:p>
    <w:p>
      <w:pPr>
        <w:spacing w:before="0" w:line="473" w:lineRule="exact"/>
        <w:ind w:left="1187" w:right="0" w:firstLine="0"/>
        <w:jc w:val="left"/>
        <w:rPr>
          <w:sz w:val="32"/>
        </w:rPr>
      </w:pPr>
      <w:r>
        <w:rPr>
          <w:rFonts w:hint="eastAsia" w:ascii="Microsoft JhengHei" w:eastAsia="Microsoft JhengHei"/>
          <w:b/>
          <w:sz w:val="32"/>
        </w:rPr>
        <w:t>（五）年初结转和结余：</w:t>
      </w:r>
      <w:r>
        <w:rPr>
          <w:sz w:val="32"/>
        </w:rPr>
        <w:t>指以前年度尚未完成、结转到本年</w:t>
      </w:r>
    </w:p>
    <w:p>
      <w:pPr>
        <w:pStyle w:val="4"/>
        <w:spacing w:before="78" w:line="326" w:lineRule="auto"/>
        <w:ind w:left="548" w:right="673"/>
      </w:pPr>
      <w:r>
        <w:rPr>
          <w:spacing w:val="-8"/>
          <w:w w:val="95"/>
        </w:rPr>
        <w:t xml:space="preserve">仍按原规定用途继续使用的资金，或项目已完成等产生的结余资 </w:t>
      </w:r>
      <w:r>
        <w:rPr>
          <w:spacing w:val="-8"/>
        </w:rPr>
        <w:t>金。</w:t>
      </w:r>
    </w:p>
    <w:p>
      <w:pPr>
        <w:spacing w:before="0" w:line="487" w:lineRule="exact"/>
        <w:ind w:left="1187" w:right="0" w:firstLine="0"/>
        <w:jc w:val="left"/>
        <w:rPr>
          <w:sz w:val="32"/>
        </w:rPr>
      </w:pPr>
      <w:r>
        <w:rPr>
          <w:rFonts w:hint="eastAsia" w:ascii="Microsoft JhengHei" w:eastAsia="Microsoft JhengHei"/>
          <w:b/>
          <w:sz w:val="32"/>
        </w:rPr>
        <w:t>（六</w:t>
      </w:r>
      <w:r>
        <w:rPr>
          <w:rFonts w:hint="eastAsia" w:ascii="Microsoft JhengHei" w:eastAsia="Microsoft JhengHei"/>
          <w:b/>
          <w:spacing w:val="-63"/>
          <w:sz w:val="32"/>
        </w:rPr>
        <w:t>）</w:t>
      </w:r>
      <w:r>
        <w:rPr>
          <w:rFonts w:hint="eastAsia" w:ascii="Microsoft JhengHei" w:eastAsia="Microsoft JhengHei"/>
          <w:b/>
          <w:spacing w:val="-12"/>
          <w:sz w:val="32"/>
        </w:rPr>
        <w:t>结余分配：</w:t>
      </w:r>
      <w:r>
        <w:rPr>
          <w:sz w:val="32"/>
        </w:rPr>
        <w:t>指事业单位按照事业单位会计制度的规定</w:t>
      </w:r>
    </w:p>
    <w:p>
      <w:pPr>
        <w:pStyle w:val="4"/>
        <w:spacing w:before="78"/>
        <w:ind w:left="548"/>
      </w:pPr>
      <w:r>
        <w:t>从非财政补助结余中分配的事业基金和职工福利基金等。</w:t>
      </w:r>
    </w:p>
    <w:p>
      <w:pPr>
        <w:spacing w:before="44" w:line="271" w:lineRule="auto"/>
        <w:ind w:left="548" w:right="671" w:firstLine="638"/>
        <w:jc w:val="left"/>
        <w:rPr>
          <w:sz w:val="32"/>
        </w:rPr>
      </w:pPr>
      <w:r>
        <w:rPr>
          <w:rFonts w:hint="eastAsia" w:ascii="Microsoft JhengHei" w:eastAsia="Microsoft JhengHei"/>
          <w:b/>
          <w:sz w:val="32"/>
        </w:rPr>
        <w:t>（七</w:t>
      </w:r>
      <w:r>
        <w:rPr>
          <w:rFonts w:hint="eastAsia" w:ascii="Microsoft JhengHei" w:eastAsia="Microsoft JhengHei"/>
          <w:b/>
          <w:spacing w:val="-63"/>
          <w:sz w:val="32"/>
        </w:rPr>
        <w:t>）</w:t>
      </w:r>
      <w:r>
        <w:rPr>
          <w:rFonts w:hint="eastAsia" w:ascii="Microsoft JhengHei" w:eastAsia="Microsoft JhengHei"/>
          <w:b/>
          <w:spacing w:val="-8"/>
          <w:sz w:val="32"/>
        </w:rPr>
        <w:t>年末结转和结余：</w:t>
      </w:r>
      <w:r>
        <w:rPr>
          <w:sz w:val="32"/>
        </w:rPr>
        <w:t>指单位按有关规定结转到下年或以后年度继续使用的资金，或项目已完成等产生的结余资金。</w:t>
      </w:r>
    </w:p>
    <w:p>
      <w:pPr>
        <w:spacing w:after="0" w:line="271" w:lineRule="auto"/>
        <w:jc w:val="left"/>
        <w:rPr>
          <w:sz w:val="32"/>
        </w:rPr>
        <w:sectPr>
          <w:pgSz w:w="11910" w:h="16840"/>
          <w:pgMar w:top="780" w:right="800" w:bottom="280" w:left="1040" w:header="720" w:footer="720" w:gutter="0"/>
          <w:cols w:space="720" w:num="1"/>
        </w:sectPr>
      </w:pPr>
    </w:p>
    <w:p>
      <w:pPr>
        <w:pStyle w:val="4"/>
        <w:ind w:left="-1040"/>
        <w:rPr>
          <w:sz w:val="20"/>
        </w:rPr>
      </w:pPr>
      <w:r>
        <w:pict>
          <v:shape id="_x0000_s1073" o:spid="_x0000_s1073" o:spt="202" type="#_x0000_t202" style="position:absolute;left:0pt;margin-left:7.3pt;margin-top:60.5pt;height:16pt;width:212.9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319" w:lineRule="exact"/>
                    <w:ind w:left="0" w:right="0" w:firstLine="0"/>
                    <w:jc w:val="left"/>
                    <w:rPr>
                      <w:rFonts w:hint="eastAsia" w:ascii="楷体" w:hAnsi="楷体" w:eastAsia="楷体"/>
                      <w:b/>
                      <w:sz w:val="32"/>
                    </w:rPr>
                  </w:pPr>
                  <w:r>
                    <w:rPr>
                      <w:rFonts w:hint="eastAsia" w:ascii="楷体" w:hAnsi="楷体" w:eastAsia="楷体"/>
                      <w:b/>
                      <w:color w:val="FCEEBD"/>
                      <w:sz w:val="32"/>
                    </w:rPr>
                    <w:t>2018</w:t>
                  </w:r>
                  <w:r>
                    <w:rPr>
                      <w:rFonts w:hint="eastAsia" w:ascii="楷体" w:hAnsi="楷体" w:eastAsia="楷体"/>
                      <w:b/>
                      <w:color w:val="FCEEBD"/>
                      <w:spacing w:val="-13"/>
                      <w:sz w:val="32"/>
                    </w:rPr>
                    <w:t xml:space="preserve"> 年度部门决算</w:t>
                  </w:r>
                  <w:r>
                    <w:rPr>
                      <w:rFonts w:hint="eastAsia" w:ascii="Gulim" w:hAnsi="Gulim" w:eastAsia="Gulim"/>
                      <w:b/>
                      <w:color w:val="FCEEBD"/>
                      <w:sz w:val="32"/>
                    </w:rPr>
                    <w:t>☞</w:t>
                  </w:r>
                  <w:r>
                    <w:rPr>
                      <w:rFonts w:hint="eastAsia" w:ascii="楷体" w:hAnsi="楷体" w:eastAsia="楷体"/>
                      <w:b/>
                      <w:color w:val="FCEEBD"/>
                      <w:spacing w:val="-4"/>
                      <w:sz w:val="32"/>
                    </w:rPr>
                    <w:t>名词解释</w:t>
                  </w:r>
                </w:p>
              </w:txbxContent>
            </v:textbox>
          </v:shape>
        </w:pict>
      </w:r>
      <w:r>
        <w:rPr>
          <w:sz w:val="20"/>
        </w:rPr>
        <w:pict>
          <v:group id="_x0000_s1074" o:spid="_x0000_s1074" o:spt="203" style="height:45pt;width:263.2pt;" coordsize="5264,900">
            <o:lock v:ext="edit"/>
            <v:shape id="_x0000_s1075" o:spid="_x0000_s1075" style="position:absolute;left:0;top:153;height:746;width:5163;" fillcolor="#845208" filled="t" stroked="f" coordorigin="0,154" coordsize="5163,746" path="m0,177l0,154,5162,154,5162,174,3,174,0,177xm3,880l0,877,0,177,3,174,3,880xm5122,194l3,194,3,174,5122,174,5122,194xm5122,880l5122,174,5142,194,5162,194,5162,860,5142,860,5122,880xm5162,194l5142,194,5122,174,5162,174,5162,194xm5122,880l3,880,3,860,5122,860,5122,880xm5162,880l5122,880,5142,860,5162,860,5162,880xm5162,900l0,900,0,877,3,880,5162,880,5162,900xe">
              <v:path arrowok="t"/>
              <v:fill on="t" focussize="0,0"/>
              <v:stroke on="f"/>
              <v:imagedata o:title=""/>
              <o:lock v:ext="edit"/>
            </v:shape>
            <v:rect id="_x0000_s1076" o:spid="_x0000_s1076" o:spt="1" style="position:absolute;left:0;top:0;height:740;width:5264;" fillcolor="#95DA9D" filled="t" stroked="f" coordsize="21600,21600">
              <v:path/>
              <v:fill on="t" focussize="0,0"/>
              <v:stroke on="f"/>
              <v:imagedata o:title=""/>
              <o:lock v:ext="edit"/>
            </v:rect>
            <v:rect id="_x0000_s1077" o:spid="_x0000_s1077" o:spt="1" style="position:absolute;left:0;top:172;height:708;width:5144;" fillcolor="#AC002C" filled="t" stroked="f" coordsize="21600,21600">
              <v:path/>
              <v:fill on="t" focussize="0,0"/>
              <v:stroke on="f"/>
              <v:imagedata o:title=""/>
              <o:lock v:ext="edit"/>
            </v:rect>
            <v:shape id="_x0000_s1078" o:spid="_x0000_s1078" style="position:absolute;left:0;top:153;height:746;width:5163;" fillcolor="#845208" filled="t" stroked="f" coordorigin="0,154" coordsize="5163,746" path="m0,177l0,154,5162,154,5162,174,3,174,0,177xm3,880l0,877,0,177,3,174,3,880xm5122,194l3,194,3,174,5122,174,5122,194xm5122,880l5122,174,5142,194,5162,194,5162,860,5142,860,5122,880xm5162,194l5142,194,5122,174,5162,174,5162,194xm5122,880l3,880,3,860,5122,860,5122,880xm5162,880l5122,880,5142,860,5162,860,5162,880xm5162,900l0,900,0,877,3,880,5162,880,5162,900xe">
              <v:path arrowok="t"/>
              <v:fill on="t" focussize="0,0"/>
              <v:stroke on="f"/>
              <v:imagedata o:title=""/>
              <o:lock v:ext="edit"/>
            </v:shape>
            <v:shape id="_x0000_s1079" o:spid="_x0000_s1079" o:spt="202" type="#_x0000_t202" style="position:absolute;left:0;top:172;height:567;width:5144;" fillcolor="#AC002C" filled="t" stroked="f" coordsize="21600,21600">
              <v:path/>
              <v:fill on="t" focussize="0,0"/>
              <v:stroke on="f" joinstyle="miter"/>
              <v:imagedata o:title=""/>
              <o:lock v:ext="edit"/>
              <v:textbox inset="0mm,0mm,0mm,0mm">
                <w:txbxContent>
                  <w:p>
                    <w:pPr>
                      <w:spacing w:before="199" w:line="367" w:lineRule="exact"/>
                      <w:ind w:left="146"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Gulim" w:hAnsi="Gulim" w:eastAsia="Gulim"/>
                        <w:b/>
                        <w:color w:val="FCEEBD"/>
                        <w:sz w:val="32"/>
                      </w:rPr>
                      <w:t>☞</w:t>
                    </w:r>
                    <w:r>
                      <w:rPr>
                        <w:rFonts w:hint="eastAsia" w:ascii="楷体" w:hAnsi="楷体" w:eastAsia="楷体"/>
                        <w:b/>
                        <w:color w:val="FCEEBD"/>
                        <w:sz w:val="32"/>
                      </w:rPr>
                      <w:t>名词解释</w:t>
                    </w:r>
                  </w:p>
                </w:txbxContent>
              </v:textbox>
            </v:shape>
            <w10:wrap type="none"/>
            <w10:anchorlock/>
          </v:group>
        </w:pict>
      </w:r>
    </w:p>
    <w:p>
      <w:pPr>
        <w:pStyle w:val="4"/>
        <w:rPr>
          <w:sz w:val="20"/>
        </w:rPr>
      </w:pPr>
    </w:p>
    <w:p>
      <w:pPr>
        <w:pStyle w:val="4"/>
        <w:spacing w:before="1"/>
        <w:rPr>
          <w:sz w:val="15"/>
        </w:rPr>
      </w:pPr>
    </w:p>
    <w:p>
      <w:pPr>
        <w:spacing w:before="0" w:line="538" w:lineRule="exact"/>
        <w:ind w:left="1187" w:right="0" w:firstLine="0"/>
        <w:jc w:val="left"/>
        <w:rPr>
          <w:sz w:val="32"/>
        </w:rPr>
      </w:pPr>
      <w:r>
        <w:rPr>
          <w:rFonts w:hint="eastAsia" w:ascii="Microsoft JhengHei" w:eastAsia="Microsoft JhengHei"/>
          <w:b/>
          <w:sz w:val="32"/>
        </w:rPr>
        <w:t>（八）基本支出：</w:t>
      </w:r>
      <w:r>
        <w:rPr>
          <w:sz w:val="32"/>
        </w:rPr>
        <w:t>填列单位为保障机构正常运转、完成日常</w:t>
      </w:r>
    </w:p>
    <w:p>
      <w:pPr>
        <w:pStyle w:val="4"/>
        <w:spacing w:before="76"/>
        <w:ind w:left="548"/>
      </w:pPr>
      <w:r>
        <w:t>工作任务而发生的各项支出。</w:t>
      </w:r>
    </w:p>
    <w:p>
      <w:pPr>
        <w:pStyle w:val="4"/>
        <w:spacing w:before="44" w:line="271" w:lineRule="auto"/>
        <w:ind w:left="548" w:right="671" w:firstLine="638"/>
      </w:pPr>
      <w:r>
        <w:rPr>
          <w:rFonts w:hint="eastAsia" w:ascii="Microsoft JhengHei" w:eastAsia="Microsoft JhengHei"/>
          <w:b/>
        </w:rPr>
        <w:t>（九</w:t>
      </w:r>
      <w:r>
        <w:rPr>
          <w:rFonts w:hint="eastAsia" w:ascii="Microsoft JhengHei" w:eastAsia="Microsoft JhengHei"/>
          <w:b/>
          <w:spacing w:val="-63"/>
        </w:rPr>
        <w:t>）</w:t>
      </w:r>
      <w:r>
        <w:rPr>
          <w:rFonts w:hint="eastAsia" w:ascii="Microsoft JhengHei" w:eastAsia="Microsoft JhengHei"/>
          <w:b/>
          <w:spacing w:val="-12"/>
        </w:rPr>
        <w:t>项目支出：</w:t>
      </w:r>
      <w:r>
        <w:t>填列单位为完成特定的行政工作任务或事业发展目标，在基本支出之外发生的各项支出</w:t>
      </w:r>
    </w:p>
    <w:p>
      <w:pPr>
        <w:spacing w:before="0" w:line="271" w:lineRule="auto"/>
        <w:ind w:left="548" w:right="669" w:firstLine="638"/>
        <w:jc w:val="left"/>
        <w:rPr>
          <w:sz w:val="32"/>
        </w:rPr>
      </w:pPr>
      <w:r>
        <w:rPr>
          <w:rFonts w:hint="eastAsia" w:ascii="Microsoft JhengHei" w:eastAsia="Microsoft JhengHei"/>
          <w:b/>
          <w:sz w:val="32"/>
        </w:rPr>
        <w:t>（十</w:t>
      </w:r>
      <w:r>
        <w:rPr>
          <w:rFonts w:hint="eastAsia" w:ascii="Microsoft JhengHei" w:eastAsia="Microsoft JhengHei"/>
          <w:b/>
          <w:spacing w:val="-31"/>
          <w:sz w:val="32"/>
        </w:rPr>
        <w:t>）</w:t>
      </w:r>
      <w:r>
        <w:rPr>
          <w:rFonts w:hint="eastAsia" w:ascii="Microsoft JhengHei" w:eastAsia="Microsoft JhengHei"/>
          <w:b/>
          <w:spacing w:val="-7"/>
          <w:sz w:val="32"/>
        </w:rPr>
        <w:t>资本性支出</w:t>
      </w:r>
      <w:r>
        <w:rPr>
          <w:rFonts w:hint="eastAsia" w:ascii="Microsoft JhengHei" w:eastAsia="Microsoft JhengHei"/>
          <w:b/>
          <w:sz w:val="32"/>
        </w:rPr>
        <w:t>（基本建设</w:t>
      </w:r>
      <w:r>
        <w:rPr>
          <w:rFonts w:hint="eastAsia" w:ascii="Microsoft JhengHei" w:eastAsia="Microsoft JhengHei"/>
          <w:b/>
          <w:spacing w:val="-31"/>
          <w:sz w:val="32"/>
        </w:rPr>
        <w:t>）：</w:t>
      </w:r>
      <w:r>
        <w:rPr>
          <w:sz w:val="32"/>
        </w:rPr>
        <w:t>填列切块由发展改革部门安排的基本建设支出，对企业补助支出不在此科目反映。</w:t>
      </w:r>
    </w:p>
    <w:p>
      <w:pPr>
        <w:pStyle w:val="4"/>
        <w:spacing w:line="271" w:lineRule="auto"/>
        <w:ind w:left="548" w:right="671" w:firstLine="638"/>
      </w:pPr>
      <w:r>
        <w:rPr>
          <w:rFonts w:hint="eastAsia" w:ascii="Microsoft JhengHei" w:eastAsia="Microsoft JhengHei"/>
          <w:b/>
        </w:rPr>
        <w:t>（十一</w:t>
      </w:r>
      <w:r>
        <w:rPr>
          <w:rFonts w:hint="eastAsia" w:ascii="Microsoft JhengHei" w:eastAsia="Microsoft JhengHei"/>
          <w:b/>
          <w:spacing w:val="-41"/>
        </w:rPr>
        <w:t>）</w:t>
      </w:r>
      <w:r>
        <w:rPr>
          <w:rFonts w:hint="eastAsia" w:ascii="Microsoft JhengHei" w:eastAsia="Microsoft JhengHei"/>
          <w:b/>
          <w:spacing w:val="-7"/>
        </w:rPr>
        <w:t>资本性支出：</w:t>
      </w:r>
      <w:r>
        <w:rPr>
          <w:spacing w:val="-3"/>
        </w:rPr>
        <w:t>填列各单位安排的资本性支出。切块由发展改革部门安排的基本建设支出不在此科目反映。</w:t>
      </w:r>
    </w:p>
    <w:p>
      <w:pPr>
        <w:spacing w:before="0" w:line="579" w:lineRule="exact"/>
        <w:ind w:left="1187" w:right="0" w:firstLine="0"/>
        <w:jc w:val="left"/>
        <w:rPr>
          <w:sz w:val="32"/>
        </w:rPr>
      </w:pPr>
      <w:r>
        <w:rPr>
          <w:rFonts w:hint="eastAsia" w:ascii="Microsoft JhengHei" w:hAnsi="Microsoft JhengHei" w:eastAsia="Microsoft JhengHei"/>
          <w:b/>
          <w:sz w:val="32"/>
        </w:rPr>
        <w:t>（十二）“三公”经费：</w:t>
      </w:r>
      <w:r>
        <w:rPr>
          <w:sz w:val="32"/>
        </w:rPr>
        <w:t>指部门用财政拨款安排的因公出国</w:t>
      </w:r>
    </w:p>
    <w:p>
      <w:pPr>
        <w:pStyle w:val="4"/>
        <w:spacing w:before="64" w:line="328" w:lineRule="auto"/>
        <w:ind w:left="548" w:right="514"/>
      </w:pPr>
      <w:r>
        <w:t>（境</w:t>
      </w:r>
      <w:r>
        <w:rPr>
          <w:spacing w:val="-27"/>
        </w:rPr>
        <w:t>）</w:t>
      </w:r>
      <w:r>
        <w:rPr>
          <w:spacing w:val="-9"/>
        </w:rPr>
        <w:t>费、公务用车购置及运行费和公务接待费。其中，因公出</w:t>
      </w:r>
      <w:r>
        <w:rPr>
          <w:spacing w:val="-24"/>
        </w:rPr>
        <w:t>国</w:t>
      </w:r>
      <w:r>
        <w:t>（境</w:t>
      </w:r>
      <w:r>
        <w:rPr>
          <w:spacing w:val="-22"/>
        </w:rPr>
        <w:t>）</w:t>
      </w:r>
      <w:r>
        <w:rPr>
          <w:spacing w:val="-3"/>
        </w:rPr>
        <w:t>费反映单位公务出国</w:t>
      </w:r>
      <w:r>
        <w:t>（境</w:t>
      </w:r>
      <w:r>
        <w:rPr>
          <w:spacing w:val="-22"/>
        </w:rPr>
        <w:t>）</w:t>
      </w:r>
      <w:r>
        <w:rPr>
          <w:spacing w:val="-4"/>
        </w:rPr>
        <w:t>的国际旅费、国外城市间交</w:t>
      </w:r>
      <w:r>
        <w:rPr>
          <w:spacing w:val="-12"/>
        </w:rPr>
        <w:t>通费、住宿费、伙食费、培训费、公杂费等支出；公务用车购置</w:t>
      </w:r>
      <w:r>
        <w:rPr>
          <w:spacing w:val="-20"/>
          <w:w w:val="95"/>
        </w:rPr>
        <w:t>及运行费反映单位公务用车购置支出</w:t>
      </w:r>
      <w:r>
        <w:rPr>
          <w:w w:val="95"/>
        </w:rPr>
        <w:t>（含车辆购置税</w:t>
      </w:r>
      <w:r>
        <w:rPr>
          <w:spacing w:val="-137"/>
          <w:w w:val="95"/>
        </w:rPr>
        <w:t>）</w:t>
      </w:r>
      <w:r>
        <w:rPr>
          <w:w w:val="95"/>
        </w:rPr>
        <w:t xml:space="preserve">及租用费、 </w:t>
      </w:r>
      <w:r>
        <w:t>燃料费、维修费、过路过桥费、保险费、安全奖励费用等支出； 公务接待费反映单位按规定开支的各类公务接待（含外宾接待） 支出。</w:t>
      </w:r>
    </w:p>
    <w:p>
      <w:pPr>
        <w:spacing w:before="0" w:line="470" w:lineRule="exact"/>
        <w:ind w:left="1187" w:right="0" w:firstLine="0"/>
        <w:jc w:val="left"/>
        <w:rPr>
          <w:sz w:val="32"/>
        </w:rPr>
      </w:pPr>
      <w:r>
        <w:rPr>
          <w:rFonts w:hint="eastAsia" w:ascii="Microsoft JhengHei" w:eastAsia="Microsoft JhengHei"/>
          <w:b/>
          <w:sz w:val="32"/>
        </w:rPr>
        <w:t>（十三</w:t>
      </w:r>
      <w:r>
        <w:rPr>
          <w:rFonts w:hint="eastAsia" w:ascii="Microsoft JhengHei" w:eastAsia="Microsoft JhengHei"/>
          <w:b/>
          <w:spacing w:val="-63"/>
          <w:sz w:val="32"/>
        </w:rPr>
        <w:t>）</w:t>
      </w:r>
      <w:r>
        <w:rPr>
          <w:rFonts w:hint="eastAsia" w:ascii="Microsoft JhengHei" w:eastAsia="Microsoft JhengHei"/>
          <w:b/>
          <w:spacing w:val="-9"/>
          <w:sz w:val="32"/>
        </w:rPr>
        <w:t>其他交通费用：</w:t>
      </w:r>
      <w:r>
        <w:rPr>
          <w:sz w:val="32"/>
        </w:rPr>
        <w:t>填列单位除公务用车运行维护费以</w:t>
      </w:r>
    </w:p>
    <w:p>
      <w:pPr>
        <w:pStyle w:val="4"/>
        <w:spacing w:before="76" w:line="328" w:lineRule="auto"/>
        <w:ind w:left="548" w:right="556"/>
      </w:pPr>
      <w:r>
        <w:t>外的其他交通费用。如公务交通补贴、租车费用、出租车费用、飞机、船舶等的燃料费、维修费、保险费等。</w:t>
      </w:r>
    </w:p>
    <w:p>
      <w:pPr>
        <w:spacing w:before="0" w:line="480" w:lineRule="exact"/>
        <w:ind w:left="1187" w:right="0" w:firstLine="0"/>
        <w:jc w:val="left"/>
        <w:rPr>
          <w:sz w:val="32"/>
        </w:rPr>
      </w:pPr>
      <w:r>
        <w:rPr>
          <w:rFonts w:hint="eastAsia" w:ascii="Microsoft JhengHei" w:eastAsia="Microsoft JhengHei"/>
          <w:b/>
          <w:sz w:val="32"/>
        </w:rPr>
        <w:t>（十四）公务用车购置：</w:t>
      </w:r>
      <w:r>
        <w:rPr>
          <w:sz w:val="32"/>
        </w:rPr>
        <w:t>填列单位公务用车购置支出（含车</w:t>
      </w:r>
    </w:p>
    <w:p>
      <w:pPr>
        <w:pStyle w:val="4"/>
        <w:spacing w:before="76"/>
        <w:ind w:left="548"/>
      </w:pPr>
      <w:r>
        <w:t>辆购置税、牌照费）。</w:t>
      </w:r>
    </w:p>
    <w:p>
      <w:pPr>
        <w:spacing w:after="0"/>
        <w:sectPr>
          <w:pgSz w:w="11910" w:h="16840"/>
          <w:pgMar w:top="780" w:right="800" w:bottom="280" w:left="1040" w:header="720" w:footer="720" w:gutter="0"/>
          <w:cols w:space="720" w:num="1"/>
        </w:sectPr>
      </w:pPr>
    </w:p>
    <w:p>
      <w:pPr>
        <w:pStyle w:val="4"/>
        <w:rPr>
          <w:sz w:val="20"/>
        </w:rPr>
      </w:pPr>
    </w:p>
    <w:p>
      <w:pPr>
        <w:pStyle w:val="4"/>
        <w:spacing w:before="11"/>
        <w:rPr>
          <w:sz w:val="24"/>
        </w:rPr>
      </w:pPr>
    </w:p>
    <w:p>
      <w:pPr>
        <w:spacing w:before="0" w:line="537" w:lineRule="exact"/>
        <w:ind w:left="1187" w:right="0" w:firstLine="0"/>
        <w:jc w:val="left"/>
        <w:rPr>
          <w:sz w:val="32"/>
        </w:rPr>
      </w:pPr>
      <w:r>
        <w:rPr>
          <w:rFonts w:hint="eastAsia" w:ascii="Microsoft JhengHei" w:eastAsia="Microsoft JhengHei"/>
          <w:b/>
          <w:sz w:val="32"/>
        </w:rPr>
        <w:t>（十五</w:t>
      </w:r>
      <w:r>
        <w:rPr>
          <w:rFonts w:hint="eastAsia" w:ascii="Microsoft JhengHei" w:eastAsia="Microsoft JhengHei"/>
          <w:b/>
          <w:spacing w:val="-65"/>
          <w:sz w:val="32"/>
        </w:rPr>
        <w:t>）</w:t>
      </w:r>
      <w:r>
        <w:rPr>
          <w:rFonts w:hint="eastAsia" w:ascii="Microsoft JhengHei" w:eastAsia="Microsoft JhengHei"/>
          <w:b/>
          <w:spacing w:val="-7"/>
          <w:sz w:val="32"/>
        </w:rPr>
        <w:t>其他交通工具购置：</w:t>
      </w:r>
      <w:r>
        <w:rPr>
          <w:sz w:val="32"/>
        </w:rPr>
        <w:t>填列单位除公务用车外的其他</w:t>
      </w:r>
    </w:p>
    <w:p>
      <w:pPr>
        <w:pStyle w:val="4"/>
        <w:spacing w:before="76" w:line="326" w:lineRule="auto"/>
        <w:ind w:left="548" w:right="671"/>
      </w:pPr>
      <w:r>
        <w:rPr>
          <w:spacing w:val="-4"/>
          <w:w w:val="95"/>
        </w:rPr>
        <w:t>各类交通工具</w:t>
      </w:r>
      <w:r>
        <w:rPr>
          <w:w w:val="95"/>
        </w:rPr>
        <w:t>（</w:t>
      </w:r>
      <w:r>
        <w:rPr>
          <w:spacing w:val="-5"/>
          <w:w w:val="95"/>
        </w:rPr>
        <w:t>如船舶、飞机</w:t>
      </w:r>
      <w:r>
        <w:rPr>
          <w:spacing w:val="-22"/>
          <w:w w:val="95"/>
        </w:rPr>
        <w:t>）</w:t>
      </w:r>
      <w:r>
        <w:rPr>
          <w:spacing w:val="-6"/>
          <w:w w:val="95"/>
        </w:rPr>
        <w:t>购置支出</w:t>
      </w:r>
      <w:r>
        <w:rPr>
          <w:w w:val="95"/>
        </w:rPr>
        <w:t>（</w:t>
      </w:r>
      <w:r>
        <w:rPr>
          <w:spacing w:val="-4"/>
          <w:w w:val="95"/>
        </w:rPr>
        <w:t xml:space="preserve">含车辆购置税、牌照 </w:t>
      </w:r>
      <w:r>
        <w:rPr>
          <w:spacing w:val="-4"/>
        </w:rPr>
        <w:t>费）。</w:t>
      </w:r>
    </w:p>
    <w:p>
      <w:pPr>
        <w:spacing w:before="0" w:line="488" w:lineRule="exact"/>
        <w:ind w:left="1187" w:right="0" w:firstLine="0"/>
        <w:jc w:val="left"/>
        <w:rPr>
          <w:sz w:val="32"/>
        </w:rPr>
      </w:pPr>
      <w:r>
        <w:rPr>
          <w:rFonts w:hint="eastAsia" w:ascii="Microsoft JhengHei" w:eastAsia="Microsoft JhengHei"/>
          <w:b/>
          <w:sz w:val="32"/>
        </w:rPr>
        <w:t>（十六）机关运行经费：</w:t>
      </w:r>
      <w:r>
        <w:rPr>
          <w:sz w:val="32"/>
        </w:rPr>
        <w:t>指为保障行政单位（包括参照公务</w:t>
      </w:r>
    </w:p>
    <w:p>
      <w:pPr>
        <w:pStyle w:val="4"/>
        <w:spacing w:before="76" w:line="328" w:lineRule="auto"/>
        <w:ind w:left="548" w:right="669"/>
        <w:jc w:val="both"/>
      </w:pPr>
      <w:r>
        <w:t>员法管理的事业单位</w:t>
      </w:r>
      <w:r>
        <w:rPr>
          <w:spacing w:val="-58"/>
        </w:rPr>
        <w:t>）</w:t>
      </w:r>
      <w:r>
        <w:rPr>
          <w:spacing w:val="-4"/>
        </w:rPr>
        <w:t>运行用于购买货物和服务的各项资金，包</w:t>
      </w:r>
      <w:r>
        <w:rPr>
          <w:spacing w:val="-12"/>
          <w:w w:val="95"/>
        </w:rPr>
        <w:t xml:space="preserve">括办公及印刷费、邮电费、差旅费、会议费、福利费、日常维修 </w:t>
      </w:r>
      <w:r>
        <w:rPr>
          <w:spacing w:val="-12"/>
        </w:rPr>
        <w:t>费、专用材料以及一般设备购置费、办公用房水电费、办公用房</w:t>
      </w:r>
      <w:r>
        <w:rPr>
          <w:spacing w:val="-14"/>
        </w:rPr>
        <w:t>取暖费、办公用房物业管理费、公务用车运行维护费以及其他费用。</w:t>
      </w:r>
    </w:p>
    <w:p>
      <w:pPr>
        <w:spacing w:before="0" w:line="476" w:lineRule="exact"/>
        <w:ind w:left="1187" w:right="0" w:firstLine="0"/>
        <w:jc w:val="left"/>
        <w:rPr>
          <w:sz w:val="32"/>
        </w:rPr>
      </w:pPr>
      <w:r>
        <w:rPr>
          <w:rFonts w:hint="eastAsia" w:ascii="Microsoft JhengHei" w:eastAsia="Microsoft JhengHei"/>
          <w:b/>
          <w:sz w:val="32"/>
        </w:rPr>
        <w:t>（十七）经费</w:t>
      </w:r>
      <w:r>
        <w:rPr>
          <w:b/>
          <w:sz w:val="32"/>
        </w:rPr>
        <w:t>形式</w:t>
      </w:r>
      <w:r>
        <w:rPr>
          <w:rFonts w:ascii="Arial" w:eastAsia="Arial"/>
          <w:b/>
          <w:sz w:val="32"/>
        </w:rPr>
        <w:t>:</w:t>
      </w:r>
      <w:r>
        <w:rPr>
          <w:sz w:val="32"/>
        </w:rPr>
        <w:t>按照经费来源，可分为财政拨款、财政</w:t>
      </w:r>
    </w:p>
    <w:p>
      <w:pPr>
        <w:pStyle w:val="4"/>
        <w:spacing w:before="76" w:line="326" w:lineRule="auto"/>
        <w:ind w:left="548" w:right="673"/>
      </w:pPr>
      <w:r>
        <w:rPr>
          <w:spacing w:val="-11"/>
          <w:w w:val="95"/>
        </w:rPr>
        <w:t xml:space="preserve">性资金基本保证、财政性资金定额或定项补助、财政性资金零补 </w:t>
      </w:r>
      <w:r>
        <w:rPr>
          <w:spacing w:val="-11"/>
        </w:rPr>
        <w:t>助四类。</w:t>
      </w:r>
    </w:p>
    <w:p>
      <w:pPr>
        <w:spacing w:after="0" w:line="326" w:lineRule="auto"/>
        <w:sectPr>
          <w:pgSz w:w="11910" w:h="16840"/>
          <w:pgMar w:top="1580" w:right="800" w:bottom="280" w:left="1040" w:header="720" w:footer="720" w:gutter="0"/>
          <w:cols w:space="720" w:num="1"/>
        </w:sectPr>
      </w:pPr>
    </w:p>
    <w:p>
      <w:pPr>
        <w:pStyle w:val="4"/>
        <w:spacing w:before="4"/>
        <w:rPr>
          <w:rFonts w:ascii="Times New Roman"/>
          <w:sz w:val="17"/>
        </w:rPr>
      </w:pPr>
      <w:r>
        <w:drawing>
          <wp:anchor distT="0" distB="0" distL="0" distR="0" simplePos="0" relativeHeight="251668480" behindDoc="1" locked="0" layoutInCell="1" allowOverlap="1">
            <wp:simplePos x="0" y="0"/>
            <wp:positionH relativeFrom="page">
              <wp:posOffset>17780</wp:posOffset>
            </wp:positionH>
            <wp:positionV relativeFrom="page">
              <wp:posOffset>0</wp:posOffset>
            </wp:positionV>
            <wp:extent cx="7541895" cy="10692130"/>
            <wp:effectExtent l="0" t="0" r="0" b="0"/>
            <wp:wrapNone/>
            <wp:docPr id="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7.png"/>
                    <pic:cNvPicPr>
                      <a:picLocks noChangeAspect="1"/>
                    </pic:cNvPicPr>
                  </pic:nvPicPr>
                  <pic:blipFill>
                    <a:blip r:embed="rId12" cstate="print"/>
                    <a:stretch>
                      <a:fillRect/>
                    </a:stretch>
                  </pic:blipFill>
                  <pic:spPr>
                    <a:xfrm>
                      <a:off x="0" y="0"/>
                      <a:ext cx="7542021" cy="10692130"/>
                    </a:xfrm>
                    <a:prstGeom prst="rect">
                      <a:avLst/>
                    </a:prstGeom>
                  </pic:spPr>
                </pic:pic>
              </a:graphicData>
            </a:graphic>
          </wp:anchor>
        </w:drawing>
      </w:r>
    </w:p>
    <w:sectPr>
      <w:pgSz w:w="11910" w:h="16840"/>
      <w:pgMar w:top="1580" w:right="800" w:bottom="280" w:left="10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jBkNDYwNjgxZTE4OWEwZDU0MmVlYTEzMTcxZTY3OTgifQ=="/>
  </w:docVars>
  <w:rsids>
    <w:rsidRoot w:val="00000000"/>
    <w:rsid w:val="04CB4231"/>
    <w:rsid w:val="090C4E18"/>
    <w:rsid w:val="0ACE4448"/>
    <w:rsid w:val="0BCA5242"/>
    <w:rsid w:val="0C8E3B0D"/>
    <w:rsid w:val="14C804A6"/>
    <w:rsid w:val="226014A0"/>
    <w:rsid w:val="2AF4778E"/>
    <w:rsid w:val="31C854D0"/>
    <w:rsid w:val="329445F6"/>
    <w:rsid w:val="34BD5094"/>
    <w:rsid w:val="365A79C9"/>
    <w:rsid w:val="37E8105C"/>
    <w:rsid w:val="3D2B5D8E"/>
    <w:rsid w:val="423F533B"/>
    <w:rsid w:val="43AA7F17"/>
    <w:rsid w:val="47F41D83"/>
    <w:rsid w:val="48E409EA"/>
    <w:rsid w:val="4CBD3A2C"/>
    <w:rsid w:val="4D66378A"/>
    <w:rsid w:val="5C25514A"/>
    <w:rsid w:val="5E453881"/>
    <w:rsid w:val="63562387"/>
    <w:rsid w:val="65C02A4E"/>
    <w:rsid w:val="6BEE5558"/>
    <w:rsid w:val="6EDA212A"/>
    <w:rsid w:val="6FBA5EF1"/>
    <w:rsid w:val="70141305"/>
    <w:rsid w:val="709F3A39"/>
    <w:rsid w:val="75C67C56"/>
    <w:rsid w:val="76FF5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03"/>
      <w:ind w:right="14"/>
      <w:jc w:val="center"/>
      <w:outlineLvl w:val="1"/>
    </w:pPr>
    <w:rPr>
      <w:rFonts w:ascii="黑体" w:hAnsi="黑体" w:eastAsia="黑体" w:cs="黑体"/>
      <w:sz w:val="96"/>
      <w:szCs w:val="96"/>
      <w:lang w:val="zh-CN" w:eastAsia="zh-CN" w:bidi="zh-CN"/>
    </w:rPr>
  </w:style>
  <w:style w:type="paragraph" w:styleId="3">
    <w:name w:val="heading 2"/>
    <w:basedOn w:val="1"/>
    <w:next w:val="1"/>
    <w:qFormat/>
    <w:uiPriority w:val="1"/>
    <w:pPr>
      <w:ind w:left="1187"/>
      <w:outlineLvl w:val="2"/>
    </w:pPr>
    <w:rPr>
      <w:rFonts w:ascii="Microsoft JhengHei" w:hAnsi="Microsoft JhengHei" w:eastAsia="Microsoft JhengHei" w:cs="Microsoft JhengHei"/>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1"/>
    <customShpInfo spid="_x0000_s1037"/>
    <customShpInfo spid="_x0000_s1038"/>
    <customShpInfo spid="_x0000_s1039"/>
    <customShpInfo spid="_x0000_s1040"/>
    <customShpInfo spid="_x0000_s1036"/>
    <customShpInfo spid="_x0000_s1042"/>
    <customShpInfo spid="_x0000_s1043"/>
    <customShpInfo spid="_x0000_s1044"/>
    <customShpInfo spid="_x0000_s1045"/>
    <customShpInfo spid="_x0000_s1041"/>
    <customShpInfo spid="_x0000_s1046"/>
    <customShpInfo spid="_x0000_s1048"/>
    <customShpInfo spid="_x0000_s1049"/>
    <customShpInfo spid="_x0000_s1050"/>
    <customShpInfo spid="_x0000_s1051"/>
    <customShpInfo spid="_x0000_s1052"/>
    <customShpInfo spid="_x0000_s1047"/>
    <customShpInfo spid="_x0000_s1053"/>
    <customShpInfo spid="_x0000_s1055"/>
    <customShpInfo spid="_x0000_s1056"/>
    <customShpInfo spid="_x0000_s1057"/>
    <customShpInfo spid="_x0000_s1058"/>
    <customShpInfo spid="_x0000_s1059"/>
    <customShpInfo spid="_x0000_s1054"/>
    <customShpInfo spid="_x0000_s1061"/>
    <customShpInfo spid="_x0000_s1062"/>
    <customShpInfo spid="_x0000_s1063"/>
    <customShpInfo spid="_x0000_s1064"/>
    <customShpInfo spid="_x0000_s1060"/>
    <customShpInfo spid="_x0000_s1066"/>
    <customShpInfo spid="_x0000_s1067"/>
    <customShpInfo spid="_x0000_s1068"/>
    <customShpInfo spid="_x0000_s1069"/>
    <customShpInfo spid="_x0000_s1065"/>
    <customShpInfo spid="_x0000_s1073"/>
    <customShpInfo spid="_x0000_s1075"/>
    <customShpInfo spid="_x0000_s1076"/>
    <customShpInfo spid="_x0000_s1077"/>
    <customShpInfo spid="_x0000_s1078"/>
    <customShpInfo spid="_x0000_s1079"/>
    <customShpInfo spid="_x0000_s1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2021-05-24T01:05:00Z</dcterms:created>
  <dc:creator>User</dc:creator>
  <cp:lastModifiedBy>Administrator</cp:lastModifiedBy>
  <dcterms:modified xsi:type="dcterms:W3CDTF">2025-07-07T02:49:57Z</dcterms:modified>
  <dc:subject>石家庄市xxx部门</dc:subject>
  <dc:title>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WPS 文字</vt:lpwstr>
  </property>
  <property fmtid="{D5CDD505-2E9C-101B-9397-08002B2CF9AE}" pid="4" name="LastSaved">
    <vt:filetime>2021-05-24T00:00:00Z</vt:filetime>
  </property>
  <property fmtid="{D5CDD505-2E9C-101B-9397-08002B2CF9AE}" pid="5" name="KSOProductBuildVer">
    <vt:lpwstr>2052-11.8.2.12094</vt:lpwstr>
  </property>
  <property fmtid="{D5CDD505-2E9C-101B-9397-08002B2CF9AE}" pid="6" name="ICV">
    <vt:lpwstr>C23F75E26DAB40B0884B83964D2B3533</vt:lpwstr>
  </property>
</Properties>
</file>