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42</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43</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870.30</w:t>
            </w:r>
          </w:p>
        </w:tc>
        <w:tc>
          <w:tcPr>
            <w:tcW w:w="4535" w:type="dxa"/>
            <w:vAlign w:val="center"/>
          </w:tcPr>
          <w:p>
            <w:pPr>
              <w:pStyle w:val="12"/>
            </w:pPr>
            <w:r>
              <w:t>一、一般公共服务支出</w:t>
            </w:r>
          </w:p>
        </w:tc>
        <w:tc>
          <w:tcPr>
            <w:tcW w:w="2126" w:type="dxa"/>
            <w:vAlign w:val="center"/>
          </w:tcPr>
          <w:p>
            <w:pPr>
              <w:pStyle w:val="11"/>
            </w:pPr>
            <w:r>
              <w:t>636.83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3.93</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52.72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47.79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874.23</w:t>
            </w:r>
          </w:p>
        </w:tc>
        <w:tc>
          <w:tcPr>
            <w:tcW w:w="4535" w:type="dxa"/>
            <w:vAlign w:val="center"/>
          </w:tcPr>
          <w:p>
            <w:pPr>
              <w:pStyle w:val="14"/>
            </w:pPr>
            <w:r>
              <w:t>本年支出合计</w:t>
            </w:r>
          </w:p>
        </w:tc>
        <w:tc>
          <w:tcPr>
            <w:tcW w:w="2126" w:type="dxa"/>
            <w:vAlign w:val="center"/>
          </w:tcPr>
          <w:p>
            <w:pPr>
              <w:pStyle w:val="15"/>
            </w:pPr>
            <w:r>
              <w:t>929.35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55.11</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929.35</w:t>
            </w:r>
          </w:p>
        </w:tc>
        <w:tc>
          <w:tcPr>
            <w:tcW w:w="4535" w:type="dxa"/>
            <w:vAlign w:val="center"/>
          </w:tcPr>
          <w:p>
            <w:pPr>
              <w:pStyle w:val="14"/>
            </w:pPr>
            <w:r>
              <w:t>支出总计</w:t>
            </w:r>
          </w:p>
        </w:tc>
        <w:tc>
          <w:tcPr>
            <w:tcW w:w="2126" w:type="dxa"/>
            <w:vAlign w:val="center"/>
          </w:tcPr>
          <w:p>
            <w:pPr>
              <w:pStyle w:val="15"/>
            </w:pPr>
            <w:r>
              <w:t>929.35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929.35</w:t>
            </w:r>
          </w:p>
        </w:tc>
        <w:tc>
          <w:tcPr>
            <w:tcW w:w="1134" w:type="dxa"/>
            <w:vAlign w:val="center"/>
          </w:tcPr>
          <w:p>
            <w:pPr>
              <w:pStyle w:val="15"/>
            </w:pPr>
            <w:r>
              <w:t>874.23</w:t>
            </w:r>
          </w:p>
        </w:tc>
        <w:tc>
          <w:tcPr>
            <w:tcW w:w="1134" w:type="dxa"/>
            <w:vAlign w:val="center"/>
          </w:tcPr>
          <w:p>
            <w:pPr>
              <w:pStyle w:val="15"/>
            </w:pPr>
            <w:r>
              <w:t>874.23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55.11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636.83</w:t>
            </w:r>
          </w:p>
        </w:tc>
        <w:tc>
          <w:tcPr>
            <w:tcW w:w="1134" w:type="dxa"/>
            <w:vAlign w:val="center"/>
          </w:tcPr>
          <w:p>
            <w:pPr>
              <w:pStyle w:val="11"/>
            </w:pPr>
            <w:r>
              <w:t>630.05</w:t>
            </w:r>
          </w:p>
        </w:tc>
        <w:tc>
          <w:tcPr>
            <w:tcW w:w="1134" w:type="dxa"/>
            <w:vAlign w:val="center"/>
          </w:tcPr>
          <w:p>
            <w:pPr>
              <w:pStyle w:val="11"/>
            </w:pPr>
            <w:r>
              <w:t>630.05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629.83</w:t>
            </w:r>
          </w:p>
        </w:tc>
        <w:tc>
          <w:tcPr>
            <w:tcW w:w="1134" w:type="dxa"/>
            <w:vAlign w:val="center"/>
          </w:tcPr>
          <w:p>
            <w:pPr>
              <w:pStyle w:val="11"/>
            </w:pPr>
            <w:r>
              <w:t>623.05</w:t>
            </w:r>
          </w:p>
        </w:tc>
        <w:tc>
          <w:tcPr>
            <w:tcW w:w="1134" w:type="dxa"/>
            <w:vAlign w:val="center"/>
          </w:tcPr>
          <w:p>
            <w:pPr>
              <w:pStyle w:val="11"/>
            </w:pPr>
            <w:r>
              <w:t>623.05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291.72</w:t>
            </w:r>
          </w:p>
        </w:tc>
        <w:tc>
          <w:tcPr>
            <w:tcW w:w="1134" w:type="dxa"/>
            <w:vAlign w:val="center"/>
          </w:tcPr>
          <w:p>
            <w:pPr>
              <w:pStyle w:val="11"/>
            </w:pPr>
            <w:r>
              <w:t>285.20</w:t>
            </w:r>
          </w:p>
        </w:tc>
        <w:tc>
          <w:tcPr>
            <w:tcW w:w="1134" w:type="dxa"/>
            <w:vAlign w:val="center"/>
          </w:tcPr>
          <w:p>
            <w:pPr>
              <w:pStyle w:val="11"/>
            </w:pPr>
            <w:r>
              <w:t>285.20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336.12</w:t>
            </w:r>
          </w:p>
        </w:tc>
        <w:tc>
          <w:tcPr>
            <w:tcW w:w="1134" w:type="dxa"/>
            <w:vAlign w:val="center"/>
          </w:tcPr>
          <w:p>
            <w:pPr>
              <w:pStyle w:val="11"/>
            </w:pPr>
            <w:r>
              <w:t>335.85</w:t>
            </w:r>
          </w:p>
        </w:tc>
        <w:tc>
          <w:tcPr>
            <w:tcW w:w="1134" w:type="dxa"/>
            <w:vAlign w:val="center"/>
          </w:tcPr>
          <w:p>
            <w:pPr>
              <w:pStyle w:val="11"/>
            </w:pPr>
            <w:r>
              <w:t>335.85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110.49</w:t>
            </w:r>
          </w:p>
        </w:tc>
        <w:tc>
          <w:tcPr>
            <w:tcW w:w="1134" w:type="dxa"/>
            <w:vAlign w:val="center"/>
          </w:tcPr>
          <w:p>
            <w:pPr>
              <w:pStyle w:val="11"/>
            </w:pPr>
            <w:r>
              <w:t>108.95</w:t>
            </w:r>
          </w:p>
        </w:tc>
        <w:tc>
          <w:tcPr>
            <w:tcW w:w="1134" w:type="dxa"/>
            <w:vAlign w:val="center"/>
          </w:tcPr>
          <w:p>
            <w:pPr>
              <w:pStyle w:val="11"/>
            </w:pPr>
            <w:r>
              <w:t>108.95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109.52</w:t>
            </w:r>
          </w:p>
        </w:tc>
        <w:tc>
          <w:tcPr>
            <w:tcW w:w="1134" w:type="dxa"/>
            <w:vAlign w:val="center"/>
          </w:tcPr>
          <w:p>
            <w:pPr>
              <w:pStyle w:val="11"/>
            </w:pPr>
            <w:r>
              <w:t>107.99</w:t>
            </w:r>
          </w:p>
        </w:tc>
        <w:tc>
          <w:tcPr>
            <w:tcW w:w="1134" w:type="dxa"/>
            <w:vAlign w:val="center"/>
          </w:tcPr>
          <w:p>
            <w:pPr>
              <w:pStyle w:val="11"/>
            </w:pPr>
            <w:r>
              <w:t>107.99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14.59</w:t>
            </w:r>
          </w:p>
        </w:tc>
        <w:tc>
          <w:tcPr>
            <w:tcW w:w="1134" w:type="dxa"/>
            <w:vAlign w:val="center"/>
          </w:tcPr>
          <w:p>
            <w:pPr>
              <w:pStyle w:val="11"/>
            </w:pPr>
            <w:r>
              <w:t>14.59</w:t>
            </w:r>
          </w:p>
        </w:tc>
        <w:tc>
          <w:tcPr>
            <w:tcW w:w="1134" w:type="dxa"/>
            <w:vAlign w:val="center"/>
          </w:tcPr>
          <w:p>
            <w:pPr>
              <w:pStyle w:val="11"/>
            </w:pPr>
            <w:r>
              <w:t>14.59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3.68</w:t>
            </w:r>
          </w:p>
        </w:tc>
        <w:tc>
          <w:tcPr>
            <w:tcW w:w="1134" w:type="dxa"/>
            <w:vAlign w:val="center"/>
          </w:tcPr>
          <w:p>
            <w:pPr>
              <w:pStyle w:val="11"/>
            </w:pPr>
            <w:r>
              <w:t>2.15</w:t>
            </w:r>
          </w:p>
        </w:tc>
        <w:tc>
          <w:tcPr>
            <w:tcW w:w="1134" w:type="dxa"/>
            <w:vAlign w:val="center"/>
          </w:tcPr>
          <w:p>
            <w:pPr>
              <w:pStyle w:val="11"/>
            </w:pPr>
            <w:r>
              <w:t>2.15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84.55</w:t>
            </w:r>
          </w:p>
        </w:tc>
        <w:tc>
          <w:tcPr>
            <w:tcW w:w="1134" w:type="dxa"/>
            <w:vAlign w:val="center"/>
          </w:tcPr>
          <w:p>
            <w:pPr>
              <w:pStyle w:val="11"/>
            </w:pPr>
            <w:r>
              <w:t>84.55</w:t>
            </w:r>
          </w:p>
        </w:tc>
        <w:tc>
          <w:tcPr>
            <w:tcW w:w="1134" w:type="dxa"/>
            <w:vAlign w:val="center"/>
          </w:tcPr>
          <w:p>
            <w:pPr>
              <w:pStyle w:val="11"/>
            </w:pPr>
            <w:r>
              <w:t>84.55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6.70</w:t>
            </w:r>
          </w:p>
        </w:tc>
        <w:tc>
          <w:tcPr>
            <w:tcW w:w="1134" w:type="dxa"/>
            <w:vAlign w:val="center"/>
          </w:tcPr>
          <w:p>
            <w:pPr>
              <w:pStyle w:val="11"/>
            </w:pPr>
            <w:r>
              <w:t>6.70</w:t>
            </w:r>
          </w:p>
        </w:tc>
        <w:tc>
          <w:tcPr>
            <w:tcW w:w="1134" w:type="dxa"/>
            <w:vAlign w:val="center"/>
          </w:tcPr>
          <w:p>
            <w:pPr>
              <w:pStyle w:val="11"/>
            </w:pPr>
            <w:r>
              <w:t>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0.97</w:t>
            </w:r>
          </w:p>
        </w:tc>
        <w:tc>
          <w:tcPr>
            <w:tcW w:w="1134" w:type="dxa"/>
            <w:vAlign w:val="center"/>
          </w:tcPr>
          <w:p>
            <w:pPr>
              <w:pStyle w:val="11"/>
            </w:pPr>
            <w:r>
              <w:t>0.97</w:t>
            </w:r>
          </w:p>
        </w:tc>
        <w:tc>
          <w:tcPr>
            <w:tcW w:w="1134" w:type="dxa"/>
            <w:vAlign w:val="center"/>
          </w:tcPr>
          <w:p>
            <w:pPr>
              <w:pStyle w:val="11"/>
            </w:pPr>
            <w:r>
              <w:t>0.97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0.97</w:t>
            </w:r>
          </w:p>
        </w:tc>
        <w:tc>
          <w:tcPr>
            <w:tcW w:w="1134" w:type="dxa"/>
            <w:vAlign w:val="center"/>
          </w:tcPr>
          <w:p>
            <w:pPr>
              <w:pStyle w:val="11"/>
            </w:pPr>
            <w:r>
              <w:t>0.97</w:t>
            </w:r>
          </w:p>
        </w:tc>
        <w:tc>
          <w:tcPr>
            <w:tcW w:w="1134" w:type="dxa"/>
            <w:vAlign w:val="center"/>
          </w:tcPr>
          <w:p>
            <w:pPr>
              <w:pStyle w:val="11"/>
            </w:pPr>
            <w:r>
              <w:t>0.97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52.72</w:t>
            </w:r>
          </w:p>
        </w:tc>
        <w:tc>
          <w:tcPr>
            <w:tcW w:w="1134" w:type="dxa"/>
            <w:vAlign w:val="center"/>
          </w:tcPr>
          <w:p>
            <w:pPr>
              <w:pStyle w:val="11"/>
            </w:pPr>
            <w:r>
              <w:t>52.72</w:t>
            </w:r>
          </w:p>
        </w:tc>
        <w:tc>
          <w:tcPr>
            <w:tcW w:w="1134" w:type="dxa"/>
            <w:vAlign w:val="center"/>
          </w:tcPr>
          <w:p>
            <w:pPr>
              <w:pStyle w:val="11"/>
            </w:pPr>
            <w:r>
              <w:t>52.72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51.70</w:t>
            </w:r>
          </w:p>
        </w:tc>
        <w:tc>
          <w:tcPr>
            <w:tcW w:w="1134" w:type="dxa"/>
            <w:vAlign w:val="center"/>
          </w:tcPr>
          <w:p>
            <w:pPr>
              <w:pStyle w:val="11"/>
            </w:pPr>
            <w:r>
              <w:t>51.70</w:t>
            </w:r>
          </w:p>
        </w:tc>
        <w:tc>
          <w:tcPr>
            <w:tcW w:w="1134" w:type="dxa"/>
            <w:vAlign w:val="center"/>
          </w:tcPr>
          <w:p>
            <w:pPr>
              <w:pStyle w:val="11"/>
            </w:pPr>
            <w:r>
              <w:t>51.70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23.66</w:t>
            </w:r>
          </w:p>
        </w:tc>
        <w:tc>
          <w:tcPr>
            <w:tcW w:w="1134" w:type="dxa"/>
            <w:vAlign w:val="center"/>
          </w:tcPr>
          <w:p>
            <w:pPr>
              <w:pStyle w:val="11"/>
            </w:pPr>
            <w:r>
              <w:t>23.66</w:t>
            </w:r>
          </w:p>
        </w:tc>
        <w:tc>
          <w:tcPr>
            <w:tcW w:w="1134" w:type="dxa"/>
            <w:vAlign w:val="center"/>
          </w:tcPr>
          <w:p>
            <w:pPr>
              <w:pStyle w:val="11"/>
            </w:pPr>
            <w:r>
              <w:t>23.66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28.05</w:t>
            </w:r>
          </w:p>
        </w:tc>
        <w:tc>
          <w:tcPr>
            <w:tcW w:w="1134" w:type="dxa"/>
            <w:vAlign w:val="center"/>
          </w:tcPr>
          <w:p>
            <w:pPr>
              <w:pStyle w:val="11"/>
            </w:pPr>
            <w:r>
              <w:t>28.05</w:t>
            </w:r>
          </w:p>
        </w:tc>
        <w:tc>
          <w:tcPr>
            <w:tcW w:w="1134" w:type="dxa"/>
            <w:vAlign w:val="center"/>
          </w:tcPr>
          <w:p>
            <w:pPr>
              <w:pStyle w:val="11"/>
            </w:pPr>
            <w:r>
              <w:t>28.05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2110499</w:t>
            </w:r>
          </w:p>
        </w:tc>
        <w:tc>
          <w:tcPr>
            <w:tcW w:w="1559" w:type="dxa"/>
            <w:vAlign w:val="center"/>
          </w:tcPr>
          <w:p>
            <w:pPr>
              <w:pStyle w:val="12"/>
            </w:pPr>
            <w:r>
              <w:t>其他自然生态保护支出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3.93</w:t>
            </w:r>
          </w:p>
        </w:tc>
        <w:tc>
          <w:tcPr>
            <w:tcW w:w="1134" w:type="dxa"/>
            <w:vAlign w:val="center"/>
          </w:tcPr>
          <w:p>
            <w:pPr>
              <w:pStyle w:val="11"/>
            </w:pPr>
            <w:r>
              <w:t>3.93</w:t>
            </w:r>
          </w:p>
        </w:tc>
        <w:tc>
          <w:tcPr>
            <w:tcW w:w="1134" w:type="dxa"/>
            <w:vAlign w:val="center"/>
          </w:tcPr>
          <w:p>
            <w:pPr>
              <w:pStyle w:val="11"/>
            </w:pPr>
            <w:r>
              <w:t>3.93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3.93</w:t>
            </w:r>
          </w:p>
        </w:tc>
        <w:tc>
          <w:tcPr>
            <w:tcW w:w="1134" w:type="dxa"/>
            <w:vAlign w:val="center"/>
          </w:tcPr>
          <w:p>
            <w:pPr>
              <w:pStyle w:val="11"/>
            </w:pPr>
            <w:r>
              <w:t>3.93</w:t>
            </w:r>
          </w:p>
        </w:tc>
        <w:tc>
          <w:tcPr>
            <w:tcW w:w="1134" w:type="dxa"/>
            <w:vAlign w:val="center"/>
          </w:tcPr>
          <w:p>
            <w:pPr>
              <w:pStyle w:val="11"/>
            </w:pPr>
            <w:r>
              <w:t>3.93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3.93</w:t>
            </w:r>
          </w:p>
        </w:tc>
        <w:tc>
          <w:tcPr>
            <w:tcW w:w="1134" w:type="dxa"/>
            <w:vAlign w:val="center"/>
          </w:tcPr>
          <w:p>
            <w:pPr>
              <w:pStyle w:val="11"/>
            </w:pPr>
            <w:r>
              <w:t>3.93</w:t>
            </w:r>
          </w:p>
        </w:tc>
        <w:tc>
          <w:tcPr>
            <w:tcW w:w="1134" w:type="dxa"/>
            <w:vAlign w:val="center"/>
          </w:tcPr>
          <w:p>
            <w:pPr>
              <w:pStyle w:val="11"/>
            </w:pPr>
            <w:r>
              <w:t>3.93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47.79</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46.79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46.79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43.58</w:t>
            </w:r>
          </w:p>
        </w:tc>
        <w:tc>
          <w:tcPr>
            <w:tcW w:w="1134" w:type="dxa"/>
            <w:vAlign w:val="center"/>
          </w:tcPr>
          <w:p>
            <w:pPr>
              <w:pStyle w:val="11"/>
            </w:pPr>
            <w:r>
              <w:t>43.58</w:t>
            </w:r>
          </w:p>
        </w:tc>
        <w:tc>
          <w:tcPr>
            <w:tcW w:w="1134" w:type="dxa"/>
            <w:vAlign w:val="center"/>
          </w:tcPr>
          <w:p>
            <w:pPr>
              <w:pStyle w:val="11"/>
            </w:pPr>
            <w:r>
              <w:t>43.58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43.58</w:t>
            </w:r>
          </w:p>
        </w:tc>
        <w:tc>
          <w:tcPr>
            <w:tcW w:w="1134" w:type="dxa"/>
            <w:vAlign w:val="center"/>
          </w:tcPr>
          <w:p>
            <w:pPr>
              <w:pStyle w:val="11"/>
            </w:pPr>
            <w:r>
              <w:t>43.58</w:t>
            </w:r>
          </w:p>
        </w:tc>
        <w:tc>
          <w:tcPr>
            <w:tcW w:w="1134" w:type="dxa"/>
            <w:vAlign w:val="center"/>
          </w:tcPr>
          <w:p>
            <w:pPr>
              <w:pStyle w:val="11"/>
            </w:pPr>
            <w:r>
              <w:t>43.58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43.58</w:t>
            </w:r>
          </w:p>
        </w:tc>
        <w:tc>
          <w:tcPr>
            <w:tcW w:w="1134" w:type="dxa"/>
            <w:vAlign w:val="center"/>
          </w:tcPr>
          <w:p>
            <w:pPr>
              <w:pStyle w:val="11"/>
            </w:pPr>
            <w:r>
              <w:t>43.58</w:t>
            </w:r>
          </w:p>
        </w:tc>
        <w:tc>
          <w:tcPr>
            <w:tcW w:w="1134" w:type="dxa"/>
            <w:vAlign w:val="center"/>
          </w:tcPr>
          <w:p>
            <w:pPr>
              <w:pStyle w:val="11"/>
            </w:pPr>
            <w:r>
              <w:t>43.58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929.35</w:t>
            </w:r>
          </w:p>
        </w:tc>
        <w:tc>
          <w:tcPr>
            <w:tcW w:w="1361" w:type="dxa"/>
            <w:vAlign w:val="center"/>
          </w:tcPr>
          <w:p>
            <w:pPr>
              <w:pStyle w:val="15"/>
            </w:pPr>
            <w:r>
              <w:t>833.60</w:t>
            </w:r>
          </w:p>
        </w:tc>
        <w:tc>
          <w:tcPr>
            <w:tcW w:w="1361" w:type="dxa"/>
            <w:vAlign w:val="center"/>
          </w:tcPr>
          <w:p>
            <w:pPr>
              <w:pStyle w:val="15"/>
            </w:pPr>
            <w:r>
              <w:t>95.74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636.83</w:t>
            </w:r>
          </w:p>
        </w:tc>
        <w:tc>
          <w:tcPr>
            <w:tcW w:w="1361" w:type="dxa"/>
            <w:vAlign w:val="center"/>
          </w:tcPr>
          <w:p>
            <w:pPr>
              <w:pStyle w:val="11"/>
            </w:pPr>
            <w:r>
              <w:t>627.83</w:t>
            </w: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629.83</w:t>
            </w:r>
          </w:p>
        </w:tc>
        <w:tc>
          <w:tcPr>
            <w:tcW w:w="1361" w:type="dxa"/>
            <w:vAlign w:val="center"/>
          </w:tcPr>
          <w:p>
            <w:pPr>
              <w:pStyle w:val="11"/>
            </w:pPr>
            <w:r>
              <w:t>627.83</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291.72</w:t>
            </w:r>
          </w:p>
        </w:tc>
        <w:tc>
          <w:tcPr>
            <w:tcW w:w="1361" w:type="dxa"/>
            <w:vAlign w:val="center"/>
          </w:tcPr>
          <w:p>
            <w:pPr>
              <w:pStyle w:val="11"/>
            </w:pPr>
            <w:r>
              <w:t>291.72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336.12</w:t>
            </w:r>
          </w:p>
        </w:tc>
        <w:tc>
          <w:tcPr>
            <w:tcW w:w="1361" w:type="dxa"/>
            <w:vAlign w:val="center"/>
          </w:tcPr>
          <w:p>
            <w:pPr>
              <w:pStyle w:val="11"/>
            </w:pPr>
            <w:r>
              <w:t>336.12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110.49</w:t>
            </w:r>
          </w:p>
        </w:tc>
        <w:tc>
          <w:tcPr>
            <w:tcW w:w="1361" w:type="dxa"/>
            <w:vAlign w:val="center"/>
          </w:tcPr>
          <w:p>
            <w:pPr>
              <w:pStyle w:val="11"/>
            </w:pPr>
            <w:r>
              <w:t>110.49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109.52</w:t>
            </w:r>
          </w:p>
        </w:tc>
        <w:tc>
          <w:tcPr>
            <w:tcW w:w="1361" w:type="dxa"/>
            <w:vAlign w:val="center"/>
          </w:tcPr>
          <w:p>
            <w:pPr>
              <w:pStyle w:val="11"/>
            </w:pPr>
            <w:r>
              <w:t>109.52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14.59</w:t>
            </w:r>
          </w:p>
        </w:tc>
        <w:tc>
          <w:tcPr>
            <w:tcW w:w="1361" w:type="dxa"/>
            <w:vAlign w:val="center"/>
          </w:tcPr>
          <w:p>
            <w:pPr>
              <w:pStyle w:val="11"/>
            </w:pPr>
            <w:r>
              <w:t>14.59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3.68</w:t>
            </w:r>
          </w:p>
        </w:tc>
        <w:tc>
          <w:tcPr>
            <w:tcW w:w="1361" w:type="dxa"/>
            <w:vAlign w:val="center"/>
          </w:tcPr>
          <w:p>
            <w:pPr>
              <w:pStyle w:val="11"/>
            </w:pPr>
            <w:r>
              <w:t>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84.55</w:t>
            </w:r>
          </w:p>
        </w:tc>
        <w:tc>
          <w:tcPr>
            <w:tcW w:w="1361" w:type="dxa"/>
            <w:vAlign w:val="center"/>
          </w:tcPr>
          <w:p>
            <w:pPr>
              <w:pStyle w:val="11"/>
            </w:pPr>
            <w:r>
              <w:t>84.55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6.70</w:t>
            </w:r>
          </w:p>
        </w:tc>
        <w:tc>
          <w:tcPr>
            <w:tcW w:w="1361" w:type="dxa"/>
            <w:vAlign w:val="center"/>
          </w:tcPr>
          <w:p>
            <w:pPr>
              <w:pStyle w:val="11"/>
            </w:pPr>
            <w:r>
              <w:t>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0.97</w:t>
            </w:r>
          </w:p>
        </w:tc>
        <w:tc>
          <w:tcPr>
            <w:tcW w:w="1361" w:type="dxa"/>
            <w:vAlign w:val="center"/>
          </w:tcPr>
          <w:p>
            <w:pPr>
              <w:pStyle w:val="11"/>
            </w:pPr>
            <w:r>
              <w:t>0.97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0.97</w:t>
            </w:r>
          </w:p>
        </w:tc>
        <w:tc>
          <w:tcPr>
            <w:tcW w:w="1361" w:type="dxa"/>
            <w:vAlign w:val="center"/>
          </w:tcPr>
          <w:p>
            <w:pPr>
              <w:pStyle w:val="11"/>
            </w:pPr>
            <w:r>
              <w:t>0.97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52.72</w:t>
            </w:r>
          </w:p>
        </w:tc>
        <w:tc>
          <w:tcPr>
            <w:tcW w:w="1361" w:type="dxa"/>
            <w:vAlign w:val="center"/>
          </w:tcPr>
          <w:p>
            <w:pPr>
              <w:pStyle w:val="11"/>
            </w:pPr>
            <w:r>
              <w:t>51.70</w:t>
            </w: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51.70</w:t>
            </w:r>
          </w:p>
        </w:tc>
        <w:tc>
          <w:tcPr>
            <w:tcW w:w="1361" w:type="dxa"/>
            <w:vAlign w:val="center"/>
          </w:tcPr>
          <w:p>
            <w:pPr>
              <w:pStyle w:val="11"/>
            </w:pPr>
            <w:r>
              <w:t>51.70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23.66</w:t>
            </w:r>
          </w:p>
        </w:tc>
        <w:tc>
          <w:tcPr>
            <w:tcW w:w="1361" w:type="dxa"/>
            <w:vAlign w:val="center"/>
          </w:tcPr>
          <w:p>
            <w:pPr>
              <w:pStyle w:val="11"/>
            </w:pPr>
            <w:r>
              <w:t>23.66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28.05</w:t>
            </w:r>
          </w:p>
        </w:tc>
        <w:tc>
          <w:tcPr>
            <w:tcW w:w="1361" w:type="dxa"/>
            <w:vAlign w:val="center"/>
          </w:tcPr>
          <w:p>
            <w:pPr>
              <w:pStyle w:val="11"/>
            </w:pPr>
            <w:r>
              <w:t>28.05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2110499</w:t>
            </w:r>
          </w:p>
        </w:tc>
        <w:tc>
          <w:tcPr>
            <w:tcW w:w="4535" w:type="dxa"/>
            <w:vAlign w:val="center"/>
          </w:tcPr>
          <w:p>
            <w:pPr>
              <w:pStyle w:val="12"/>
            </w:pPr>
            <w:r>
              <w:t>其他自然生态保护支出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3.93</w:t>
            </w:r>
          </w:p>
        </w:tc>
        <w:tc>
          <w:tcPr>
            <w:tcW w:w="1361" w:type="dxa"/>
            <w:vAlign w:val="center"/>
          </w:tcPr>
          <w:p>
            <w:pPr>
              <w:pStyle w:val="11"/>
            </w:pPr>
          </w:p>
        </w:tc>
        <w:tc>
          <w:tcPr>
            <w:tcW w:w="1361" w:type="dxa"/>
            <w:vAlign w:val="center"/>
          </w:tcPr>
          <w:p>
            <w:pPr>
              <w:pStyle w:val="11"/>
            </w:pPr>
            <w:r>
              <w:t>3.93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3.93</w:t>
            </w:r>
          </w:p>
        </w:tc>
        <w:tc>
          <w:tcPr>
            <w:tcW w:w="1361" w:type="dxa"/>
            <w:vAlign w:val="center"/>
          </w:tcPr>
          <w:p>
            <w:pPr>
              <w:pStyle w:val="11"/>
            </w:pPr>
          </w:p>
        </w:tc>
        <w:tc>
          <w:tcPr>
            <w:tcW w:w="1361" w:type="dxa"/>
            <w:vAlign w:val="center"/>
          </w:tcPr>
          <w:p>
            <w:pPr>
              <w:pStyle w:val="11"/>
            </w:pPr>
            <w:r>
              <w:t>3.93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3.93</w:t>
            </w:r>
          </w:p>
        </w:tc>
        <w:tc>
          <w:tcPr>
            <w:tcW w:w="1361" w:type="dxa"/>
            <w:vAlign w:val="center"/>
          </w:tcPr>
          <w:p>
            <w:pPr>
              <w:pStyle w:val="11"/>
            </w:pPr>
          </w:p>
        </w:tc>
        <w:tc>
          <w:tcPr>
            <w:tcW w:w="1361" w:type="dxa"/>
            <w:vAlign w:val="center"/>
          </w:tcPr>
          <w:p>
            <w:pPr>
              <w:pStyle w:val="11"/>
            </w:pPr>
            <w:r>
              <w:t>3.93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47.79</w:t>
            </w:r>
          </w:p>
        </w:tc>
        <w:tc>
          <w:tcPr>
            <w:tcW w:w="1361" w:type="dxa"/>
            <w:vAlign w:val="center"/>
          </w:tcPr>
          <w:p>
            <w:pPr>
              <w:pStyle w:val="11"/>
            </w:pPr>
          </w:p>
        </w:tc>
        <w:tc>
          <w:tcPr>
            <w:tcW w:w="1361" w:type="dxa"/>
            <w:vAlign w:val="center"/>
          </w:tcPr>
          <w:p>
            <w:pPr>
              <w:pStyle w:val="11"/>
            </w:pPr>
            <w:r>
              <w:t>47.79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46.79</w:t>
            </w:r>
          </w:p>
        </w:tc>
        <w:tc>
          <w:tcPr>
            <w:tcW w:w="1361" w:type="dxa"/>
            <w:vAlign w:val="center"/>
          </w:tcPr>
          <w:p>
            <w:pPr>
              <w:pStyle w:val="11"/>
            </w:pPr>
          </w:p>
        </w:tc>
        <w:tc>
          <w:tcPr>
            <w:tcW w:w="1361" w:type="dxa"/>
            <w:vAlign w:val="center"/>
          </w:tcPr>
          <w:p>
            <w:pPr>
              <w:pStyle w:val="11"/>
            </w:pPr>
            <w:r>
              <w:t>46.79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46.79</w:t>
            </w:r>
          </w:p>
        </w:tc>
        <w:tc>
          <w:tcPr>
            <w:tcW w:w="1361" w:type="dxa"/>
            <w:vAlign w:val="center"/>
          </w:tcPr>
          <w:p>
            <w:pPr>
              <w:pStyle w:val="11"/>
            </w:pPr>
          </w:p>
        </w:tc>
        <w:tc>
          <w:tcPr>
            <w:tcW w:w="1361" w:type="dxa"/>
            <w:vAlign w:val="center"/>
          </w:tcPr>
          <w:p>
            <w:pPr>
              <w:pStyle w:val="11"/>
            </w:pPr>
            <w:r>
              <w:t>46.79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43.58</w:t>
            </w:r>
          </w:p>
        </w:tc>
        <w:tc>
          <w:tcPr>
            <w:tcW w:w="1361" w:type="dxa"/>
            <w:vAlign w:val="center"/>
          </w:tcPr>
          <w:p>
            <w:pPr>
              <w:pStyle w:val="11"/>
            </w:pPr>
            <w:r>
              <w:t>43.58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43.58</w:t>
            </w:r>
          </w:p>
        </w:tc>
        <w:tc>
          <w:tcPr>
            <w:tcW w:w="1361" w:type="dxa"/>
            <w:vAlign w:val="center"/>
          </w:tcPr>
          <w:p>
            <w:pPr>
              <w:pStyle w:val="11"/>
            </w:pPr>
            <w:r>
              <w:t>43.58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43.58</w:t>
            </w:r>
          </w:p>
        </w:tc>
        <w:tc>
          <w:tcPr>
            <w:tcW w:w="1361" w:type="dxa"/>
            <w:vAlign w:val="center"/>
          </w:tcPr>
          <w:p>
            <w:pPr>
              <w:pStyle w:val="11"/>
            </w:pPr>
            <w:r>
              <w:t>43.58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870.30</w:t>
            </w:r>
          </w:p>
        </w:tc>
        <w:tc>
          <w:tcPr>
            <w:tcW w:w="3402" w:type="dxa"/>
            <w:vAlign w:val="center"/>
          </w:tcPr>
          <w:p>
            <w:pPr>
              <w:pStyle w:val="12"/>
            </w:pPr>
            <w:r>
              <w:t>一、一般公共服务支出</w:t>
            </w:r>
          </w:p>
        </w:tc>
        <w:tc>
          <w:tcPr>
            <w:tcW w:w="1474" w:type="dxa"/>
            <w:vAlign w:val="center"/>
          </w:tcPr>
          <w:p>
            <w:pPr>
              <w:pStyle w:val="11"/>
            </w:pPr>
            <w:r>
              <w:t>636.83</w:t>
            </w:r>
          </w:p>
        </w:tc>
        <w:tc>
          <w:tcPr>
            <w:tcW w:w="1474" w:type="dxa"/>
            <w:vAlign w:val="center"/>
          </w:tcPr>
          <w:p>
            <w:pPr>
              <w:pStyle w:val="11"/>
            </w:pPr>
            <w:r>
              <w:t>636.83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3.93</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110.49</w:t>
            </w:r>
          </w:p>
        </w:tc>
        <w:tc>
          <w:tcPr>
            <w:tcW w:w="1474" w:type="dxa"/>
            <w:vAlign w:val="center"/>
          </w:tcPr>
          <w:p>
            <w:pPr>
              <w:pStyle w:val="11"/>
            </w:pPr>
            <w:r>
              <w:t>110.49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52.72</w:t>
            </w:r>
          </w:p>
        </w:tc>
        <w:tc>
          <w:tcPr>
            <w:tcW w:w="1474" w:type="dxa"/>
            <w:vAlign w:val="center"/>
          </w:tcPr>
          <w:p>
            <w:pPr>
              <w:pStyle w:val="11"/>
            </w:pPr>
            <w:r>
              <w:t>52.72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33.00</w:t>
            </w:r>
          </w:p>
        </w:tc>
        <w:tc>
          <w:tcPr>
            <w:tcW w:w="1474" w:type="dxa"/>
            <w:vAlign w:val="center"/>
          </w:tcPr>
          <w:p>
            <w:pPr>
              <w:pStyle w:val="11"/>
            </w:pPr>
            <w:r>
              <w:t>33.00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3.93</w:t>
            </w:r>
          </w:p>
        </w:tc>
        <w:tc>
          <w:tcPr>
            <w:tcW w:w="1474" w:type="dxa"/>
            <w:vAlign w:val="center"/>
          </w:tcPr>
          <w:p>
            <w:pPr>
              <w:pStyle w:val="11"/>
            </w:pPr>
          </w:p>
        </w:tc>
        <w:tc>
          <w:tcPr>
            <w:tcW w:w="1474" w:type="dxa"/>
            <w:vAlign w:val="center"/>
          </w:tcPr>
          <w:p>
            <w:pPr>
              <w:pStyle w:val="11"/>
            </w:pPr>
            <w:r>
              <w:t>3.93</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47.79</w:t>
            </w:r>
          </w:p>
        </w:tc>
        <w:tc>
          <w:tcPr>
            <w:tcW w:w="1474" w:type="dxa"/>
            <w:vAlign w:val="center"/>
          </w:tcPr>
          <w:p>
            <w:pPr>
              <w:pStyle w:val="11"/>
            </w:pPr>
            <w:r>
              <w:t>47.79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43.58</w:t>
            </w:r>
          </w:p>
        </w:tc>
        <w:tc>
          <w:tcPr>
            <w:tcW w:w="1474" w:type="dxa"/>
            <w:vAlign w:val="center"/>
          </w:tcPr>
          <w:p>
            <w:pPr>
              <w:pStyle w:val="11"/>
            </w:pPr>
            <w:r>
              <w:t>43.58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874.23</w:t>
            </w:r>
          </w:p>
        </w:tc>
        <w:tc>
          <w:tcPr>
            <w:tcW w:w="3402" w:type="dxa"/>
            <w:vAlign w:val="center"/>
          </w:tcPr>
          <w:p>
            <w:pPr>
              <w:pStyle w:val="14"/>
            </w:pPr>
            <w:r>
              <w:t>本年支出合计</w:t>
            </w:r>
          </w:p>
        </w:tc>
        <w:tc>
          <w:tcPr>
            <w:tcW w:w="1474" w:type="dxa"/>
            <w:vAlign w:val="center"/>
          </w:tcPr>
          <w:p>
            <w:pPr>
              <w:pStyle w:val="15"/>
            </w:pPr>
            <w:r>
              <w:t>929.35</w:t>
            </w:r>
          </w:p>
        </w:tc>
        <w:tc>
          <w:tcPr>
            <w:tcW w:w="1474" w:type="dxa"/>
            <w:vAlign w:val="center"/>
          </w:tcPr>
          <w:p>
            <w:pPr>
              <w:pStyle w:val="15"/>
            </w:pPr>
            <w:r>
              <w:t>925.42</w:t>
            </w:r>
          </w:p>
        </w:tc>
        <w:tc>
          <w:tcPr>
            <w:tcW w:w="1474" w:type="dxa"/>
            <w:vAlign w:val="center"/>
          </w:tcPr>
          <w:p>
            <w:pPr>
              <w:pStyle w:val="15"/>
            </w:pPr>
            <w:r>
              <w:t>3.93</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55.11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55.11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929.35</w:t>
            </w:r>
          </w:p>
        </w:tc>
        <w:tc>
          <w:tcPr>
            <w:tcW w:w="3402" w:type="dxa"/>
            <w:vAlign w:val="center"/>
          </w:tcPr>
          <w:p>
            <w:pPr>
              <w:pStyle w:val="14"/>
            </w:pPr>
            <w:r>
              <w:t>支出总计</w:t>
            </w:r>
          </w:p>
        </w:tc>
        <w:tc>
          <w:tcPr>
            <w:tcW w:w="1474" w:type="dxa"/>
            <w:vAlign w:val="center"/>
          </w:tcPr>
          <w:p>
            <w:pPr>
              <w:pStyle w:val="15"/>
            </w:pPr>
            <w:r>
              <w:t>929.35</w:t>
            </w:r>
          </w:p>
        </w:tc>
        <w:tc>
          <w:tcPr>
            <w:tcW w:w="1474" w:type="dxa"/>
            <w:vAlign w:val="center"/>
          </w:tcPr>
          <w:p>
            <w:pPr>
              <w:pStyle w:val="15"/>
            </w:pPr>
            <w:r>
              <w:t>925.42</w:t>
            </w:r>
          </w:p>
        </w:tc>
        <w:tc>
          <w:tcPr>
            <w:tcW w:w="1474" w:type="dxa"/>
            <w:vAlign w:val="center"/>
          </w:tcPr>
          <w:p>
            <w:pPr>
              <w:pStyle w:val="15"/>
            </w:pPr>
            <w:r>
              <w:t>3.93</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925.42</w:t>
            </w:r>
          </w:p>
        </w:tc>
        <w:tc>
          <w:tcPr>
            <w:tcW w:w="2551" w:type="dxa"/>
            <w:vAlign w:val="center"/>
          </w:tcPr>
          <w:p>
            <w:pPr>
              <w:pStyle w:val="15"/>
            </w:pPr>
            <w:r>
              <w:t>833.60</w:t>
            </w:r>
          </w:p>
        </w:tc>
        <w:tc>
          <w:tcPr>
            <w:tcW w:w="2551" w:type="dxa"/>
            <w:vAlign w:val="center"/>
          </w:tcPr>
          <w:p>
            <w:pPr>
              <w:pStyle w:val="15"/>
            </w:pPr>
            <w:r>
              <w:t>91.81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636.83</w:t>
            </w:r>
          </w:p>
        </w:tc>
        <w:tc>
          <w:tcPr>
            <w:tcW w:w="2551" w:type="dxa"/>
            <w:vAlign w:val="center"/>
          </w:tcPr>
          <w:p>
            <w:pPr>
              <w:pStyle w:val="11"/>
            </w:pPr>
            <w:r>
              <w:t>627.83</w:t>
            </w: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629.83</w:t>
            </w:r>
          </w:p>
        </w:tc>
        <w:tc>
          <w:tcPr>
            <w:tcW w:w="2551" w:type="dxa"/>
            <w:vAlign w:val="center"/>
          </w:tcPr>
          <w:p>
            <w:pPr>
              <w:pStyle w:val="11"/>
            </w:pPr>
            <w:r>
              <w:t>627.83</w:t>
            </w: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291.72</w:t>
            </w:r>
          </w:p>
        </w:tc>
        <w:tc>
          <w:tcPr>
            <w:tcW w:w="2551" w:type="dxa"/>
            <w:vAlign w:val="center"/>
          </w:tcPr>
          <w:p>
            <w:pPr>
              <w:pStyle w:val="11"/>
            </w:pPr>
            <w:r>
              <w:t>291.72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336.12</w:t>
            </w:r>
          </w:p>
        </w:tc>
        <w:tc>
          <w:tcPr>
            <w:tcW w:w="2551" w:type="dxa"/>
            <w:vAlign w:val="center"/>
          </w:tcPr>
          <w:p>
            <w:pPr>
              <w:pStyle w:val="11"/>
            </w:pPr>
            <w:r>
              <w:t>336.12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110.49</w:t>
            </w:r>
          </w:p>
        </w:tc>
        <w:tc>
          <w:tcPr>
            <w:tcW w:w="2551" w:type="dxa"/>
            <w:vAlign w:val="center"/>
          </w:tcPr>
          <w:p>
            <w:pPr>
              <w:pStyle w:val="11"/>
            </w:pPr>
            <w:r>
              <w:t>110.49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109.52</w:t>
            </w:r>
          </w:p>
        </w:tc>
        <w:tc>
          <w:tcPr>
            <w:tcW w:w="2551" w:type="dxa"/>
            <w:vAlign w:val="center"/>
          </w:tcPr>
          <w:p>
            <w:pPr>
              <w:pStyle w:val="11"/>
            </w:pPr>
            <w:r>
              <w:t>109.52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14.59</w:t>
            </w:r>
          </w:p>
        </w:tc>
        <w:tc>
          <w:tcPr>
            <w:tcW w:w="2551" w:type="dxa"/>
            <w:vAlign w:val="center"/>
          </w:tcPr>
          <w:p>
            <w:pPr>
              <w:pStyle w:val="11"/>
            </w:pPr>
            <w:r>
              <w:t>14.59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3.68</w:t>
            </w:r>
          </w:p>
        </w:tc>
        <w:tc>
          <w:tcPr>
            <w:tcW w:w="2551" w:type="dxa"/>
            <w:vAlign w:val="center"/>
          </w:tcPr>
          <w:p>
            <w:pPr>
              <w:pStyle w:val="11"/>
            </w:pPr>
            <w:r>
              <w:t>3.68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84.55</w:t>
            </w:r>
          </w:p>
        </w:tc>
        <w:tc>
          <w:tcPr>
            <w:tcW w:w="2551" w:type="dxa"/>
            <w:vAlign w:val="center"/>
          </w:tcPr>
          <w:p>
            <w:pPr>
              <w:pStyle w:val="11"/>
            </w:pPr>
            <w:r>
              <w:t>84.55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6.70</w:t>
            </w:r>
          </w:p>
        </w:tc>
        <w:tc>
          <w:tcPr>
            <w:tcW w:w="2551" w:type="dxa"/>
            <w:vAlign w:val="center"/>
          </w:tcPr>
          <w:p>
            <w:pPr>
              <w:pStyle w:val="11"/>
            </w:pPr>
            <w:r>
              <w:t>6.70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0.97</w:t>
            </w:r>
          </w:p>
        </w:tc>
        <w:tc>
          <w:tcPr>
            <w:tcW w:w="2551" w:type="dxa"/>
            <w:vAlign w:val="center"/>
          </w:tcPr>
          <w:p>
            <w:pPr>
              <w:pStyle w:val="11"/>
            </w:pPr>
            <w:r>
              <w:t>0.97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0.97</w:t>
            </w:r>
          </w:p>
        </w:tc>
        <w:tc>
          <w:tcPr>
            <w:tcW w:w="2551" w:type="dxa"/>
            <w:vAlign w:val="center"/>
          </w:tcPr>
          <w:p>
            <w:pPr>
              <w:pStyle w:val="11"/>
            </w:pPr>
            <w:r>
              <w:t>0.97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52.72</w:t>
            </w:r>
          </w:p>
        </w:tc>
        <w:tc>
          <w:tcPr>
            <w:tcW w:w="2551" w:type="dxa"/>
            <w:vAlign w:val="center"/>
          </w:tcPr>
          <w:p>
            <w:pPr>
              <w:pStyle w:val="11"/>
            </w:pPr>
            <w:r>
              <w:t>51.70</w:t>
            </w:r>
          </w:p>
        </w:tc>
        <w:tc>
          <w:tcPr>
            <w:tcW w:w="2551" w:type="dxa"/>
            <w:vAlign w:val="center"/>
          </w:tcPr>
          <w:p>
            <w:pPr>
              <w:pStyle w:val="11"/>
            </w:pPr>
            <w: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1.02</w:t>
            </w:r>
          </w:p>
        </w:tc>
        <w:tc>
          <w:tcPr>
            <w:tcW w:w="2551" w:type="dxa"/>
            <w:vAlign w:val="center"/>
          </w:tcPr>
          <w:p>
            <w:pPr>
              <w:pStyle w:val="11"/>
            </w:pPr>
          </w:p>
        </w:tc>
        <w:tc>
          <w:tcPr>
            <w:tcW w:w="2551" w:type="dxa"/>
            <w:vAlign w:val="center"/>
          </w:tcPr>
          <w:p>
            <w:pPr>
              <w:pStyle w:val="11"/>
            </w:pPr>
            <w: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1.02</w:t>
            </w:r>
          </w:p>
        </w:tc>
        <w:tc>
          <w:tcPr>
            <w:tcW w:w="2551" w:type="dxa"/>
            <w:vAlign w:val="center"/>
          </w:tcPr>
          <w:p>
            <w:pPr>
              <w:pStyle w:val="11"/>
            </w:pPr>
          </w:p>
        </w:tc>
        <w:tc>
          <w:tcPr>
            <w:tcW w:w="2551" w:type="dxa"/>
            <w:vAlign w:val="center"/>
          </w:tcPr>
          <w:p>
            <w:pPr>
              <w:pStyle w:val="11"/>
            </w:pPr>
            <w: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51.70</w:t>
            </w:r>
          </w:p>
        </w:tc>
        <w:tc>
          <w:tcPr>
            <w:tcW w:w="2551" w:type="dxa"/>
            <w:vAlign w:val="center"/>
          </w:tcPr>
          <w:p>
            <w:pPr>
              <w:pStyle w:val="11"/>
            </w:pPr>
            <w:r>
              <w:t>51.70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23.66</w:t>
            </w:r>
          </w:p>
        </w:tc>
        <w:tc>
          <w:tcPr>
            <w:tcW w:w="2551" w:type="dxa"/>
            <w:vAlign w:val="center"/>
          </w:tcPr>
          <w:p>
            <w:pPr>
              <w:pStyle w:val="11"/>
            </w:pPr>
            <w:r>
              <w:t>23.66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28.05</w:t>
            </w:r>
          </w:p>
        </w:tc>
        <w:tc>
          <w:tcPr>
            <w:tcW w:w="2551" w:type="dxa"/>
            <w:vAlign w:val="center"/>
          </w:tcPr>
          <w:p>
            <w:pPr>
              <w:pStyle w:val="11"/>
            </w:pPr>
            <w:r>
              <w:t>28.05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33.00</w:t>
            </w:r>
          </w:p>
        </w:tc>
        <w:tc>
          <w:tcPr>
            <w:tcW w:w="2551" w:type="dxa"/>
            <w:vAlign w:val="center"/>
          </w:tcPr>
          <w:p>
            <w:pPr>
              <w:pStyle w:val="11"/>
            </w:pPr>
          </w:p>
        </w:tc>
        <w:tc>
          <w:tcPr>
            <w:tcW w:w="2551" w:type="dxa"/>
            <w:vAlign w:val="center"/>
          </w:tcPr>
          <w:p>
            <w:pPr>
              <w:pStyle w:val="11"/>
            </w:pPr>
            <w:r>
              <w:t>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2110499</w:t>
            </w:r>
          </w:p>
        </w:tc>
        <w:tc>
          <w:tcPr>
            <w:tcW w:w="4535" w:type="dxa"/>
            <w:vAlign w:val="center"/>
          </w:tcPr>
          <w:p>
            <w:pPr>
              <w:pStyle w:val="12"/>
            </w:pPr>
            <w:r>
              <w:t>其他自然生态保护支出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47.79</w:t>
            </w:r>
          </w:p>
        </w:tc>
        <w:tc>
          <w:tcPr>
            <w:tcW w:w="2551" w:type="dxa"/>
            <w:vAlign w:val="center"/>
          </w:tcPr>
          <w:p>
            <w:pPr>
              <w:pStyle w:val="11"/>
            </w:pPr>
          </w:p>
        </w:tc>
        <w:tc>
          <w:tcPr>
            <w:tcW w:w="2551" w:type="dxa"/>
            <w:vAlign w:val="center"/>
          </w:tcPr>
          <w:p>
            <w:pPr>
              <w:pStyle w:val="11"/>
            </w:pPr>
            <w:r>
              <w:t>47.79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46.79</w:t>
            </w:r>
          </w:p>
        </w:tc>
        <w:tc>
          <w:tcPr>
            <w:tcW w:w="2551" w:type="dxa"/>
            <w:vAlign w:val="center"/>
          </w:tcPr>
          <w:p>
            <w:pPr>
              <w:pStyle w:val="11"/>
            </w:pPr>
          </w:p>
        </w:tc>
        <w:tc>
          <w:tcPr>
            <w:tcW w:w="2551" w:type="dxa"/>
            <w:vAlign w:val="center"/>
          </w:tcPr>
          <w:p>
            <w:pPr>
              <w:pStyle w:val="11"/>
            </w:pPr>
            <w:r>
              <w:t>46.79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46.79</w:t>
            </w:r>
          </w:p>
        </w:tc>
        <w:tc>
          <w:tcPr>
            <w:tcW w:w="2551" w:type="dxa"/>
            <w:vAlign w:val="center"/>
          </w:tcPr>
          <w:p>
            <w:pPr>
              <w:pStyle w:val="11"/>
            </w:pPr>
          </w:p>
        </w:tc>
        <w:tc>
          <w:tcPr>
            <w:tcW w:w="2551" w:type="dxa"/>
            <w:vAlign w:val="center"/>
          </w:tcPr>
          <w:p>
            <w:pPr>
              <w:pStyle w:val="11"/>
            </w:pPr>
            <w:r>
              <w:t>46.79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43.58</w:t>
            </w:r>
          </w:p>
        </w:tc>
        <w:tc>
          <w:tcPr>
            <w:tcW w:w="2551" w:type="dxa"/>
            <w:vAlign w:val="center"/>
          </w:tcPr>
          <w:p>
            <w:pPr>
              <w:pStyle w:val="11"/>
            </w:pPr>
            <w:r>
              <w:t>43.58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43.58</w:t>
            </w:r>
          </w:p>
        </w:tc>
        <w:tc>
          <w:tcPr>
            <w:tcW w:w="2551" w:type="dxa"/>
            <w:vAlign w:val="center"/>
          </w:tcPr>
          <w:p>
            <w:pPr>
              <w:pStyle w:val="11"/>
            </w:pPr>
            <w:r>
              <w:t>43.58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43.58</w:t>
            </w:r>
          </w:p>
        </w:tc>
        <w:tc>
          <w:tcPr>
            <w:tcW w:w="2551" w:type="dxa"/>
            <w:vAlign w:val="center"/>
          </w:tcPr>
          <w:p>
            <w:pPr>
              <w:pStyle w:val="11"/>
            </w:pPr>
            <w:r>
              <w:t>43.58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833.60</w:t>
            </w:r>
          </w:p>
        </w:tc>
        <w:tc>
          <w:tcPr>
            <w:tcW w:w="2551" w:type="dxa"/>
            <w:vAlign w:val="center"/>
          </w:tcPr>
          <w:p>
            <w:pPr>
              <w:pStyle w:val="15"/>
            </w:pPr>
            <w:r>
              <w:t>758.85</w:t>
            </w:r>
          </w:p>
        </w:tc>
        <w:tc>
          <w:tcPr>
            <w:tcW w:w="2551" w:type="dxa"/>
            <w:vAlign w:val="center"/>
          </w:tcPr>
          <w:p>
            <w:pPr>
              <w:pStyle w:val="15"/>
            </w:pPr>
            <w:r>
              <w:t>74.75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739.61</w:t>
            </w:r>
          </w:p>
        </w:tc>
        <w:tc>
          <w:tcPr>
            <w:tcW w:w="2551" w:type="dxa"/>
            <w:vAlign w:val="center"/>
          </w:tcPr>
          <w:p>
            <w:pPr>
              <w:pStyle w:val="11"/>
            </w:pPr>
            <w:r>
              <w:t>739.61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284.02</w:t>
            </w:r>
          </w:p>
        </w:tc>
        <w:tc>
          <w:tcPr>
            <w:tcW w:w="2551" w:type="dxa"/>
            <w:vAlign w:val="center"/>
          </w:tcPr>
          <w:p>
            <w:pPr>
              <w:pStyle w:val="11"/>
            </w:pPr>
            <w:r>
              <w:t>284.02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127.53</w:t>
            </w:r>
          </w:p>
        </w:tc>
        <w:tc>
          <w:tcPr>
            <w:tcW w:w="2551" w:type="dxa"/>
            <w:vAlign w:val="center"/>
          </w:tcPr>
          <w:p>
            <w:pPr>
              <w:pStyle w:val="11"/>
            </w:pPr>
            <w:r>
              <w:t>127.53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25.16</w:t>
            </w:r>
          </w:p>
        </w:tc>
        <w:tc>
          <w:tcPr>
            <w:tcW w:w="2551" w:type="dxa"/>
            <w:vAlign w:val="center"/>
          </w:tcPr>
          <w:p>
            <w:pPr>
              <w:pStyle w:val="11"/>
            </w:pPr>
            <w:r>
              <w:t>25.16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113.23</w:t>
            </w:r>
          </w:p>
        </w:tc>
        <w:tc>
          <w:tcPr>
            <w:tcW w:w="2551" w:type="dxa"/>
            <w:vAlign w:val="center"/>
          </w:tcPr>
          <w:p>
            <w:pPr>
              <w:pStyle w:val="11"/>
            </w:pPr>
            <w:r>
              <w:t>113.23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84.55</w:t>
            </w:r>
          </w:p>
        </w:tc>
        <w:tc>
          <w:tcPr>
            <w:tcW w:w="2551" w:type="dxa"/>
            <w:vAlign w:val="center"/>
          </w:tcPr>
          <w:p>
            <w:pPr>
              <w:pStyle w:val="11"/>
            </w:pPr>
            <w:r>
              <w:t>84.55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6.70</w:t>
            </w:r>
          </w:p>
        </w:tc>
        <w:tc>
          <w:tcPr>
            <w:tcW w:w="2551" w:type="dxa"/>
            <w:vAlign w:val="center"/>
          </w:tcPr>
          <w:p>
            <w:pPr>
              <w:pStyle w:val="11"/>
            </w:pPr>
            <w:r>
              <w:t>6.70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51.70</w:t>
            </w:r>
          </w:p>
        </w:tc>
        <w:tc>
          <w:tcPr>
            <w:tcW w:w="2551" w:type="dxa"/>
            <w:vAlign w:val="center"/>
          </w:tcPr>
          <w:p>
            <w:pPr>
              <w:pStyle w:val="11"/>
            </w:pPr>
            <w:r>
              <w:t>51.70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2.64</w:t>
            </w:r>
          </w:p>
        </w:tc>
        <w:tc>
          <w:tcPr>
            <w:tcW w:w="2551" w:type="dxa"/>
            <w:vAlign w:val="center"/>
          </w:tcPr>
          <w:p>
            <w:pPr>
              <w:pStyle w:val="11"/>
            </w:pPr>
            <w:r>
              <w:t>2.64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43.58</w:t>
            </w:r>
          </w:p>
        </w:tc>
        <w:tc>
          <w:tcPr>
            <w:tcW w:w="2551" w:type="dxa"/>
            <w:vAlign w:val="center"/>
          </w:tcPr>
          <w:p>
            <w:pPr>
              <w:pStyle w:val="11"/>
            </w:pPr>
            <w:r>
              <w:t>43.58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0.50</w:t>
            </w:r>
          </w:p>
        </w:tc>
        <w:tc>
          <w:tcPr>
            <w:tcW w:w="2551" w:type="dxa"/>
            <w:vAlign w:val="center"/>
          </w:tcPr>
          <w:p>
            <w:pPr>
              <w:pStyle w:val="11"/>
            </w:pPr>
            <w:r>
              <w:t>0.50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74.75</w:t>
            </w:r>
          </w:p>
        </w:tc>
        <w:tc>
          <w:tcPr>
            <w:tcW w:w="2551" w:type="dxa"/>
            <w:vAlign w:val="center"/>
          </w:tcPr>
          <w:p>
            <w:pPr>
              <w:pStyle w:val="11"/>
            </w:pPr>
          </w:p>
        </w:tc>
        <w:tc>
          <w:tcPr>
            <w:tcW w:w="2551" w:type="dxa"/>
            <w:vAlign w:val="center"/>
          </w:tcPr>
          <w:p>
            <w:pPr>
              <w:pStyle w:val="11"/>
            </w:pPr>
            <w:r>
              <w:t>74.75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24.99</w:t>
            </w:r>
          </w:p>
        </w:tc>
        <w:tc>
          <w:tcPr>
            <w:tcW w:w="2551" w:type="dxa"/>
            <w:vAlign w:val="center"/>
          </w:tcPr>
          <w:p>
            <w:pPr>
              <w:pStyle w:val="11"/>
            </w:pPr>
          </w:p>
        </w:tc>
        <w:tc>
          <w:tcPr>
            <w:tcW w:w="2551" w:type="dxa"/>
            <w:vAlign w:val="center"/>
          </w:tcPr>
          <w:p>
            <w:pPr>
              <w:pStyle w:val="11"/>
            </w:pPr>
            <w:r>
              <w:t>24.99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11.45</w:t>
            </w:r>
          </w:p>
        </w:tc>
        <w:tc>
          <w:tcPr>
            <w:tcW w:w="2551" w:type="dxa"/>
            <w:vAlign w:val="center"/>
          </w:tcPr>
          <w:p>
            <w:pPr>
              <w:pStyle w:val="11"/>
            </w:pPr>
          </w:p>
        </w:tc>
        <w:tc>
          <w:tcPr>
            <w:tcW w:w="2551" w:type="dxa"/>
            <w:vAlign w:val="center"/>
          </w:tcPr>
          <w:p>
            <w:pPr>
              <w:pStyle w:val="11"/>
            </w:pPr>
            <w:r>
              <w:t>11.45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4.11</w:t>
            </w:r>
          </w:p>
        </w:tc>
        <w:tc>
          <w:tcPr>
            <w:tcW w:w="2551" w:type="dxa"/>
            <w:vAlign w:val="center"/>
          </w:tcPr>
          <w:p>
            <w:pPr>
              <w:pStyle w:val="11"/>
            </w:pPr>
          </w:p>
        </w:tc>
        <w:tc>
          <w:tcPr>
            <w:tcW w:w="2551" w:type="dxa"/>
            <w:vAlign w:val="center"/>
          </w:tcPr>
          <w:p>
            <w:pPr>
              <w:pStyle w:val="11"/>
            </w:pPr>
            <w:r>
              <w:t>4.11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19.24</w:t>
            </w:r>
          </w:p>
        </w:tc>
        <w:tc>
          <w:tcPr>
            <w:tcW w:w="2551" w:type="dxa"/>
            <w:vAlign w:val="center"/>
          </w:tcPr>
          <w:p>
            <w:pPr>
              <w:pStyle w:val="11"/>
            </w:pPr>
            <w:r>
              <w:t>19.24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18.27</w:t>
            </w:r>
          </w:p>
        </w:tc>
        <w:tc>
          <w:tcPr>
            <w:tcW w:w="2551" w:type="dxa"/>
            <w:vAlign w:val="center"/>
          </w:tcPr>
          <w:p>
            <w:pPr>
              <w:pStyle w:val="11"/>
            </w:pPr>
            <w:r>
              <w:t>18.27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0.97</w:t>
            </w:r>
          </w:p>
        </w:tc>
        <w:tc>
          <w:tcPr>
            <w:tcW w:w="2551" w:type="dxa"/>
            <w:vAlign w:val="center"/>
          </w:tcPr>
          <w:p>
            <w:pPr>
              <w:pStyle w:val="11"/>
            </w:pPr>
            <w:r>
              <w:t>0.97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3.93</w:t>
            </w:r>
          </w:p>
        </w:tc>
        <w:tc>
          <w:tcPr>
            <w:tcW w:w="2551" w:type="dxa"/>
            <w:vAlign w:val="center"/>
          </w:tcPr>
          <w:p>
            <w:pPr>
              <w:pStyle w:val="15"/>
            </w:pPr>
          </w:p>
        </w:tc>
        <w:tc>
          <w:tcPr>
            <w:tcW w:w="2551" w:type="dxa"/>
            <w:vAlign w:val="center"/>
          </w:tcPr>
          <w:p>
            <w:pPr>
              <w:pStyle w:val="15"/>
            </w:pPr>
            <w:r>
              <w:t>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3.93</w:t>
            </w:r>
          </w:p>
        </w:tc>
        <w:tc>
          <w:tcPr>
            <w:tcW w:w="2551" w:type="dxa"/>
            <w:vAlign w:val="center"/>
          </w:tcPr>
          <w:p>
            <w:pPr>
              <w:pStyle w:val="11"/>
            </w:pPr>
          </w:p>
        </w:tc>
        <w:tc>
          <w:tcPr>
            <w:tcW w:w="2551" w:type="dxa"/>
            <w:vAlign w:val="center"/>
          </w:tcPr>
          <w:p>
            <w:pPr>
              <w:pStyle w:val="11"/>
            </w:pPr>
            <w:r>
              <w:t>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3.93</w:t>
            </w:r>
          </w:p>
        </w:tc>
        <w:tc>
          <w:tcPr>
            <w:tcW w:w="2551" w:type="dxa"/>
            <w:vAlign w:val="center"/>
          </w:tcPr>
          <w:p>
            <w:pPr>
              <w:pStyle w:val="11"/>
            </w:pPr>
          </w:p>
        </w:tc>
        <w:tc>
          <w:tcPr>
            <w:tcW w:w="2551" w:type="dxa"/>
            <w:vAlign w:val="center"/>
          </w:tcPr>
          <w:p>
            <w:pPr>
              <w:pStyle w:val="11"/>
            </w:pPr>
            <w:r>
              <w:t>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3.93</w:t>
            </w:r>
          </w:p>
        </w:tc>
        <w:tc>
          <w:tcPr>
            <w:tcW w:w="2551" w:type="dxa"/>
            <w:vAlign w:val="center"/>
          </w:tcPr>
          <w:p>
            <w:pPr>
              <w:pStyle w:val="11"/>
            </w:pPr>
          </w:p>
        </w:tc>
        <w:tc>
          <w:tcPr>
            <w:tcW w:w="2551" w:type="dxa"/>
            <w:vAlign w:val="center"/>
          </w:tcPr>
          <w:p>
            <w:pPr>
              <w:pStyle w:val="11"/>
            </w:pPr>
            <w:r>
              <w:t>3.93</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1</w:t>
            </w:r>
          </w:p>
        </w:tc>
        <w:tc>
          <w:tcPr>
            <w:tcW w:w="3798" w:type="dxa"/>
            <w:vAlign w:val="center"/>
          </w:tcPr>
          <w:p>
            <w:pPr>
              <w:pStyle w:val="12"/>
              <w:jc w:val="center"/>
              <w:rPr>
                <w:rFonts w:hint="eastAsia" w:eastAsiaTheme="minorEastAsia"/>
                <w:lang w:eastAsia="zh-CN"/>
              </w:rPr>
            </w:pPr>
            <w:r>
              <w:rPr>
                <w:rFonts w:hint="eastAsia" w:eastAsiaTheme="minorEastAsia"/>
                <w:lang w:eastAsia="zh-CN"/>
              </w:rPr>
              <w:t>公务接待费</w:t>
            </w:r>
          </w:p>
        </w:tc>
        <w:tc>
          <w:tcPr>
            <w:tcW w:w="2381" w:type="dxa"/>
            <w:vAlign w:val="center"/>
          </w:tcPr>
          <w:p>
            <w:pPr>
              <w:pStyle w:val="11"/>
              <w:jc w:val="center"/>
              <w:rPr>
                <w:rFonts w:hint="eastAsia" w:eastAsiaTheme="minorEastAsia"/>
                <w:lang w:eastAsia="zh-CN"/>
              </w:rPr>
            </w:pPr>
            <w:r>
              <w:rPr>
                <w:rFonts w:hint="eastAsia" w:eastAsiaTheme="minorEastAsia"/>
                <w:lang w:eastAsia="zh-CN"/>
              </w:rPr>
              <w:t>1</w:t>
            </w:r>
          </w:p>
        </w:tc>
        <w:tc>
          <w:tcPr>
            <w:tcW w:w="2381" w:type="dxa"/>
            <w:vAlign w:val="center"/>
          </w:tcPr>
          <w:p>
            <w:pPr>
              <w:pStyle w:val="11"/>
              <w:jc w:val="center"/>
              <w:rPr>
                <w:rFonts w:hint="eastAsia" w:eastAsiaTheme="minorEastAsia"/>
                <w:lang w:eastAsia="zh-CN"/>
              </w:rPr>
            </w:pPr>
            <w:r>
              <w:rPr>
                <w:rFonts w:hint="eastAsia" w:eastAsiaTheme="minorEastAsia"/>
                <w:lang w:eastAsia="zh-CN"/>
              </w:rPr>
              <w:t>1</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2</w:t>
            </w:r>
          </w:p>
        </w:tc>
        <w:tc>
          <w:tcPr>
            <w:tcW w:w="3798" w:type="dxa"/>
            <w:vAlign w:val="center"/>
          </w:tcPr>
          <w:p>
            <w:pPr>
              <w:pStyle w:val="12"/>
              <w:jc w:val="center"/>
              <w:rPr>
                <w:rFonts w:hint="eastAsia" w:eastAsiaTheme="minorEastAsia"/>
                <w:lang w:eastAsia="zh-CN"/>
              </w:rPr>
            </w:pPr>
            <w:r>
              <w:t>公务用车运维费</w:t>
            </w:r>
          </w:p>
        </w:tc>
        <w:tc>
          <w:tcPr>
            <w:tcW w:w="2381" w:type="dxa"/>
            <w:vAlign w:val="center"/>
          </w:tcPr>
          <w:p>
            <w:pPr>
              <w:pStyle w:val="11"/>
              <w:jc w:val="center"/>
              <w:rPr>
                <w:rFonts w:hint="eastAsia" w:eastAsiaTheme="minorEastAsia"/>
                <w:lang w:eastAsia="zh-CN"/>
              </w:rPr>
            </w:pPr>
            <w:r>
              <w:rPr>
                <w:rFonts w:hint="eastAsia" w:eastAsiaTheme="minorEastAsia"/>
                <w:lang w:eastAsia="zh-CN"/>
              </w:rPr>
              <w:t>3.2</w:t>
            </w:r>
          </w:p>
        </w:tc>
        <w:tc>
          <w:tcPr>
            <w:tcW w:w="2381" w:type="dxa"/>
            <w:vAlign w:val="center"/>
          </w:tcPr>
          <w:p>
            <w:pPr>
              <w:pStyle w:val="11"/>
              <w:jc w:val="center"/>
              <w:rPr>
                <w:rFonts w:hint="eastAsia" w:eastAsiaTheme="minorEastAsia"/>
                <w:lang w:eastAsia="zh-CN"/>
              </w:rPr>
            </w:pPr>
            <w:r>
              <w:rPr>
                <w:rFonts w:hint="eastAsia" w:eastAsiaTheme="minorEastAsia"/>
                <w:lang w:eastAsia="zh-CN"/>
              </w:rPr>
              <w:t>3.2</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青龙满族自治县朱杖子乡人民政府2025年部门预算信息公开情况说明</w:t>
      </w:r>
    </w:p>
    <w:p>
      <w:pPr>
        <w:jc w:val="center"/>
      </w:pPr>
      <w:r>
        <w:rPr>
          <w:rFonts w:ascii="方正小标宋_GBK" w:hAnsi="方正小标宋_GBK" w:eastAsia="方正小标宋_GBK" w:cs="方正小标宋_GBK"/>
          <w:color w:val="000000"/>
          <w:sz w:val="44"/>
        </w:rPr>
        <w:t>青龙满族自治县朱杖子乡人民政府2025年部门预算信息公开情况说明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按照《中华人民共和国预算法》、《地方预决算公开操作规程》和《关于进一步推进预算公开工作的实施意见》规定，现将青龙满族自治县朱杖子乡人民政府2025年部门预算公开如下：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涉密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5669" w:type="dxa"/>
            <w:vAlign w:val="center"/>
          </w:tcPr>
          <w:p>
            <w:pPr>
              <w:pStyle w:val="12"/>
            </w:pPr>
            <w:r>
              <w:t>青龙满族自治县朱杖子乡人民政府本级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按照预算管理有关规定，目前部门预算的编制实行综合预算管理，即全部收入和支出都反映在预算中。青龙满族自治县朱杖子乡人民政府机关及所属事业单位的收支包含在部门预算中。</w:t>
      </w:r>
    </w:p>
    <w:p>
      <w:pPr>
        <w:pStyle w:val="18"/>
      </w:pPr>
      <w:r>
        <w:t>1、收入说明</w:t>
      </w:r>
    </w:p>
    <w:p>
      <w:pPr>
        <w:pStyle w:val="18"/>
      </w:pPr>
      <w:r>
        <w:t>反映本部门当年全部收入。2025年预算收入929.35万元，其中：一般公共预算收入870.30万元，基金预算收入3.93万元，国有资本经营预算收入0.00万元，财政专户核拨收入0.00万元，单位资金收入0.00万元，上年结转结余55.11万元。</w:t>
      </w:r>
    </w:p>
    <w:p>
      <w:pPr>
        <w:pStyle w:val="18"/>
      </w:pPr>
      <w:r>
        <w:t>2、支出说明</w:t>
      </w:r>
    </w:p>
    <w:p>
      <w:pPr>
        <w:pStyle w:val="18"/>
      </w:pPr>
      <w:r>
        <w:t>收支预算总表支出栏、基本支出表、项目支出表按经济分类和支出功能分类科目编制，反映青龙满族自治县朱杖子乡人民政府年度部门预算中支出预算的总体情况。2025年支出预算929.35万元，其中基本支出833.60万元，包括人员经费758.85万元和日常公用经费74.75万元；项目支出95.74万元，主要为扶贫工作专项经费 、党建经费、人大经费 、团委工作经费 、防火防汛经费、燃煤锅炉改造及清洁能源补贴 、全国自然灾害综合风险普查工作经费 、专项武装经费等。</w:t>
      </w:r>
    </w:p>
    <w:p>
      <w:pPr>
        <w:pStyle w:val="18"/>
      </w:pPr>
      <w:r>
        <w:t>3、比上年增减情况</w:t>
      </w:r>
    </w:p>
    <w:p>
      <w:pPr>
        <w:pStyle w:val="18"/>
      </w:pPr>
      <w:r>
        <w:t>2025年预算收支安排929.35万元，较2024年预算减少33.49万元，其中：基本支出减少12.41万元，主要为减少了人员经费支出及公用经费。项目支出减少21.08万元，主要为减少了武装工作经费等项目资金。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2025年，我部门机关运行经费共计安排74.75万元，主要用于日常维修、办公用房水电费、办公用房取暖费、办公用房物业管理费等日常运行支出。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2025年，我部门财政拨款“三公”经费预算安排</w:t>
      </w:r>
      <w:r>
        <w:rPr>
          <w:rFonts w:hint="eastAsia" w:eastAsiaTheme="minorEastAsia"/>
          <w:lang w:eastAsia="zh-CN"/>
        </w:rPr>
        <w:t>4.2</w:t>
      </w:r>
      <w:r>
        <w:t>万元，其中因公出国（境）费0.00万元；公务用车购置及运维费</w:t>
      </w:r>
      <w:r>
        <w:rPr>
          <w:rFonts w:hint="eastAsia" w:eastAsiaTheme="minorEastAsia"/>
          <w:lang w:eastAsia="zh-CN"/>
        </w:rPr>
        <w:t>3.2</w:t>
      </w:r>
      <w:r>
        <w:t>万元（其中：公务用车购置费为0.00万元，公务用车运维费</w:t>
      </w:r>
      <w:r>
        <w:rPr>
          <w:rFonts w:hint="eastAsia" w:eastAsiaTheme="minorEastAsia"/>
          <w:lang w:eastAsia="zh-CN"/>
        </w:rPr>
        <w:t>3.2</w:t>
      </w:r>
      <w:r>
        <w:t>万元)；公务接待费</w:t>
      </w:r>
      <w:r>
        <w:rPr>
          <w:rFonts w:hint="eastAsia" w:eastAsiaTheme="minorEastAsia"/>
          <w:lang w:eastAsia="zh-CN"/>
        </w:rPr>
        <w:t>1</w:t>
      </w:r>
      <w:r>
        <w:t>万元。与2024年相比减少</w:t>
      </w:r>
      <w:r>
        <w:rPr>
          <w:rFonts w:hint="eastAsia" w:eastAsiaTheme="minorEastAsia"/>
          <w:lang w:eastAsia="zh-CN"/>
        </w:rPr>
        <w:t>1</w:t>
      </w:r>
      <w:r>
        <w:t>万元，增减变化的主要原因是我单位认真贯彻落实中央“八项规定”要求，严格执行公务用车管理办法，严格控制公务用车运维费并严格落实了《党政机关厉行节约反对浪费条例》，规范公务接待活动，严格审批、严控标准，大力压缩公务接待费支出。</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二十大</w:t>
      </w:r>
      <w:r>
        <w:rPr>
          <w:rFonts w:hint="eastAsia"/>
          <w:lang w:eastAsia="zh-CN"/>
        </w:rPr>
        <w:t>胜利</w:t>
      </w:r>
      <w:r>
        <w:t>召开，是我们党进入全面建设社会主义现代化国家、向第二个百年奋斗目标进军新征程的重要时刻。值此蓄势待发的新起点，我们将进一步坚定信心、振奋精神，克难攻坚、扎实苦干，努力开创全镇新局面。</w:t>
      </w:r>
    </w:p>
    <w:p>
      <w:pPr>
        <w:pStyle w:val="21"/>
      </w:pPr>
      <w:r>
        <w:t>（一）围绕基层组织建设，提升服务能力水平。</w:t>
      </w:r>
    </w:p>
    <w:p>
      <w:pPr>
        <w:pStyle w:val="21"/>
      </w:pPr>
      <w:r>
        <w:t>（二）围绕地区资源优势，发展壮大镇域经济。</w:t>
      </w:r>
    </w:p>
    <w:p>
      <w:pPr>
        <w:pStyle w:val="21"/>
      </w:pPr>
      <w:r>
        <w:t>（三）围绕防贫监测，持续巩固巩固脱贫攻坚成果。</w:t>
      </w:r>
    </w:p>
    <w:p>
      <w:pPr>
        <w:pStyle w:val="21"/>
      </w:pPr>
      <w:r>
        <w:t>（四）围绕环境污染防治，推进生态文明建设。</w:t>
      </w:r>
    </w:p>
    <w:p>
      <w:pPr>
        <w:pStyle w:val="21"/>
      </w:pPr>
      <w:r>
        <w:t>（五）围绕平安建设，推进社会治理水平提高。</w:t>
      </w:r>
    </w:p>
    <w:p>
      <w:pPr>
        <w:spacing w:line="500" w:lineRule="exact"/>
        <w:ind w:firstLine="560"/>
      </w:pPr>
      <w:r>
        <w:rPr>
          <w:rFonts w:eastAsia="方正仿宋_GBK"/>
          <w:color w:val="000000"/>
          <w:sz w:val="28"/>
        </w:rPr>
        <w:t>（二）分项绩效目标</w:t>
      </w:r>
    </w:p>
    <w:p>
      <w:pPr>
        <w:pStyle w:val="22"/>
      </w:pPr>
      <w:r>
        <w:t>一、扶贫产业资金及时足额落实到位，产业项目建设圆满完成，提质增效入户类扶贫资金全额到户。集中力量，整合资源，圆满实现脱贫攻坚阶段性胜利。</w:t>
      </w:r>
    </w:p>
    <w:p>
      <w:pPr>
        <w:pStyle w:val="22"/>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pPr>
        <w:pStyle w:val="22"/>
      </w:pPr>
      <w: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pPr>
        <w:pStyle w:val="22"/>
      </w:pPr>
      <w:r>
        <w:t>四、做好青年统战对象的团结教育、引导、服务工作，为全县经济社会发展贡献力量。</w:t>
      </w:r>
    </w:p>
    <w:p>
      <w:pPr>
        <w:pStyle w:val="22"/>
      </w:pPr>
      <w: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部门做好中、小学学生的教育管理工作。</w:t>
      </w:r>
    </w:p>
    <w:p>
      <w:pPr>
        <w:pStyle w:val="22"/>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pPr>
        <w:pStyle w:val="22"/>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pPr>
        <w:pStyle w:val="22"/>
      </w:pPr>
      <w: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一委三中心”工作组织，维护农村社会稳定。</w:t>
      </w:r>
    </w:p>
    <w:p>
      <w:pPr>
        <w:pStyle w:val="22"/>
      </w:pPr>
      <w:r>
        <w:t xml:space="preserve">八、十三五贫困村重点项目得到倾斜或优先安排，项目建设规划科学、操作性强、效益较好。维护土地利用和城镇规划建设管理秩序，发挥用地审批、建设监管作用。巡查、纠正、上报“双违”建筑，完成清零工作。 </w:t>
      </w:r>
    </w:p>
    <w:p>
      <w:pPr>
        <w:pStyle w:val="22"/>
      </w:pPr>
      <w:r>
        <w:t xml:space="preserve">九、严格按照法律法规规定开展村财管工作，确保实现农村基层财务管理规范化、公开化。完善农村综合改革，保 障村级行政运行经费、村干部工资及时足额到位。 </w:t>
      </w:r>
    </w:p>
    <w:p>
      <w:pPr>
        <w:pStyle w:val="22"/>
      </w:pPr>
      <w: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pPr>
        <w:pStyle w:val="22"/>
      </w:pPr>
      <w: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 供坚实保障</w:t>
      </w:r>
    </w:p>
    <w:p>
      <w:pPr>
        <w:spacing w:line="500" w:lineRule="exact"/>
        <w:ind w:firstLine="560"/>
      </w:pPr>
      <w:r>
        <w:rPr>
          <w:rFonts w:eastAsia="方正仿宋_GBK"/>
          <w:color w:val="000000"/>
          <w:sz w:val="28"/>
        </w:rPr>
        <w:t>（三）工作保障措施</w:t>
      </w:r>
    </w:p>
    <w:p>
      <w:pPr>
        <w:pStyle w:val="23"/>
      </w:pPr>
      <w:r>
        <w:t>1、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w:t>
      </w:r>
    </w:p>
    <w:p>
      <w:pPr>
        <w:pStyle w:val="23"/>
      </w:pPr>
      <w:r>
        <w:t>2、加强生态建设。深入实施大气污染防治行动，狠抓秸秆禁烧和综合利用，积极推广清洁燃烧炉具。深入实施水环境治理行动，全力抓好河道垃圾清理。</w:t>
      </w:r>
    </w:p>
    <w:p>
      <w:pPr>
        <w:pStyle w:val="23"/>
      </w:pPr>
      <w:r>
        <w:t>3、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pPr>
        <w:pStyle w:val="23"/>
      </w:pPr>
      <w:r>
        <w:t>4、完善社会保障体系，新农合、新农保做到应保尽保；建立健全促进就业长效机制，继续抓好低保、五保等工作，认真落实农村大病救助、困难救助救济等政策。</w:t>
      </w:r>
    </w:p>
    <w:p>
      <w:pPr>
        <w:pStyle w:val="23"/>
      </w:pPr>
      <w:r>
        <w:t>5、加强党政班子建设。坚持从严治党、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pPr>
        <w:pStyle w:val="23"/>
      </w:pPr>
      <w:r>
        <w:t>6、加强基层组织建设。深化“四强四有”基层组织创建活动，落实农村党建“十规范”要求，持续推进农村党建规范化建设。夯实基层基础，健全村干部教育管理机制，进一步发挥其在脱贫攻坚、美丽乡村、项目建设、维护稳定方面的战斗堡垒作用和先锋模范作用。从严从实管理党员干部队伍，深入实施党员“双育”工程。</w:t>
      </w:r>
    </w:p>
    <w:p>
      <w:pPr>
        <w:pStyle w:val="23"/>
      </w:pPr>
      <w:r>
        <w:t xml:space="preserve">7、加强党风廉政建设。严格落实中央“八项规定”，不断提高服务群众水平。完善工作机制，建立健全绩效考核、出勤管理、带薪年休假和村级考核、财务监督等制度。牢固树立过紧日子思想，严格控制 “三公”经费和行政成本，提高资金使用效率。严格落实 “两个责任”，大力推行“机制+科技+文化”惩治和预防腐败模式，坚决守好政治纪律和政治规矩。 </w:t>
      </w:r>
    </w:p>
    <w:p>
      <w:pPr>
        <w:pStyle w:val="23"/>
      </w:pPr>
      <w:r>
        <w:t>8、完善制度建设。包括制定完善预算绩效管理制度、资金管理办法、工作保障制度等，为全年预算绩效目标的实现奠定制度基础。</w:t>
      </w:r>
    </w:p>
    <w:p>
      <w:pPr>
        <w:pStyle w:val="23"/>
      </w:pPr>
      <w:r>
        <w:t>9、加强支出管理。通过优化支出结构、编细编实预算、加快履行政府采购手续、尽快启动项目、及时支付资金、按规定及时下达资金等多种措施，确保支出进度达标。</w:t>
      </w:r>
    </w:p>
    <w:p>
      <w:pPr>
        <w:pStyle w:val="23"/>
      </w:pPr>
      <w:r>
        <w:t>10、加强绩效运行监控。按要求开展绩效运行监控，发现问题及时采取措施，确保绩效目标如期保质实现。</w:t>
      </w:r>
    </w:p>
    <w:p>
      <w:pPr>
        <w:pStyle w:val="23"/>
      </w:pPr>
      <w:r>
        <w:t>11、做好绩效自评。按要求开展上年度部门预算绩效自评和重点评价工作，对评价中发现的问题及时整改，调整优化支出结构，提高财政资金使用效益。</w:t>
      </w:r>
    </w:p>
    <w:p>
      <w:pPr>
        <w:pStyle w:val="23"/>
      </w:pPr>
      <w:r>
        <w:t>12、规范财务资产管理。完善财务管理制度，严格审批程序，加强固定资产登记、使用和报废处置管理，做到支出合理，物尽其用。</w:t>
      </w:r>
    </w:p>
    <w:p>
      <w:pPr>
        <w:pStyle w:val="23"/>
      </w:pPr>
      <w:r>
        <w:t>13、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sectPr>
          <w:pgSz w:w="16840" w:h="11900" w:orient="landscape"/>
          <w:pgMar w:top="1361" w:right="1020" w:bottom="1361" w:left="1020" w:header="720" w:footer="720" w:gutter="0"/>
          <w:cols w:space="720" w:num="1"/>
        </w:sectPr>
      </w:pPr>
      <w:r>
        <w:t>14、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1、党建工作经费绩效目标表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13032125P003349102999</w:t>
            </w:r>
          </w:p>
        </w:tc>
        <w:tc>
          <w:tcPr>
            <w:tcW w:w="2835" w:type="dxa"/>
            <w:vAlign w:val="center"/>
          </w:tcPr>
          <w:p>
            <w:pPr>
              <w:pStyle w:val="10"/>
            </w:pPr>
            <w:r>
              <w:t>项目名称</w:t>
            </w:r>
          </w:p>
        </w:tc>
        <w:tc>
          <w:tcPr>
            <w:tcW w:w="6095" w:type="dxa"/>
            <w:gridSpan w:val="3"/>
            <w:vAlign w:val="center"/>
          </w:tcPr>
          <w:p>
            <w:pPr>
              <w:pStyle w:val="12"/>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预算安排资金1万元，其中财政资金1万元，主要用于开展组织、宣传等党建工作，加强干部队伍建设，发挥基层党组织的作用。</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1.通过践行“不忘初心、牢记使命”宗旨，充分发挥党的思想政治优势、组织优势和密切联系群众的优势。</w:t>
            </w:r>
            <w:r>
              <w:tab/>
            </w:r>
            <w:r>
              <w:tab/>
            </w:r>
            <w:r>
              <w:tab/>
            </w:r>
          </w:p>
          <w:p>
            <w:pPr>
              <w:pStyle w:val="12"/>
            </w:pPr>
            <w:r>
              <w:t>2.通过开展组织、宣传等党建工作，加强干部队伍建设，发挥基层党组织的作用。</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组织宣传活动次数（次）</w:t>
            </w:r>
          </w:p>
        </w:tc>
        <w:tc>
          <w:tcPr>
            <w:tcW w:w="5386" w:type="dxa"/>
            <w:vAlign w:val="center"/>
          </w:tcPr>
          <w:p>
            <w:pPr>
              <w:pStyle w:val="12"/>
            </w:pPr>
            <w:r>
              <w:t>组织宣传活动次数</w:t>
            </w:r>
          </w:p>
        </w:tc>
        <w:tc>
          <w:tcPr>
            <w:tcW w:w="2268" w:type="dxa"/>
            <w:vAlign w:val="center"/>
          </w:tcPr>
          <w:p>
            <w:pPr>
              <w:pStyle w:val="12"/>
            </w:pPr>
            <w:r>
              <w:t>≥15次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舆情信息数量（条）</w:t>
            </w:r>
          </w:p>
        </w:tc>
        <w:tc>
          <w:tcPr>
            <w:tcW w:w="5386" w:type="dxa"/>
            <w:vAlign w:val="center"/>
          </w:tcPr>
          <w:p>
            <w:pPr>
              <w:pStyle w:val="12"/>
            </w:pPr>
            <w:r>
              <w:t>收集、分析、上报舆情信息的数量</w:t>
            </w:r>
          </w:p>
        </w:tc>
        <w:tc>
          <w:tcPr>
            <w:tcW w:w="2268" w:type="dxa"/>
            <w:vAlign w:val="center"/>
          </w:tcPr>
          <w:p>
            <w:pPr>
              <w:pStyle w:val="12"/>
            </w:pPr>
            <w:r>
              <w:t>≥60条</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党员培训覆盖率（%）</w:t>
            </w:r>
          </w:p>
        </w:tc>
        <w:tc>
          <w:tcPr>
            <w:tcW w:w="5386" w:type="dxa"/>
            <w:vAlign w:val="center"/>
          </w:tcPr>
          <w:p>
            <w:pPr>
              <w:pStyle w:val="12"/>
            </w:pPr>
            <w:r>
              <w:t>培训对象数量占应覆盖对象数量的比率</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党建工作达标率</w:t>
            </w:r>
          </w:p>
        </w:tc>
        <w:tc>
          <w:tcPr>
            <w:tcW w:w="5386" w:type="dxa"/>
            <w:vAlign w:val="center"/>
          </w:tcPr>
          <w:p>
            <w:pPr>
              <w:pStyle w:val="12"/>
            </w:pPr>
            <w:r>
              <w:t>党建工作达到上级相关规范及要求</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党建工作完成时效性</w:t>
            </w:r>
          </w:p>
        </w:tc>
        <w:tc>
          <w:tcPr>
            <w:tcW w:w="5386" w:type="dxa"/>
            <w:vAlign w:val="center"/>
          </w:tcPr>
          <w:p>
            <w:pPr>
              <w:pStyle w:val="12"/>
            </w:pPr>
            <w:r>
              <w:t>全年按计划完成各项工作</w:t>
            </w:r>
          </w:p>
        </w:tc>
        <w:tc>
          <w:tcPr>
            <w:tcW w:w="2268" w:type="dxa"/>
            <w:vAlign w:val="center"/>
          </w:tcPr>
          <w:p>
            <w:pPr>
              <w:pStyle w:val="12"/>
            </w:pPr>
            <w:r>
              <w:t>12月31日前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党建费用支出控制情况</w:t>
            </w:r>
          </w:p>
        </w:tc>
        <w:tc>
          <w:tcPr>
            <w:tcW w:w="5386" w:type="dxa"/>
            <w:vAlign w:val="center"/>
          </w:tcPr>
          <w:p>
            <w:pPr>
              <w:pStyle w:val="12"/>
            </w:pPr>
            <w:r>
              <w:t>党建费用支出情况控制在年度预算额度内</w:t>
            </w:r>
          </w:p>
        </w:tc>
        <w:tc>
          <w:tcPr>
            <w:tcW w:w="2268" w:type="dxa"/>
            <w:vAlign w:val="center"/>
          </w:tcPr>
          <w:p>
            <w:pPr>
              <w:pStyle w:val="12"/>
            </w:pPr>
            <w:r>
              <w:t>≤1万元</w:t>
            </w:r>
          </w:p>
        </w:tc>
        <w:tc>
          <w:tcPr>
            <w:tcW w:w="1276" w:type="dxa"/>
            <w:vAlign w:val="center"/>
          </w:tcPr>
          <w:p>
            <w:pPr>
              <w:pStyle w:val="12"/>
            </w:pPr>
            <w:r>
              <w:t>年度工作计划与预算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基层党组织带动示范作用</w:t>
            </w:r>
          </w:p>
        </w:tc>
        <w:tc>
          <w:tcPr>
            <w:tcW w:w="5386" w:type="dxa"/>
            <w:vAlign w:val="center"/>
          </w:tcPr>
          <w:p>
            <w:pPr>
              <w:pStyle w:val="12"/>
            </w:pPr>
            <w:r>
              <w:t>通过党建工作促进党员队伍能力提升，在经济建设中发挥带动示范作用</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党员带头发展经济</w:t>
            </w:r>
          </w:p>
        </w:tc>
        <w:tc>
          <w:tcPr>
            <w:tcW w:w="5386" w:type="dxa"/>
            <w:vAlign w:val="center"/>
          </w:tcPr>
          <w:p>
            <w:pPr>
              <w:pStyle w:val="12"/>
            </w:pPr>
            <w:r>
              <w:t>通过党员带动发展经济，增加村民收入</w:t>
            </w:r>
          </w:p>
        </w:tc>
        <w:tc>
          <w:tcPr>
            <w:tcW w:w="2268" w:type="dxa"/>
            <w:vAlign w:val="center"/>
          </w:tcPr>
          <w:p>
            <w:pPr>
              <w:pStyle w:val="12"/>
            </w:pPr>
            <w:r>
              <w:t>≥1500元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5386" w:type="dxa"/>
            <w:vAlign w:val="center"/>
          </w:tcPr>
          <w:p>
            <w:pPr>
              <w:pStyle w:val="12"/>
            </w:pPr>
            <w:r>
              <w:t>全乡党员对党建工作的满意程度</w:t>
            </w:r>
          </w:p>
        </w:tc>
        <w:tc>
          <w:tcPr>
            <w:tcW w:w="2268" w:type="dxa"/>
            <w:vAlign w:val="center"/>
          </w:tcPr>
          <w:p>
            <w:pPr>
              <w:pStyle w:val="12"/>
            </w:pPr>
            <w:r>
              <w:t>≥95%</w:t>
            </w:r>
          </w:p>
        </w:tc>
        <w:tc>
          <w:tcPr>
            <w:tcW w:w="1276" w:type="dxa"/>
            <w:vAlign w:val="center"/>
          </w:tcPr>
          <w:p>
            <w:pPr>
              <w:pStyle w:val="12"/>
            </w:pPr>
            <w:r>
              <w:t>问卷调查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2、扶贫工作专项经费绩效目标表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13032125P00334910298M</w:t>
            </w:r>
          </w:p>
        </w:tc>
        <w:tc>
          <w:tcPr>
            <w:tcW w:w="2835" w:type="dxa"/>
            <w:vAlign w:val="center"/>
          </w:tcPr>
          <w:p>
            <w:pPr>
              <w:pStyle w:val="10"/>
            </w:pPr>
            <w:r>
              <w:t>项目名称</w:t>
            </w:r>
          </w:p>
        </w:tc>
        <w:tc>
          <w:tcPr>
            <w:tcW w:w="6095" w:type="dxa"/>
            <w:gridSpan w:val="3"/>
            <w:vAlign w:val="center"/>
          </w:tcPr>
          <w:p>
            <w:pPr>
              <w:pStyle w:val="12"/>
            </w:pPr>
            <w:r>
              <w:t>扶贫工作专项经费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预算安排资金1万元，其中财政资金1万元，主要用于项目实施，保障扶贫工作的正常进行。</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1.完成脱贫攻坚任务，提供有力保障。</w:t>
            </w:r>
            <w:r>
              <w:tab/>
            </w:r>
            <w:r>
              <w:tab/>
            </w:r>
            <w:r>
              <w:tab/>
            </w:r>
            <w:r>
              <w:tab/>
            </w:r>
            <w:r>
              <w:tab/>
            </w:r>
            <w:r>
              <w:tab/>
            </w:r>
          </w:p>
          <w:p>
            <w:pPr>
              <w:pStyle w:val="12"/>
            </w:pPr>
          </w:p>
          <w:p>
            <w:pPr>
              <w:pStyle w:val="12"/>
            </w:pPr>
            <w:r>
              <w:t>2.通过项目实施，保障扶贫工作的正常进行。</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贫困村脱贫出列数（个）</w:t>
            </w:r>
          </w:p>
        </w:tc>
        <w:tc>
          <w:tcPr>
            <w:tcW w:w="5386" w:type="dxa"/>
            <w:vAlign w:val="center"/>
          </w:tcPr>
          <w:p>
            <w:pPr>
              <w:pStyle w:val="12"/>
            </w:pPr>
            <w:r>
              <w:t>建档立卡贫困村脱贫出列数量</w:t>
            </w:r>
          </w:p>
        </w:tc>
        <w:tc>
          <w:tcPr>
            <w:tcW w:w="2268" w:type="dxa"/>
            <w:vAlign w:val="center"/>
          </w:tcPr>
          <w:p>
            <w:pPr>
              <w:pStyle w:val="12"/>
            </w:pPr>
            <w:r>
              <w:t>4个</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农村脱贫人口比率</w:t>
            </w:r>
          </w:p>
        </w:tc>
        <w:tc>
          <w:tcPr>
            <w:tcW w:w="5386" w:type="dxa"/>
            <w:vAlign w:val="center"/>
          </w:tcPr>
          <w:p>
            <w:pPr>
              <w:pStyle w:val="12"/>
            </w:pPr>
            <w:r>
              <w:t>年度计划脱贫人口数量占贫困人口总数的比率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工作及时率</w:t>
            </w:r>
          </w:p>
        </w:tc>
        <w:tc>
          <w:tcPr>
            <w:tcW w:w="5386" w:type="dxa"/>
            <w:vAlign w:val="center"/>
          </w:tcPr>
          <w:p>
            <w:pPr>
              <w:pStyle w:val="12"/>
            </w:pPr>
            <w:r>
              <w:t>各项工作按年度计划完成</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扶贫工作交通费支出</w:t>
            </w:r>
          </w:p>
        </w:tc>
        <w:tc>
          <w:tcPr>
            <w:tcW w:w="5386" w:type="dxa"/>
            <w:vAlign w:val="center"/>
          </w:tcPr>
          <w:p>
            <w:pPr>
              <w:pStyle w:val="12"/>
            </w:pPr>
            <w:r>
              <w:t>下乡扶贫的租车等交通费用支出</w:t>
            </w:r>
          </w:p>
        </w:tc>
        <w:tc>
          <w:tcPr>
            <w:tcW w:w="2268" w:type="dxa"/>
            <w:vAlign w:val="center"/>
          </w:tcPr>
          <w:p>
            <w:pPr>
              <w:pStyle w:val="12"/>
            </w:pPr>
            <w:r>
              <w:t>≤0.3万元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扶贫工作办公费支出</w:t>
            </w:r>
          </w:p>
        </w:tc>
        <w:tc>
          <w:tcPr>
            <w:tcW w:w="5386" w:type="dxa"/>
            <w:vAlign w:val="center"/>
          </w:tcPr>
          <w:p>
            <w:pPr>
              <w:pStyle w:val="12"/>
            </w:pPr>
            <w:r>
              <w:t>用于下乡扶贫工作办公经费支出</w:t>
            </w:r>
          </w:p>
        </w:tc>
        <w:tc>
          <w:tcPr>
            <w:tcW w:w="2268" w:type="dxa"/>
            <w:vAlign w:val="center"/>
          </w:tcPr>
          <w:p>
            <w:pPr>
              <w:pStyle w:val="12"/>
            </w:pPr>
            <w:r>
              <w:t>≤0.5万元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扶贫慰问支出</w:t>
            </w:r>
          </w:p>
        </w:tc>
        <w:tc>
          <w:tcPr>
            <w:tcW w:w="5386" w:type="dxa"/>
            <w:vAlign w:val="center"/>
          </w:tcPr>
          <w:p>
            <w:pPr>
              <w:pStyle w:val="12"/>
            </w:pPr>
            <w:r>
              <w:t>用于下乡扶贫慰问支出</w:t>
            </w:r>
          </w:p>
        </w:tc>
        <w:tc>
          <w:tcPr>
            <w:tcW w:w="2268" w:type="dxa"/>
            <w:vAlign w:val="center"/>
          </w:tcPr>
          <w:p>
            <w:pPr>
              <w:pStyle w:val="12"/>
            </w:pPr>
            <w:r>
              <w:t>≤0.2万元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扶贫保障工作完成</w:t>
            </w:r>
          </w:p>
        </w:tc>
        <w:tc>
          <w:tcPr>
            <w:tcW w:w="5386" w:type="dxa"/>
            <w:vAlign w:val="center"/>
          </w:tcPr>
          <w:p>
            <w:pPr>
              <w:pStyle w:val="12"/>
            </w:pPr>
            <w:r>
              <w:t>反应保障脱贫工作的正常运行，解决下乡扶贫的后勤问题</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贫困村农民人均纯收入增长率（%）</w:t>
            </w:r>
          </w:p>
        </w:tc>
        <w:tc>
          <w:tcPr>
            <w:tcW w:w="5386" w:type="dxa"/>
            <w:vAlign w:val="center"/>
          </w:tcPr>
          <w:p>
            <w:pPr>
              <w:pStyle w:val="12"/>
            </w:pPr>
            <w:r>
              <w:t>贫困村农民人均纯收入的同比增长比率</w:t>
            </w:r>
          </w:p>
        </w:tc>
        <w:tc>
          <w:tcPr>
            <w:tcW w:w="2268" w:type="dxa"/>
            <w:vAlign w:val="center"/>
          </w:tcPr>
          <w:p>
            <w:pPr>
              <w:pStyle w:val="12"/>
            </w:pPr>
            <w:r>
              <w:t>≥20%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被帮扶贫困人员满意度</w:t>
            </w:r>
          </w:p>
        </w:tc>
        <w:tc>
          <w:tcPr>
            <w:tcW w:w="5386" w:type="dxa"/>
            <w:vAlign w:val="center"/>
          </w:tcPr>
          <w:p>
            <w:pPr>
              <w:pStyle w:val="12"/>
            </w:pPr>
            <w:r>
              <w:t>被帮扶贫困人员对扶贫工作的满意度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3、农村环境综合整治工作经费绩效目标表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13032125P003349103032</w:t>
            </w:r>
          </w:p>
        </w:tc>
        <w:tc>
          <w:tcPr>
            <w:tcW w:w="2835" w:type="dxa"/>
            <w:vAlign w:val="center"/>
          </w:tcPr>
          <w:p>
            <w:pPr>
              <w:pStyle w:val="10"/>
            </w:pPr>
            <w:r>
              <w:t>项目名称</w:t>
            </w:r>
          </w:p>
        </w:tc>
        <w:tc>
          <w:tcPr>
            <w:tcW w:w="6095" w:type="dxa"/>
            <w:gridSpan w:val="3"/>
            <w:vAlign w:val="center"/>
          </w:tcPr>
          <w:p>
            <w:pPr>
              <w:pStyle w:val="12"/>
            </w:pPr>
            <w:r>
              <w:t>农村环境综合整治工作经费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预算安排资金2万元，其中财政资金2万元，主要通过环境整治工作，解决村庄环境脏、乱、差问题，确保村容村貌干净整洁有序。</w:t>
            </w:r>
            <w:r>
              <w:tab/>
            </w:r>
            <w:r>
              <w:tab/>
            </w:r>
            <w:r>
              <w:tab/>
            </w:r>
            <w:r>
              <w:tab/>
            </w:r>
            <w:r>
              <w:tab/>
            </w:r>
            <w:r>
              <w:tab/>
            </w:r>
          </w:p>
          <w:p>
            <w:pPr>
              <w:pStyle w:val="12"/>
            </w:pP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1.通过环境整治工作，解决村庄环境脏、乱、差问题，确保村容村貌干净整洁有序。</w:t>
            </w:r>
            <w:r>
              <w:tab/>
            </w:r>
            <w:r>
              <w:tab/>
            </w:r>
            <w:r>
              <w:tab/>
            </w:r>
            <w:r>
              <w:tab/>
            </w:r>
            <w:r>
              <w:tab/>
            </w:r>
            <w:r>
              <w:tab/>
            </w:r>
          </w:p>
          <w:p>
            <w:pPr>
              <w:pStyle w:val="12"/>
            </w:pPr>
          </w:p>
          <w:p>
            <w:pPr>
              <w:pStyle w:val="12"/>
            </w:pPr>
            <w:r>
              <w:t>2.通过环境整治工作，改善农村生态环境，确保提高人民生活环境质量。</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下乡检查工作</w:t>
            </w:r>
          </w:p>
        </w:tc>
        <w:tc>
          <w:tcPr>
            <w:tcW w:w="5386" w:type="dxa"/>
            <w:vAlign w:val="center"/>
          </w:tcPr>
          <w:p>
            <w:pPr>
              <w:pStyle w:val="12"/>
            </w:pPr>
            <w:r>
              <w:t>反映下乡检查工作的次数</w:t>
            </w:r>
          </w:p>
        </w:tc>
        <w:tc>
          <w:tcPr>
            <w:tcW w:w="2268" w:type="dxa"/>
            <w:vAlign w:val="center"/>
          </w:tcPr>
          <w:p>
            <w:pPr>
              <w:pStyle w:val="12"/>
            </w:pPr>
            <w:r>
              <w:t>≥50次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重点污染治理工程数量</w:t>
            </w:r>
          </w:p>
        </w:tc>
        <w:tc>
          <w:tcPr>
            <w:tcW w:w="5386" w:type="dxa"/>
            <w:vAlign w:val="center"/>
          </w:tcPr>
          <w:p>
            <w:pPr>
              <w:pStyle w:val="12"/>
            </w:pPr>
            <w:r>
              <w:t>反映完成的重点污染治理工程数量</w:t>
            </w:r>
          </w:p>
        </w:tc>
        <w:tc>
          <w:tcPr>
            <w:tcW w:w="2268" w:type="dxa"/>
            <w:vAlign w:val="center"/>
          </w:tcPr>
          <w:p>
            <w:pPr>
              <w:pStyle w:val="12"/>
            </w:pPr>
            <w:r>
              <w:t>≥5件</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反映下乡宣传次数</w:t>
            </w:r>
          </w:p>
        </w:tc>
        <w:tc>
          <w:tcPr>
            <w:tcW w:w="2268" w:type="dxa"/>
            <w:vAlign w:val="center"/>
          </w:tcPr>
          <w:p>
            <w:pPr>
              <w:pStyle w:val="12"/>
            </w:pPr>
            <w:r>
              <w:t>≥50次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5386" w:type="dxa"/>
            <w:vAlign w:val="center"/>
          </w:tcPr>
          <w:p>
            <w:pPr>
              <w:pStyle w:val="12"/>
            </w:pPr>
            <w:r>
              <w:t>反映用于下乡宣传印刷的宣传单数量</w:t>
            </w:r>
          </w:p>
        </w:tc>
        <w:tc>
          <w:tcPr>
            <w:tcW w:w="2268" w:type="dxa"/>
            <w:vAlign w:val="center"/>
          </w:tcPr>
          <w:p>
            <w:pPr>
              <w:pStyle w:val="12"/>
            </w:pPr>
            <w:r>
              <w:t>≥5000份</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生活垃圾整治率</w:t>
            </w:r>
          </w:p>
        </w:tc>
        <w:tc>
          <w:tcPr>
            <w:tcW w:w="5386" w:type="dxa"/>
            <w:vAlign w:val="center"/>
          </w:tcPr>
          <w:p>
            <w:pPr>
              <w:pStyle w:val="12"/>
            </w:pPr>
            <w:r>
              <w:t>整治生活垃圾占发现的比率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检查时间</w:t>
            </w:r>
          </w:p>
        </w:tc>
        <w:tc>
          <w:tcPr>
            <w:tcW w:w="5386" w:type="dxa"/>
            <w:vAlign w:val="center"/>
          </w:tcPr>
          <w:p>
            <w:pPr>
              <w:pStyle w:val="12"/>
            </w:pPr>
            <w:r>
              <w:t>反映下乡检查工作的时间</w:t>
            </w:r>
          </w:p>
        </w:tc>
        <w:tc>
          <w:tcPr>
            <w:tcW w:w="2268" w:type="dxa"/>
            <w:vAlign w:val="center"/>
          </w:tcPr>
          <w:p>
            <w:pPr>
              <w:pStyle w:val="12"/>
            </w:pPr>
            <w:r>
              <w:t>每月1号定期检查</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w:t>
            </w:r>
          </w:p>
        </w:tc>
        <w:tc>
          <w:tcPr>
            <w:tcW w:w="5386" w:type="dxa"/>
            <w:vAlign w:val="center"/>
          </w:tcPr>
          <w:p>
            <w:pPr>
              <w:pStyle w:val="12"/>
            </w:pPr>
            <w:r>
              <w:t>支出成本控制在预算金额内</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环保意识提高</w:t>
            </w:r>
          </w:p>
        </w:tc>
        <w:tc>
          <w:tcPr>
            <w:tcW w:w="5386" w:type="dxa"/>
            <w:vAlign w:val="center"/>
          </w:tcPr>
          <w:p>
            <w:pPr>
              <w:pStyle w:val="12"/>
            </w:pPr>
            <w:r>
              <w:t>有效解决村庄环境脏、乱、差问题，基本实现村容村貌干净整洁有序，村民清洁卫生文明意识明显提高。</w:t>
            </w:r>
          </w:p>
        </w:tc>
        <w:tc>
          <w:tcPr>
            <w:tcW w:w="2268" w:type="dxa"/>
            <w:vAlign w:val="center"/>
          </w:tcPr>
          <w:p>
            <w:pPr>
              <w:pStyle w:val="12"/>
            </w:pPr>
            <w:r>
              <w:t>全乡较去年提高20%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根据调查中，满意和较满意的群众人数占全部调查人数的比率</w:t>
            </w:r>
          </w:p>
        </w:tc>
        <w:tc>
          <w:tcPr>
            <w:tcW w:w="2268" w:type="dxa"/>
            <w:vAlign w:val="center"/>
          </w:tcPr>
          <w:p>
            <w:pPr>
              <w:pStyle w:val="12"/>
            </w:pPr>
            <w:r>
              <w:t>≥90%</w:t>
            </w:r>
          </w:p>
        </w:tc>
        <w:tc>
          <w:tcPr>
            <w:tcW w:w="1276" w:type="dxa"/>
            <w:vAlign w:val="center"/>
          </w:tcPr>
          <w:p>
            <w:pPr>
              <w:pStyle w:val="12"/>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4、人大之家工作经费绩效目标表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13032125P003349103007</w:t>
            </w:r>
          </w:p>
        </w:tc>
        <w:tc>
          <w:tcPr>
            <w:tcW w:w="2835" w:type="dxa"/>
            <w:vAlign w:val="center"/>
          </w:tcPr>
          <w:p>
            <w:pPr>
              <w:pStyle w:val="10"/>
            </w:pPr>
            <w:r>
              <w:t>项目名称</w:t>
            </w:r>
          </w:p>
        </w:tc>
        <w:tc>
          <w:tcPr>
            <w:tcW w:w="6095" w:type="dxa"/>
            <w:gridSpan w:val="3"/>
            <w:vAlign w:val="center"/>
          </w:tcPr>
          <w:p>
            <w:pPr>
              <w:pStyle w:val="12"/>
            </w:pPr>
            <w:r>
              <w:t>人大之家工作经费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预算安排资金1万元，其中财政资金1万元，主要用于开展人大代表之家工作，提供场地和经费，有利于学习宣传宪法法律和党的路线方针政策及各级党委政府重大决策部署，定期开展代表活动。</w:t>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1.通过开展人大代表之家工作，提供场地和经费，有利于学习宣传宪法法律和党的路线方针政策及各级党委政府重大决策部署，定期开展代表活动。</w:t>
            </w:r>
            <w:r>
              <w:tab/>
            </w:r>
            <w:r>
              <w:tab/>
            </w:r>
            <w:r>
              <w:tab/>
            </w:r>
            <w:r>
              <w:tab/>
            </w:r>
            <w:r>
              <w:tab/>
            </w:r>
          </w:p>
          <w:p>
            <w:pPr>
              <w:pStyle w:val="12"/>
            </w:pPr>
          </w:p>
          <w:p>
            <w:pPr>
              <w:pStyle w:val="12"/>
            </w:pPr>
            <w:r>
              <w:t>2.通过学习宣传培训，开展代表活动，使得人大机关团体密切联系群众，能够定期开展人大代表接访、走访、约访、回访等工作，接受群众监督，提出议案建议。</w:t>
            </w:r>
            <w:r>
              <w:tab/>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组织代表参加活动次数</w:t>
            </w:r>
          </w:p>
        </w:tc>
        <w:tc>
          <w:tcPr>
            <w:tcW w:w="5386" w:type="dxa"/>
            <w:vAlign w:val="center"/>
          </w:tcPr>
          <w:p>
            <w:pPr>
              <w:pStyle w:val="12"/>
            </w:pPr>
            <w:r>
              <w:t>计划召开学习宣传培训活动次数</w:t>
            </w:r>
          </w:p>
        </w:tc>
        <w:tc>
          <w:tcPr>
            <w:tcW w:w="2268" w:type="dxa"/>
            <w:vAlign w:val="center"/>
          </w:tcPr>
          <w:p>
            <w:pPr>
              <w:pStyle w:val="12"/>
            </w:pPr>
            <w:r>
              <w:t>≥2%</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开展调研的次数</w:t>
            </w:r>
          </w:p>
        </w:tc>
        <w:tc>
          <w:tcPr>
            <w:tcW w:w="5386" w:type="dxa"/>
            <w:vAlign w:val="center"/>
          </w:tcPr>
          <w:p>
            <w:pPr>
              <w:pStyle w:val="12"/>
            </w:pPr>
            <w:r>
              <w:t>计划开展调研的次数</w:t>
            </w:r>
          </w:p>
        </w:tc>
        <w:tc>
          <w:tcPr>
            <w:tcW w:w="2268" w:type="dxa"/>
            <w:vAlign w:val="center"/>
          </w:tcPr>
          <w:p>
            <w:pPr>
              <w:pStyle w:val="12"/>
            </w:pPr>
            <w:r>
              <w:t>≥2%</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人大代表数量</w:t>
            </w:r>
          </w:p>
        </w:tc>
        <w:tc>
          <w:tcPr>
            <w:tcW w:w="5386" w:type="dxa"/>
            <w:vAlign w:val="center"/>
          </w:tcPr>
          <w:p>
            <w:pPr>
              <w:pStyle w:val="12"/>
            </w:pPr>
            <w:r>
              <w:t>反映乡级人大代表数量</w:t>
            </w:r>
          </w:p>
        </w:tc>
        <w:tc>
          <w:tcPr>
            <w:tcW w:w="2268" w:type="dxa"/>
            <w:vAlign w:val="center"/>
          </w:tcPr>
          <w:p>
            <w:pPr>
              <w:pStyle w:val="12"/>
            </w:pPr>
            <w:r>
              <w:t>55人</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完成调研报告数量</w:t>
            </w:r>
          </w:p>
        </w:tc>
        <w:tc>
          <w:tcPr>
            <w:tcW w:w="5386" w:type="dxa"/>
            <w:vAlign w:val="center"/>
          </w:tcPr>
          <w:p>
            <w:pPr>
              <w:pStyle w:val="12"/>
            </w:pPr>
            <w:r>
              <w:t>当年完成调研报告的数量</w:t>
            </w:r>
          </w:p>
        </w:tc>
        <w:tc>
          <w:tcPr>
            <w:tcW w:w="2268" w:type="dxa"/>
            <w:vAlign w:val="center"/>
          </w:tcPr>
          <w:p>
            <w:pPr>
              <w:pStyle w:val="12"/>
            </w:pPr>
            <w:r>
              <w:t>≥2篇</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做好协调组织工作，为代表依法履职提供服务</w:t>
            </w:r>
          </w:p>
        </w:tc>
        <w:tc>
          <w:tcPr>
            <w:tcW w:w="2268" w:type="dxa"/>
            <w:vAlign w:val="center"/>
          </w:tcPr>
          <w:p>
            <w:pPr>
              <w:pStyle w:val="12"/>
            </w:pPr>
            <w:r>
              <w:t>100%</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5386" w:type="dxa"/>
            <w:vAlign w:val="center"/>
          </w:tcPr>
          <w:p>
            <w:pPr>
              <w:pStyle w:val="12"/>
            </w:pPr>
            <w:r>
              <w:t>反映举办活动的时间</w:t>
            </w:r>
          </w:p>
        </w:tc>
        <w:tc>
          <w:tcPr>
            <w:tcW w:w="2268" w:type="dxa"/>
            <w:vAlign w:val="center"/>
          </w:tcPr>
          <w:p>
            <w:pPr>
              <w:pStyle w:val="12"/>
            </w:pPr>
            <w:r>
              <w:t>2025年</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5386" w:type="dxa"/>
            <w:vAlign w:val="center"/>
          </w:tcPr>
          <w:p>
            <w:pPr>
              <w:pStyle w:val="12"/>
            </w:pPr>
            <w:r>
              <w:t>总体控制在年度预算额度内</w:t>
            </w:r>
          </w:p>
        </w:tc>
        <w:tc>
          <w:tcPr>
            <w:tcW w:w="2268" w:type="dxa"/>
            <w:vAlign w:val="center"/>
          </w:tcPr>
          <w:p>
            <w:pPr>
              <w:pStyle w:val="12"/>
            </w:pPr>
            <w:r>
              <w:t>≤1万元</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履职质量和水平</w:t>
            </w:r>
          </w:p>
        </w:tc>
        <w:tc>
          <w:tcPr>
            <w:tcW w:w="5386" w:type="dxa"/>
            <w:vAlign w:val="center"/>
          </w:tcPr>
          <w:p>
            <w:pPr>
              <w:pStyle w:val="12"/>
            </w:pPr>
            <w:r>
              <w:t>加强对乡镇人大工作的联系和指导，规范化、制度化水平显著提升</w:t>
            </w:r>
          </w:p>
        </w:tc>
        <w:tc>
          <w:tcPr>
            <w:tcW w:w="2268" w:type="dxa"/>
            <w:vAlign w:val="center"/>
          </w:tcPr>
          <w:p>
            <w:pPr>
              <w:pStyle w:val="12"/>
            </w:pPr>
            <w:r>
              <w:t>≥20%</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人大代表提出建议采纳率</w:t>
            </w:r>
          </w:p>
        </w:tc>
        <w:tc>
          <w:tcPr>
            <w:tcW w:w="2268" w:type="dxa"/>
            <w:vAlign w:val="center"/>
          </w:tcPr>
          <w:p>
            <w:pPr>
              <w:pStyle w:val="12"/>
            </w:pPr>
            <w:r>
              <w:t>≥50%</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会议服务工作满意率</w:t>
            </w:r>
          </w:p>
        </w:tc>
        <w:tc>
          <w:tcPr>
            <w:tcW w:w="5386" w:type="dxa"/>
            <w:vAlign w:val="center"/>
          </w:tcPr>
          <w:p>
            <w:pPr>
              <w:pStyle w:val="12"/>
            </w:pPr>
            <w:r>
              <w:t>乡人大代表和常委对代表工作的满意程度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5、团委工作经费绩效目标表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13032125P00334910301T</w:t>
            </w:r>
          </w:p>
        </w:tc>
        <w:tc>
          <w:tcPr>
            <w:tcW w:w="2835" w:type="dxa"/>
            <w:vAlign w:val="center"/>
          </w:tcPr>
          <w:p>
            <w:pPr>
              <w:pStyle w:val="10"/>
            </w:pPr>
            <w:r>
              <w:t>项目名称</w:t>
            </w:r>
          </w:p>
        </w:tc>
        <w:tc>
          <w:tcPr>
            <w:tcW w:w="6095" w:type="dxa"/>
            <w:gridSpan w:val="3"/>
            <w:vAlign w:val="center"/>
          </w:tcPr>
          <w:p>
            <w:pPr>
              <w:pStyle w:val="12"/>
            </w:pPr>
            <w:r>
              <w:t>团委工作经费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预算安排资金1万元，其中财政资金1万元，主要用于开展好群团组织工作，为党的建设储备好后备力量。</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1.开展好群团组织工作，为党的建设储备好后备力量。</w:t>
            </w:r>
            <w:r>
              <w:tab/>
            </w:r>
            <w:r>
              <w:tab/>
            </w:r>
            <w:r>
              <w:tab/>
            </w:r>
            <w:r>
              <w:tab/>
            </w:r>
            <w:r>
              <w:tab/>
            </w:r>
            <w:r>
              <w:tab/>
            </w:r>
          </w:p>
          <w:p>
            <w:pPr>
              <w:pStyle w:val="12"/>
            </w:pPr>
          </w:p>
          <w:p>
            <w:pPr>
              <w:pStyle w:val="12"/>
            </w:pPr>
            <w:r>
              <w:t>2.通过团委工作有序开展，积极发挥团委作用。</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组织活动的次数</w:t>
            </w:r>
          </w:p>
        </w:tc>
        <w:tc>
          <w:tcPr>
            <w:tcW w:w="5386" w:type="dxa"/>
            <w:vAlign w:val="center"/>
          </w:tcPr>
          <w:p>
            <w:pPr>
              <w:pStyle w:val="12"/>
            </w:pPr>
            <w:r>
              <w:t>组织乡青年慰问留守儿童活动的次数</w:t>
            </w:r>
          </w:p>
        </w:tc>
        <w:tc>
          <w:tcPr>
            <w:tcW w:w="2268" w:type="dxa"/>
            <w:vAlign w:val="center"/>
          </w:tcPr>
          <w:p>
            <w:pPr>
              <w:pStyle w:val="12"/>
            </w:pPr>
            <w:r>
              <w:t>≥3次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“圆梦大学”走访的次数</w:t>
            </w:r>
          </w:p>
        </w:tc>
        <w:tc>
          <w:tcPr>
            <w:tcW w:w="5386" w:type="dxa"/>
            <w:vAlign w:val="center"/>
          </w:tcPr>
          <w:p>
            <w:pPr>
              <w:pStyle w:val="12"/>
            </w:pPr>
            <w:r>
              <w:t>反映“圆梦大学”走访的次数</w:t>
            </w:r>
          </w:p>
        </w:tc>
        <w:tc>
          <w:tcPr>
            <w:tcW w:w="2268" w:type="dxa"/>
            <w:vAlign w:val="center"/>
          </w:tcPr>
          <w:p>
            <w:pPr>
              <w:pStyle w:val="12"/>
            </w:pPr>
            <w:r>
              <w:t>≥3次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5386" w:type="dxa"/>
            <w:vAlign w:val="center"/>
          </w:tcPr>
          <w:p>
            <w:pPr>
              <w:pStyle w:val="12"/>
            </w:pPr>
            <w:r>
              <w:t>反映用于青少年法治宣传教育印刷的宣传单数量</w:t>
            </w:r>
          </w:p>
        </w:tc>
        <w:tc>
          <w:tcPr>
            <w:tcW w:w="2268" w:type="dxa"/>
            <w:vAlign w:val="center"/>
          </w:tcPr>
          <w:p>
            <w:pPr>
              <w:pStyle w:val="12"/>
            </w:pPr>
            <w:r>
              <w:t>≥3000张</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活动完成次数占预计次数的比例</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5386" w:type="dxa"/>
            <w:vAlign w:val="center"/>
          </w:tcPr>
          <w:p>
            <w:pPr>
              <w:pStyle w:val="12"/>
            </w:pPr>
            <w:r>
              <w:t>反映各项活动完成时间</w:t>
            </w:r>
          </w:p>
        </w:tc>
        <w:tc>
          <w:tcPr>
            <w:tcW w:w="2268" w:type="dxa"/>
            <w:vAlign w:val="center"/>
          </w:tcPr>
          <w:p>
            <w:pPr>
              <w:pStyle w:val="12"/>
            </w:pPr>
            <w:r>
              <w:t>12月31日前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经费支出控制数</w:t>
            </w:r>
          </w:p>
        </w:tc>
        <w:tc>
          <w:tcPr>
            <w:tcW w:w="5386" w:type="dxa"/>
            <w:vAlign w:val="center"/>
          </w:tcPr>
          <w:p>
            <w:pPr>
              <w:pStyle w:val="12"/>
            </w:pPr>
            <w:r>
              <w:t>团委活动经费支出控制在预算额度内</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未成年思想道德建设宣传情况</w:t>
            </w:r>
          </w:p>
        </w:tc>
        <w:tc>
          <w:tcPr>
            <w:tcW w:w="5386" w:type="dxa"/>
            <w:vAlign w:val="center"/>
          </w:tcPr>
          <w:p>
            <w:pPr>
              <w:pStyle w:val="12"/>
            </w:pPr>
            <w:r>
              <w:t>反映全乡未成年人思想道德建设宣传覆盖率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团费收缴完成率</w:t>
            </w:r>
          </w:p>
        </w:tc>
        <w:tc>
          <w:tcPr>
            <w:tcW w:w="5386" w:type="dxa"/>
            <w:vAlign w:val="center"/>
          </w:tcPr>
          <w:p>
            <w:pPr>
              <w:pStyle w:val="12"/>
            </w:pPr>
            <w:r>
              <w:t>反映全乡团费收缴和上缴工作完成比率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群众对全乡团委工作的满意度</w:t>
            </w:r>
          </w:p>
        </w:tc>
        <w:tc>
          <w:tcPr>
            <w:tcW w:w="5386" w:type="dxa"/>
            <w:vAlign w:val="center"/>
          </w:tcPr>
          <w:p>
            <w:pPr>
              <w:pStyle w:val="12"/>
            </w:pPr>
            <w:r>
              <w:t>全乡群众对团委工作的满意度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6、专项武装经费绩效目标表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13032125P00334910304M</w:t>
            </w:r>
          </w:p>
        </w:tc>
        <w:tc>
          <w:tcPr>
            <w:tcW w:w="2835" w:type="dxa"/>
            <w:vAlign w:val="center"/>
          </w:tcPr>
          <w:p>
            <w:pPr>
              <w:pStyle w:val="10"/>
            </w:pPr>
            <w:r>
              <w:t>项目名称</w:t>
            </w:r>
          </w:p>
        </w:tc>
        <w:tc>
          <w:tcPr>
            <w:tcW w:w="6095" w:type="dxa"/>
            <w:gridSpan w:val="3"/>
            <w:vAlign w:val="center"/>
          </w:tcPr>
          <w:p>
            <w:pPr>
              <w:pStyle w:val="12"/>
            </w:pPr>
            <w:r>
              <w:t>专项武装经费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预算安排资金2万元，其中财政资金2万元，主要用于开展民兵训练工作，确保人民武装力量得到保障，开展兵役登记、征兵工作，为国家提供高素质兵源。</w:t>
            </w:r>
            <w:r>
              <w:tab/>
            </w:r>
            <w:r>
              <w:tab/>
            </w:r>
            <w:r>
              <w:tab/>
            </w:r>
            <w:r>
              <w:tab/>
            </w:r>
            <w:r>
              <w:tab/>
            </w:r>
            <w:r>
              <w:tab/>
            </w:r>
          </w:p>
          <w:p>
            <w:pPr>
              <w:pStyle w:val="12"/>
            </w:pP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1.通过开展民兵训练工作，确保人民武装力量得到保障。</w:t>
            </w:r>
            <w:r>
              <w:tab/>
            </w:r>
            <w:r>
              <w:tab/>
            </w:r>
            <w:r>
              <w:tab/>
            </w:r>
            <w:r>
              <w:tab/>
            </w:r>
            <w:r>
              <w:tab/>
            </w:r>
            <w:r>
              <w:tab/>
            </w:r>
          </w:p>
          <w:p>
            <w:pPr>
              <w:pStyle w:val="12"/>
            </w:pPr>
          </w:p>
          <w:p>
            <w:pPr>
              <w:pStyle w:val="12"/>
            </w:pPr>
            <w:r>
              <w:t>2.通过开展兵役登记、征兵工作，为国家提供高素质兵源。</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区域内服兵役人员数量</w:t>
            </w:r>
          </w:p>
        </w:tc>
        <w:tc>
          <w:tcPr>
            <w:tcW w:w="5386" w:type="dxa"/>
            <w:vAlign w:val="center"/>
          </w:tcPr>
          <w:p>
            <w:pPr>
              <w:pStyle w:val="12"/>
            </w:pPr>
            <w:r>
              <w:t>年度内依法服兵役数量</w:t>
            </w:r>
          </w:p>
        </w:tc>
        <w:tc>
          <w:tcPr>
            <w:tcW w:w="2268" w:type="dxa"/>
            <w:vAlign w:val="center"/>
          </w:tcPr>
          <w:p>
            <w:pPr>
              <w:pStyle w:val="12"/>
            </w:pPr>
            <w:r>
              <w:t>≥6人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参加民兵训练人数</w:t>
            </w:r>
          </w:p>
        </w:tc>
        <w:tc>
          <w:tcPr>
            <w:tcW w:w="5386" w:type="dxa"/>
            <w:vAlign w:val="center"/>
          </w:tcPr>
          <w:p>
            <w:pPr>
              <w:pStyle w:val="12"/>
            </w:pPr>
            <w:r>
              <w:t>年度内参加民兵训练的人数</w:t>
            </w:r>
          </w:p>
        </w:tc>
        <w:tc>
          <w:tcPr>
            <w:tcW w:w="2268" w:type="dxa"/>
            <w:vAlign w:val="center"/>
          </w:tcPr>
          <w:p>
            <w:pPr>
              <w:pStyle w:val="12"/>
            </w:pPr>
            <w:r>
              <w:t>≥30人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大学生兵数量</w:t>
            </w:r>
          </w:p>
        </w:tc>
        <w:tc>
          <w:tcPr>
            <w:tcW w:w="5386" w:type="dxa"/>
            <w:vAlign w:val="center"/>
          </w:tcPr>
          <w:p>
            <w:pPr>
              <w:pStyle w:val="12"/>
            </w:pPr>
            <w:r>
              <w:t>年度内新入伍大学生兵数量</w:t>
            </w:r>
          </w:p>
        </w:tc>
        <w:tc>
          <w:tcPr>
            <w:tcW w:w="2268" w:type="dxa"/>
            <w:vAlign w:val="center"/>
          </w:tcPr>
          <w:p>
            <w:pPr>
              <w:pStyle w:val="12"/>
            </w:pPr>
            <w:r>
              <w:t>≥5人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民兵训练次数</w:t>
            </w:r>
          </w:p>
        </w:tc>
        <w:tc>
          <w:tcPr>
            <w:tcW w:w="5386" w:type="dxa"/>
            <w:vAlign w:val="center"/>
          </w:tcPr>
          <w:p>
            <w:pPr>
              <w:pStyle w:val="12"/>
            </w:pPr>
            <w:r>
              <w:t>年度内开展民兵训练次数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大学生兵比率</w:t>
            </w:r>
          </w:p>
        </w:tc>
        <w:tc>
          <w:tcPr>
            <w:tcW w:w="5386" w:type="dxa"/>
            <w:vAlign w:val="center"/>
          </w:tcPr>
          <w:p>
            <w:pPr>
              <w:pStyle w:val="12"/>
            </w:pPr>
            <w:r>
              <w:t>年度内新入伍大学生兵所占比率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开展兵源普查登记时限</w:t>
            </w:r>
          </w:p>
        </w:tc>
        <w:tc>
          <w:tcPr>
            <w:tcW w:w="5386" w:type="dxa"/>
            <w:vAlign w:val="center"/>
          </w:tcPr>
          <w:p>
            <w:pPr>
              <w:pStyle w:val="12"/>
            </w:pPr>
            <w:r>
              <w:t>提前做好兵源普查登记工作的时间</w:t>
            </w:r>
          </w:p>
        </w:tc>
        <w:tc>
          <w:tcPr>
            <w:tcW w:w="2268" w:type="dxa"/>
            <w:vAlign w:val="center"/>
          </w:tcPr>
          <w:p>
            <w:pPr>
              <w:pStyle w:val="12"/>
            </w:pPr>
            <w:r>
              <w:t>≤6月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武装工作支出费用</w:t>
            </w:r>
          </w:p>
        </w:tc>
        <w:tc>
          <w:tcPr>
            <w:tcW w:w="5386" w:type="dxa"/>
            <w:vAlign w:val="center"/>
          </w:tcPr>
          <w:p>
            <w:pPr>
              <w:pStyle w:val="12"/>
            </w:pPr>
            <w:r>
              <w:t>武装部在开展工作中发生的差旅、办公等支出的成本</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兵源普查登记覆盖率</w:t>
            </w:r>
          </w:p>
        </w:tc>
        <w:tc>
          <w:tcPr>
            <w:tcW w:w="5386" w:type="dxa"/>
            <w:vAlign w:val="center"/>
          </w:tcPr>
          <w:p>
            <w:pPr>
              <w:pStyle w:val="12"/>
            </w:pPr>
            <w:r>
              <w:t>普查登记的兵源占实有兵源的比率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示范带动作用</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新入伍兵满意度</w:t>
            </w:r>
          </w:p>
        </w:tc>
        <w:tc>
          <w:tcPr>
            <w:tcW w:w="5386" w:type="dxa"/>
            <w:vAlign w:val="center"/>
          </w:tcPr>
          <w:p>
            <w:pPr>
              <w:pStyle w:val="12"/>
            </w:pPr>
            <w:r>
              <w:t>新入伍兵役及其家属对武装工作的满意度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7、自然灾害综合风险普查工作经费绩效目标表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13032125P00334910302E</w:t>
            </w:r>
          </w:p>
        </w:tc>
        <w:tc>
          <w:tcPr>
            <w:tcW w:w="2835" w:type="dxa"/>
            <w:vAlign w:val="center"/>
          </w:tcPr>
          <w:p>
            <w:pPr>
              <w:pStyle w:val="10"/>
            </w:pPr>
            <w:r>
              <w:t>项目名称</w:t>
            </w:r>
          </w:p>
        </w:tc>
        <w:tc>
          <w:tcPr>
            <w:tcW w:w="6095" w:type="dxa"/>
            <w:gridSpan w:val="3"/>
            <w:vAlign w:val="center"/>
          </w:tcPr>
          <w:p>
            <w:pPr>
              <w:pStyle w:val="12"/>
            </w:pPr>
            <w:r>
              <w:t>自然灾害综合风险普查工作经费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预算资金安排1万元，其中财政资金1万元，主要用于开展全乡自然灾害普查工作，确保全面掌握我镇自然灾害风险防范情况。</w:t>
            </w:r>
          </w:p>
          <w:p>
            <w:pPr>
              <w:pStyle w:val="12"/>
            </w:pP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1.通过设备购置和宣传培训工作，提升我乡抵御自然灾害综合防范能力</w:t>
            </w:r>
          </w:p>
          <w:p>
            <w:pPr>
              <w:pStyle w:val="12"/>
            </w:pPr>
            <w:r>
              <w:tab/>
            </w:r>
            <w:r>
              <w:tab/>
            </w:r>
            <w:r>
              <w:tab/>
            </w:r>
            <w:r>
              <w:tab/>
            </w:r>
            <w:r>
              <w:tab/>
            </w:r>
          </w:p>
          <w:p>
            <w:pPr>
              <w:pStyle w:val="12"/>
            </w:pPr>
          </w:p>
          <w:p>
            <w:pPr>
              <w:pStyle w:val="12"/>
            </w:pPr>
            <w:r>
              <w:t>2.通过开展全乡自然灾害普查工作，确保全面掌握我镇自然灾害风险防范情况。</w:t>
            </w:r>
          </w:p>
          <w:p>
            <w:pPr>
              <w:pStyle w:val="12"/>
            </w:pP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普查行政村个数</w:t>
            </w:r>
          </w:p>
        </w:tc>
        <w:tc>
          <w:tcPr>
            <w:tcW w:w="5386" w:type="dxa"/>
            <w:vAlign w:val="center"/>
          </w:tcPr>
          <w:p>
            <w:pPr>
              <w:pStyle w:val="12"/>
            </w:pPr>
            <w:r>
              <w:t>反映普查行政村个数</w:t>
            </w:r>
          </w:p>
        </w:tc>
        <w:tc>
          <w:tcPr>
            <w:tcW w:w="2268" w:type="dxa"/>
            <w:vAlign w:val="center"/>
          </w:tcPr>
          <w:p>
            <w:pPr>
              <w:pStyle w:val="12"/>
            </w:pPr>
            <w:r>
              <w:t>9个</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普查自然灾害类型</w:t>
            </w:r>
          </w:p>
        </w:tc>
        <w:tc>
          <w:tcPr>
            <w:tcW w:w="5386" w:type="dxa"/>
            <w:vAlign w:val="center"/>
          </w:tcPr>
          <w:p>
            <w:pPr>
              <w:pStyle w:val="12"/>
            </w:pPr>
            <w:r>
              <w:t>本次普查涉及的自然灾害类型个数</w:t>
            </w:r>
          </w:p>
        </w:tc>
        <w:tc>
          <w:tcPr>
            <w:tcW w:w="2268" w:type="dxa"/>
            <w:vAlign w:val="center"/>
          </w:tcPr>
          <w:p>
            <w:pPr>
              <w:pStyle w:val="12"/>
            </w:pPr>
            <w:r>
              <w:t>≥6项</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受益人数</w:t>
            </w:r>
          </w:p>
        </w:tc>
        <w:tc>
          <w:tcPr>
            <w:tcW w:w="5386" w:type="dxa"/>
            <w:vAlign w:val="center"/>
          </w:tcPr>
          <w:p>
            <w:pPr>
              <w:pStyle w:val="12"/>
            </w:pPr>
            <w:r>
              <w:t>自然灾害普查受益人口数</w:t>
            </w:r>
          </w:p>
        </w:tc>
        <w:tc>
          <w:tcPr>
            <w:tcW w:w="2268" w:type="dxa"/>
            <w:vAlign w:val="center"/>
          </w:tcPr>
          <w:p>
            <w:pPr>
              <w:pStyle w:val="12"/>
            </w:pPr>
            <w:r>
              <w:t>≥14500人</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普查工作完成率</w:t>
            </w:r>
          </w:p>
        </w:tc>
        <w:tc>
          <w:tcPr>
            <w:tcW w:w="5386" w:type="dxa"/>
            <w:vAlign w:val="center"/>
          </w:tcPr>
          <w:p>
            <w:pPr>
              <w:pStyle w:val="12"/>
            </w:pPr>
            <w:r>
              <w:t>普查工作完成率</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普查工作完成时间</w:t>
            </w:r>
          </w:p>
        </w:tc>
        <w:tc>
          <w:tcPr>
            <w:tcW w:w="2268" w:type="dxa"/>
            <w:vAlign w:val="center"/>
          </w:tcPr>
          <w:p>
            <w:pPr>
              <w:pStyle w:val="12"/>
            </w:pPr>
            <w:r>
              <w:t>2025年12月底</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宣传、办公费用</w:t>
            </w:r>
          </w:p>
        </w:tc>
        <w:tc>
          <w:tcPr>
            <w:tcW w:w="5386" w:type="dxa"/>
            <w:vAlign w:val="center"/>
          </w:tcPr>
          <w:p>
            <w:pPr>
              <w:pStyle w:val="12"/>
            </w:pPr>
            <w:r>
              <w:t>反映用于本次普查宣传费、办公费</w:t>
            </w:r>
          </w:p>
        </w:tc>
        <w:tc>
          <w:tcPr>
            <w:tcW w:w="2268" w:type="dxa"/>
            <w:vAlign w:val="center"/>
          </w:tcPr>
          <w:p>
            <w:pPr>
              <w:pStyle w:val="12"/>
            </w:pPr>
            <w:r>
              <w:t>≤0.5万元</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5386" w:type="dxa"/>
            <w:vAlign w:val="center"/>
          </w:tcPr>
          <w:p>
            <w:pPr>
              <w:pStyle w:val="12"/>
            </w:pPr>
            <w:r>
              <w:t>反映用于本次普查租车费</w:t>
            </w:r>
          </w:p>
        </w:tc>
        <w:tc>
          <w:tcPr>
            <w:tcW w:w="2268" w:type="dxa"/>
            <w:vAlign w:val="center"/>
          </w:tcPr>
          <w:p>
            <w:pPr>
              <w:pStyle w:val="12"/>
            </w:pPr>
            <w:r>
              <w:t>≤0.5万元</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提升抵御自然灾害防范能力</w:t>
            </w:r>
          </w:p>
        </w:tc>
        <w:tc>
          <w:tcPr>
            <w:tcW w:w="5386" w:type="dxa"/>
            <w:vAlign w:val="center"/>
          </w:tcPr>
          <w:p>
            <w:pPr>
              <w:pStyle w:val="12"/>
            </w:pPr>
            <w:r>
              <w:t>通过普查，提升抵御自然灾害防能力，提交高质量普查结果报告</w:t>
            </w:r>
          </w:p>
        </w:tc>
        <w:tc>
          <w:tcPr>
            <w:tcW w:w="2268" w:type="dxa"/>
            <w:vAlign w:val="center"/>
          </w:tcPr>
          <w:p>
            <w:pPr>
              <w:pStyle w:val="12"/>
            </w:pPr>
            <w:r>
              <w:t>≥1份</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防灾减灾能力提成情况</w:t>
            </w:r>
          </w:p>
        </w:tc>
        <w:tc>
          <w:tcPr>
            <w:tcW w:w="5386" w:type="dxa"/>
            <w:vAlign w:val="center"/>
          </w:tcPr>
          <w:p>
            <w:pPr>
              <w:pStyle w:val="12"/>
            </w:pPr>
            <w:r>
              <w:t>通过开展灾害普查，促进防灾减灾能力提升</w:t>
            </w:r>
          </w:p>
        </w:tc>
        <w:tc>
          <w:tcPr>
            <w:tcW w:w="2268" w:type="dxa"/>
            <w:vAlign w:val="center"/>
          </w:tcPr>
          <w:p>
            <w:pPr>
              <w:pStyle w:val="12"/>
            </w:pPr>
            <w:r>
              <w:t>≥10%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村民调查中，满意和较满意的人数占全部调查人数的比率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8、村级组织运转经费-村干部基础职务补贴绩效目标表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13032124P00000210043K</w:t>
            </w:r>
          </w:p>
        </w:tc>
        <w:tc>
          <w:tcPr>
            <w:tcW w:w="2835" w:type="dxa"/>
            <w:vAlign w:val="center"/>
          </w:tcPr>
          <w:p>
            <w:pPr>
              <w:pStyle w:val="10"/>
            </w:pPr>
            <w:r>
              <w:t>项目名称</w:t>
            </w:r>
          </w:p>
        </w:tc>
        <w:tc>
          <w:tcPr>
            <w:tcW w:w="6095" w:type="dxa"/>
            <w:gridSpan w:val="3"/>
            <w:vAlign w:val="center"/>
          </w:tcPr>
          <w:p>
            <w:pPr>
              <w:pStyle w:val="12"/>
            </w:pPr>
            <w:r>
              <w:t>村级组织运转经费-村干部基础职务补贴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37.79</w:t>
            </w:r>
          </w:p>
        </w:tc>
        <w:tc>
          <w:tcPr>
            <w:tcW w:w="2835" w:type="dxa"/>
            <w:vAlign w:val="center"/>
          </w:tcPr>
          <w:p>
            <w:pPr>
              <w:pStyle w:val="10"/>
            </w:pPr>
            <w:r>
              <w:t>其中：财政    资金</w:t>
            </w:r>
          </w:p>
        </w:tc>
        <w:tc>
          <w:tcPr>
            <w:tcW w:w="2551" w:type="dxa"/>
            <w:vAlign w:val="center"/>
          </w:tcPr>
          <w:p>
            <w:pPr>
              <w:pStyle w:val="12"/>
            </w:pPr>
            <w:r>
              <w:t>37.79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预算安排资金37.792万元，其中财政资金37.792万元，主要用于村干部基础职务补贴发放。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37.79</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1.通过及时发放村干部基础职务补贴，为农村干部工作生活提供保障。</w:t>
            </w:r>
            <w:r>
              <w:tab/>
            </w:r>
            <w:r>
              <w:tab/>
            </w:r>
            <w:r>
              <w:tab/>
            </w:r>
          </w:p>
          <w:p>
            <w:pPr>
              <w:pStyle w:val="12"/>
            </w:pPr>
            <w:r>
              <w:t>2.激发农村干部干事创业热情，确保村级工作正常运转及村干部队伍稳定。</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涉及村数</w:t>
            </w:r>
          </w:p>
        </w:tc>
        <w:tc>
          <w:tcPr>
            <w:tcW w:w="5386" w:type="dxa"/>
            <w:vAlign w:val="center"/>
          </w:tcPr>
          <w:p>
            <w:pPr>
              <w:pStyle w:val="12"/>
            </w:pPr>
            <w:r>
              <w:t>反映发放村干部基础职务补贴的村数</w:t>
            </w:r>
          </w:p>
        </w:tc>
        <w:tc>
          <w:tcPr>
            <w:tcW w:w="2268" w:type="dxa"/>
            <w:vAlign w:val="center"/>
          </w:tcPr>
          <w:p>
            <w:pPr>
              <w:pStyle w:val="12"/>
            </w:pPr>
            <w:r>
              <w:t>9个</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考核次数</w:t>
            </w:r>
          </w:p>
        </w:tc>
        <w:tc>
          <w:tcPr>
            <w:tcW w:w="5386" w:type="dxa"/>
            <w:vAlign w:val="center"/>
          </w:tcPr>
          <w:p>
            <w:pPr>
              <w:pStyle w:val="12"/>
            </w:pPr>
            <w:r>
              <w:t>反映村干部考核次数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村干部人数</w:t>
            </w:r>
          </w:p>
        </w:tc>
        <w:tc>
          <w:tcPr>
            <w:tcW w:w="5386" w:type="dxa"/>
            <w:vAlign w:val="center"/>
          </w:tcPr>
          <w:p>
            <w:pPr>
              <w:pStyle w:val="12"/>
            </w:pPr>
            <w:r>
              <w:t>反映村干部人数</w:t>
            </w:r>
          </w:p>
        </w:tc>
        <w:tc>
          <w:tcPr>
            <w:tcW w:w="2268" w:type="dxa"/>
            <w:vAlign w:val="center"/>
          </w:tcPr>
          <w:p>
            <w:pPr>
              <w:pStyle w:val="12"/>
            </w:pPr>
            <w:r>
              <w:t>57人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按村干部职务分工发放工资比率</w:t>
            </w:r>
          </w:p>
        </w:tc>
        <w:tc>
          <w:tcPr>
            <w:tcW w:w="5386" w:type="dxa"/>
            <w:vAlign w:val="center"/>
          </w:tcPr>
          <w:p>
            <w:pPr>
              <w:pStyle w:val="12"/>
            </w:pPr>
            <w:r>
              <w:t>反映村干部岗位分工情况</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村干部考核合格率</w:t>
            </w:r>
          </w:p>
        </w:tc>
        <w:tc>
          <w:tcPr>
            <w:tcW w:w="5386" w:type="dxa"/>
            <w:vAlign w:val="center"/>
          </w:tcPr>
          <w:p>
            <w:pPr>
              <w:pStyle w:val="12"/>
            </w:pPr>
            <w:r>
              <w:t>合格村干部占总村干部比例</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按月发放村干部工资比率</w:t>
            </w:r>
          </w:p>
        </w:tc>
        <w:tc>
          <w:tcPr>
            <w:tcW w:w="5386" w:type="dxa"/>
            <w:vAlign w:val="center"/>
          </w:tcPr>
          <w:p>
            <w:pPr>
              <w:pStyle w:val="12"/>
            </w:pPr>
            <w:r>
              <w:t>反映村干部工资发放情况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村书记主任补贴标准</w:t>
            </w:r>
          </w:p>
        </w:tc>
        <w:tc>
          <w:tcPr>
            <w:tcW w:w="5386" w:type="dxa"/>
            <w:vAlign w:val="center"/>
          </w:tcPr>
          <w:p>
            <w:pPr>
              <w:pStyle w:val="12"/>
            </w:pPr>
            <w:r>
              <w:t>反映村书记主任一肩挑人均补贴标准</w:t>
            </w:r>
          </w:p>
        </w:tc>
        <w:tc>
          <w:tcPr>
            <w:tcW w:w="2268" w:type="dxa"/>
            <w:vAlign w:val="center"/>
          </w:tcPr>
          <w:p>
            <w:pPr>
              <w:pStyle w:val="12"/>
            </w:pPr>
            <w:r>
              <w:t>36000元</w:t>
            </w:r>
          </w:p>
        </w:tc>
        <w:tc>
          <w:tcPr>
            <w:tcW w:w="1276" w:type="dxa"/>
            <w:vAlign w:val="center"/>
          </w:tcPr>
          <w:p>
            <w:pPr>
              <w:pStyle w:val="12"/>
            </w:pPr>
            <w:r>
              <w:t>冀组字【2020】18号文件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其他人员补贴标准</w:t>
            </w:r>
          </w:p>
        </w:tc>
        <w:tc>
          <w:tcPr>
            <w:tcW w:w="5386" w:type="dxa"/>
            <w:vAlign w:val="center"/>
          </w:tcPr>
          <w:p>
            <w:pPr>
              <w:pStyle w:val="12"/>
            </w:pPr>
            <w:r>
              <w:t>反映其他村两委干部人均补贴标准</w:t>
            </w:r>
          </w:p>
        </w:tc>
        <w:tc>
          <w:tcPr>
            <w:tcW w:w="2268" w:type="dxa"/>
            <w:vAlign w:val="center"/>
          </w:tcPr>
          <w:p>
            <w:pPr>
              <w:pStyle w:val="12"/>
            </w:pPr>
            <w:r>
              <w:t>≥12000元</w:t>
            </w:r>
          </w:p>
        </w:tc>
        <w:tc>
          <w:tcPr>
            <w:tcW w:w="1276" w:type="dxa"/>
            <w:vAlign w:val="center"/>
          </w:tcPr>
          <w:p>
            <w:pPr>
              <w:pStyle w:val="12"/>
            </w:pPr>
            <w:r>
              <w:t>冀组字【2020】18号文件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促进村干部队伍稳定</w:t>
            </w:r>
          </w:p>
        </w:tc>
        <w:tc>
          <w:tcPr>
            <w:tcW w:w="5386" w:type="dxa"/>
            <w:vAlign w:val="center"/>
          </w:tcPr>
          <w:p>
            <w:pPr>
              <w:pStyle w:val="12"/>
            </w:pPr>
            <w:r>
              <w:t>为村干部生活工作提供保障，确保村干部队伍稳定</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村干部主观能动性</w:t>
            </w:r>
          </w:p>
        </w:tc>
        <w:tc>
          <w:tcPr>
            <w:tcW w:w="5386" w:type="dxa"/>
            <w:vAlign w:val="center"/>
          </w:tcPr>
          <w:p>
            <w:pPr>
              <w:pStyle w:val="12"/>
            </w:pPr>
            <w:r>
              <w:t>反映村干部全年工作效率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调查中村干部满意和较满意的数量占调查总人数的比率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9、村级组织运转经费-服务群众专项经费绩效目标表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13032124P00000610042N</w:t>
            </w:r>
          </w:p>
        </w:tc>
        <w:tc>
          <w:tcPr>
            <w:tcW w:w="2835" w:type="dxa"/>
            <w:vAlign w:val="center"/>
          </w:tcPr>
          <w:p>
            <w:pPr>
              <w:pStyle w:val="10"/>
            </w:pPr>
            <w:r>
              <w:t>项目名称</w:t>
            </w:r>
          </w:p>
        </w:tc>
        <w:tc>
          <w:tcPr>
            <w:tcW w:w="6095" w:type="dxa"/>
            <w:gridSpan w:val="3"/>
            <w:vAlign w:val="center"/>
          </w:tcPr>
          <w:p>
            <w:pPr>
              <w:pStyle w:val="12"/>
            </w:pPr>
            <w:r>
              <w:t>村级组织运转经费-服务群众专项经费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预算安排资金9万元，其中财政资金9万元，主要用于村级组织的工作支出。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1.通过开展服务群众工作，为村综合服务站日常运转、公共设施维护等提供保障，为群众提供便捷优质生产生活条件。</w:t>
            </w:r>
            <w:r>
              <w:tab/>
            </w:r>
            <w:r>
              <w:tab/>
            </w:r>
            <w:r>
              <w:tab/>
            </w:r>
          </w:p>
          <w:p>
            <w:pPr>
              <w:pStyle w:val="12"/>
            </w:pPr>
          </w:p>
          <w:p>
            <w:pPr>
              <w:pStyle w:val="12"/>
            </w:pPr>
            <w:r>
              <w:t>2.通过项目实施为村级组织公共卫生防疫、村内治安等临时劳务用工提供费用保障，为群众提供安全稳定生活环境。</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村综合服务站数量</w:t>
            </w:r>
          </w:p>
        </w:tc>
        <w:tc>
          <w:tcPr>
            <w:tcW w:w="5386" w:type="dxa"/>
            <w:vAlign w:val="center"/>
          </w:tcPr>
          <w:p>
            <w:pPr>
              <w:pStyle w:val="12"/>
            </w:pPr>
            <w:r>
              <w:t>反映服务群众的村综合服务站的数量</w:t>
            </w:r>
          </w:p>
        </w:tc>
        <w:tc>
          <w:tcPr>
            <w:tcW w:w="2268" w:type="dxa"/>
            <w:vAlign w:val="center"/>
          </w:tcPr>
          <w:p>
            <w:pPr>
              <w:pStyle w:val="12"/>
            </w:pPr>
            <w:r>
              <w:t>9个</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村级组织工作完成率</w:t>
            </w:r>
          </w:p>
        </w:tc>
        <w:tc>
          <w:tcPr>
            <w:tcW w:w="5386" w:type="dxa"/>
            <w:vAlign w:val="center"/>
          </w:tcPr>
          <w:p>
            <w:pPr>
              <w:pStyle w:val="12"/>
            </w:pPr>
            <w:r>
              <w:t>反映村级组织工作建设及服务完成情况</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拨付服务群众专项经费率</w:t>
            </w:r>
          </w:p>
        </w:tc>
        <w:tc>
          <w:tcPr>
            <w:tcW w:w="5386" w:type="dxa"/>
            <w:vAlign w:val="center"/>
          </w:tcPr>
          <w:p>
            <w:pPr>
              <w:pStyle w:val="12"/>
            </w:pPr>
            <w:r>
              <w:t>反映拨付服务群众专项经费村数占总数比例</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服务群众经费使用率</w:t>
            </w:r>
          </w:p>
        </w:tc>
        <w:tc>
          <w:tcPr>
            <w:tcW w:w="5386" w:type="dxa"/>
            <w:vAlign w:val="center"/>
          </w:tcPr>
          <w:p>
            <w:pPr>
              <w:pStyle w:val="12"/>
            </w:pPr>
            <w:r>
              <w:t>反映服务群众经费使用得当，农村群众生产生活条件改善提高，社会环境安全稳定</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村级组织开展服务群众完成率</w:t>
            </w:r>
          </w:p>
        </w:tc>
        <w:tc>
          <w:tcPr>
            <w:tcW w:w="5386" w:type="dxa"/>
            <w:vAlign w:val="center"/>
          </w:tcPr>
          <w:p>
            <w:pPr>
              <w:pStyle w:val="12"/>
            </w:pPr>
            <w:r>
              <w:t>反映村级组织开展服务群众具体情况如：村内清运垃圾、公共卫生防疫等等</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村民服务提供及时率</w:t>
            </w:r>
          </w:p>
        </w:tc>
        <w:tc>
          <w:tcPr>
            <w:tcW w:w="5386" w:type="dxa"/>
            <w:vAlign w:val="center"/>
          </w:tcPr>
          <w:p>
            <w:pPr>
              <w:pStyle w:val="12"/>
            </w:pPr>
            <w:r>
              <w:t>反映为村民群众提供各项服务的及时性</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服务群众专项经费拨付标准</w:t>
            </w:r>
          </w:p>
        </w:tc>
        <w:tc>
          <w:tcPr>
            <w:tcW w:w="5386" w:type="dxa"/>
            <w:vAlign w:val="center"/>
          </w:tcPr>
          <w:p>
            <w:pPr>
              <w:pStyle w:val="12"/>
            </w:pPr>
            <w:r>
              <w:t>反映每个村服务群众专项经费支出成本</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村民生活环境改善率</w:t>
            </w:r>
          </w:p>
        </w:tc>
        <w:tc>
          <w:tcPr>
            <w:tcW w:w="5386" w:type="dxa"/>
            <w:vAlign w:val="center"/>
          </w:tcPr>
          <w:p>
            <w:pPr>
              <w:pStyle w:val="12"/>
            </w:pPr>
            <w:r>
              <w:t>反映各村垃圾清运改善生活环境</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反映生活垃圾分类实施效果</w:t>
            </w:r>
          </w:p>
        </w:tc>
        <w:tc>
          <w:tcPr>
            <w:tcW w:w="5386" w:type="dxa"/>
            <w:vAlign w:val="center"/>
          </w:tcPr>
          <w:p>
            <w:pPr>
              <w:pStyle w:val="12"/>
            </w:pPr>
            <w:r>
              <w:t>反映生活垃圾分类实施效果</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农村群众对村级组织开展工作、服务群众满意率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10、防火防汛工作经费绩效目标表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13032125P00330610017J</w:t>
            </w:r>
          </w:p>
        </w:tc>
        <w:tc>
          <w:tcPr>
            <w:tcW w:w="2835" w:type="dxa"/>
            <w:vAlign w:val="center"/>
          </w:tcPr>
          <w:p>
            <w:pPr>
              <w:pStyle w:val="10"/>
            </w:pPr>
            <w:r>
              <w:t>项目名称</w:t>
            </w:r>
          </w:p>
        </w:tc>
        <w:tc>
          <w:tcPr>
            <w:tcW w:w="6095" w:type="dxa"/>
            <w:gridSpan w:val="3"/>
            <w:vAlign w:val="center"/>
          </w:tcPr>
          <w:p>
            <w:pPr>
              <w:pStyle w:val="12"/>
            </w:pPr>
            <w:r>
              <w:t>防火防汛工作经费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预算安排资金1万元，其中财政资金1万元，主要用于开展日常防火工作，广泛宣传，全天候巡查，加强防火扑救物资的储备，有效防范和遏制森林火灾的发生。</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1.通过开展巡视巡查整治工作，及时消除防汛安全隐患，确保辖区内河道行洪通畅。</w:t>
            </w:r>
            <w:r>
              <w:tab/>
            </w:r>
            <w:r>
              <w:tab/>
            </w:r>
            <w:r>
              <w:tab/>
            </w:r>
            <w:r>
              <w:tab/>
            </w:r>
            <w:r>
              <w:tab/>
            </w:r>
            <w:r>
              <w:tab/>
            </w:r>
          </w:p>
          <w:p>
            <w:pPr>
              <w:pStyle w:val="12"/>
            </w:pPr>
          </w:p>
          <w:p>
            <w:pPr>
              <w:pStyle w:val="12"/>
            </w:pPr>
            <w:r>
              <w:t>2.通过扎实开展日常防火工作，广泛宣传，全天候巡查，加强防火扑救物资的储备，有效防范和遏制森林火灾的发生。</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日常巡查次数(次)</w:t>
            </w:r>
          </w:p>
        </w:tc>
        <w:tc>
          <w:tcPr>
            <w:tcW w:w="5386" w:type="dxa"/>
            <w:vAlign w:val="center"/>
          </w:tcPr>
          <w:p>
            <w:pPr>
              <w:pStyle w:val="12"/>
            </w:pPr>
            <w:r>
              <w:t>当年实际日常巡查次数</w:t>
            </w:r>
          </w:p>
        </w:tc>
        <w:tc>
          <w:tcPr>
            <w:tcW w:w="2268" w:type="dxa"/>
            <w:vAlign w:val="center"/>
          </w:tcPr>
          <w:p>
            <w:pPr>
              <w:pStyle w:val="12"/>
            </w:pPr>
            <w:r>
              <w:t>≥200次</w:t>
            </w:r>
          </w:p>
        </w:tc>
        <w:tc>
          <w:tcPr>
            <w:tcW w:w="1276" w:type="dxa"/>
            <w:vAlign w:val="center"/>
          </w:tcPr>
          <w:p>
            <w:pPr>
              <w:pStyle w:val="12"/>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日常巡查覆盖率</w:t>
            </w:r>
          </w:p>
        </w:tc>
        <w:tc>
          <w:tcPr>
            <w:tcW w:w="5386" w:type="dxa"/>
            <w:vAlign w:val="center"/>
          </w:tcPr>
          <w:p>
            <w:pPr>
              <w:pStyle w:val="12"/>
            </w:pPr>
            <w:r>
              <w:t>反应巡查范围为整个镇区。</w:t>
            </w:r>
          </w:p>
        </w:tc>
        <w:tc>
          <w:tcPr>
            <w:tcW w:w="2268" w:type="dxa"/>
            <w:vAlign w:val="center"/>
          </w:tcPr>
          <w:p>
            <w:pPr>
              <w:pStyle w:val="12"/>
            </w:pPr>
            <w:r>
              <w:t>≥95%</w:t>
            </w:r>
          </w:p>
        </w:tc>
        <w:tc>
          <w:tcPr>
            <w:tcW w:w="1276" w:type="dxa"/>
            <w:vAlign w:val="center"/>
          </w:tcPr>
          <w:p>
            <w:pPr>
              <w:pStyle w:val="12"/>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确保河道畅通</w:t>
            </w:r>
          </w:p>
        </w:tc>
        <w:tc>
          <w:tcPr>
            <w:tcW w:w="5386" w:type="dxa"/>
            <w:vAlign w:val="center"/>
          </w:tcPr>
          <w:p>
            <w:pPr>
              <w:pStyle w:val="12"/>
            </w:pPr>
            <w:r>
              <w:t>反映汛期河道通畅率</w:t>
            </w:r>
          </w:p>
        </w:tc>
        <w:tc>
          <w:tcPr>
            <w:tcW w:w="2268" w:type="dxa"/>
            <w:vAlign w:val="center"/>
          </w:tcPr>
          <w:p>
            <w:pPr>
              <w:pStyle w:val="12"/>
            </w:pPr>
            <w:r>
              <w:t>100%</w:t>
            </w:r>
          </w:p>
        </w:tc>
        <w:tc>
          <w:tcPr>
            <w:tcW w:w="1276" w:type="dxa"/>
            <w:vAlign w:val="center"/>
          </w:tcPr>
          <w:p>
            <w:pPr>
              <w:pStyle w:val="12"/>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巡查完成时间</w:t>
            </w:r>
          </w:p>
        </w:tc>
        <w:tc>
          <w:tcPr>
            <w:tcW w:w="5386" w:type="dxa"/>
            <w:vAlign w:val="center"/>
          </w:tcPr>
          <w:p>
            <w:pPr>
              <w:pStyle w:val="12"/>
            </w:pPr>
            <w:r>
              <w:t>反应防火防汛完成时间</w:t>
            </w:r>
          </w:p>
        </w:tc>
        <w:tc>
          <w:tcPr>
            <w:tcW w:w="2268" w:type="dxa"/>
            <w:vAlign w:val="center"/>
          </w:tcPr>
          <w:p>
            <w:pPr>
              <w:pStyle w:val="12"/>
            </w:pPr>
            <w:r>
              <w:t>2025年全年持续</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抢险物资支出</w:t>
            </w:r>
          </w:p>
        </w:tc>
        <w:tc>
          <w:tcPr>
            <w:tcW w:w="5386" w:type="dxa"/>
            <w:vAlign w:val="center"/>
          </w:tcPr>
          <w:p>
            <w:pPr>
              <w:pStyle w:val="12"/>
            </w:pPr>
            <w:r>
              <w:t>反应防火防汛储备的抢险物资</w:t>
            </w:r>
          </w:p>
        </w:tc>
        <w:tc>
          <w:tcPr>
            <w:tcW w:w="2268" w:type="dxa"/>
            <w:vAlign w:val="center"/>
          </w:tcPr>
          <w:p>
            <w:pPr>
              <w:pStyle w:val="12"/>
            </w:pPr>
            <w:r>
              <w:t>≤0.5万元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办公费用支出</w:t>
            </w:r>
          </w:p>
        </w:tc>
        <w:tc>
          <w:tcPr>
            <w:tcW w:w="5386" w:type="dxa"/>
            <w:vAlign w:val="center"/>
          </w:tcPr>
          <w:p>
            <w:pPr>
              <w:pStyle w:val="12"/>
            </w:pPr>
            <w:r>
              <w:t>反应用于防火防汛的宣传单等办公费</w:t>
            </w:r>
          </w:p>
        </w:tc>
        <w:tc>
          <w:tcPr>
            <w:tcW w:w="2268" w:type="dxa"/>
            <w:vAlign w:val="center"/>
          </w:tcPr>
          <w:p>
            <w:pPr>
              <w:pStyle w:val="12"/>
            </w:pPr>
            <w:r>
              <w:t>≤0.5万元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降低火灾对环境的破坏</w:t>
            </w:r>
          </w:p>
        </w:tc>
        <w:tc>
          <w:tcPr>
            <w:tcW w:w="5386" w:type="dxa"/>
            <w:vAlign w:val="center"/>
          </w:tcPr>
          <w:p>
            <w:pPr>
              <w:pStyle w:val="12"/>
            </w:pPr>
            <w:r>
              <w:t>反映降低火灾对环境破坏的比率</w:t>
            </w:r>
          </w:p>
        </w:tc>
        <w:tc>
          <w:tcPr>
            <w:tcW w:w="2268" w:type="dxa"/>
            <w:vAlign w:val="center"/>
          </w:tcPr>
          <w:p>
            <w:pPr>
              <w:pStyle w:val="12"/>
            </w:pPr>
            <w:r>
              <w:t>≥30%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森林火灾受害率(％)</w:t>
            </w:r>
          </w:p>
        </w:tc>
        <w:tc>
          <w:tcPr>
            <w:tcW w:w="5386" w:type="dxa"/>
            <w:vAlign w:val="center"/>
          </w:tcPr>
          <w:p>
            <w:pPr>
              <w:pStyle w:val="12"/>
            </w:pPr>
            <w:r>
              <w:t>全镇森林火灾发生面积占森林总面积的比例</w:t>
            </w:r>
          </w:p>
        </w:tc>
        <w:tc>
          <w:tcPr>
            <w:tcW w:w="2268" w:type="dxa"/>
            <w:vAlign w:val="center"/>
          </w:tcPr>
          <w:p>
            <w:pPr>
              <w:pStyle w:val="12"/>
            </w:pPr>
            <w:r>
              <w:t>≤0.01%</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群众对防火防汛工作满意度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11、明德小学地租绩效目标表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13032125P000115100580</w:t>
            </w:r>
          </w:p>
        </w:tc>
        <w:tc>
          <w:tcPr>
            <w:tcW w:w="2835" w:type="dxa"/>
            <w:vAlign w:val="center"/>
          </w:tcPr>
          <w:p>
            <w:pPr>
              <w:pStyle w:val="10"/>
            </w:pPr>
            <w:r>
              <w:t>项目名称</w:t>
            </w:r>
          </w:p>
        </w:tc>
        <w:tc>
          <w:tcPr>
            <w:tcW w:w="6095" w:type="dxa"/>
            <w:gridSpan w:val="3"/>
            <w:vAlign w:val="center"/>
          </w:tcPr>
          <w:p>
            <w:pPr>
              <w:pStyle w:val="12"/>
            </w:pPr>
            <w:r>
              <w:t>明德小学地租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3.93</w:t>
            </w:r>
          </w:p>
        </w:tc>
        <w:tc>
          <w:tcPr>
            <w:tcW w:w="2835" w:type="dxa"/>
            <w:vAlign w:val="center"/>
          </w:tcPr>
          <w:p>
            <w:pPr>
              <w:pStyle w:val="10"/>
            </w:pPr>
            <w:r>
              <w:t>其中：财政    资金</w:t>
            </w:r>
          </w:p>
        </w:tc>
        <w:tc>
          <w:tcPr>
            <w:tcW w:w="2551" w:type="dxa"/>
            <w:vAlign w:val="center"/>
          </w:tcPr>
          <w:p>
            <w:pPr>
              <w:pStyle w:val="12"/>
            </w:pPr>
            <w:r>
              <w:t>3.93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预算安排资金3.93万元，其中财政资金3.93万元，主要用于发放明德小学土地租金，保障明德小学正常运转。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4" w:type="dxa"/>
            <w:gridSpan w:val="2"/>
            <w:vAlign w:val="center"/>
          </w:tcPr>
          <w:p>
            <w:pPr>
              <w:pStyle w:val="13"/>
            </w:pPr>
            <w:r>
              <w:t>3.93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1.通过及时发放补助，保证农民收益。</w:t>
            </w:r>
          </w:p>
          <w:p>
            <w:pPr>
              <w:pStyle w:val="12"/>
            </w:pPr>
            <w:r>
              <w:t>2.通过及时发放明德小学土地租金，保障明德小学正常运转。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租地面积</w:t>
            </w:r>
          </w:p>
        </w:tc>
        <w:tc>
          <w:tcPr>
            <w:tcW w:w="5386" w:type="dxa"/>
            <w:vAlign w:val="center"/>
          </w:tcPr>
          <w:p>
            <w:pPr>
              <w:pStyle w:val="12"/>
            </w:pPr>
            <w:r>
              <w:t>反映租地面积</w:t>
            </w:r>
          </w:p>
        </w:tc>
        <w:tc>
          <w:tcPr>
            <w:tcW w:w="2268" w:type="dxa"/>
            <w:vAlign w:val="center"/>
          </w:tcPr>
          <w:p>
            <w:pPr>
              <w:pStyle w:val="12"/>
            </w:pPr>
            <w:r>
              <w:t>34.74亩</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反映金额准确性</w:t>
            </w:r>
          </w:p>
        </w:tc>
        <w:tc>
          <w:tcPr>
            <w:tcW w:w="5386" w:type="dxa"/>
            <w:vAlign w:val="center"/>
          </w:tcPr>
          <w:p>
            <w:pPr>
              <w:pStyle w:val="12"/>
            </w:pPr>
            <w:r>
              <w:t>反映发放金额胡准确性</w:t>
            </w:r>
          </w:p>
        </w:tc>
        <w:tc>
          <w:tcPr>
            <w:tcW w:w="2268" w:type="dxa"/>
            <w:vAlign w:val="center"/>
          </w:tcPr>
          <w:p>
            <w:pPr>
              <w:pStyle w:val="12"/>
            </w:pPr>
            <w:r>
              <w:t>100%</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租地面积的准确性</w:t>
            </w:r>
          </w:p>
        </w:tc>
        <w:tc>
          <w:tcPr>
            <w:tcW w:w="5386" w:type="dxa"/>
            <w:vAlign w:val="center"/>
          </w:tcPr>
          <w:p>
            <w:pPr>
              <w:pStyle w:val="12"/>
            </w:pPr>
            <w:r>
              <w:t>反映租地面积的准确性</w:t>
            </w:r>
          </w:p>
        </w:tc>
        <w:tc>
          <w:tcPr>
            <w:tcW w:w="2268" w:type="dxa"/>
            <w:vAlign w:val="center"/>
          </w:tcPr>
          <w:p>
            <w:pPr>
              <w:pStyle w:val="12"/>
            </w:pPr>
            <w:r>
              <w:t>100%</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租金发放的及时性</w:t>
            </w:r>
          </w:p>
        </w:tc>
        <w:tc>
          <w:tcPr>
            <w:tcW w:w="5386" w:type="dxa"/>
            <w:vAlign w:val="center"/>
          </w:tcPr>
          <w:p>
            <w:pPr>
              <w:pStyle w:val="12"/>
            </w:pPr>
            <w:r>
              <w:t>反映租金发放完成时间</w:t>
            </w:r>
          </w:p>
        </w:tc>
        <w:tc>
          <w:tcPr>
            <w:tcW w:w="2268" w:type="dxa"/>
            <w:vAlign w:val="center"/>
          </w:tcPr>
          <w:p>
            <w:pPr>
              <w:pStyle w:val="12"/>
            </w:pPr>
            <w:r>
              <w:t>6月底前</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租金发放标准</w:t>
            </w:r>
          </w:p>
        </w:tc>
        <w:tc>
          <w:tcPr>
            <w:tcW w:w="5386" w:type="dxa"/>
            <w:vAlign w:val="center"/>
          </w:tcPr>
          <w:p>
            <w:pPr>
              <w:pStyle w:val="12"/>
            </w:pPr>
            <w:r>
              <w:t>反映每亩地租金标准</w:t>
            </w:r>
          </w:p>
        </w:tc>
        <w:tc>
          <w:tcPr>
            <w:tcW w:w="2268" w:type="dxa"/>
            <w:vAlign w:val="center"/>
          </w:tcPr>
          <w:p>
            <w:pPr>
              <w:pStyle w:val="12"/>
            </w:pPr>
            <w:r>
              <w:t>1200元</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反映明德小学正常运转。</w:t>
            </w:r>
          </w:p>
        </w:tc>
        <w:tc>
          <w:tcPr>
            <w:tcW w:w="2268" w:type="dxa"/>
            <w:vAlign w:val="center"/>
          </w:tcPr>
          <w:p>
            <w:pPr>
              <w:pStyle w:val="12"/>
            </w:pPr>
            <w:r>
              <w:t>≥95%</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项目发挥作用情况</w:t>
            </w:r>
          </w:p>
        </w:tc>
        <w:tc>
          <w:tcPr>
            <w:tcW w:w="5386" w:type="dxa"/>
            <w:vAlign w:val="center"/>
          </w:tcPr>
          <w:p>
            <w:pPr>
              <w:pStyle w:val="12"/>
            </w:pPr>
            <w:r>
              <w:t>反映土地租金及时发放到农户，保证明德小学正常运转。</w:t>
            </w:r>
          </w:p>
        </w:tc>
        <w:tc>
          <w:tcPr>
            <w:tcW w:w="2268" w:type="dxa"/>
            <w:vAlign w:val="center"/>
          </w:tcPr>
          <w:p>
            <w:pPr>
              <w:pStyle w:val="12"/>
            </w:pPr>
            <w:r>
              <w:t>≥95%</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反映土地租户对租金发放工作的满意度</w:t>
            </w:r>
          </w:p>
        </w:tc>
        <w:tc>
          <w:tcPr>
            <w:tcW w:w="2268" w:type="dxa"/>
            <w:vAlign w:val="center"/>
          </w:tcPr>
          <w:p>
            <w:pPr>
              <w:pStyle w:val="12"/>
            </w:pPr>
            <w:r>
              <w:t>≥95%</w:t>
            </w:r>
          </w:p>
        </w:tc>
        <w:tc>
          <w:tcPr>
            <w:tcW w:w="1276" w:type="dxa"/>
            <w:vAlign w:val="center"/>
          </w:tcPr>
          <w:p>
            <w:pPr>
              <w:pStyle w:val="12"/>
            </w:pPr>
            <w:r>
              <w:t>年度计划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12、燃煤锅炉改造及清洁能源补贴绩效目标表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13032125P000116101193</w:t>
            </w:r>
          </w:p>
        </w:tc>
        <w:tc>
          <w:tcPr>
            <w:tcW w:w="2835" w:type="dxa"/>
            <w:vAlign w:val="center"/>
          </w:tcPr>
          <w:p>
            <w:pPr>
              <w:pStyle w:val="10"/>
            </w:pPr>
            <w:r>
              <w:t>项目名称</w:t>
            </w:r>
          </w:p>
        </w:tc>
        <w:tc>
          <w:tcPr>
            <w:tcW w:w="6095" w:type="dxa"/>
            <w:gridSpan w:val="3"/>
            <w:vAlign w:val="center"/>
          </w:tcPr>
          <w:p>
            <w:pPr>
              <w:pStyle w:val="12"/>
            </w:pPr>
            <w:r>
              <w:t>燃煤锅炉改造及清洁能源补贴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预算安排资金30万元，其中财政资金30万元，主要用于改变取暖方式，加大大气治理力度，提升大气质量。</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15.00</w:t>
            </w:r>
          </w:p>
        </w:tc>
        <w:tc>
          <w:tcPr>
            <w:tcW w:w="2551" w:type="dxa"/>
            <w:vAlign w:val="center"/>
          </w:tcPr>
          <w:p>
            <w:pPr>
              <w:pStyle w:val="13"/>
            </w:pPr>
            <w:r>
              <w:t>20.00</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1.通过改变取暖方式，加大大气治理力度，提升大气质量。</w:t>
            </w:r>
            <w:r>
              <w:tab/>
            </w:r>
            <w:r>
              <w:tab/>
            </w:r>
            <w:r>
              <w:tab/>
            </w:r>
            <w:r>
              <w:tab/>
            </w:r>
            <w:r>
              <w:tab/>
            </w:r>
            <w:r>
              <w:tab/>
            </w:r>
          </w:p>
          <w:p>
            <w:pPr>
              <w:pStyle w:val="12"/>
            </w:pPr>
          </w:p>
          <w:p>
            <w:pPr>
              <w:pStyle w:val="12"/>
            </w:pPr>
            <w:r>
              <w:t>2.通过开展燃煤锅炉改造工作，确保机关正常办公，为机关工作人员和群众提供良好的工作办事环境。</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冬季采暖保障面积</w:t>
            </w:r>
          </w:p>
        </w:tc>
        <w:tc>
          <w:tcPr>
            <w:tcW w:w="5386" w:type="dxa"/>
            <w:vAlign w:val="center"/>
          </w:tcPr>
          <w:p>
            <w:pPr>
              <w:pStyle w:val="12"/>
            </w:pPr>
            <w:r>
              <w:t>用于冬季采暖的办公场所面积数量</w:t>
            </w:r>
          </w:p>
        </w:tc>
        <w:tc>
          <w:tcPr>
            <w:tcW w:w="2268" w:type="dxa"/>
            <w:vAlign w:val="center"/>
          </w:tcPr>
          <w:p>
            <w:pPr>
              <w:pStyle w:val="12"/>
            </w:pPr>
            <w:r>
              <w:t>≥1656㎡</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二氧化硫削排放减率</w:t>
            </w:r>
          </w:p>
        </w:tc>
        <w:tc>
          <w:tcPr>
            <w:tcW w:w="5386" w:type="dxa"/>
            <w:vAlign w:val="center"/>
          </w:tcPr>
          <w:p>
            <w:pPr>
              <w:pStyle w:val="12"/>
            </w:pPr>
            <w:r>
              <w:t>当年实际二氧化硫排放削减率</w:t>
            </w:r>
          </w:p>
        </w:tc>
        <w:tc>
          <w:tcPr>
            <w:tcW w:w="2268" w:type="dxa"/>
            <w:vAlign w:val="center"/>
          </w:tcPr>
          <w:p>
            <w:pPr>
              <w:pStyle w:val="12"/>
            </w:pPr>
            <w:r>
              <w:t>≥5%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细颗粒物排放削减率</w:t>
            </w:r>
          </w:p>
        </w:tc>
        <w:tc>
          <w:tcPr>
            <w:tcW w:w="5386" w:type="dxa"/>
            <w:vAlign w:val="center"/>
          </w:tcPr>
          <w:p>
            <w:pPr>
              <w:pStyle w:val="12"/>
            </w:pPr>
            <w:r>
              <w:t>当年实际细颗粒物排放削减率</w:t>
            </w:r>
          </w:p>
        </w:tc>
        <w:tc>
          <w:tcPr>
            <w:tcW w:w="2268" w:type="dxa"/>
            <w:vAlign w:val="center"/>
          </w:tcPr>
          <w:p>
            <w:pPr>
              <w:pStyle w:val="12"/>
            </w:pPr>
            <w:r>
              <w:t>≥8%</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资金支付时效性</w:t>
            </w:r>
          </w:p>
        </w:tc>
        <w:tc>
          <w:tcPr>
            <w:tcW w:w="5386" w:type="dxa"/>
            <w:vAlign w:val="center"/>
          </w:tcPr>
          <w:p>
            <w:pPr>
              <w:pStyle w:val="12"/>
            </w:pPr>
            <w:r>
              <w:t>燃煤锅炉改造及清洁能源补贴在采暖期内及时拨付</w:t>
            </w:r>
          </w:p>
        </w:tc>
        <w:tc>
          <w:tcPr>
            <w:tcW w:w="2268" w:type="dxa"/>
            <w:vAlign w:val="center"/>
          </w:tcPr>
          <w:p>
            <w:pPr>
              <w:pStyle w:val="12"/>
            </w:pPr>
            <w:r>
              <w:t>12月31日前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供暖设施维修支出</w:t>
            </w:r>
          </w:p>
        </w:tc>
        <w:tc>
          <w:tcPr>
            <w:tcW w:w="5386" w:type="dxa"/>
            <w:vAlign w:val="center"/>
          </w:tcPr>
          <w:p>
            <w:pPr>
              <w:pStyle w:val="12"/>
            </w:pPr>
            <w:r>
              <w:t>供暖管道设施维修费用支出</w:t>
            </w:r>
          </w:p>
        </w:tc>
        <w:tc>
          <w:tcPr>
            <w:tcW w:w="2268" w:type="dxa"/>
            <w:vAlign w:val="center"/>
          </w:tcPr>
          <w:p>
            <w:pPr>
              <w:pStyle w:val="12"/>
            </w:pPr>
            <w:r>
              <w:t>≤8万元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采暖费用支出</w:t>
            </w:r>
          </w:p>
        </w:tc>
        <w:tc>
          <w:tcPr>
            <w:tcW w:w="5386" w:type="dxa"/>
            <w:vAlign w:val="center"/>
          </w:tcPr>
          <w:p>
            <w:pPr>
              <w:pStyle w:val="12"/>
            </w:pPr>
            <w:r>
              <w:t>办公场所采购费用支出</w:t>
            </w:r>
          </w:p>
        </w:tc>
        <w:tc>
          <w:tcPr>
            <w:tcW w:w="2268" w:type="dxa"/>
            <w:vAlign w:val="center"/>
          </w:tcPr>
          <w:p>
            <w:pPr>
              <w:pStyle w:val="12"/>
            </w:pPr>
            <w:r>
              <w:t>≤22万元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全年空气优良天数增长率（%）</w:t>
            </w:r>
          </w:p>
        </w:tc>
        <w:tc>
          <w:tcPr>
            <w:tcW w:w="5386" w:type="dxa"/>
            <w:vAlign w:val="center"/>
          </w:tcPr>
          <w:p>
            <w:pPr>
              <w:pStyle w:val="12"/>
            </w:pPr>
            <w:r>
              <w:t>全年空气优良天数同比增长率</w:t>
            </w:r>
          </w:p>
        </w:tc>
        <w:tc>
          <w:tcPr>
            <w:tcW w:w="2268" w:type="dxa"/>
            <w:vAlign w:val="center"/>
          </w:tcPr>
          <w:p>
            <w:pPr>
              <w:pStyle w:val="12"/>
            </w:pPr>
            <w:r>
              <w:t>≥5%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大气环境质量改善提升</w:t>
            </w:r>
          </w:p>
        </w:tc>
        <w:tc>
          <w:tcPr>
            <w:tcW w:w="2268" w:type="dxa"/>
            <w:vAlign w:val="center"/>
          </w:tcPr>
          <w:p>
            <w:pPr>
              <w:pStyle w:val="12"/>
            </w:pPr>
            <w:r>
              <w:t>≥10%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调查中满意和较满意的公众人数占全部调查人数的比率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13、严重精神障碍患者监护人责任险绩效目标表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13032125P00000610011X</w:t>
            </w:r>
          </w:p>
        </w:tc>
        <w:tc>
          <w:tcPr>
            <w:tcW w:w="2835" w:type="dxa"/>
            <w:vAlign w:val="center"/>
          </w:tcPr>
          <w:p>
            <w:pPr>
              <w:pStyle w:val="10"/>
            </w:pPr>
            <w:r>
              <w:t>项目名称</w:t>
            </w:r>
          </w:p>
        </w:tc>
        <w:tc>
          <w:tcPr>
            <w:tcW w:w="6095" w:type="dxa"/>
            <w:gridSpan w:val="3"/>
            <w:vAlign w:val="center"/>
          </w:tcPr>
          <w:p>
            <w:pPr>
              <w:pStyle w:val="12"/>
            </w:pPr>
            <w:r>
              <w:t>严重精神障碍患者监护人责任险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w:t>
            </w:r>
          </w:p>
        </w:tc>
        <w:tc>
          <w:tcPr>
            <w:tcW w:w="2835" w:type="dxa"/>
            <w:vAlign w:val="center"/>
          </w:tcPr>
          <w:p>
            <w:pPr>
              <w:pStyle w:val="10"/>
            </w:pPr>
            <w:r>
              <w:t>其中：财政    资金</w:t>
            </w:r>
          </w:p>
        </w:tc>
        <w:tc>
          <w:tcPr>
            <w:tcW w:w="2551" w:type="dxa"/>
            <w:vAlign w:val="center"/>
          </w:tcPr>
          <w:p>
            <w:pPr>
              <w:pStyle w:val="12"/>
            </w:pPr>
            <w:r>
              <w:t>1.02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预算安排资金1.02万元，其中财政资金1.02万元，主要用于为严重精神障碍患者监护人办理相关保险业，预防严重精神障碍患者伤及人身、损坏财物事件发生。</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0.51</w:t>
            </w:r>
          </w:p>
        </w:tc>
        <w:tc>
          <w:tcPr>
            <w:tcW w:w="2551" w:type="dxa"/>
            <w:vAlign w:val="center"/>
          </w:tcPr>
          <w:p>
            <w:pPr>
              <w:pStyle w:val="13"/>
            </w:pPr>
            <w:r>
              <w:t>0.77</w:t>
            </w:r>
          </w:p>
        </w:tc>
        <w:tc>
          <w:tcPr>
            <w:tcW w:w="3544" w:type="dxa"/>
            <w:gridSpan w:val="2"/>
            <w:vAlign w:val="center"/>
          </w:tcPr>
          <w:p>
            <w:pPr>
              <w:pStyle w:val="13"/>
            </w:pPr>
            <w:r>
              <w:t>1.02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1.通过以政府出资投保的方式，减少监护人损失、增强监护人、当事人社会保障，从而化解事后风险。</w:t>
            </w:r>
            <w:r>
              <w:tab/>
            </w:r>
            <w:r>
              <w:tab/>
            </w:r>
            <w:r>
              <w:tab/>
            </w:r>
            <w:r>
              <w:tab/>
            </w:r>
            <w:r>
              <w:tab/>
            </w:r>
            <w:r>
              <w:tab/>
            </w:r>
          </w:p>
          <w:p>
            <w:pPr>
              <w:pStyle w:val="12"/>
            </w:pPr>
          </w:p>
          <w:p>
            <w:pPr>
              <w:pStyle w:val="12"/>
            </w:pPr>
            <w:r>
              <w:t>2.通过为严重精神障碍患者监护人办理相关保险业，预防严重精神障碍患者伤及人身、损坏财物事件发生。</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享受保险人数(人)</w:t>
            </w:r>
          </w:p>
        </w:tc>
        <w:tc>
          <w:tcPr>
            <w:tcW w:w="5386" w:type="dxa"/>
            <w:vAlign w:val="center"/>
          </w:tcPr>
          <w:p>
            <w:pPr>
              <w:pStyle w:val="12"/>
            </w:pPr>
            <w:r>
              <w:t>享受严重精神障碍患者监护人责任险的人数</w:t>
            </w:r>
          </w:p>
        </w:tc>
        <w:tc>
          <w:tcPr>
            <w:tcW w:w="2268" w:type="dxa"/>
            <w:vAlign w:val="center"/>
          </w:tcPr>
          <w:p>
            <w:pPr>
              <w:pStyle w:val="12"/>
            </w:pPr>
            <w:r>
              <w:t>102人</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严重精神障碍患者</w:t>
            </w:r>
          </w:p>
        </w:tc>
        <w:tc>
          <w:tcPr>
            <w:tcW w:w="5386" w:type="dxa"/>
            <w:vAlign w:val="center"/>
          </w:tcPr>
          <w:p>
            <w:pPr>
              <w:pStyle w:val="12"/>
            </w:pPr>
            <w:r>
              <w:t>反映严重精神障碍患者人数</w:t>
            </w:r>
          </w:p>
        </w:tc>
        <w:tc>
          <w:tcPr>
            <w:tcW w:w="2268" w:type="dxa"/>
            <w:vAlign w:val="center"/>
          </w:tcPr>
          <w:p>
            <w:pPr>
              <w:pStyle w:val="12"/>
            </w:pPr>
            <w:r>
              <w:t>102人</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参保率</w:t>
            </w:r>
          </w:p>
        </w:tc>
        <w:tc>
          <w:tcPr>
            <w:tcW w:w="5386" w:type="dxa"/>
            <w:vAlign w:val="center"/>
          </w:tcPr>
          <w:p>
            <w:pPr>
              <w:pStyle w:val="12"/>
            </w:pPr>
            <w:r>
              <w:t>已参保人数占应参保人数的比率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审核准确率</w:t>
            </w:r>
          </w:p>
        </w:tc>
        <w:tc>
          <w:tcPr>
            <w:tcW w:w="5386" w:type="dxa"/>
            <w:vAlign w:val="center"/>
          </w:tcPr>
          <w:p>
            <w:pPr>
              <w:pStyle w:val="12"/>
            </w:pPr>
            <w:r>
              <w:t>责任险报销事项审核准确率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办结率</w:t>
            </w:r>
          </w:p>
        </w:tc>
        <w:tc>
          <w:tcPr>
            <w:tcW w:w="5386" w:type="dxa"/>
            <w:vAlign w:val="center"/>
          </w:tcPr>
          <w:p>
            <w:pPr>
              <w:pStyle w:val="12"/>
            </w:pPr>
            <w:r>
              <w:t>责任险报销事项实际在规定时间内及时办结的件数占应在规定时间内及时办结的件数的比率</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缴纳保险及时率</w:t>
            </w:r>
          </w:p>
        </w:tc>
        <w:tc>
          <w:tcPr>
            <w:tcW w:w="5386" w:type="dxa"/>
            <w:vAlign w:val="center"/>
          </w:tcPr>
          <w:p>
            <w:pPr>
              <w:pStyle w:val="12"/>
            </w:pPr>
            <w:r>
              <w:t>反映及时足额缴纳保险时间</w:t>
            </w:r>
          </w:p>
        </w:tc>
        <w:tc>
          <w:tcPr>
            <w:tcW w:w="2268" w:type="dxa"/>
            <w:vAlign w:val="center"/>
          </w:tcPr>
          <w:p>
            <w:pPr>
              <w:pStyle w:val="12"/>
            </w:pPr>
            <w:r>
              <w:t>10月前</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给予严重精神障碍患者监护人每人每年支付保险的费用</w:t>
            </w:r>
          </w:p>
        </w:tc>
        <w:tc>
          <w:tcPr>
            <w:tcW w:w="2268" w:type="dxa"/>
            <w:vAlign w:val="center"/>
          </w:tcPr>
          <w:p>
            <w:pPr>
              <w:pStyle w:val="12"/>
            </w:pPr>
            <w:r>
              <w:t>100元</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提高监护人保障</w:t>
            </w:r>
          </w:p>
        </w:tc>
        <w:tc>
          <w:tcPr>
            <w:tcW w:w="5386" w:type="dxa"/>
            <w:vAlign w:val="center"/>
          </w:tcPr>
          <w:p>
            <w:pPr>
              <w:pStyle w:val="12"/>
            </w:pPr>
            <w:r>
              <w:t>减少监护人损失、增强监护人、当事人社会保障，从而化解事后风险</w:t>
            </w:r>
          </w:p>
        </w:tc>
        <w:tc>
          <w:tcPr>
            <w:tcW w:w="2268" w:type="dxa"/>
            <w:vAlign w:val="center"/>
          </w:tcPr>
          <w:p>
            <w:pPr>
              <w:pStyle w:val="12"/>
            </w:pPr>
            <w:r>
              <w:t>102人</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提高监护人保障</w:t>
            </w:r>
          </w:p>
        </w:tc>
        <w:tc>
          <w:tcPr>
            <w:tcW w:w="5386" w:type="dxa"/>
            <w:vAlign w:val="center"/>
          </w:tcPr>
          <w:p>
            <w:pPr>
              <w:pStyle w:val="12"/>
            </w:pPr>
            <w:r>
              <w:t>减少监护人损失、增强监护人、当事人社会保障，从而化解事后风险</w:t>
            </w:r>
          </w:p>
        </w:tc>
        <w:tc>
          <w:tcPr>
            <w:tcW w:w="2268" w:type="dxa"/>
            <w:vAlign w:val="center"/>
          </w:tcPr>
          <w:p>
            <w:pPr>
              <w:pStyle w:val="12"/>
            </w:pPr>
            <w:r>
              <w:t>102人</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被保险人满意度（%）</w:t>
            </w:r>
          </w:p>
        </w:tc>
        <w:tc>
          <w:tcPr>
            <w:tcW w:w="5386" w:type="dxa"/>
            <w:vAlign w:val="center"/>
          </w:tcPr>
          <w:p>
            <w:pPr>
              <w:pStyle w:val="12"/>
            </w:pPr>
            <w:r>
              <w:t>被保险监护人对保险服务的满意程度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14、综治工作经费绩效目标表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13032125P00000410016L</w:t>
            </w:r>
          </w:p>
        </w:tc>
        <w:tc>
          <w:tcPr>
            <w:tcW w:w="2835" w:type="dxa"/>
            <w:vAlign w:val="center"/>
          </w:tcPr>
          <w:p>
            <w:pPr>
              <w:pStyle w:val="10"/>
            </w:pPr>
            <w:r>
              <w:t>项目名称</w:t>
            </w:r>
          </w:p>
        </w:tc>
        <w:tc>
          <w:tcPr>
            <w:tcW w:w="6095" w:type="dxa"/>
            <w:gridSpan w:val="3"/>
            <w:vAlign w:val="center"/>
          </w:tcPr>
          <w:p>
            <w:pPr>
              <w:pStyle w:val="12"/>
            </w:pPr>
            <w:r>
              <w:t>综治工作经费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预算安排资金4万元，其中财政资金4万元，主要用于处理突发性、群体性事件；搞好村级治安工作，深化农村平安创建工作。</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4" w:type="dxa"/>
            <w:gridSpan w:val="2"/>
            <w:vAlign w:val="center"/>
          </w:tcPr>
          <w:p>
            <w:pPr>
              <w:pStyle w:val="13"/>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1.妥善处理突发性、群体性事件；搞好村级治安工作，深化农村平安创建工作。</w:t>
            </w:r>
            <w:r>
              <w:tab/>
            </w:r>
            <w:r>
              <w:tab/>
            </w:r>
            <w:r>
              <w:tab/>
            </w:r>
            <w:r>
              <w:tab/>
            </w:r>
            <w:r>
              <w:tab/>
            </w:r>
            <w:r>
              <w:tab/>
            </w:r>
          </w:p>
          <w:p>
            <w:pPr>
              <w:pStyle w:val="12"/>
            </w:pPr>
          </w:p>
          <w:p>
            <w:pPr>
              <w:pStyle w:val="12"/>
            </w:pPr>
            <w:r>
              <w:t>2.通过加强法制宣传教育、提高公民的法律意识和素质，教育群众知法、懂法和守法。</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印刷宣传单</w:t>
            </w:r>
          </w:p>
        </w:tc>
        <w:tc>
          <w:tcPr>
            <w:tcW w:w="5386" w:type="dxa"/>
            <w:vAlign w:val="center"/>
          </w:tcPr>
          <w:p>
            <w:pPr>
              <w:pStyle w:val="12"/>
            </w:pPr>
            <w:r>
              <w:t>反映印刷宣传单数量</w:t>
            </w:r>
          </w:p>
        </w:tc>
        <w:tc>
          <w:tcPr>
            <w:tcW w:w="2268" w:type="dxa"/>
            <w:vAlign w:val="center"/>
          </w:tcPr>
          <w:p>
            <w:pPr>
              <w:pStyle w:val="12"/>
            </w:pPr>
            <w:r>
              <w:t>≥2500份</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维稳次数</w:t>
            </w:r>
          </w:p>
        </w:tc>
        <w:tc>
          <w:tcPr>
            <w:tcW w:w="5386" w:type="dxa"/>
            <w:vAlign w:val="center"/>
          </w:tcPr>
          <w:p>
            <w:pPr>
              <w:pStyle w:val="12"/>
            </w:pPr>
            <w:r>
              <w:t>反映下乡维稳的次数</w:t>
            </w:r>
          </w:p>
        </w:tc>
        <w:tc>
          <w:tcPr>
            <w:tcW w:w="2268" w:type="dxa"/>
            <w:vAlign w:val="center"/>
          </w:tcPr>
          <w:p>
            <w:pPr>
              <w:pStyle w:val="12"/>
            </w:pPr>
            <w:r>
              <w:t>≥50次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协调督导事项化解率</w:t>
            </w:r>
          </w:p>
        </w:tc>
        <w:tc>
          <w:tcPr>
            <w:tcW w:w="5386" w:type="dxa"/>
            <w:vAlign w:val="center"/>
          </w:tcPr>
          <w:p>
            <w:pPr>
              <w:pStyle w:val="12"/>
            </w:pPr>
            <w:r>
              <w:t>化解事项占督导事项总数的比率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各项工作按年度计划完成</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宣传费支出</w:t>
            </w:r>
          </w:p>
        </w:tc>
        <w:tc>
          <w:tcPr>
            <w:tcW w:w="5386" w:type="dxa"/>
            <w:vAlign w:val="center"/>
          </w:tcPr>
          <w:p>
            <w:pPr>
              <w:pStyle w:val="12"/>
            </w:pPr>
            <w:r>
              <w:t>印刷宣传单支出的费用</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支付救济费</w:t>
            </w:r>
          </w:p>
        </w:tc>
        <w:tc>
          <w:tcPr>
            <w:tcW w:w="5386" w:type="dxa"/>
            <w:vAlign w:val="center"/>
          </w:tcPr>
          <w:p>
            <w:pPr>
              <w:pStyle w:val="12"/>
            </w:pPr>
            <w:r>
              <w:t>用于生活困难的信访人员支出</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w:t>
            </w:r>
          </w:p>
        </w:tc>
        <w:tc>
          <w:tcPr>
            <w:tcW w:w="5386" w:type="dxa"/>
            <w:vAlign w:val="center"/>
          </w:tcPr>
          <w:p>
            <w:pPr>
              <w:pStyle w:val="12"/>
            </w:pPr>
            <w:r>
              <w:t>租车接信访人返青的费用</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“民转刑”命案减少率(%)</w:t>
            </w:r>
          </w:p>
        </w:tc>
        <w:tc>
          <w:tcPr>
            <w:tcW w:w="5386" w:type="dxa"/>
            <w:vAlign w:val="center"/>
          </w:tcPr>
          <w:p>
            <w:pPr>
              <w:pStyle w:val="12"/>
            </w:pPr>
            <w:r>
              <w:t>“民转刑”命案发生数量的减少比率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立体化社会治安防控体系覆盖率(%)</w:t>
            </w:r>
          </w:p>
        </w:tc>
        <w:tc>
          <w:tcPr>
            <w:tcW w:w="5386" w:type="dxa"/>
            <w:vAlign w:val="center"/>
          </w:tcPr>
          <w:p>
            <w:pPr>
              <w:pStyle w:val="12"/>
            </w:pPr>
            <w:r>
              <w:t>立体化社会治安防控体系在镇村两级的覆盖情况</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群众对综治工作满意率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11.87</w:t>
            </w:r>
          </w:p>
        </w:tc>
        <w:tc>
          <w:tcPr>
            <w:tcW w:w="964" w:type="dxa"/>
            <w:vAlign w:val="center"/>
          </w:tcPr>
          <w:p>
            <w:pPr>
              <w:pStyle w:val="15"/>
            </w:pPr>
            <w:r>
              <w:t>11.87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青龙满族自治县朱杖子乡人民政府本级小计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11.87</w:t>
            </w:r>
          </w:p>
        </w:tc>
        <w:tc>
          <w:tcPr>
            <w:tcW w:w="964" w:type="dxa"/>
            <w:vAlign w:val="center"/>
          </w:tcPr>
          <w:p>
            <w:pPr>
              <w:pStyle w:val="15"/>
            </w:pPr>
            <w:r>
              <w:t>11.87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45.27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1500</w:t>
            </w:r>
          </w:p>
        </w:tc>
        <w:tc>
          <w:tcPr>
            <w:tcW w:w="850" w:type="dxa"/>
            <w:vAlign w:val="center"/>
          </w:tcPr>
          <w:p>
            <w:pPr>
              <w:pStyle w:val="11"/>
            </w:pPr>
            <w:r>
              <w:t>0.00</w:t>
            </w:r>
          </w:p>
        </w:tc>
        <w:tc>
          <w:tcPr>
            <w:tcW w:w="964" w:type="dxa"/>
            <w:vAlign w:val="center"/>
          </w:tcPr>
          <w:p>
            <w:pPr>
              <w:pStyle w:val="11"/>
            </w:pPr>
            <w:r>
              <w:t>2.55</w:t>
            </w:r>
          </w:p>
        </w:tc>
        <w:tc>
          <w:tcPr>
            <w:tcW w:w="964" w:type="dxa"/>
            <w:vAlign w:val="center"/>
          </w:tcPr>
          <w:p>
            <w:pPr>
              <w:pStyle w:val="11"/>
            </w:pPr>
            <w:r>
              <w:t>2.55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45.27</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6.12</w:t>
            </w:r>
          </w:p>
        </w:tc>
        <w:tc>
          <w:tcPr>
            <w:tcW w:w="964" w:type="dxa"/>
            <w:vAlign w:val="center"/>
          </w:tcPr>
          <w:p>
            <w:pPr>
              <w:pStyle w:val="11"/>
            </w:pPr>
            <w:r>
              <w:t>6.12</w:t>
            </w:r>
          </w:p>
        </w:tc>
        <w:tc>
          <w:tcPr>
            <w:tcW w:w="964" w:type="dxa"/>
            <w:vAlign w:val="center"/>
          </w:tcPr>
          <w:p>
            <w:pPr>
              <w:pStyle w:val="11"/>
            </w:pPr>
            <w:r>
              <w:t>6.12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45.27</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45.27</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1.60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45.27</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青龙满族自治县朱杖子乡人民政府（含所属单位）上年末固定资产金额为142.86万元（详见下表）。本年度拟购置固定资产总额为0.00万元，已按要求列入政府采购预算，详见政府采购预算表。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1160</w:t>
            </w:r>
          </w:p>
        </w:tc>
        <w:tc>
          <w:tcPr>
            <w:tcW w:w="2835" w:type="dxa"/>
            <w:vAlign w:val="center"/>
          </w:tcPr>
          <w:p>
            <w:pPr>
              <w:pStyle w:val="11"/>
            </w:pPr>
            <w:r>
              <w:t>86.69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72</w:t>
            </w:r>
          </w:p>
        </w:tc>
        <w:tc>
          <w:tcPr>
            <w:tcW w:w="2835" w:type="dxa"/>
            <w:vAlign w:val="center"/>
          </w:tcPr>
          <w:p>
            <w:pPr>
              <w:pStyle w:val="11"/>
            </w:pPr>
            <w:r>
              <w:t>29.31</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44710"/>
    <w:rsid w:val="007D3E88"/>
    <w:rsid w:val="00926892"/>
    <w:rsid w:val="00B27823"/>
    <w:rsid w:val="00D44710"/>
    <w:rsid w:val="0AB1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4206</Words>
  <Characters>23977</Characters>
  <Lines>199</Lines>
  <Paragraphs>56</Paragraphs>
  <TotalTime>6</TotalTime>
  <ScaleCrop>false</ScaleCrop>
  <LinksUpToDate>false</LinksUpToDate>
  <CharactersWithSpaces>28127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2025-01-21T13:11:00Z</dcterms:created>
  <dc:creator>党政办</dc:creator>
  <cp:lastModifiedBy>党政办</cp:lastModifiedBy>
  <dcterms:modified xsi:type="dcterms:W3CDTF">2025-07-01T05:18:26Z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8801D18E3888460F8CE38163803BD909</vt:lpwstr>
  </property>
</Properties>
</file>