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r>
        <w:rPr>
          <w:color w:val="FF0000"/>
          <w:sz w:val="24"/>
        </w:rPr>
        <w:t xml:space="preserve">Evaluation Warning: The document was created with Spire.Doc for JAVA.</w:t>
      </w:r>
    </w:p>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9</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11</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14</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17</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18</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19</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19</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20</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20</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20</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48</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49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49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51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1524.72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799.78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155.95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53.68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583.44</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49.17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1524.72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1704.51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179.79</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1704.51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1704.51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1704.51</w:t>
            </w:r>
          </w:p>
        </w:tc>
        <w:tc>
          <w:tcPr>
            <w:tcW w:w="1134" w:type="dxa"/>
            <w:vAlign w:val="center"/>
          </w:tcPr>
          <w:p>
            <w:pPr>
              <w:pStyle w:val="单元格样式7"/>
            </w:pPr>
            <w:r>
              <w:t xml:space="preserve">1524.72</w:t>
            </w:r>
          </w:p>
        </w:tc>
        <w:tc>
          <w:tcPr>
            <w:tcW w:w="1134" w:type="dxa"/>
            <w:vAlign w:val="center"/>
          </w:tcPr>
          <w:p>
            <w:pPr>
              <w:pStyle w:val="单元格样式7"/>
            </w:pPr>
            <w:r>
              <w:t xml:space="preserve">1524.72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179.79</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799.78</w:t>
            </w:r>
          </w:p>
        </w:tc>
        <w:tc>
          <w:tcPr>
            <w:tcW w:w="1134" w:type="dxa"/>
            <w:vAlign w:val="center"/>
          </w:tcPr>
          <w:p>
            <w:pPr>
              <w:pStyle w:val="单元格样式4"/>
            </w:pPr>
            <w:r>
              <w:t xml:space="preserve">784.20</w:t>
            </w:r>
          </w:p>
        </w:tc>
        <w:tc>
          <w:tcPr>
            <w:tcW w:w="1134" w:type="dxa"/>
            <w:vAlign w:val="center"/>
          </w:tcPr>
          <w:p>
            <w:pPr>
              <w:pStyle w:val="单元格样式4"/>
            </w:pPr>
            <w:r>
              <w:t xml:space="preserve">784.20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15.58</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795.78</w:t>
            </w:r>
          </w:p>
        </w:tc>
        <w:tc>
          <w:tcPr>
            <w:tcW w:w="1134" w:type="dxa"/>
            <w:vAlign w:val="center"/>
          </w:tcPr>
          <w:p>
            <w:pPr>
              <w:pStyle w:val="单元格样式4"/>
            </w:pPr>
            <w:r>
              <w:t xml:space="preserve">780.20</w:t>
            </w:r>
          </w:p>
        </w:tc>
        <w:tc>
          <w:tcPr>
            <w:tcW w:w="1134" w:type="dxa"/>
            <w:vAlign w:val="center"/>
          </w:tcPr>
          <w:p>
            <w:pPr>
              <w:pStyle w:val="单元格样式4"/>
            </w:pPr>
            <w:r>
              <w:t xml:space="preserve">780.20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15.58</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335.04</w:t>
            </w:r>
          </w:p>
        </w:tc>
        <w:tc>
          <w:tcPr>
            <w:tcW w:w="1134" w:type="dxa"/>
            <w:vAlign w:val="center"/>
          </w:tcPr>
          <w:p>
            <w:pPr>
              <w:pStyle w:val="单元格样式4"/>
            </w:pPr>
            <w:r>
              <w:t xml:space="preserve">334.54</w:t>
            </w:r>
          </w:p>
        </w:tc>
        <w:tc>
          <w:tcPr>
            <w:tcW w:w="1134" w:type="dxa"/>
            <w:vAlign w:val="center"/>
          </w:tcPr>
          <w:p>
            <w:pPr>
              <w:pStyle w:val="单元格样式4"/>
            </w:pPr>
            <w:r>
              <w:t xml:space="preserve">334.54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0.50</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15.00</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2010350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381.27</w:t>
            </w:r>
          </w:p>
        </w:tc>
        <w:tc>
          <w:tcPr>
            <w:tcW w:w="1134" w:type="dxa"/>
            <w:vAlign w:val="center"/>
          </w:tcPr>
          <w:p>
            <w:pPr>
              <w:pStyle w:val="单元格样式4"/>
            </w:pPr>
            <w:r>
              <w:t xml:space="preserve">381.19</w:t>
            </w:r>
          </w:p>
        </w:tc>
        <w:tc>
          <w:tcPr>
            <w:tcW w:w="1134" w:type="dxa"/>
            <w:vAlign w:val="center"/>
          </w:tcPr>
          <w:p>
            <w:pPr>
              <w:pStyle w:val="单元格样式4"/>
            </w:pPr>
            <w:r>
              <w:t xml:space="preserve">381.19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0.08</w:t>
            </w: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2013102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155.95</w:t>
            </w:r>
          </w:p>
        </w:tc>
        <w:tc>
          <w:tcPr>
            <w:tcW w:w="1134" w:type="dxa"/>
            <w:vAlign w:val="center"/>
          </w:tcPr>
          <w:p>
            <w:pPr>
              <w:pStyle w:val="单元格样式4"/>
            </w:pPr>
            <w:r>
              <w:t xml:space="preserve">137.67</w:t>
            </w:r>
          </w:p>
        </w:tc>
        <w:tc>
          <w:tcPr>
            <w:tcW w:w="1134" w:type="dxa"/>
            <w:vAlign w:val="center"/>
          </w:tcPr>
          <w:p>
            <w:pPr>
              <w:pStyle w:val="单元格样式4"/>
            </w:pPr>
            <w:r>
              <w:t xml:space="preserve">137.67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18.27</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124.42</w:t>
            </w:r>
          </w:p>
        </w:tc>
        <w:tc>
          <w:tcPr>
            <w:tcW w:w="1134" w:type="dxa"/>
            <w:vAlign w:val="center"/>
          </w:tcPr>
          <w:p>
            <w:pPr>
              <w:pStyle w:val="单元格样式4"/>
            </w:pPr>
            <w:r>
              <w:t xml:space="preserve">124.41</w:t>
            </w:r>
          </w:p>
        </w:tc>
        <w:tc>
          <w:tcPr>
            <w:tcW w:w="1134" w:type="dxa"/>
            <w:vAlign w:val="center"/>
          </w:tcPr>
          <w:p>
            <w:pPr>
              <w:pStyle w:val="单元格样式4"/>
            </w:pPr>
            <w:r>
              <w:t xml:space="preserve">124.41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0.01</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18.80</w:t>
            </w:r>
          </w:p>
        </w:tc>
        <w:tc>
          <w:tcPr>
            <w:tcW w:w="1134" w:type="dxa"/>
            <w:vAlign w:val="center"/>
          </w:tcPr>
          <w:p>
            <w:pPr>
              <w:pStyle w:val="单元格样式4"/>
            </w:pPr>
            <w:r>
              <w:t xml:space="preserve">18.80</w:t>
            </w:r>
          </w:p>
        </w:tc>
        <w:tc>
          <w:tcPr>
            <w:tcW w:w="1134" w:type="dxa"/>
            <w:vAlign w:val="center"/>
          </w:tcPr>
          <w:p>
            <w:pPr>
              <w:pStyle w:val="单元格样式4"/>
            </w:pPr>
            <w:r>
              <w:t xml:space="preserve">18.80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2.21</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0.01</w:t>
            </w: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95.08</w:t>
            </w:r>
          </w:p>
        </w:tc>
        <w:tc>
          <w:tcPr>
            <w:tcW w:w="1134" w:type="dxa"/>
            <w:vAlign w:val="center"/>
          </w:tcPr>
          <w:p>
            <w:pPr>
              <w:pStyle w:val="单元格样式4"/>
            </w:pPr>
            <w:r>
              <w:t xml:space="preserve">95.08</w:t>
            </w:r>
          </w:p>
        </w:tc>
        <w:tc>
          <w:tcPr>
            <w:tcW w:w="1134" w:type="dxa"/>
            <w:vAlign w:val="center"/>
          </w:tcPr>
          <w:p>
            <w:pPr>
              <w:pStyle w:val="单元格样式4"/>
            </w:pPr>
            <w:r>
              <w:t xml:space="preserve">95.08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r>
              <w:t xml:space="preserve">8.33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31.52</w:t>
            </w:r>
          </w:p>
        </w:tc>
        <w:tc>
          <w:tcPr>
            <w:tcW w:w="1134" w:type="dxa"/>
            <w:vAlign w:val="center"/>
          </w:tcPr>
          <w:p>
            <w:pPr>
              <w:pStyle w:val="单元格样式4"/>
            </w:pPr>
            <w:r>
              <w:t xml:space="preserve">13.26</w:t>
            </w:r>
          </w:p>
        </w:tc>
        <w:tc>
          <w:tcPr>
            <w:tcW w:w="1134" w:type="dxa"/>
            <w:vAlign w:val="center"/>
          </w:tcPr>
          <w:p>
            <w:pPr>
              <w:pStyle w:val="单元格样式4"/>
            </w:pPr>
            <w:r>
              <w:t xml:space="preserve">13.26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18.26</w:t>
            </w: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2080801</w:t>
            </w:r>
          </w:p>
        </w:tc>
        <w:tc>
          <w:tcPr>
            <w:tcW w:w="1559" w:type="dxa"/>
            <w:vAlign w:val="center"/>
          </w:tcPr>
          <w:p>
            <w:pPr>
              <w:pStyle w:val="单元格样式2"/>
            </w:pPr>
            <w:r>
              <w:t xml:space="preserve">死亡抚恤</w:t>
            </w:r>
          </w:p>
        </w:tc>
        <w:tc>
          <w:tcPr>
            <w:tcW w:w="1134" w:type="dxa"/>
            <w:vAlign w:val="center"/>
          </w:tcPr>
          <w:p>
            <w:pPr>
              <w:pStyle w:val="单元格样式4"/>
            </w:pPr>
            <w:r>
              <w:t xml:space="preserve">18.26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18.26</w:t>
            </w: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2080899</w:t>
            </w:r>
          </w:p>
        </w:tc>
        <w:tc>
          <w:tcPr>
            <w:tcW w:w="1559" w:type="dxa"/>
            <w:vAlign w:val="center"/>
          </w:tcPr>
          <w:p>
            <w:pPr>
              <w:pStyle w:val="单元格样式2"/>
            </w:pPr>
            <w:r>
              <w:t xml:space="preserve">其他优抚支出</w:t>
            </w:r>
          </w:p>
        </w:tc>
        <w:tc>
          <w:tcPr>
            <w:tcW w:w="1134" w:type="dxa"/>
            <w:vAlign w:val="center"/>
          </w:tcPr>
          <w:p>
            <w:pPr>
              <w:pStyle w:val="单元格样式4"/>
            </w:pPr>
            <w:r>
              <w:t xml:space="preserve">13.26</w:t>
            </w:r>
          </w:p>
        </w:tc>
        <w:tc>
          <w:tcPr>
            <w:tcW w:w="1134" w:type="dxa"/>
            <w:vAlign w:val="center"/>
          </w:tcPr>
          <w:p>
            <w:pPr>
              <w:pStyle w:val="单元格样式4"/>
            </w:pPr>
            <w:r>
              <w:t xml:space="preserve">13.26</w:t>
            </w:r>
          </w:p>
        </w:tc>
        <w:tc>
          <w:tcPr>
            <w:tcW w:w="1134" w:type="dxa"/>
            <w:vAlign w:val="center"/>
          </w:tcPr>
          <w:p>
            <w:pPr>
              <w:pStyle w:val="单元格样式4"/>
            </w:pPr>
            <w:r>
              <w:t xml:space="preserve">13.26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53.68</w:t>
            </w:r>
          </w:p>
        </w:tc>
        <w:tc>
          <w:tcPr>
            <w:tcW w:w="1134" w:type="dxa"/>
            <w:vAlign w:val="center"/>
          </w:tcPr>
          <w:p>
            <w:pPr>
              <w:pStyle w:val="单元格样式4"/>
            </w:pPr>
            <w:r>
              <w:t xml:space="preserve">53.68</w:t>
            </w:r>
          </w:p>
        </w:tc>
        <w:tc>
          <w:tcPr>
            <w:tcW w:w="1134" w:type="dxa"/>
            <w:vAlign w:val="center"/>
          </w:tcPr>
          <w:p>
            <w:pPr>
              <w:pStyle w:val="单元格样式4"/>
            </w:pPr>
            <w:r>
              <w:t xml:space="preserve">53.68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21004</w:t>
            </w:r>
          </w:p>
        </w:tc>
        <w:tc>
          <w:tcPr>
            <w:tcW w:w="1559" w:type="dxa"/>
            <w:vAlign w:val="center"/>
          </w:tcPr>
          <w:p>
            <w:pPr>
              <w:pStyle w:val="单元格样式2"/>
            </w:pPr>
            <w:r>
              <w:t xml:space="preserve">公共卫生</w:t>
            </w:r>
          </w:p>
        </w:tc>
        <w:tc>
          <w:tcPr>
            <w:tcW w:w="1134" w:type="dxa"/>
            <w:vAlign w:val="center"/>
          </w:tcPr>
          <w:p>
            <w:pPr>
              <w:pStyle w:val="单元格样式4"/>
            </w:pPr>
            <w:r>
              <w:t xml:space="preserve">1.04</w:t>
            </w:r>
          </w:p>
        </w:tc>
        <w:tc>
          <w:tcPr>
            <w:tcW w:w="1134" w:type="dxa"/>
            <w:vAlign w:val="center"/>
          </w:tcPr>
          <w:p>
            <w:pPr>
              <w:pStyle w:val="单元格样式4"/>
            </w:pPr>
            <w:r>
              <w:t xml:space="preserve">1.04</w:t>
            </w:r>
          </w:p>
        </w:tc>
        <w:tc>
          <w:tcPr>
            <w:tcW w:w="1134" w:type="dxa"/>
            <w:vAlign w:val="center"/>
          </w:tcPr>
          <w:p>
            <w:pPr>
              <w:pStyle w:val="单元格样式4"/>
            </w:pPr>
            <w:r>
              <w:t xml:space="preserve">1.04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2100408</w:t>
            </w:r>
          </w:p>
        </w:tc>
        <w:tc>
          <w:tcPr>
            <w:tcW w:w="1559" w:type="dxa"/>
            <w:vAlign w:val="center"/>
          </w:tcPr>
          <w:p>
            <w:pPr>
              <w:pStyle w:val="单元格样式2"/>
            </w:pPr>
            <w:r>
              <w:t xml:space="preserve">基本公共卫生服务</w:t>
            </w:r>
          </w:p>
        </w:tc>
        <w:tc>
          <w:tcPr>
            <w:tcW w:w="1134" w:type="dxa"/>
            <w:vAlign w:val="center"/>
          </w:tcPr>
          <w:p>
            <w:pPr>
              <w:pStyle w:val="单元格样式4"/>
            </w:pPr>
            <w:r>
              <w:t xml:space="preserve">1.04</w:t>
            </w:r>
          </w:p>
        </w:tc>
        <w:tc>
          <w:tcPr>
            <w:tcW w:w="1134" w:type="dxa"/>
            <w:vAlign w:val="center"/>
          </w:tcPr>
          <w:p>
            <w:pPr>
              <w:pStyle w:val="单元格样式4"/>
            </w:pPr>
            <w:r>
              <w:t xml:space="preserve">1.04</w:t>
            </w:r>
          </w:p>
        </w:tc>
        <w:tc>
          <w:tcPr>
            <w:tcW w:w="1134" w:type="dxa"/>
            <w:vAlign w:val="center"/>
          </w:tcPr>
          <w:p>
            <w:pPr>
              <w:pStyle w:val="单元格样式4"/>
            </w:pPr>
            <w:r>
              <w:t xml:space="preserve">1.04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50.11</w:t>
            </w:r>
          </w:p>
        </w:tc>
        <w:tc>
          <w:tcPr>
            <w:tcW w:w="1134" w:type="dxa"/>
            <w:vAlign w:val="center"/>
          </w:tcPr>
          <w:p>
            <w:pPr>
              <w:pStyle w:val="单元格样式4"/>
            </w:pPr>
            <w:r>
              <w:t xml:space="preserve">50.11</w:t>
            </w:r>
          </w:p>
        </w:tc>
        <w:tc>
          <w:tcPr>
            <w:tcW w:w="1134" w:type="dxa"/>
            <w:vAlign w:val="center"/>
          </w:tcPr>
          <w:p>
            <w:pPr>
              <w:pStyle w:val="单元格样式4"/>
            </w:pPr>
            <w:r>
              <w:t xml:space="preserve">50.11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17.99</w:t>
            </w:r>
          </w:p>
        </w:tc>
        <w:tc>
          <w:tcPr>
            <w:tcW w:w="1134" w:type="dxa"/>
            <w:vAlign w:val="center"/>
          </w:tcPr>
          <w:p>
            <w:pPr>
              <w:pStyle w:val="单元格样式4"/>
            </w:pPr>
            <w:r>
              <w:t xml:space="preserve">17.99</w:t>
            </w:r>
          </w:p>
        </w:tc>
        <w:tc>
          <w:tcPr>
            <w:tcW w:w="1134" w:type="dxa"/>
            <w:vAlign w:val="center"/>
          </w:tcPr>
          <w:p>
            <w:pPr>
              <w:pStyle w:val="单元格样式4"/>
            </w:pPr>
            <w:r>
              <w:t xml:space="preserve">17.99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32.12</w:t>
            </w:r>
          </w:p>
        </w:tc>
        <w:tc>
          <w:tcPr>
            <w:tcW w:w="1134" w:type="dxa"/>
            <w:vAlign w:val="center"/>
          </w:tcPr>
          <w:p>
            <w:pPr>
              <w:pStyle w:val="单元格样式4"/>
            </w:pPr>
            <w:r>
              <w:t xml:space="preserve">32.12</w:t>
            </w:r>
          </w:p>
        </w:tc>
        <w:tc>
          <w:tcPr>
            <w:tcW w:w="1134" w:type="dxa"/>
            <w:vAlign w:val="center"/>
          </w:tcPr>
          <w:p>
            <w:pPr>
              <w:pStyle w:val="单元格样式4"/>
            </w:pPr>
            <w:r>
              <w:t xml:space="preserve">32.12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2.53</w:t>
            </w:r>
          </w:p>
        </w:tc>
        <w:tc>
          <w:tcPr>
            <w:tcW w:w="1134" w:type="dxa"/>
            <w:vAlign w:val="center"/>
          </w:tcPr>
          <w:p>
            <w:pPr>
              <w:pStyle w:val="单元格样式4"/>
            </w:pPr>
            <w:r>
              <w:t xml:space="preserve">2.53</w:t>
            </w:r>
          </w:p>
        </w:tc>
        <w:tc>
          <w:tcPr>
            <w:tcW w:w="1134" w:type="dxa"/>
            <w:vAlign w:val="center"/>
          </w:tcPr>
          <w:p>
            <w:pPr>
              <w:pStyle w:val="单元格样式4"/>
            </w:pPr>
            <w:r>
              <w:t xml:space="preserve">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2.53</w:t>
            </w:r>
          </w:p>
        </w:tc>
        <w:tc>
          <w:tcPr>
            <w:tcW w:w="1134" w:type="dxa"/>
            <w:vAlign w:val="center"/>
          </w:tcPr>
          <w:p>
            <w:pPr>
              <w:pStyle w:val="单元格样式4"/>
            </w:pPr>
            <w:r>
              <w:t xml:space="preserve">2.53</w:t>
            </w:r>
          </w:p>
        </w:tc>
        <w:tc>
          <w:tcPr>
            <w:tcW w:w="1134" w:type="dxa"/>
            <w:vAlign w:val="center"/>
          </w:tcPr>
          <w:p>
            <w:pPr>
              <w:pStyle w:val="单元格样式4"/>
            </w:pPr>
            <w:r>
              <w:t xml:space="preserve">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2110499</w:t>
            </w:r>
          </w:p>
        </w:tc>
        <w:tc>
          <w:tcPr>
            <w:tcW w:w="1559" w:type="dxa"/>
            <w:vAlign w:val="center"/>
          </w:tcPr>
          <w:p>
            <w:pPr>
              <w:pStyle w:val="单元格样式2"/>
            </w:pPr>
            <w:r>
              <w:t xml:space="preserve">其他自然生态保护支出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583.44</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143.44</w:t>
            </w: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2130504</w:t>
            </w:r>
          </w:p>
        </w:tc>
        <w:tc>
          <w:tcPr>
            <w:tcW w:w="1559" w:type="dxa"/>
            <w:vAlign w:val="center"/>
          </w:tcPr>
          <w:p>
            <w:pPr>
              <w:pStyle w:val="单元格样式2"/>
            </w:pPr>
            <w:r>
              <w:t xml:space="preserve">农村基础设施建设</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143.44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143.44</w:t>
            </w: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73.44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73.44</w:t>
            </w: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2130707</w:t>
            </w:r>
          </w:p>
        </w:tc>
        <w:tc>
          <w:tcPr>
            <w:tcW w:w="1559" w:type="dxa"/>
            <w:vAlign w:val="center"/>
          </w:tcPr>
          <w:p>
            <w:pPr>
              <w:pStyle w:val="单元格样式2"/>
            </w:pPr>
            <w:r>
              <w:t xml:space="preserve">农村综合改革示范试点补助</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70.00</w:t>
            </w: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49.17</w:t>
            </w:r>
          </w:p>
        </w:tc>
        <w:tc>
          <w:tcPr>
            <w:tcW w:w="1134" w:type="dxa"/>
            <w:vAlign w:val="center"/>
          </w:tcPr>
          <w:p>
            <w:pPr>
              <w:pStyle w:val="单元格样式4"/>
            </w:pPr>
            <w:r>
              <w:t xml:space="preserve">49.17</w:t>
            </w:r>
          </w:p>
        </w:tc>
        <w:tc>
          <w:tcPr>
            <w:tcW w:w="1134" w:type="dxa"/>
            <w:vAlign w:val="center"/>
          </w:tcPr>
          <w:p>
            <w:pPr>
              <w:pStyle w:val="单元格样式4"/>
            </w:pPr>
            <w:r>
              <w:t xml:space="preserve">49.17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49.17</w:t>
            </w:r>
          </w:p>
        </w:tc>
        <w:tc>
          <w:tcPr>
            <w:tcW w:w="1134" w:type="dxa"/>
            <w:vAlign w:val="center"/>
          </w:tcPr>
          <w:p>
            <w:pPr>
              <w:pStyle w:val="单元格样式4"/>
            </w:pPr>
            <w:r>
              <w:t xml:space="preserve">49.17</w:t>
            </w:r>
          </w:p>
        </w:tc>
        <w:tc>
          <w:tcPr>
            <w:tcW w:w="1134" w:type="dxa"/>
            <w:vAlign w:val="center"/>
          </w:tcPr>
          <w:p>
            <w:pPr>
              <w:pStyle w:val="单元格样式4"/>
            </w:pPr>
            <w:r>
              <w:t xml:space="preserve">49.17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49.17</w:t>
            </w:r>
          </w:p>
        </w:tc>
        <w:tc>
          <w:tcPr>
            <w:tcW w:w="1134" w:type="dxa"/>
            <w:vAlign w:val="center"/>
          </w:tcPr>
          <w:p>
            <w:pPr>
              <w:pStyle w:val="单元格样式4"/>
            </w:pPr>
            <w:r>
              <w:t xml:space="preserve">49.17</w:t>
            </w:r>
          </w:p>
        </w:tc>
        <w:tc>
          <w:tcPr>
            <w:tcW w:w="1134" w:type="dxa"/>
            <w:vAlign w:val="center"/>
          </w:tcPr>
          <w:p>
            <w:pPr>
              <w:pStyle w:val="单元格样式4"/>
            </w:pPr>
            <w:r>
              <w:t xml:space="preserve">49.17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7.50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2.50</w:t>
            </w: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50</w:t>
            </w:r>
          </w:p>
        </w:tc>
        <w:tc>
          <w:tcPr>
            <w:tcW w:w="992" w:type="dxa"/>
            <w:vAlign w:val="center"/>
          </w:tcPr>
          <w:p>
            <w:pPr>
              <w:pStyle w:val="单元格样式2"/>
            </w:pPr>
            <w:r>
              <w:t xml:space="preserve">2240199</w:t>
            </w:r>
          </w:p>
        </w:tc>
        <w:tc>
          <w:tcPr>
            <w:tcW w:w="1559" w:type="dxa"/>
            <w:vAlign w:val="center"/>
          </w:tcPr>
          <w:p>
            <w:pPr>
              <w:pStyle w:val="单元格样式2"/>
            </w:pPr>
            <w:r>
              <w:t xml:space="preserve">其他应急管理支出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51</w:t>
            </w:r>
          </w:p>
        </w:tc>
        <w:tc>
          <w:tcPr>
            <w:tcW w:w="992" w:type="dxa"/>
            <w:vAlign w:val="center"/>
          </w:tcPr>
          <w:p>
            <w:pPr>
              <w:pStyle w:val="单元格样式2"/>
            </w:pPr>
            <w:r>
              <w:t xml:space="preserve">22402</w:t>
            </w:r>
          </w:p>
        </w:tc>
        <w:tc>
          <w:tcPr>
            <w:tcW w:w="1559" w:type="dxa"/>
            <w:vAlign w:val="center"/>
          </w:tcPr>
          <w:p>
            <w:pPr>
              <w:pStyle w:val="单元格样式2"/>
            </w:pPr>
            <w:r>
              <w:t xml:space="preserve">消防救援事务</w:t>
            </w:r>
          </w:p>
        </w:tc>
        <w:tc>
          <w:tcPr>
            <w:tcW w:w="1134" w:type="dxa"/>
            <w:vAlign w:val="center"/>
          </w:tcPr>
          <w:p>
            <w:pPr>
              <w:pStyle w:val="单元格样式4"/>
            </w:pPr>
            <w:r>
              <w:t xml:space="preserve">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2.50</w:t>
            </w:r>
          </w:p>
        </w:tc>
      </w:tr>
      <w:tr>
        <w:trPr>
          <w:trHeight w:val="369"/>
          <w:jc w:val="center"/>
        </w:trPr>
        <w:tc>
          <w:tcPr>
            <w:tcW w:w="680" w:type="dxa"/>
            <w:vAlign w:val="center"/>
          </w:tcPr>
          <w:p>
            <w:pPr>
              <w:pStyle w:val="单元格样式3"/>
            </w:pPr>
            <w:r>
              <w:t xml:space="preserve">52</w:t>
            </w:r>
          </w:p>
        </w:tc>
        <w:tc>
          <w:tcPr>
            <w:tcW w:w="992" w:type="dxa"/>
            <w:vAlign w:val="center"/>
          </w:tcPr>
          <w:p>
            <w:pPr>
              <w:pStyle w:val="单元格样式2"/>
            </w:pPr>
            <w:r>
              <w:t xml:space="preserve">2240299</w:t>
            </w:r>
          </w:p>
        </w:tc>
        <w:tc>
          <w:tcPr>
            <w:tcW w:w="1559" w:type="dxa"/>
            <w:vAlign w:val="center"/>
          </w:tcPr>
          <w:p>
            <w:pPr>
              <w:pStyle w:val="单元格样式2"/>
            </w:pPr>
            <w:r>
              <w:t xml:space="preserve">其他消防救援事务支出</w:t>
            </w:r>
          </w:p>
        </w:tc>
        <w:tc>
          <w:tcPr>
            <w:tcW w:w="1134" w:type="dxa"/>
            <w:vAlign w:val="center"/>
          </w:tcPr>
          <w:p>
            <w:pPr>
              <w:pStyle w:val="单元格样式4"/>
            </w:pPr>
            <w:r>
              <w:t xml:space="preserve">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1704.51</w:t>
            </w:r>
          </w:p>
        </w:tc>
        <w:tc>
          <w:tcPr>
            <w:tcW w:w="1361" w:type="dxa"/>
            <w:vAlign w:val="center"/>
          </w:tcPr>
          <w:p>
            <w:pPr>
              <w:pStyle w:val="单元格样式7"/>
            </w:pPr>
            <w:r>
              <w:t xml:space="preserve">971.53</w:t>
            </w:r>
          </w:p>
        </w:tc>
        <w:tc>
          <w:tcPr>
            <w:tcW w:w="1361" w:type="dxa"/>
            <w:vAlign w:val="center"/>
          </w:tcPr>
          <w:p>
            <w:pPr>
              <w:pStyle w:val="单元格样式7"/>
            </w:pPr>
            <w:r>
              <w:t xml:space="preserve">732.98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799.78</w:t>
            </w:r>
          </w:p>
        </w:tc>
        <w:tc>
          <w:tcPr>
            <w:tcW w:w="1361" w:type="dxa"/>
            <w:vAlign w:val="center"/>
          </w:tcPr>
          <w:p>
            <w:pPr>
              <w:pStyle w:val="单元格样式4"/>
            </w:pPr>
            <w:r>
              <w:t xml:space="preserve">716.31</w:t>
            </w:r>
          </w:p>
        </w:tc>
        <w:tc>
          <w:tcPr>
            <w:tcW w:w="1361" w:type="dxa"/>
            <w:vAlign w:val="center"/>
          </w:tcPr>
          <w:p>
            <w:pPr>
              <w:pStyle w:val="单元格样式4"/>
            </w:pPr>
            <w:r>
              <w:t xml:space="preserve">83.47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795.78</w:t>
            </w:r>
          </w:p>
        </w:tc>
        <w:tc>
          <w:tcPr>
            <w:tcW w:w="1361" w:type="dxa"/>
            <w:vAlign w:val="center"/>
          </w:tcPr>
          <w:p>
            <w:pPr>
              <w:pStyle w:val="单元格样式4"/>
            </w:pPr>
            <w:r>
              <w:t xml:space="preserve">716.31</w:t>
            </w:r>
          </w:p>
        </w:tc>
        <w:tc>
          <w:tcPr>
            <w:tcW w:w="1361" w:type="dxa"/>
            <w:vAlign w:val="center"/>
          </w:tcPr>
          <w:p>
            <w:pPr>
              <w:pStyle w:val="单元格样式4"/>
            </w:pPr>
            <w:r>
              <w:t xml:space="preserve">79.47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335.04</w:t>
            </w:r>
          </w:p>
        </w:tc>
        <w:tc>
          <w:tcPr>
            <w:tcW w:w="1361" w:type="dxa"/>
            <w:vAlign w:val="center"/>
          </w:tcPr>
          <w:p>
            <w:pPr>
              <w:pStyle w:val="单元格样式4"/>
            </w:pPr>
            <w:r>
              <w:t xml:space="preserve">335.04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2010350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381.27</w:t>
            </w:r>
          </w:p>
        </w:tc>
        <w:tc>
          <w:tcPr>
            <w:tcW w:w="1361" w:type="dxa"/>
            <w:vAlign w:val="center"/>
          </w:tcPr>
          <w:p>
            <w:pPr>
              <w:pStyle w:val="单元格样式4"/>
            </w:pPr>
            <w:r>
              <w:t xml:space="preserve">381.27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64.47</w:t>
            </w:r>
          </w:p>
        </w:tc>
        <w:tc>
          <w:tcPr>
            <w:tcW w:w="1361" w:type="dxa"/>
            <w:vAlign w:val="center"/>
          </w:tcPr>
          <w:p>
            <w:pPr>
              <w:pStyle w:val="单元格样式4"/>
            </w:pPr>
          </w:p>
        </w:tc>
        <w:tc>
          <w:tcPr>
            <w:tcW w:w="1361" w:type="dxa"/>
            <w:vAlign w:val="center"/>
          </w:tcPr>
          <w:p>
            <w:pPr>
              <w:pStyle w:val="单元格样式4"/>
            </w:pPr>
            <w:r>
              <w:t xml:space="preserve">64.47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155.95</w:t>
            </w:r>
          </w:p>
        </w:tc>
        <w:tc>
          <w:tcPr>
            <w:tcW w:w="1361" w:type="dxa"/>
            <w:vAlign w:val="center"/>
          </w:tcPr>
          <w:p>
            <w:pPr>
              <w:pStyle w:val="单元格样式4"/>
            </w:pPr>
            <w:r>
              <w:t xml:space="preserve">155.95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124.42</w:t>
            </w:r>
          </w:p>
        </w:tc>
        <w:tc>
          <w:tcPr>
            <w:tcW w:w="1361" w:type="dxa"/>
            <w:vAlign w:val="center"/>
          </w:tcPr>
          <w:p>
            <w:pPr>
              <w:pStyle w:val="单元格样式4"/>
            </w:pPr>
            <w:r>
              <w:t xml:space="preserve">124.42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18.80</w:t>
            </w:r>
          </w:p>
        </w:tc>
        <w:tc>
          <w:tcPr>
            <w:tcW w:w="1361" w:type="dxa"/>
            <w:vAlign w:val="center"/>
          </w:tcPr>
          <w:p>
            <w:pPr>
              <w:pStyle w:val="单元格样式4"/>
            </w:pPr>
            <w:r>
              <w:t xml:space="preserve">18.80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2.21</w:t>
            </w:r>
          </w:p>
        </w:tc>
        <w:tc>
          <w:tcPr>
            <w:tcW w:w="1361" w:type="dxa"/>
            <w:vAlign w:val="center"/>
          </w:tcPr>
          <w:p>
            <w:pPr>
              <w:pStyle w:val="单元格样式4"/>
            </w:pPr>
            <w:r>
              <w:t xml:space="preserve">2.21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95.08</w:t>
            </w:r>
          </w:p>
        </w:tc>
        <w:tc>
          <w:tcPr>
            <w:tcW w:w="1361" w:type="dxa"/>
            <w:vAlign w:val="center"/>
          </w:tcPr>
          <w:p>
            <w:pPr>
              <w:pStyle w:val="单元格样式4"/>
            </w:pPr>
            <w:r>
              <w:t xml:space="preserve">95.08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8.33</w:t>
            </w:r>
          </w:p>
        </w:tc>
        <w:tc>
          <w:tcPr>
            <w:tcW w:w="1361" w:type="dxa"/>
            <w:vAlign w:val="center"/>
          </w:tcPr>
          <w:p>
            <w:pPr>
              <w:pStyle w:val="单元格样式4"/>
            </w:pPr>
            <w:r>
              <w:t xml:space="preserve">8.33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31.52</w:t>
            </w:r>
          </w:p>
        </w:tc>
        <w:tc>
          <w:tcPr>
            <w:tcW w:w="1361" w:type="dxa"/>
            <w:vAlign w:val="center"/>
          </w:tcPr>
          <w:p>
            <w:pPr>
              <w:pStyle w:val="单元格样式4"/>
            </w:pPr>
            <w:r>
              <w:t xml:space="preserve">31.52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2080801</w:t>
            </w:r>
          </w:p>
        </w:tc>
        <w:tc>
          <w:tcPr>
            <w:tcW w:w="4535" w:type="dxa"/>
            <w:vAlign w:val="center"/>
          </w:tcPr>
          <w:p>
            <w:pPr>
              <w:pStyle w:val="单元格样式2"/>
            </w:pPr>
            <w:r>
              <w:t xml:space="preserve">死亡抚恤</w:t>
            </w:r>
          </w:p>
        </w:tc>
        <w:tc>
          <w:tcPr>
            <w:tcW w:w="1361" w:type="dxa"/>
            <w:vAlign w:val="center"/>
          </w:tcPr>
          <w:p>
            <w:pPr>
              <w:pStyle w:val="单元格样式4"/>
            </w:pPr>
            <w:r>
              <w:t xml:space="preserve">18.26</w:t>
            </w:r>
          </w:p>
        </w:tc>
        <w:tc>
          <w:tcPr>
            <w:tcW w:w="1361" w:type="dxa"/>
            <w:vAlign w:val="center"/>
          </w:tcPr>
          <w:p>
            <w:pPr>
              <w:pStyle w:val="单元格样式4"/>
            </w:pPr>
            <w:r>
              <w:t xml:space="preserve">18.26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1361" w:type="dxa"/>
            <w:vAlign w:val="center"/>
          </w:tcPr>
          <w:p>
            <w:pPr>
              <w:pStyle w:val="单元格样式4"/>
            </w:pPr>
            <w:r>
              <w:t xml:space="preserve">13.26</w:t>
            </w:r>
          </w:p>
        </w:tc>
        <w:tc>
          <w:tcPr>
            <w:tcW w:w="1361" w:type="dxa"/>
            <w:vAlign w:val="center"/>
          </w:tcPr>
          <w:p>
            <w:pPr>
              <w:pStyle w:val="单元格样式4"/>
            </w:pPr>
            <w:r>
              <w:t xml:space="preserve">13.26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53.68</w:t>
            </w:r>
          </w:p>
        </w:tc>
        <w:tc>
          <w:tcPr>
            <w:tcW w:w="1361" w:type="dxa"/>
            <w:vAlign w:val="center"/>
          </w:tcPr>
          <w:p>
            <w:pPr>
              <w:pStyle w:val="单元格样式4"/>
            </w:pPr>
            <w:r>
              <w:t xml:space="preserve">50.11</w:t>
            </w:r>
          </w:p>
        </w:tc>
        <w:tc>
          <w:tcPr>
            <w:tcW w:w="1361" w:type="dxa"/>
            <w:vAlign w:val="center"/>
          </w:tcPr>
          <w:p>
            <w:pPr>
              <w:pStyle w:val="单元格样式4"/>
            </w:pPr>
            <w:r>
              <w:t xml:space="preserve">3.57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21004</w:t>
            </w:r>
          </w:p>
        </w:tc>
        <w:tc>
          <w:tcPr>
            <w:tcW w:w="4535" w:type="dxa"/>
            <w:vAlign w:val="center"/>
          </w:tcPr>
          <w:p>
            <w:pPr>
              <w:pStyle w:val="单元格样式2"/>
            </w:pPr>
            <w:r>
              <w:t xml:space="preserve">公共卫生</w:t>
            </w:r>
          </w:p>
        </w:tc>
        <w:tc>
          <w:tcPr>
            <w:tcW w:w="1361" w:type="dxa"/>
            <w:vAlign w:val="center"/>
          </w:tcPr>
          <w:p>
            <w:pPr>
              <w:pStyle w:val="单元格样式4"/>
            </w:pPr>
            <w:r>
              <w:t xml:space="preserve">1.04</w:t>
            </w:r>
          </w:p>
        </w:tc>
        <w:tc>
          <w:tcPr>
            <w:tcW w:w="1361" w:type="dxa"/>
            <w:vAlign w:val="center"/>
          </w:tcPr>
          <w:p>
            <w:pPr>
              <w:pStyle w:val="单元格样式4"/>
            </w:pPr>
          </w:p>
        </w:tc>
        <w:tc>
          <w:tcPr>
            <w:tcW w:w="1361" w:type="dxa"/>
            <w:vAlign w:val="center"/>
          </w:tcPr>
          <w:p>
            <w:pPr>
              <w:pStyle w:val="单元格样式4"/>
            </w:pPr>
            <w:r>
              <w:t xml:space="preserve">1.04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1361" w:type="dxa"/>
            <w:vAlign w:val="center"/>
          </w:tcPr>
          <w:p>
            <w:pPr>
              <w:pStyle w:val="单元格样式4"/>
            </w:pPr>
            <w:r>
              <w:t xml:space="preserve">1.04</w:t>
            </w:r>
          </w:p>
        </w:tc>
        <w:tc>
          <w:tcPr>
            <w:tcW w:w="1361" w:type="dxa"/>
            <w:vAlign w:val="center"/>
          </w:tcPr>
          <w:p>
            <w:pPr>
              <w:pStyle w:val="单元格样式4"/>
            </w:pPr>
          </w:p>
        </w:tc>
        <w:tc>
          <w:tcPr>
            <w:tcW w:w="1361" w:type="dxa"/>
            <w:vAlign w:val="center"/>
          </w:tcPr>
          <w:p>
            <w:pPr>
              <w:pStyle w:val="单元格样式4"/>
            </w:pPr>
            <w:r>
              <w:t xml:space="preserve">1.04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50.11</w:t>
            </w:r>
          </w:p>
        </w:tc>
        <w:tc>
          <w:tcPr>
            <w:tcW w:w="1361" w:type="dxa"/>
            <w:vAlign w:val="center"/>
          </w:tcPr>
          <w:p>
            <w:pPr>
              <w:pStyle w:val="单元格样式4"/>
            </w:pPr>
            <w:r>
              <w:t xml:space="preserve">50.11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17.99</w:t>
            </w:r>
          </w:p>
        </w:tc>
        <w:tc>
          <w:tcPr>
            <w:tcW w:w="1361" w:type="dxa"/>
            <w:vAlign w:val="center"/>
          </w:tcPr>
          <w:p>
            <w:pPr>
              <w:pStyle w:val="单元格样式4"/>
            </w:pPr>
            <w:r>
              <w:t xml:space="preserve">17.99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32.12</w:t>
            </w:r>
          </w:p>
        </w:tc>
        <w:tc>
          <w:tcPr>
            <w:tcW w:w="1361" w:type="dxa"/>
            <w:vAlign w:val="center"/>
          </w:tcPr>
          <w:p>
            <w:pPr>
              <w:pStyle w:val="单元格样式4"/>
            </w:pPr>
            <w:r>
              <w:t xml:space="preserve">32.12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2.53</w:t>
            </w:r>
          </w:p>
        </w:tc>
        <w:tc>
          <w:tcPr>
            <w:tcW w:w="1361" w:type="dxa"/>
            <w:vAlign w:val="center"/>
          </w:tcPr>
          <w:p>
            <w:pPr>
              <w:pStyle w:val="单元格样式4"/>
            </w:pPr>
          </w:p>
        </w:tc>
        <w:tc>
          <w:tcPr>
            <w:tcW w:w="1361" w:type="dxa"/>
            <w:vAlign w:val="center"/>
          </w:tcPr>
          <w:p>
            <w:pPr>
              <w:pStyle w:val="单元格样式4"/>
            </w:pPr>
            <w:r>
              <w:t xml:space="preserve">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2.53</w:t>
            </w:r>
          </w:p>
        </w:tc>
        <w:tc>
          <w:tcPr>
            <w:tcW w:w="1361" w:type="dxa"/>
            <w:vAlign w:val="center"/>
          </w:tcPr>
          <w:p>
            <w:pPr>
              <w:pStyle w:val="单元格样式4"/>
            </w:pPr>
          </w:p>
        </w:tc>
        <w:tc>
          <w:tcPr>
            <w:tcW w:w="1361" w:type="dxa"/>
            <w:vAlign w:val="center"/>
          </w:tcPr>
          <w:p>
            <w:pPr>
              <w:pStyle w:val="单元格样式4"/>
            </w:pPr>
            <w:r>
              <w:t xml:space="preserve">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2110499</w:t>
            </w:r>
          </w:p>
        </w:tc>
        <w:tc>
          <w:tcPr>
            <w:tcW w:w="4535" w:type="dxa"/>
            <w:vAlign w:val="center"/>
          </w:tcPr>
          <w:p>
            <w:pPr>
              <w:pStyle w:val="单元格样式2"/>
            </w:pPr>
            <w:r>
              <w:t xml:space="preserve">其他自然生态保护支出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583.44</w:t>
            </w:r>
          </w:p>
        </w:tc>
        <w:tc>
          <w:tcPr>
            <w:tcW w:w="1361" w:type="dxa"/>
            <w:vAlign w:val="center"/>
          </w:tcPr>
          <w:p>
            <w:pPr>
              <w:pStyle w:val="单元格样式4"/>
            </w:pPr>
          </w:p>
        </w:tc>
        <w:tc>
          <w:tcPr>
            <w:tcW w:w="1361" w:type="dxa"/>
            <w:vAlign w:val="center"/>
          </w:tcPr>
          <w:p>
            <w:pPr>
              <w:pStyle w:val="单元格样式4"/>
            </w:pPr>
            <w:r>
              <w:t xml:space="preserve">583.44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2130504</w:t>
            </w:r>
          </w:p>
        </w:tc>
        <w:tc>
          <w:tcPr>
            <w:tcW w:w="4535" w:type="dxa"/>
            <w:vAlign w:val="center"/>
          </w:tcPr>
          <w:p>
            <w:pPr>
              <w:pStyle w:val="单元格样式2"/>
            </w:pPr>
            <w:r>
              <w:t xml:space="preserve">农村基础设施建设</w:t>
            </w: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143.44</w:t>
            </w:r>
          </w:p>
        </w:tc>
        <w:tc>
          <w:tcPr>
            <w:tcW w:w="1361" w:type="dxa"/>
            <w:vAlign w:val="center"/>
          </w:tcPr>
          <w:p>
            <w:pPr>
              <w:pStyle w:val="单元格样式4"/>
            </w:pPr>
          </w:p>
        </w:tc>
        <w:tc>
          <w:tcPr>
            <w:tcW w:w="1361" w:type="dxa"/>
            <w:vAlign w:val="center"/>
          </w:tcPr>
          <w:p>
            <w:pPr>
              <w:pStyle w:val="单元格样式4"/>
            </w:pPr>
            <w:r>
              <w:t xml:space="preserve">143.44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73.44</w:t>
            </w:r>
          </w:p>
        </w:tc>
        <w:tc>
          <w:tcPr>
            <w:tcW w:w="1361" w:type="dxa"/>
            <w:vAlign w:val="center"/>
          </w:tcPr>
          <w:p>
            <w:pPr>
              <w:pStyle w:val="单元格样式4"/>
            </w:pPr>
          </w:p>
        </w:tc>
        <w:tc>
          <w:tcPr>
            <w:tcW w:w="1361" w:type="dxa"/>
            <w:vAlign w:val="center"/>
          </w:tcPr>
          <w:p>
            <w:pPr>
              <w:pStyle w:val="单元格样式4"/>
            </w:pPr>
            <w:r>
              <w:t xml:space="preserve">73.44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2130707</w:t>
            </w:r>
          </w:p>
        </w:tc>
        <w:tc>
          <w:tcPr>
            <w:tcW w:w="4535" w:type="dxa"/>
            <w:vAlign w:val="center"/>
          </w:tcPr>
          <w:p>
            <w:pPr>
              <w:pStyle w:val="单元格样式2"/>
            </w:pPr>
            <w:r>
              <w:t xml:space="preserve">农村综合改革示范试点补助</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49.17</w:t>
            </w:r>
          </w:p>
        </w:tc>
        <w:tc>
          <w:tcPr>
            <w:tcW w:w="1361" w:type="dxa"/>
            <w:vAlign w:val="center"/>
          </w:tcPr>
          <w:p>
            <w:pPr>
              <w:pStyle w:val="单元格样式4"/>
            </w:pPr>
            <w:r>
              <w:t xml:space="preserve">49.17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49.17</w:t>
            </w:r>
          </w:p>
        </w:tc>
        <w:tc>
          <w:tcPr>
            <w:tcW w:w="1361" w:type="dxa"/>
            <w:vAlign w:val="center"/>
          </w:tcPr>
          <w:p>
            <w:pPr>
              <w:pStyle w:val="单元格样式4"/>
            </w:pPr>
            <w:r>
              <w:t xml:space="preserve">49.17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49.17</w:t>
            </w:r>
          </w:p>
        </w:tc>
        <w:tc>
          <w:tcPr>
            <w:tcW w:w="1361" w:type="dxa"/>
            <w:vAlign w:val="center"/>
          </w:tcPr>
          <w:p>
            <w:pPr>
              <w:pStyle w:val="单元格样式4"/>
            </w:pPr>
            <w:r>
              <w:t xml:space="preserve">49.17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50</w:t>
            </w:r>
          </w:p>
        </w:tc>
        <w:tc>
          <w:tcPr>
            <w:tcW w:w="992" w:type="dxa"/>
            <w:vAlign w:val="center"/>
          </w:tcPr>
          <w:p>
            <w:pPr>
              <w:pStyle w:val="单元格样式2"/>
            </w:pPr>
            <w:r>
              <w:t xml:space="preserve">2240199</w:t>
            </w:r>
          </w:p>
        </w:tc>
        <w:tc>
          <w:tcPr>
            <w:tcW w:w="4535" w:type="dxa"/>
            <w:vAlign w:val="center"/>
          </w:tcPr>
          <w:p>
            <w:pPr>
              <w:pStyle w:val="单元格样式2"/>
            </w:pPr>
            <w:r>
              <w:t xml:space="preserve">其他应急管理支出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51</w:t>
            </w:r>
          </w:p>
        </w:tc>
        <w:tc>
          <w:tcPr>
            <w:tcW w:w="992" w:type="dxa"/>
            <w:vAlign w:val="center"/>
          </w:tcPr>
          <w:p>
            <w:pPr>
              <w:pStyle w:val="单元格样式2"/>
            </w:pPr>
            <w:r>
              <w:t xml:space="preserve">22402</w:t>
            </w:r>
          </w:p>
        </w:tc>
        <w:tc>
          <w:tcPr>
            <w:tcW w:w="4535" w:type="dxa"/>
            <w:vAlign w:val="center"/>
          </w:tcPr>
          <w:p>
            <w:pPr>
              <w:pStyle w:val="单元格样式2"/>
            </w:pPr>
            <w:r>
              <w:t xml:space="preserve">消防救援事务</w:t>
            </w: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52</w:t>
            </w:r>
          </w:p>
        </w:tc>
        <w:tc>
          <w:tcPr>
            <w:tcW w:w="992" w:type="dxa"/>
            <w:vAlign w:val="center"/>
          </w:tcPr>
          <w:p>
            <w:pPr>
              <w:pStyle w:val="单元格样式2"/>
            </w:pPr>
            <w:r>
              <w:t xml:space="preserve">2240299</w:t>
            </w:r>
          </w:p>
        </w:tc>
        <w:tc>
          <w:tcPr>
            <w:tcW w:w="4535" w:type="dxa"/>
            <w:vAlign w:val="center"/>
          </w:tcPr>
          <w:p>
            <w:pPr>
              <w:pStyle w:val="单元格样式2"/>
            </w:pPr>
            <w:r>
              <w:t xml:space="preserve">其他消防救援事务支出</w:t>
            </w: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1524.72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799.78</w:t>
            </w:r>
          </w:p>
        </w:tc>
        <w:tc>
          <w:tcPr>
            <w:tcW w:w="1474" w:type="dxa"/>
            <w:vAlign w:val="center"/>
          </w:tcPr>
          <w:p>
            <w:pPr>
              <w:pStyle w:val="单元格样式4"/>
            </w:pPr>
            <w:r>
              <w:t xml:space="preserve">799.78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155.95</w:t>
            </w:r>
          </w:p>
        </w:tc>
        <w:tc>
          <w:tcPr>
            <w:tcW w:w="1474" w:type="dxa"/>
            <w:vAlign w:val="center"/>
          </w:tcPr>
          <w:p>
            <w:pPr>
              <w:pStyle w:val="单元格样式4"/>
            </w:pPr>
            <w:r>
              <w:t xml:space="preserve">155.95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53.68</w:t>
            </w:r>
          </w:p>
        </w:tc>
        <w:tc>
          <w:tcPr>
            <w:tcW w:w="1474" w:type="dxa"/>
            <w:vAlign w:val="center"/>
          </w:tcPr>
          <w:p>
            <w:pPr>
              <w:pStyle w:val="单元格样式4"/>
            </w:pPr>
            <w:r>
              <w:t xml:space="preserve">53.68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55.00</w:t>
            </w:r>
          </w:p>
        </w:tc>
        <w:tc>
          <w:tcPr>
            <w:tcW w:w="1474" w:type="dxa"/>
            <w:vAlign w:val="center"/>
          </w:tcPr>
          <w:p>
            <w:pPr>
              <w:pStyle w:val="单元格样式4"/>
            </w:pPr>
            <w:r>
              <w:t xml:space="preserve">55.00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583.44</w:t>
            </w:r>
          </w:p>
        </w:tc>
        <w:tc>
          <w:tcPr>
            <w:tcW w:w="1474" w:type="dxa"/>
            <w:vAlign w:val="center"/>
          </w:tcPr>
          <w:p>
            <w:pPr>
              <w:pStyle w:val="单元格样式4"/>
            </w:pPr>
            <w:r>
              <w:t xml:space="preserve">583.44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49.17</w:t>
            </w:r>
          </w:p>
        </w:tc>
        <w:tc>
          <w:tcPr>
            <w:tcW w:w="1474" w:type="dxa"/>
            <w:vAlign w:val="center"/>
          </w:tcPr>
          <w:p>
            <w:pPr>
              <w:pStyle w:val="单元格样式4"/>
            </w:pPr>
            <w:r>
              <w:t xml:space="preserve">49.17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7.50</w:t>
            </w:r>
          </w:p>
        </w:tc>
        <w:tc>
          <w:tcPr>
            <w:tcW w:w="1474" w:type="dxa"/>
            <w:vAlign w:val="center"/>
          </w:tcPr>
          <w:p>
            <w:pPr>
              <w:pStyle w:val="单元格样式4"/>
            </w:pPr>
            <w:r>
              <w:t xml:space="preserve">7.50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1524.72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1704.51</w:t>
            </w:r>
          </w:p>
        </w:tc>
        <w:tc>
          <w:tcPr>
            <w:tcW w:w="1474" w:type="dxa"/>
            <w:vAlign w:val="center"/>
          </w:tcPr>
          <w:p>
            <w:pPr>
              <w:pStyle w:val="单元格样式7"/>
            </w:pPr>
            <w:r>
              <w:t xml:space="preserve">1704.51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179.79</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179.79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1704.51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1704.51</w:t>
            </w:r>
          </w:p>
        </w:tc>
        <w:tc>
          <w:tcPr>
            <w:tcW w:w="1474" w:type="dxa"/>
            <w:vAlign w:val="center"/>
          </w:tcPr>
          <w:p>
            <w:pPr>
              <w:pStyle w:val="单元格样式7"/>
            </w:pPr>
            <w:r>
              <w:t xml:space="preserve">1704.51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1704.51</w:t>
            </w:r>
          </w:p>
        </w:tc>
        <w:tc>
          <w:tcPr>
            <w:tcW w:w="2551" w:type="dxa"/>
            <w:vAlign w:val="center"/>
          </w:tcPr>
          <w:p>
            <w:pPr>
              <w:pStyle w:val="单元格样式7"/>
            </w:pPr>
            <w:r>
              <w:t xml:space="preserve">971.53</w:t>
            </w:r>
          </w:p>
        </w:tc>
        <w:tc>
          <w:tcPr>
            <w:tcW w:w="2551" w:type="dxa"/>
            <w:vAlign w:val="center"/>
          </w:tcPr>
          <w:p>
            <w:pPr>
              <w:pStyle w:val="单元格样式7"/>
            </w:pPr>
            <w:r>
              <w:t xml:space="preserve">732.98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799.78</w:t>
            </w:r>
          </w:p>
        </w:tc>
        <w:tc>
          <w:tcPr>
            <w:tcW w:w="2551" w:type="dxa"/>
            <w:vAlign w:val="center"/>
          </w:tcPr>
          <w:p>
            <w:pPr>
              <w:pStyle w:val="单元格样式4"/>
            </w:pPr>
            <w:r>
              <w:t xml:space="preserve">716.31</w:t>
            </w:r>
          </w:p>
        </w:tc>
        <w:tc>
          <w:tcPr>
            <w:tcW w:w="2551" w:type="dxa"/>
            <w:vAlign w:val="center"/>
          </w:tcPr>
          <w:p>
            <w:pPr>
              <w:pStyle w:val="单元格样式4"/>
            </w:pPr>
            <w:r>
              <w:t xml:space="preserve">83.47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795.78</w:t>
            </w:r>
          </w:p>
        </w:tc>
        <w:tc>
          <w:tcPr>
            <w:tcW w:w="2551" w:type="dxa"/>
            <w:vAlign w:val="center"/>
          </w:tcPr>
          <w:p>
            <w:pPr>
              <w:pStyle w:val="单元格样式4"/>
            </w:pPr>
            <w:r>
              <w:t xml:space="preserve">716.31</w:t>
            </w:r>
          </w:p>
        </w:tc>
        <w:tc>
          <w:tcPr>
            <w:tcW w:w="2551" w:type="dxa"/>
            <w:vAlign w:val="center"/>
          </w:tcPr>
          <w:p>
            <w:pPr>
              <w:pStyle w:val="单元格样式4"/>
            </w:pPr>
            <w:r>
              <w:t xml:space="preserve">79.47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335.04</w:t>
            </w:r>
          </w:p>
        </w:tc>
        <w:tc>
          <w:tcPr>
            <w:tcW w:w="2551" w:type="dxa"/>
            <w:vAlign w:val="center"/>
          </w:tcPr>
          <w:p>
            <w:pPr>
              <w:pStyle w:val="单元格样式4"/>
            </w:pPr>
            <w:r>
              <w:t xml:space="preserve">335.04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2010350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381.27</w:t>
            </w:r>
          </w:p>
        </w:tc>
        <w:tc>
          <w:tcPr>
            <w:tcW w:w="2551" w:type="dxa"/>
            <w:vAlign w:val="center"/>
          </w:tcPr>
          <w:p>
            <w:pPr>
              <w:pStyle w:val="单元格样式4"/>
            </w:pPr>
            <w:r>
              <w:t xml:space="preserve">381.27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64.47</w:t>
            </w:r>
          </w:p>
        </w:tc>
        <w:tc>
          <w:tcPr>
            <w:tcW w:w="2551" w:type="dxa"/>
            <w:vAlign w:val="center"/>
          </w:tcPr>
          <w:p>
            <w:pPr>
              <w:pStyle w:val="单元格样式4"/>
            </w:pPr>
          </w:p>
        </w:tc>
        <w:tc>
          <w:tcPr>
            <w:tcW w:w="2551" w:type="dxa"/>
            <w:vAlign w:val="center"/>
          </w:tcPr>
          <w:p>
            <w:pPr>
              <w:pStyle w:val="单元格样式4"/>
            </w:pPr>
            <w:r>
              <w:t xml:space="preserve">64.47</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155.95</w:t>
            </w:r>
          </w:p>
        </w:tc>
        <w:tc>
          <w:tcPr>
            <w:tcW w:w="2551" w:type="dxa"/>
            <w:vAlign w:val="center"/>
          </w:tcPr>
          <w:p>
            <w:pPr>
              <w:pStyle w:val="单元格样式4"/>
            </w:pPr>
            <w:r>
              <w:t xml:space="preserve">155.95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124.42</w:t>
            </w:r>
          </w:p>
        </w:tc>
        <w:tc>
          <w:tcPr>
            <w:tcW w:w="2551" w:type="dxa"/>
            <w:vAlign w:val="center"/>
          </w:tcPr>
          <w:p>
            <w:pPr>
              <w:pStyle w:val="单元格样式4"/>
            </w:pPr>
            <w:r>
              <w:t xml:space="preserve">124.42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18.80</w:t>
            </w:r>
          </w:p>
        </w:tc>
        <w:tc>
          <w:tcPr>
            <w:tcW w:w="2551" w:type="dxa"/>
            <w:vAlign w:val="center"/>
          </w:tcPr>
          <w:p>
            <w:pPr>
              <w:pStyle w:val="单元格样式4"/>
            </w:pPr>
            <w:r>
              <w:t xml:space="preserve">18.80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2.21</w:t>
            </w:r>
          </w:p>
        </w:tc>
        <w:tc>
          <w:tcPr>
            <w:tcW w:w="2551" w:type="dxa"/>
            <w:vAlign w:val="center"/>
          </w:tcPr>
          <w:p>
            <w:pPr>
              <w:pStyle w:val="单元格样式4"/>
            </w:pPr>
            <w:r>
              <w:t xml:space="preserve">2.21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95.08</w:t>
            </w:r>
          </w:p>
        </w:tc>
        <w:tc>
          <w:tcPr>
            <w:tcW w:w="2551" w:type="dxa"/>
            <w:vAlign w:val="center"/>
          </w:tcPr>
          <w:p>
            <w:pPr>
              <w:pStyle w:val="单元格样式4"/>
            </w:pPr>
            <w:r>
              <w:t xml:space="preserve">95.08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8.33</w:t>
            </w:r>
          </w:p>
        </w:tc>
        <w:tc>
          <w:tcPr>
            <w:tcW w:w="2551" w:type="dxa"/>
            <w:vAlign w:val="center"/>
          </w:tcPr>
          <w:p>
            <w:pPr>
              <w:pStyle w:val="单元格样式4"/>
            </w:pPr>
            <w:r>
              <w:t xml:space="preserve">8.33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31.52</w:t>
            </w:r>
          </w:p>
        </w:tc>
        <w:tc>
          <w:tcPr>
            <w:tcW w:w="2551" w:type="dxa"/>
            <w:vAlign w:val="center"/>
          </w:tcPr>
          <w:p>
            <w:pPr>
              <w:pStyle w:val="单元格样式4"/>
            </w:pPr>
            <w:r>
              <w:t xml:space="preserve">31.52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2080801</w:t>
            </w:r>
          </w:p>
        </w:tc>
        <w:tc>
          <w:tcPr>
            <w:tcW w:w="4535" w:type="dxa"/>
            <w:vAlign w:val="center"/>
          </w:tcPr>
          <w:p>
            <w:pPr>
              <w:pStyle w:val="单元格样式2"/>
            </w:pPr>
            <w:r>
              <w:t xml:space="preserve">死亡抚恤</w:t>
            </w:r>
          </w:p>
        </w:tc>
        <w:tc>
          <w:tcPr>
            <w:tcW w:w="2551" w:type="dxa"/>
            <w:vAlign w:val="center"/>
          </w:tcPr>
          <w:p>
            <w:pPr>
              <w:pStyle w:val="单元格样式4"/>
            </w:pPr>
            <w:r>
              <w:t xml:space="preserve">18.26</w:t>
            </w:r>
          </w:p>
        </w:tc>
        <w:tc>
          <w:tcPr>
            <w:tcW w:w="2551" w:type="dxa"/>
            <w:vAlign w:val="center"/>
          </w:tcPr>
          <w:p>
            <w:pPr>
              <w:pStyle w:val="单元格样式4"/>
            </w:pPr>
            <w:r>
              <w:t xml:space="preserve">18.26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2551" w:type="dxa"/>
            <w:vAlign w:val="center"/>
          </w:tcPr>
          <w:p>
            <w:pPr>
              <w:pStyle w:val="单元格样式4"/>
            </w:pPr>
            <w:r>
              <w:t xml:space="preserve">13.26</w:t>
            </w:r>
          </w:p>
        </w:tc>
        <w:tc>
          <w:tcPr>
            <w:tcW w:w="2551" w:type="dxa"/>
            <w:vAlign w:val="center"/>
          </w:tcPr>
          <w:p>
            <w:pPr>
              <w:pStyle w:val="单元格样式4"/>
            </w:pPr>
            <w:r>
              <w:t xml:space="preserve">13.26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53.68</w:t>
            </w:r>
          </w:p>
        </w:tc>
        <w:tc>
          <w:tcPr>
            <w:tcW w:w="2551" w:type="dxa"/>
            <w:vAlign w:val="center"/>
          </w:tcPr>
          <w:p>
            <w:pPr>
              <w:pStyle w:val="单元格样式4"/>
            </w:pPr>
            <w:r>
              <w:t xml:space="preserve">50.11</w:t>
            </w:r>
          </w:p>
        </w:tc>
        <w:tc>
          <w:tcPr>
            <w:tcW w:w="2551" w:type="dxa"/>
            <w:vAlign w:val="center"/>
          </w:tcPr>
          <w:p>
            <w:pPr>
              <w:pStyle w:val="单元格样式4"/>
            </w:pPr>
            <w:r>
              <w:t xml:space="preserve">3.57</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21004</w:t>
            </w:r>
          </w:p>
        </w:tc>
        <w:tc>
          <w:tcPr>
            <w:tcW w:w="4535" w:type="dxa"/>
            <w:vAlign w:val="center"/>
          </w:tcPr>
          <w:p>
            <w:pPr>
              <w:pStyle w:val="单元格样式2"/>
            </w:pPr>
            <w:r>
              <w:t xml:space="preserve">公共卫生</w:t>
            </w:r>
          </w:p>
        </w:tc>
        <w:tc>
          <w:tcPr>
            <w:tcW w:w="2551" w:type="dxa"/>
            <w:vAlign w:val="center"/>
          </w:tcPr>
          <w:p>
            <w:pPr>
              <w:pStyle w:val="单元格样式4"/>
            </w:pPr>
            <w:r>
              <w:t xml:space="preserve">1.04</w:t>
            </w:r>
          </w:p>
        </w:tc>
        <w:tc>
          <w:tcPr>
            <w:tcW w:w="2551" w:type="dxa"/>
            <w:vAlign w:val="center"/>
          </w:tcPr>
          <w:p>
            <w:pPr>
              <w:pStyle w:val="单元格样式4"/>
            </w:pPr>
          </w:p>
        </w:tc>
        <w:tc>
          <w:tcPr>
            <w:tcW w:w="2551" w:type="dxa"/>
            <w:vAlign w:val="center"/>
          </w:tcPr>
          <w:p>
            <w:pPr>
              <w:pStyle w:val="单元格样式4"/>
            </w:pPr>
            <w:r>
              <w:t xml:space="preserve">1.04</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2551" w:type="dxa"/>
            <w:vAlign w:val="center"/>
          </w:tcPr>
          <w:p>
            <w:pPr>
              <w:pStyle w:val="单元格样式4"/>
            </w:pPr>
            <w:r>
              <w:t xml:space="preserve">1.04</w:t>
            </w:r>
          </w:p>
        </w:tc>
        <w:tc>
          <w:tcPr>
            <w:tcW w:w="2551" w:type="dxa"/>
            <w:vAlign w:val="center"/>
          </w:tcPr>
          <w:p>
            <w:pPr>
              <w:pStyle w:val="单元格样式4"/>
            </w:pPr>
          </w:p>
        </w:tc>
        <w:tc>
          <w:tcPr>
            <w:tcW w:w="2551" w:type="dxa"/>
            <w:vAlign w:val="center"/>
          </w:tcPr>
          <w:p>
            <w:pPr>
              <w:pStyle w:val="单元格样式4"/>
            </w:pPr>
            <w:r>
              <w:t xml:space="preserve">1.04</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50.11</w:t>
            </w:r>
          </w:p>
        </w:tc>
        <w:tc>
          <w:tcPr>
            <w:tcW w:w="2551" w:type="dxa"/>
            <w:vAlign w:val="center"/>
          </w:tcPr>
          <w:p>
            <w:pPr>
              <w:pStyle w:val="单元格样式4"/>
            </w:pPr>
            <w:r>
              <w:t xml:space="preserve">50.11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17.99</w:t>
            </w:r>
          </w:p>
        </w:tc>
        <w:tc>
          <w:tcPr>
            <w:tcW w:w="2551" w:type="dxa"/>
            <w:vAlign w:val="center"/>
          </w:tcPr>
          <w:p>
            <w:pPr>
              <w:pStyle w:val="单元格样式4"/>
            </w:pPr>
            <w:r>
              <w:t xml:space="preserve">17.99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32.12</w:t>
            </w:r>
          </w:p>
        </w:tc>
        <w:tc>
          <w:tcPr>
            <w:tcW w:w="2551" w:type="dxa"/>
            <w:vAlign w:val="center"/>
          </w:tcPr>
          <w:p>
            <w:pPr>
              <w:pStyle w:val="单元格样式4"/>
            </w:pPr>
            <w:r>
              <w:t xml:space="preserve">32.12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2.53</w:t>
            </w:r>
          </w:p>
        </w:tc>
        <w:tc>
          <w:tcPr>
            <w:tcW w:w="2551" w:type="dxa"/>
            <w:vAlign w:val="center"/>
          </w:tcPr>
          <w:p>
            <w:pPr>
              <w:pStyle w:val="单元格样式4"/>
            </w:pPr>
          </w:p>
        </w:tc>
        <w:tc>
          <w:tcPr>
            <w:tcW w:w="2551" w:type="dxa"/>
            <w:vAlign w:val="center"/>
          </w:tcPr>
          <w:p>
            <w:pPr>
              <w:pStyle w:val="单元格样式4"/>
            </w:pPr>
            <w:r>
              <w:t xml:space="preserve">2.53</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2.53</w:t>
            </w:r>
          </w:p>
        </w:tc>
        <w:tc>
          <w:tcPr>
            <w:tcW w:w="2551" w:type="dxa"/>
            <w:vAlign w:val="center"/>
          </w:tcPr>
          <w:p>
            <w:pPr>
              <w:pStyle w:val="单元格样式4"/>
            </w:pPr>
          </w:p>
        </w:tc>
        <w:tc>
          <w:tcPr>
            <w:tcW w:w="2551" w:type="dxa"/>
            <w:vAlign w:val="center"/>
          </w:tcPr>
          <w:p>
            <w:pPr>
              <w:pStyle w:val="单元格样式4"/>
            </w:pPr>
            <w:r>
              <w:t xml:space="preserve">2.53</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2110499</w:t>
            </w:r>
          </w:p>
        </w:tc>
        <w:tc>
          <w:tcPr>
            <w:tcW w:w="4535" w:type="dxa"/>
            <w:vAlign w:val="center"/>
          </w:tcPr>
          <w:p>
            <w:pPr>
              <w:pStyle w:val="单元格样式2"/>
            </w:pPr>
            <w:r>
              <w:t xml:space="preserve">其他自然生态保护支出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583.44</w:t>
            </w:r>
          </w:p>
        </w:tc>
        <w:tc>
          <w:tcPr>
            <w:tcW w:w="2551" w:type="dxa"/>
            <w:vAlign w:val="center"/>
          </w:tcPr>
          <w:p>
            <w:pPr>
              <w:pStyle w:val="单元格样式4"/>
            </w:pPr>
          </w:p>
        </w:tc>
        <w:tc>
          <w:tcPr>
            <w:tcW w:w="2551" w:type="dxa"/>
            <w:vAlign w:val="center"/>
          </w:tcPr>
          <w:p>
            <w:pPr>
              <w:pStyle w:val="单元格样式4"/>
            </w:pPr>
            <w:r>
              <w:t xml:space="preserve">583.44</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440.00</w:t>
            </w:r>
          </w:p>
        </w:tc>
        <w:tc>
          <w:tcPr>
            <w:tcW w:w="2551" w:type="dxa"/>
            <w:vAlign w:val="center"/>
          </w:tcPr>
          <w:p>
            <w:pPr>
              <w:pStyle w:val="单元格样式4"/>
            </w:pPr>
          </w:p>
        </w:tc>
        <w:tc>
          <w:tcPr>
            <w:tcW w:w="2551" w:type="dxa"/>
            <w:vAlign w:val="center"/>
          </w:tcPr>
          <w:p>
            <w:pPr>
              <w:pStyle w:val="单元格样式4"/>
            </w:pPr>
            <w:r>
              <w:t xml:space="preserve">440.00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2130504</w:t>
            </w:r>
          </w:p>
        </w:tc>
        <w:tc>
          <w:tcPr>
            <w:tcW w:w="4535" w:type="dxa"/>
            <w:vAlign w:val="center"/>
          </w:tcPr>
          <w:p>
            <w:pPr>
              <w:pStyle w:val="单元格样式2"/>
            </w:pPr>
            <w:r>
              <w:t xml:space="preserve">农村基础设施建设</w:t>
            </w:r>
          </w:p>
        </w:tc>
        <w:tc>
          <w:tcPr>
            <w:tcW w:w="2551" w:type="dxa"/>
            <w:vAlign w:val="center"/>
          </w:tcPr>
          <w:p>
            <w:pPr>
              <w:pStyle w:val="单元格样式4"/>
            </w:pPr>
            <w:r>
              <w:t xml:space="preserve">440.00</w:t>
            </w:r>
          </w:p>
        </w:tc>
        <w:tc>
          <w:tcPr>
            <w:tcW w:w="2551" w:type="dxa"/>
            <w:vAlign w:val="center"/>
          </w:tcPr>
          <w:p>
            <w:pPr>
              <w:pStyle w:val="单元格样式4"/>
            </w:pPr>
          </w:p>
        </w:tc>
        <w:tc>
          <w:tcPr>
            <w:tcW w:w="2551" w:type="dxa"/>
            <w:vAlign w:val="center"/>
          </w:tcPr>
          <w:p>
            <w:pPr>
              <w:pStyle w:val="单元格样式4"/>
            </w:pPr>
            <w:r>
              <w:t xml:space="preserve">440.00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143.44</w:t>
            </w:r>
          </w:p>
        </w:tc>
        <w:tc>
          <w:tcPr>
            <w:tcW w:w="2551" w:type="dxa"/>
            <w:vAlign w:val="center"/>
          </w:tcPr>
          <w:p>
            <w:pPr>
              <w:pStyle w:val="单元格样式4"/>
            </w:pPr>
          </w:p>
        </w:tc>
        <w:tc>
          <w:tcPr>
            <w:tcW w:w="2551" w:type="dxa"/>
            <w:vAlign w:val="center"/>
          </w:tcPr>
          <w:p>
            <w:pPr>
              <w:pStyle w:val="单元格样式4"/>
            </w:pPr>
            <w:r>
              <w:t xml:space="preserve">143.44</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73.44</w:t>
            </w:r>
          </w:p>
        </w:tc>
        <w:tc>
          <w:tcPr>
            <w:tcW w:w="2551" w:type="dxa"/>
            <w:vAlign w:val="center"/>
          </w:tcPr>
          <w:p>
            <w:pPr>
              <w:pStyle w:val="单元格样式4"/>
            </w:pPr>
          </w:p>
        </w:tc>
        <w:tc>
          <w:tcPr>
            <w:tcW w:w="2551" w:type="dxa"/>
            <w:vAlign w:val="center"/>
          </w:tcPr>
          <w:p>
            <w:pPr>
              <w:pStyle w:val="单元格样式4"/>
            </w:pPr>
            <w:r>
              <w:t xml:space="preserve">73.44</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2130707</w:t>
            </w:r>
          </w:p>
        </w:tc>
        <w:tc>
          <w:tcPr>
            <w:tcW w:w="4535" w:type="dxa"/>
            <w:vAlign w:val="center"/>
          </w:tcPr>
          <w:p>
            <w:pPr>
              <w:pStyle w:val="单元格样式2"/>
            </w:pPr>
            <w:r>
              <w:t xml:space="preserve">农村综合改革示范试点补助</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49.17</w:t>
            </w:r>
          </w:p>
        </w:tc>
        <w:tc>
          <w:tcPr>
            <w:tcW w:w="2551" w:type="dxa"/>
            <w:vAlign w:val="center"/>
          </w:tcPr>
          <w:p>
            <w:pPr>
              <w:pStyle w:val="单元格样式4"/>
            </w:pPr>
            <w:r>
              <w:t xml:space="preserve">49.17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49.17</w:t>
            </w:r>
          </w:p>
        </w:tc>
        <w:tc>
          <w:tcPr>
            <w:tcW w:w="2551" w:type="dxa"/>
            <w:vAlign w:val="center"/>
          </w:tcPr>
          <w:p>
            <w:pPr>
              <w:pStyle w:val="单元格样式4"/>
            </w:pPr>
            <w:r>
              <w:t xml:space="preserve">49.17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49.17</w:t>
            </w:r>
          </w:p>
        </w:tc>
        <w:tc>
          <w:tcPr>
            <w:tcW w:w="2551" w:type="dxa"/>
            <w:vAlign w:val="center"/>
          </w:tcPr>
          <w:p>
            <w:pPr>
              <w:pStyle w:val="单元格样式4"/>
            </w:pPr>
            <w:r>
              <w:t xml:space="preserve">49.17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48</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49</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50</w:t>
            </w:r>
          </w:p>
        </w:tc>
        <w:tc>
          <w:tcPr>
            <w:tcW w:w="1191" w:type="dxa"/>
            <w:vAlign w:val="center"/>
          </w:tcPr>
          <w:p>
            <w:pPr>
              <w:pStyle w:val="单元格样式2"/>
            </w:pPr>
            <w:r>
              <w:t xml:space="preserve">2240199</w:t>
            </w:r>
          </w:p>
        </w:tc>
        <w:tc>
          <w:tcPr>
            <w:tcW w:w="4535" w:type="dxa"/>
            <w:vAlign w:val="center"/>
          </w:tcPr>
          <w:p>
            <w:pPr>
              <w:pStyle w:val="单元格样式2"/>
            </w:pPr>
            <w:r>
              <w:t xml:space="preserve">其他应急管理支出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51</w:t>
            </w:r>
          </w:p>
        </w:tc>
        <w:tc>
          <w:tcPr>
            <w:tcW w:w="1191" w:type="dxa"/>
            <w:vAlign w:val="center"/>
          </w:tcPr>
          <w:p>
            <w:pPr>
              <w:pStyle w:val="单元格样式2"/>
            </w:pPr>
            <w:r>
              <w:t xml:space="preserve">22402</w:t>
            </w:r>
          </w:p>
        </w:tc>
        <w:tc>
          <w:tcPr>
            <w:tcW w:w="4535" w:type="dxa"/>
            <w:vAlign w:val="center"/>
          </w:tcPr>
          <w:p>
            <w:pPr>
              <w:pStyle w:val="单元格样式2"/>
            </w:pPr>
            <w:r>
              <w:t xml:space="preserve">消防救援事务</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52</w:t>
            </w:r>
          </w:p>
        </w:tc>
        <w:tc>
          <w:tcPr>
            <w:tcW w:w="1191" w:type="dxa"/>
            <w:vAlign w:val="center"/>
          </w:tcPr>
          <w:p>
            <w:pPr>
              <w:pStyle w:val="单元格样式2"/>
            </w:pPr>
            <w:r>
              <w:t xml:space="preserve">2240299</w:t>
            </w:r>
          </w:p>
        </w:tc>
        <w:tc>
          <w:tcPr>
            <w:tcW w:w="4535" w:type="dxa"/>
            <w:vAlign w:val="center"/>
          </w:tcPr>
          <w:p>
            <w:pPr>
              <w:pStyle w:val="单元格样式2"/>
            </w:pPr>
            <w:r>
              <w:t xml:space="preserve">其他消防救援事务支出</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971.53</w:t>
            </w:r>
          </w:p>
        </w:tc>
        <w:tc>
          <w:tcPr>
            <w:tcW w:w="2551" w:type="dxa"/>
            <w:vAlign w:val="center"/>
          </w:tcPr>
          <w:p>
            <w:pPr>
              <w:pStyle w:val="单元格样式7"/>
            </w:pPr>
            <w:r>
              <w:t xml:space="preserve">881.08</w:t>
            </w:r>
          </w:p>
        </w:tc>
        <w:tc>
          <w:tcPr>
            <w:tcW w:w="2551" w:type="dxa"/>
            <w:vAlign w:val="center"/>
          </w:tcPr>
          <w:p>
            <w:pPr>
              <w:pStyle w:val="单元格样式7"/>
            </w:pPr>
            <w:r>
              <w:t xml:space="preserve">90.45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828.55</w:t>
            </w:r>
          </w:p>
        </w:tc>
        <w:tc>
          <w:tcPr>
            <w:tcW w:w="2551" w:type="dxa"/>
            <w:vAlign w:val="center"/>
          </w:tcPr>
          <w:p>
            <w:pPr>
              <w:pStyle w:val="单元格样式4"/>
            </w:pPr>
            <w:r>
              <w:t xml:space="preserve">828.55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320.24</w:t>
            </w:r>
          </w:p>
        </w:tc>
        <w:tc>
          <w:tcPr>
            <w:tcW w:w="2551" w:type="dxa"/>
            <w:vAlign w:val="center"/>
          </w:tcPr>
          <w:p>
            <w:pPr>
              <w:pStyle w:val="单元格样式4"/>
            </w:pPr>
            <w:r>
              <w:t xml:space="preserve">320.24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138.67</w:t>
            </w:r>
          </w:p>
        </w:tc>
        <w:tc>
          <w:tcPr>
            <w:tcW w:w="2551" w:type="dxa"/>
            <w:vAlign w:val="center"/>
          </w:tcPr>
          <w:p>
            <w:pPr>
              <w:pStyle w:val="单元格样式4"/>
            </w:pPr>
            <w:r>
              <w:t xml:space="preserve">138.67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29.29</w:t>
            </w:r>
          </w:p>
        </w:tc>
        <w:tc>
          <w:tcPr>
            <w:tcW w:w="2551" w:type="dxa"/>
            <w:vAlign w:val="center"/>
          </w:tcPr>
          <w:p>
            <w:pPr>
              <w:pStyle w:val="单元格样式4"/>
            </w:pPr>
            <w:r>
              <w:t xml:space="preserve">29.29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133.43</w:t>
            </w:r>
          </w:p>
        </w:tc>
        <w:tc>
          <w:tcPr>
            <w:tcW w:w="2551" w:type="dxa"/>
            <w:vAlign w:val="center"/>
          </w:tcPr>
          <w:p>
            <w:pPr>
              <w:pStyle w:val="单元格样式4"/>
            </w:pPr>
            <w:r>
              <w:t xml:space="preserve">133.43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95.08</w:t>
            </w:r>
          </w:p>
        </w:tc>
        <w:tc>
          <w:tcPr>
            <w:tcW w:w="2551" w:type="dxa"/>
            <w:vAlign w:val="center"/>
          </w:tcPr>
          <w:p>
            <w:pPr>
              <w:pStyle w:val="单元格样式4"/>
            </w:pPr>
            <w:r>
              <w:t xml:space="preserve">95.08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8.33</w:t>
            </w:r>
          </w:p>
        </w:tc>
        <w:tc>
          <w:tcPr>
            <w:tcW w:w="2551" w:type="dxa"/>
            <w:vAlign w:val="center"/>
          </w:tcPr>
          <w:p>
            <w:pPr>
              <w:pStyle w:val="单元格样式4"/>
            </w:pPr>
            <w:r>
              <w:t xml:space="preserve">8.33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50.11</w:t>
            </w:r>
          </w:p>
        </w:tc>
        <w:tc>
          <w:tcPr>
            <w:tcW w:w="2551" w:type="dxa"/>
            <w:vAlign w:val="center"/>
          </w:tcPr>
          <w:p>
            <w:pPr>
              <w:pStyle w:val="单元格样式4"/>
            </w:pPr>
            <w:r>
              <w:t xml:space="preserve">50.11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3.23</w:t>
            </w:r>
          </w:p>
        </w:tc>
        <w:tc>
          <w:tcPr>
            <w:tcW w:w="2551" w:type="dxa"/>
            <w:vAlign w:val="center"/>
          </w:tcPr>
          <w:p>
            <w:pPr>
              <w:pStyle w:val="单元格样式4"/>
            </w:pPr>
            <w:r>
              <w:t xml:space="preserve">3.23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49.17</w:t>
            </w:r>
          </w:p>
        </w:tc>
        <w:tc>
          <w:tcPr>
            <w:tcW w:w="2551" w:type="dxa"/>
            <w:vAlign w:val="center"/>
          </w:tcPr>
          <w:p>
            <w:pPr>
              <w:pStyle w:val="单元格样式4"/>
            </w:pPr>
            <w:r>
              <w:t xml:space="preserve">49.17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90.45</w:t>
            </w:r>
          </w:p>
        </w:tc>
        <w:tc>
          <w:tcPr>
            <w:tcW w:w="2551" w:type="dxa"/>
            <w:vAlign w:val="center"/>
          </w:tcPr>
          <w:p>
            <w:pPr>
              <w:pStyle w:val="单元格样式4"/>
            </w:pPr>
          </w:p>
        </w:tc>
        <w:tc>
          <w:tcPr>
            <w:tcW w:w="2551" w:type="dxa"/>
            <w:vAlign w:val="center"/>
          </w:tcPr>
          <w:p>
            <w:pPr>
              <w:pStyle w:val="单元格样式4"/>
            </w:pPr>
            <w:r>
              <w:t xml:space="preserve">90.45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19.70</w:t>
            </w:r>
          </w:p>
        </w:tc>
        <w:tc>
          <w:tcPr>
            <w:tcW w:w="2551" w:type="dxa"/>
            <w:vAlign w:val="center"/>
          </w:tcPr>
          <w:p>
            <w:pPr>
              <w:pStyle w:val="单元格样式4"/>
            </w:pPr>
          </w:p>
        </w:tc>
        <w:tc>
          <w:tcPr>
            <w:tcW w:w="2551" w:type="dxa"/>
            <w:vAlign w:val="center"/>
          </w:tcPr>
          <w:p>
            <w:pPr>
              <w:pStyle w:val="单元格样式4"/>
            </w:pPr>
            <w:r>
              <w:t xml:space="preserve">19.70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10.89</w:t>
            </w:r>
          </w:p>
        </w:tc>
        <w:tc>
          <w:tcPr>
            <w:tcW w:w="2551" w:type="dxa"/>
            <w:vAlign w:val="center"/>
          </w:tcPr>
          <w:p>
            <w:pPr>
              <w:pStyle w:val="单元格样式4"/>
            </w:pPr>
          </w:p>
        </w:tc>
        <w:tc>
          <w:tcPr>
            <w:tcW w:w="2551" w:type="dxa"/>
            <w:vAlign w:val="center"/>
          </w:tcPr>
          <w:p>
            <w:pPr>
              <w:pStyle w:val="单元格样式4"/>
            </w:pPr>
            <w:r>
              <w:t xml:space="preserve">10.89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15.30</w:t>
            </w:r>
          </w:p>
        </w:tc>
        <w:tc>
          <w:tcPr>
            <w:tcW w:w="2551" w:type="dxa"/>
            <w:vAlign w:val="center"/>
          </w:tcPr>
          <w:p>
            <w:pPr>
              <w:pStyle w:val="单元格样式4"/>
            </w:pPr>
          </w:p>
        </w:tc>
        <w:tc>
          <w:tcPr>
            <w:tcW w:w="2551" w:type="dxa"/>
            <w:vAlign w:val="center"/>
          </w:tcPr>
          <w:p>
            <w:pPr>
              <w:pStyle w:val="单元格样式4"/>
            </w:pPr>
            <w:r>
              <w:t xml:space="preserve">15.30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0.96</w:t>
            </w:r>
          </w:p>
        </w:tc>
        <w:tc>
          <w:tcPr>
            <w:tcW w:w="2551" w:type="dxa"/>
            <w:vAlign w:val="center"/>
          </w:tcPr>
          <w:p>
            <w:pPr>
              <w:pStyle w:val="单元格样式4"/>
            </w:pPr>
          </w:p>
        </w:tc>
        <w:tc>
          <w:tcPr>
            <w:tcW w:w="2551" w:type="dxa"/>
            <w:vAlign w:val="center"/>
          </w:tcPr>
          <w:p>
            <w:pPr>
              <w:pStyle w:val="单元格样式4"/>
            </w:pPr>
            <w:r>
              <w:t xml:space="preserve">0.96</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1.60</w:t>
            </w:r>
          </w:p>
        </w:tc>
        <w:tc>
          <w:tcPr>
            <w:tcW w:w="2551" w:type="dxa"/>
            <w:vAlign w:val="center"/>
          </w:tcPr>
          <w:p>
            <w:pPr>
              <w:pStyle w:val="单元格样式4"/>
            </w:pPr>
          </w:p>
        </w:tc>
        <w:tc>
          <w:tcPr>
            <w:tcW w:w="2551" w:type="dxa"/>
            <w:vAlign w:val="center"/>
          </w:tcPr>
          <w:p>
            <w:pPr>
              <w:pStyle w:val="单元格样式4"/>
            </w:pPr>
            <w:r>
              <w:t xml:space="preserve">1.60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52.53</w:t>
            </w:r>
          </w:p>
        </w:tc>
        <w:tc>
          <w:tcPr>
            <w:tcW w:w="2551" w:type="dxa"/>
            <w:vAlign w:val="center"/>
          </w:tcPr>
          <w:p>
            <w:pPr>
              <w:pStyle w:val="单元格样式4"/>
            </w:pPr>
            <w:r>
              <w:t xml:space="preserve">52.53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21.01</w:t>
            </w:r>
          </w:p>
        </w:tc>
        <w:tc>
          <w:tcPr>
            <w:tcW w:w="2551" w:type="dxa"/>
            <w:vAlign w:val="center"/>
          </w:tcPr>
          <w:p>
            <w:pPr>
              <w:pStyle w:val="单元格样式4"/>
            </w:pPr>
            <w:r>
              <w:t xml:space="preserve">21.01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18.26</w:t>
            </w:r>
          </w:p>
        </w:tc>
        <w:tc>
          <w:tcPr>
            <w:tcW w:w="2551" w:type="dxa"/>
            <w:vAlign w:val="center"/>
          </w:tcPr>
          <w:p>
            <w:pPr>
              <w:pStyle w:val="单元格样式4"/>
            </w:pPr>
            <w:r>
              <w:t xml:space="preserve">18.26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13.26</w:t>
            </w:r>
          </w:p>
        </w:tc>
        <w:tc>
          <w:tcPr>
            <w:tcW w:w="2551" w:type="dxa"/>
            <w:vAlign w:val="center"/>
          </w:tcPr>
          <w:p>
            <w:pPr>
              <w:pStyle w:val="单元格样式4"/>
            </w:pPr>
            <w:r>
              <w:t xml:space="preserve">13.26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青龙满族自治县祖山镇人民政府2025年部门预算信息公开情况说明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青龙满族自治县祖山镇人民政府2025年部门预算信息公开情况说明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按照《中华人民共和国预算法》、《地方预决算公开操作规程》和《关于进一步推进预算公开工作的实施意见》规定，现将青龙满族自治县祖山镇人民政府2025年部门预算公开如下：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涉密</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青龙满族自治县祖山镇人民政府本级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按照预算管理有关规定，目前部门预算的编制实行综合预算管理，即全部收入和支出都反映在预算中。青龙满族自治县祖山镇人民政府机关及所属事业单位的收支包含在部门预算中。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1704.51万元，其中：一般公共预算收入1524.72万元，基金预算收入0.00万元，国有资本经营预算收入0.00万元，财政专户核拨收入0.00万元，单位资金收入0.00万元，上年结转结余179.79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青龙满族自治县祖山镇人民政府年度部门预算中支出预算的总体情况。2025年支出预算1704.51万元，其中基本支出971.53万元，包括人员经费881.08万元和日常公用经费90.45万元；项目支出732.98万元，主要为人员经费和项目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2025年预算收支安排1704.51万元，较2024年预算增加448.01万元，其中：基本支出减少7.63万元，主要为项目增加及人员退休项目支出增加455.64万元，主要为以工代赈项目</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高举习近平新时代中国特色社会主义思想伟大旗帜，深入学习贯彻党的十九大以及省市县全会精神，全面领导本镇的工作和基层社会治理，支持和保证行政组织、经济组织和群众自治组织充分行使职权。镇主要围绕加强党的领导、夯实基层政权，促进经济发展、增加农民收入，优化公共服务、着力改善民生，强化社会治理、维护社会稳定，推进基层民主、促进农村和谐，改善生态环境、提升乡风文明等方面履行职能。坚持乡领导信访接待制度,以解决问题为根本，树立为民服务意识，把矛盾解决在萌芽、解决在基层，营造平安稳定的祖山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（一）、强化基层组织，全面加强党的建设</w:t>
      </w:r>
    </w:p>
    <w:p>
      <w:pPr>
        <w:pStyle w:val="插入文本样式-插入职责分类绩效目标文件"/>
      </w:pPr>
      <w:r>
        <w:t xml:space="preserve">绩效目标：</w:t>
      </w:r>
    </w:p>
    <w:p>
      <w:pPr>
        <w:pStyle w:val="插入文本样式-插入职责分类绩效目标文件"/>
      </w:pPr>
      <w:r>
        <w:t xml:space="preserve">1、党委系统公务内网建设，全镇“公务内网”的建设和管理；计算机信息网络建设；组织协调各类信息资源的上网和扩充，保障网络和信息安全。</w:t>
      </w:r>
    </w:p>
    <w:p>
      <w:pPr>
        <w:pStyle w:val="插入文本样式-插入职责分类绩效目标文件"/>
      </w:pPr>
      <w:r>
        <w:t xml:space="preserve">2、政务服务承担乡政务公开暨行政权力公开透明运行工作领导小组的日常工作，指导和协调全镇政务公开及政务服务中心建设、推进行政服务体系标准化建设工作。</w:t>
      </w:r>
    </w:p>
    <w:p>
      <w:pPr>
        <w:pStyle w:val="插入文本样式-插入职责分类绩效目标文件"/>
      </w:pPr>
      <w:r>
        <w:t xml:space="preserve">3、应急管理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w:t>
      </w:r>
    </w:p>
    <w:p>
      <w:pPr>
        <w:pStyle w:val="插入文本样式-插入职责分类绩效目标文件"/>
      </w:pPr>
      <w:r>
        <w:t xml:space="preserve">遇突发事件能够有效应对；充分发挥专家组的决策咨询和技术指导作用，为突发事件应对处置工作提供更大帮助；做好指导、协调各村、各部门应急工作，确保信息报送及时畅通，不出差错和问题。</w:t>
      </w:r>
    </w:p>
    <w:p>
      <w:pPr>
        <w:pStyle w:val="插入文本样式-插入职责分类绩效目标文件"/>
      </w:pPr>
      <w:r>
        <w:t xml:space="preserve">4、党员和党组织建设负责全乡党组织建设；负责乡党委基层组织建设联系会议党的牵头抓总工作；提出党内生活制度建设的意见；指导全镇党员教育工作。</w:t>
      </w:r>
    </w:p>
    <w:p>
      <w:pPr>
        <w:pStyle w:val="插入文本样式-插入职责分类绩效目标文件"/>
      </w:pPr>
      <w:r>
        <w:t xml:space="preserve">5、办案问责对有关对象违反党纪政纪和违纪违法行为进行处理；组织协调案件查办工作。</w:t>
      </w:r>
    </w:p>
    <w:p>
      <w:pPr>
        <w:pStyle w:val="插入文本样式-插入职责分类绩效目标文件"/>
      </w:pPr>
      <w:r>
        <w:t xml:space="preserve">6、党风廉政建设组织协调全镇党风廉政建设和反腐败宣传教育工作，开展对党员、公务员的廉洁自律教育。</w:t>
      </w:r>
    </w:p>
    <w:p>
      <w:pPr>
        <w:pStyle w:val="插入文本样式-插入职责分类绩效目标文件"/>
      </w:pPr>
      <w:r>
        <w:t xml:space="preserve">绩效指标：制作党建制度牌的数量 ≥5 块</w:t>
      </w:r>
    </w:p>
    <w:p>
      <w:pPr>
        <w:pStyle w:val="插入文本样式-插入职责分类绩效目标文件"/>
      </w:pPr>
      <w:r>
        <w:t xml:space="preserve">组织宣传活动次数 ≥10 次</w:t>
      </w:r>
    </w:p>
    <w:p>
      <w:pPr>
        <w:pStyle w:val="插入文本样式-插入职责分类绩效目标文件"/>
      </w:pPr>
      <w:r>
        <w:t xml:space="preserve">党报党刊征订种类 ≥6 种</w:t>
      </w:r>
    </w:p>
    <w:p>
      <w:pPr>
        <w:pStyle w:val="插入文本样式-插入职责分类绩效目标文件"/>
      </w:pPr>
      <w:r>
        <w:t xml:space="preserve">计划开展调研的次数 ≥2 次</w:t>
      </w:r>
    </w:p>
    <w:p>
      <w:pPr>
        <w:pStyle w:val="插入文本样式-插入职责分类绩效目标文件"/>
      </w:pPr>
      <w:r>
        <w:t xml:space="preserve">当年完成调研报告的数量 ≥2 篇</w:t>
      </w:r>
    </w:p>
    <w:p>
      <w:pPr>
        <w:pStyle w:val="插入文本样式-插入职责分类绩效目标文件"/>
      </w:pPr>
      <w:r>
        <w:t xml:space="preserve">联络机构、网络平台完成情况占年初计划任务比率 ≥80%</w:t>
      </w:r>
    </w:p>
    <w:p>
      <w:pPr>
        <w:pStyle w:val="插入文本样式-插入职责分类绩效目标文件"/>
      </w:pPr>
      <w:r>
        <w:t xml:space="preserve">组织镇青年慰问留守儿童活动的次数≥5 次</w:t>
      </w:r>
    </w:p>
    <w:p>
      <w:pPr>
        <w:pStyle w:val="插入文本样式-插入职责分类绩效目标文件"/>
      </w:pPr>
      <w:r>
        <w:t xml:space="preserve">反映每年青少年法治宣传教育次数 ≥3 次</w:t>
      </w:r>
    </w:p>
    <w:p>
      <w:pPr>
        <w:pStyle w:val="插入文本样式-插入职责分类绩效目标文件"/>
      </w:pPr>
      <w:r>
        <w:t xml:space="preserve">反映用于青少年法治宣传教育印刷的宣传单数量 ≥1000 张</w:t>
      </w:r>
    </w:p>
    <w:p>
      <w:pPr>
        <w:pStyle w:val="插入文本样式-插入职责分类绩效目标文件"/>
      </w:pPr>
      <w:r>
        <w:t xml:space="preserve">反映“圆梦大学”走访的次数≥5 次</w:t>
      </w:r>
    </w:p>
    <w:p>
      <w:pPr>
        <w:pStyle w:val="插入文本样式-插入职责分类绩效目标文件"/>
      </w:pPr>
      <w:r>
        <w:t xml:space="preserve">反映青少年预防违法犯罪及自护教育活动或培训情况占应培训情况的比例≥90%</w:t>
      </w:r>
    </w:p>
    <w:p>
      <w:pPr>
        <w:pStyle w:val="插入文本样式-插入职责分类绩效目标文件"/>
      </w:pPr>
      <w:r>
        <w:t xml:space="preserve">反映全乡未成年人思想道德建设宣传覆盖率≥90%</w:t>
      </w:r>
    </w:p>
    <w:p>
      <w:pPr>
        <w:pStyle w:val="插入文本样式-插入职责分类绩效目标文件"/>
      </w:pPr>
      <w:r>
        <w:t xml:space="preserve">（二）、聚焦绿色发展，提升生态质量</w:t>
      </w:r>
    </w:p>
    <w:p>
      <w:pPr>
        <w:pStyle w:val="插入文本样式-插入职责分类绩效目标文件"/>
      </w:pPr>
      <w:r>
        <w:t xml:space="preserve">绩效目标：</w:t>
      </w:r>
    </w:p>
    <w:p>
      <w:pPr>
        <w:pStyle w:val="插入文本样式-插入职责分类绩效目标文件"/>
      </w:pPr>
      <w:r>
        <w:t xml:space="preserve">1、组织全镇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pPr>
        <w:pStyle w:val="插入文本样式-插入职责分类绩效目标文件"/>
      </w:pPr>
      <w:r>
        <w:t xml:space="preserve">矿山的整顿关闭、尾矿库治理等工作；加强高危行业建设项目安全条件、安全设施设计、职业病防护设施设计审查和竣工验收管理。2、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pPr>
        <w:pStyle w:val="插入文本样式-插入职责分类绩效目标文件"/>
      </w:pPr>
      <w:r>
        <w:t xml:space="preserve">3、按照全镇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pPr>
        <w:pStyle w:val="插入文本样式-插入职责分类绩效目标文件"/>
      </w:pPr>
      <w:r>
        <w:t xml:space="preserve">4、组织指挥和协调全镇安全生产应急救援，组织指导全镇安全生产应急救援预案编制和备案管理，结合事故多发、易发，应急管理基础薄弱的地区、领域、时段、岗位等重点，组织开展实战化应急演练。加强应急救援队伍、装备和信息系统建设，完善安全生产应急平台，提高全镇应急救援协调指挥能力和应急处置能力；实施乡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pPr>
        <w:pStyle w:val="插入文本样式-插入职责分类绩效目标文件"/>
      </w:pPr>
      <w:r>
        <w:t xml:space="preserve">绩效指标：当年实际日常巡查次数 ≥100 次</w:t>
      </w:r>
    </w:p>
    <w:p>
      <w:pPr>
        <w:pStyle w:val="插入文本样式-插入职责分类绩效目标文件"/>
      </w:pPr>
      <w:r>
        <w:t xml:space="preserve">反应巡查范围为整个马圈子镇 ≥95%</w:t>
      </w:r>
    </w:p>
    <w:p>
      <w:pPr>
        <w:pStyle w:val="插入文本样式-插入职责分类绩效目标文件"/>
      </w:pPr>
      <w:r>
        <w:t xml:space="preserve">全镇森林火灾发生面积占森林总面积的比例 &lt;0.1‰</w:t>
      </w:r>
    </w:p>
    <w:p>
      <w:pPr>
        <w:pStyle w:val="插入文本样式-插入职责分类绩效目标文件"/>
      </w:pPr>
      <w:r>
        <w:t xml:space="preserve">完成的重点污染治理工程数量 ≥5 件</w:t>
      </w:r>
    </w:p>
    <w:p>
      <w:pPr>
        <w:pStyle w:val="插入文本样式-插入职责分类绩效目标文件"/>
      </w:pPr>
      <w:r>
        <w:t xml:space="preserve">下乡宣传次数 ≥50 次</w:t>
      </w:r>
    </w:p>
    <w:p>
      <w:pPr>
        <w:pStyle w:val="插入文本样式-插入职责分类绩效目标文件"/>
      </w:pPr>
      <w:r>
        <w:t xml:space="preserve">用于下乡宣传印刷的宣传单数量≥1000 张</w:t>
      </w:r>
    </w:p>
    <w:p>
      <w:pPr>
        <w:pStyle w:val="插入文本样式-插入职责分类绩效目标文件"/>
      </w:pPr>
      <w:r>
        <w:t xml:space="preserve">每年下乡检查工作的次数 ≥50 次</w:t>
      </w:r>
    </w:p>
    <w:p>
      <w:pPr>
        <w:pStyle w:val="插入文本样式-插入职责分类绩效目标文件"/>
      </w:pPr>
      <w:r>
        <w:t xml:space="preserve">处置的危险废物数量占全部数量的比率 ≥80%</w:t>
      </w:r>
    </w:p>
    <w:p>
      <w:pPr>
        <w:pStyle w:val="插入文本样式-插入职责分类绩效目标文件"/>
      </w:pPr>
      <w:r>
        <w:t xml:space="preserve">在规定时间内督查发现的重大环保事件数占重大环保事件总数的比率≥90%</w:t>
      </w:r>
    </w:p>
    <w:p>
      <w:pPr>
        <w:pStyle w:val="插入文本样式-插入职责分类绩效目标文件"/>
      </w:pPr>
      <w:r>
        <w:t xml:space="preserve">（三）、注重民生，推动社会事业再发展</w:t>
      </w:r>
    </w:p>
    <w:p>
      <w:pPr>
        <w:pStyle w:val="插入文本样式-插入职责分类绩效目标文件"/>
      </w:pPr>
      <w:r>
        <w:t xml:space="preserve">绩效目标：社会管理与服务 划空间布局，提高登记质量，建立健全城镇基层群众自治组织，逐步实现社会工作者专</w:t>
      </w:r>
    </w:p>
    <w:p>
      <w:pPr>
        <w:pStyle w:val="插入文本样式-插入职责分类绩效目标文件"/>
      </w:pPr>
      <w:r>
        <w:t xml:space="preserve">业化、职业化。</w:t>
      </w:r>
    </w:p>
    <w:p>
      <w:pPr>
        <w:pStyle w:val="插入文本样式-插入职责分类绩效目标文件"/>
      </w:pPr>
      <w:r>
        <w:t xml:space="preserve">防灾减灾救灾组织协调镇级防灾减灾救灾工作。组织核查并统一发布灾情。组织指导救灾捐赠工作，负责国内外救灾捐赠款物的接收管理和分配使用。</w:t>
      </w:r>
    </w:p>
    <w:p>
      <w:pPr>
        <w:pStyle w:val="插入文本样式-插入职责分类绩效目标文件"/>
      </w:pPr>
      <w:r>
        <w:t xml:space="preserve">医疗保障通过建立和实施新型农村合作医疗、疾病应急救助、城镇居民大病保险以及公费医疗等制度，保障人民群众公平享有所需医疗服务权益。社会救助、社会福利政策及管理完善城镇社会救助制度，实施分类救助，应保尽保,动态管理。建立孤儿最低养育标</w:t>
      </w:r>
    </w:p>
    <w:p>
      <w:pPr>
        <w:pStyle w:val="插入文本样式-插入职责分类绩效目标文件"/>
      </w:pPr>
      <w:r>
        <w:t xml:space="preserve">争能力；加强职业教育和技能培训，提高退役士兵参与社会竞按时足额发放各类经济补助。做好军队离退</w:t>
      </w:r>
    </w:p>
    <w:p>
      <w:pPr>
        <w:pStyle w:val="插入文本样式-插入职责分类绩效目标文件"/>
      </w:pPr>
      <w:r>
        <w:t xml:space="preserve">休干部、退休士官和军队无军籍退休退职职工接收工作，全面落实军休干部的政治和生活待遇。组织建设和宣传教育指导全镇青联、学联和少先队工作，对全镇青年社团组织进行指导和管理。</w:t>
      </w:r>
    </w:p>
    <w:p>
      <w:pPr>
        <w:pStyle w:val="插入文本样式-插入职责分类绩效目标文件"/>
      </w:pPr>
      <w:r>
        <w:t xml:space="preserve">绩效指标：反映下乡调研入户的贫困户占贫困户总数的比例 100%</w:t>
      </w:r>
    </w:p>
    <w:p>
      <w:pPr>
        <w:pStyle w:val="插入文本样式-插入职责分类绩效目标文件"/>
      </w:pPr>
      <w:r>
        <w:t xml:space="preserve">已认定伤残等级待遇矽肺病人数 15 人</w:t>
      </w:r>
    </w:p>
    <w:p>
      <w:pPr>
        <w:pStyle w:val="插入文本样式-插入职责分类绩效目标文件"/>
      </w:pPr>
      <w:r>
        <w:t xml:space="preserve">资金待遇按时足额发放人数占应发放人数的比率 100%</w:t>
      </w:r>
    </w:p>
    <w:p>
      <w:pPr>
        <w:pStyle w:val="插入文本样式-插入职责分类绩效目标文件"/>
      </w:pPr>
      <w:r>
        <w:t xml:space="preserve">享受严重精神障碍患者监护人责任险的人数 81 人</w:t>
      </w:r>
    </w:p>
    <w:p>
      <w:pPr>
        <w:pStyle w:val="插入文本样式-插入职责分类绩效目标文件"/>
      </w:pPr>
      <w:r>
        <w:t xml:space="preserve">已参保人数占应参保人数的比率 100%</w:t>
      </w:r>
    </w:p>
    <w:p>
      <w:pPr>
        <w:pStyle w:val="插入文本样式-插入职责分类绩效目标文件"/>
      </w:pPr>
      <w:r>
        <w:t xml:space="preserve">责任险报销事项实际在规定时间内及时办结的件数占应在规定时间内及时办结的件数的比率≥95%</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面对新常态，谋求新发展，政府责任十分重大。我们一定以改革创新的精神、昂扬向上的斗志，夙兴夜寐、激情工作，奋力开创政府工作新局面。</w:t>
      </w:r>
    </w:p>
    <w:p>
      <w:pPr>
        <w:pStyle w:val="插入文本样式-插入实现年度发展规划目标的保障措施文件"/>
      </w:pPr>
      <w:r>
        <w:t xml:space="preserve">一、解放思想，创新发展理念。深入贯彻习近平总书记系列讲话精神，严格落实“八破八立”，坚决破除制约发展的思</w:t>
      </w:r>
    </w:p>
    <w:p>
      <w:pPr>
        <w:pStyle w:val="插入文本样式-插入实现年度发展规划目标的保障措施文件"/>
      </w:pPr>
      <w:r>
        <w:t xml:space="preserve">想障碍。加强学习研究，把握新规律，研究新问题，积极探索新常态下做好工作的方法和路径，努力克服老办法不管用、新办法不会用的“本领恐慌”。</w:t>
      </w:r>
    </w:p>
    <w:p>
      <w:pPr>
        <w:pStyle w:val="插入文本样式-插入实现年度发展规划目标的保障措施文件"/>
      </w:pPr>
      <w:r>
        <w:t xml:space="preserve">二、优化服务，转变政府职能。全面推进三级服务平台和机关标准化建设，坚决取消束缚经济社会发展的行政权力，</w:t>
      </w:r>
    </w:p>
    <w:p>
      <w:pPr>
        <w:pStyle w:val="插入文本样式-插入实现年度发展规划目标的保障措施文件"/>
      </w:pPr>
      <w:r>
        <w:t xml:space="preserve">坚决砍掉各类无谓证明和繁琐手续，精简办事程序，缩短办事时间，变“群众来回跑”为“所站协同办”，最大限度方便群众、方便企业、方便农村。</w:t>
      </w:r>
    </w:p>
    <w:p>
      <w:pPr>
        <w:pStyle w:val="插入文本样式-插入实现年度发展规划目标的保障措施文件"/>
      </w:pPr>
      <w:r>
        <w:t xml:space="preserve">三、厉行法治，坚决依法行政。大力推进职能、权限、程序、责任法定化，筑牢法治“篱笆”、确定权力“边界”，坚决做到法定职责必须为、法无授权不可为。自觉接受人大的法律、工作监督和政协的民主监督，接受群众监督和社会舆论监督，加快建设守法诚信的法治政府。</w:t>
      </w:r>
    </w:p>
    <w:p>
      <w:pPr>
        <w:pStyle w:val="插入文本样式-插入实现年度发展规划目标的保障措施文件"/>
      </w:pPr>
      <w:r>
        <w:t xml:space="preserve">四、实干担当，改进工作作风。崇尚实干实政，把“马上就办、办就办好”作为准则，对确定的目标、部署的任务，定一件干一件、干一件成一件。认真践行“二十字好干部标准”，坚决纠正“四风”，对不担当、不作为、慢作为、乱作为的人和事，发现一起、查处一起，绝不姑息。</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五、严明纪律，强化廉洁从政。严格执行《中国共产党廉洁自律准则》和《中国共产党纪律处分条例》，全面落实“两个责任”，盯住工程项目、惠民资金等重点领域，严肃查处吃拿卡要、暗箱操作等违法违纪行为，努力营造干部清正、政府清廉、政治清明的良好环境。</w:t>
      </w:r>
    </w:p>
    <w:p>
      <w:pPr/>
      <w:r>
        <w:rPr>
          <w:color w:val="FF0000"/>
          <w:sz w:val="24"/>
        </w:rPr>
        <w:t xml:space="preserve">Evaluation Warning: The document was created with Spire.Doc for JAVA.</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r>
        <w:rPr>
          <w:color w:val="FF0000"/>
          <w:sz w:val="24"/>
        </w:rPr>
        <w:t xml:space="preserve">Evaluation Warning: The document was created with Spire.Doc for JAVA.</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1、党建工作经费绩效目标表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13032125P00334910267E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预算数：1万元，其中财政数：1万元。主要用于基层党建工作、党组织建设、日常办公等支出。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1.通过加强党的思想建设、组织建设、作风建设、制度建设和反腐倡廉建设，实现改革创新精神。</w:t>
            </w:r>
          </w:p>
          <w:p>
            <w:pPr>
              <w:pStyle w:val="单元格样式2"/>
            </w:pPr>
            <w:r>
              <w:t xml:space="preserve">2.通过提高党的建设科学化水平，促进本部门各项工作任务的完成。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组织宣传活动次数（次）</w:t>
            </w:r>
          </w:p>
        </w:tc>
        <w:tc>
          <w:tcPr>
            <w:tcW w:w="5386" w:type="dxa"/>
            <w:vAlign w:val="center"/>
          </w:tcPr>
          <w:p>
            <w:pPr>
              <w:pStyle w:val="单元格样式2"/>
            </w:pPr>
            <w:r>
              <w:t xml:space="preserve">组织宣传活动次数</w:t>
            </w:r>
          </w:p>
        </w:tc>
        <w:tc>
          <w:tcPr>
            <w:tcW w:w="2268" w:type="dxa"/>
            <w:vAlign w:val="center"/>
          </w:tcPr>
          <w:p>
            <w:pPr>
              <w:pStyle w:val="单元格样式2"/>
            </w:pPr>
            <w:r>
              <w:t xml:space="preserve">≥30次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党报党刊征订</w:t>
            </w:r>
          </w:p>
        </w:tc>
        <w:tc>
          <w:tcPr>
            <w:tcW w:w="5386" w:type="dxa"/>
            <w:vAlign w:val="center"/>
          </w:tcPr>
          <w:p>
            <w:pPr>
              <w:pStyle w:val="单元格样式2"/>
            </w:pPr>
            <w:r>
              <w:t xml:space="preserve">党报党刊征订种类</w:t>
            </w:r>
          </w:p>
        </w:tc>
        <w:tc>
          <w:tcPr>
            <w:tcW w:w="2268" w:type="dxa"/>
            <w:vAlign w:val="center"/>
          </w:tcPr>
          <w:p>
            <w:pPr>
              <w:pStyle w:val="单元格样式2"/>
            </w:pPr>
            <w:r>
              <w:t xml:space="preserve">≥6种</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征订完成率</w:t>
            </w:r>
          </w:p>
        </w:tc>
        <w:tc>
          <w:tcPr>
            <w:tcW w:w="5386" w:type="dxa"/>
            <w:vAlign w:val="center"/>
          </w:tcPr>
          <w:p>
            <w:pPr>
              <w:pStyle w:val="单元格样式2"/>
            </w:pPr>
            <w:r>
              <w:t xml:space="preserve">党报党刊征订任务完成率</w:t>
            </w:r>
          </w:p>
        </w:tc>
        <w:tc>
          <w:tcPr>
            <w:tcW w:w="2268" w:type="dxa"/>
            <w:vAlign w:val="center"/>
          </w:tcPr>
          <w:p>
            <w:pPr>
              <w:pStyle w:val="单元格样式2"/>
            </w:pPr>
            <w:r>
              <w:t xml:space="preserve">100%</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反应验收党建制度牌的合格率</w:t>
            </w:r>
          </w:p>
        </w:tc>
        <w:tc>
          <w:tcPr>
            <w:tcW w:w="2268" w:type="dxa"/>
            <w:vAlign w:val="center"/>
          </w:tcPr>
          <w:p>
            <w:pPr>
              <w:pStyle w:val="单元格样式2"/>
            </w:pPr>
            <w:r>
              <w:t xml:space="preserve">≥90%</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验收完成时间</w:t>
            </w:r>
          </w:p>
        </w:tc>
        <w:tc>
          <w:tcPr>
            <w:tcW w:w="5386" w:type="dxa"/>
            <w:vAlign w:val="center"/>
          </w:tcPr>
          <w:p>
            <w:pPr>
              <w:pStyle w:val="单元格样式2"/>
            </w:pPr>
            <w:r>
              <w:t xml:space="preserve">反应党建制度牌验收完成时间</w:t>
            </w:r>
          </w:p>
        </w:tc>
        <w:tc>
          <w:tcPr>
            <w:tcW w:w="2268" w:type="dxa"/>
            <w:vAlign w:val="center"/>
          </w:tcPr>
          <w:p>
            <w:pPr>
              <w:pStyle w:val="单元格样式2"/>
            </w:pPr>
            <w:r>
              <w:t xml:space="preserve">≥12个月，2025年底</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组织宣传活动费用</w:t>
            </w:r>
          </w:p>
        </w:tc>
        <w:tc>
          <w:tcPr>
            <w:tcW w:w="5386" w:type="dxa"/>
            <w:vAlign w:val="center"/>
          </w:tcPr>
          <w:p>
            <w:pPr>
              <w:pStyle w:val="单元格样式2"/>
            </w:pPr>
            <w:r>
              <w:t xml:space="preserve">反映组织活动所需的总费用</w:t>
            </w:r>
          </w:p>
        </w:tc>
        <w:tc>
          <w:tcPr>
            <w:tcW w:w="2268" w:type="dxa"/>
            <w:vAlign w:val="center"/>
          </w:tcPr>
          <w:p>
            <w:pPr>
              <w:pStyle w:val="单元格样式2"/>
            </w:pPr>
            <w:r>
              <w:t xml:space="preserve">1万元</w:t>
            </w:r>
          </w:p>
        </w:tc>
        <w:tc>
          <w:tcPr>
            <w:tcW w:w="1276" w:type="dxa"/>
            <w:vAlign w:val="center"/>
          </w:tcPr>
          <w:p>
            <w:pPr>
              <w:pStyle w:val="单元格样式2"/>
            </w:pPr>
            <w:r>
              <w:t xml:space="preserve">2025年工作计划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促进党建文化提升</w:t>
            </w:r>
          </w:p>
        </w:tc>
        <w:tc>
          <w:tcPr>
            <w:tcW w:w="5386" w:type="dxa"/>
            <w:vAlign w:val="center"/>
          </w:tcPr>
          <w:p>
            <w:pPr>
              <w:pStyle w:val="单元格样式2"/>
            </w:pPr>
            <w:r>
              <w:t xml:space="preserve">充分发挥党的思想政治优势、组织优势和密切联系群众的优势</w:t>
            </w:r>
          </w:p>
        </w:tc>
        <w:tc>
          <w:tcPr>
            <w:tcW w:w="2268" w:type="dxa"/>
            <w:vAlign w:val="center"/>
          </w:tcPr>
          <w:p>
            <w:pPr>
              <w:pStyle w:val="单元格样式2"/>
            </w:pPr>
            <w:r>
              <w:t xml:space="preserve">≥95%</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100%</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党员满意度</w:t>
            </w:r>
          </w:p>
        </w:tc>
        <w:tc>
          <w:tcPr>
            <w:tcW w:w="5386" w:type="dxa"/>
            <w:vAlign w:val="center"/>
          </w:tcPr>
          <w:p>
            <w:pPr>
              <w:pStyle w:val="单元格样式2"/>
            </w:pPr>
            <w:r>
              <w:t xml:space="preserve">群众满意及比较满意人数占参加调查总人数的比率</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2、全国自然灾害综合风险普查工作经费绩效目标表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13032125P00334910340N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全国自然灾害综合风险普查工作经费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预算数1万元，其中财政资金1万元，主要用于自然灾害普查工作经费等支出。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1.通过开展全乡自然灾害普查工作，确保全面掌握我乡自然灾害风险防范情况。</w:t>
            </w:r>
            <w:r>
              <w:rPr/>
              <w:tab/>
            </w:r>
          </w:p>
          <w:p>
            <w:pPr>
              <w:pStyle w:val="单元格样式2"/>
            </w:pPr>
          </w:p>
          <w:p>
            <w:pPr>
              <w:pStyle w:val="单元格样式2"/>
            </w:pPr>
            <w:r>
              <w:t xml:space="preserve">2.通过设备购置和宣传培训工作，提升我乡抵御自然灾害综合防范能力</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普查行政村个数</w:t>
            </w:r>
          </w:p>
        </w:tc>
        <w:tc>
          <w:tcPr>
            <w:tcW w:w="5386" w:type="dxa"/>
            <w:vAlign w:val="center"/>
          </w:tcPr>
          <w:p>
            <w:pPr>
              <w:pStyle w:val="单元格样式2"/>
            </w:pPr>
            <w:r>
              <w:t xml:space="preserve">反映普查行政村个数</w:t>
            </w:r>
          </w:p>
        </w:tc>
        <w:tc>
          <w:tcPr>
            <w:tcW w:w="2268" w:type="dxa"/>
            <w:vAlign w:val="center"/>
          </w:tcPr>
          <w:p>
            <w:pPr>
              <w:pStyle w:val="单元格样式2"/>
            </w:pPr>
            <w:r>
              <w:t xml:space="preserve">16个</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普查自然灾害类型</w:t>
            </w:r>
          </w:p>
        </w:tc>
        <w:tc>
          <w:tcPr>
            <w:tcW w:w="5386" w:type="dxa"/>
            <w:vAlign w:val="center"/>
          </w:tcPr>
          <w:p>
            <w:pPr>
              <w:pStyle w:val="单元格样式2"/>
            </w:pPr>
            <w:r>
              <w:t xml:space="preserve">本次普查涉及的自然灾害类型个数</w:t>
            </w:r>
          </w:p>
        </w:tc>
        <w:tc>
          <w:tcPr>
            <w:tcW w:w="2268" w:type="dxa"/>
            <w:vAlign w:val="center"/>
          </w:tcPr>
          <w:p>
            <w:pPr>
              <w:pStyle w:val="单元格样式2"/>
            </w:pPr>
            <w:r>
              <w:t xml:space="preserve">≥6项</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受益人数</w:t>
            </w:r>
          </w:p>
        </w:tc>
        <w:tc>
          <w:tcPr>
            <w:tcW w:w="5386" w:type="dxa"/>
            <w:vAlign w:val="center"/>
          </w:tcPr>
          <w:p>
            <w:pPr>
              <w:pStyle w:val="单元格样式2"/>
            </w:pPr>
            <w:r>
              <w:t xml:space="preserve">自然灾害普查受益人口数</w:t>
            </w:r>
          </w:p>
        </w:tc>
        <w:tc>
          <w:tcPr>
            <w:tcW w:w="2268" w:type="dxa"/>
            <w:vAlign w:val="center"/>
          </w:tcPr>
          <w:p>
            <w:pPr>
              <w:pStyle w:val="单元格样式2"/>
            </w:pPr>
            <w:r>
              <w:t xml:space="preserve">≥20000人</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普查工作完成率</w:t>
            </w:r>
          </w:p>
        </w:tc>
        <w:tc>
          <w:tcPr>
            <w:tcW w:w="5386" w:type="dxa"/>
            <w:vAlign w:val="center"/>
          </w:tcPr>
          <w:p>
            <w:pPr>
              <w:pStyle w:val="单元格样式2"/>
            </w:pPr>
            <w:r>
              <w:t xml:space="preserve">普查工作完成率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普查工作完成时间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宣传、办公费用</w:t>
            </w:r>
          </w:p>
        </w:tc>
        <w:tc>
          <w:tcPr>
            <w:tcW w:w="5386" w:type="dxa"/>
            <w:vAlign w:val="center"/>
          </w:tcPr>
          <w:p>
            <w:pPr>
              <w:pStyle w:val="单元格样式2"/>
            </w:pPr>
            <w:r>
              <w:t xml:space="preserve">反映用于本次普查宣传费、办公费</w:t>
            </w:r>
          </w:p>
        </w:tc>
        <w:tc>
          <w:tcPr>
            <w:tcW w:w="2268" w:type="dxa"/>
            <w:vAlign w:val="center"/>
          </w:tcPr>
          <w:p>
            <w:pPr>
              <w:pStyle w:val="单元格样式2"/>
            </w:pPr>
            <w:r>
              <w:t xml:space="preserve">≤0.5万元</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租车费用</w:t>
            </w:r>
          </w:p>
        </w:tc>
        <w:tc>
          <w:tcPr>
            <w:tcW w:w="5386" w:type="dxa"/>
            <w:vAlign w:val="center"/>
          </w:tcPr>
          <w:p>
            <w:pPr>
              <w:pStyle w:val="单元格样式2"/>
            </w:pPr>
            <w:r>
              <w:t xml:space="preserve">反映用于本次普查租车费</w:t>
            </w:r>
          </w:p>
        </w:tc>
        <w:tc>
          <w:tcPr>
            <w:tcW w:w="2268" w:type="dxa"/>
            <w:vAlign w:val="center"/>
          </w:tcPr>
          <w:p>
            <w:pPr>
              <w:pStyle w:val="单元格样式2"/>
            </w:pPr>
            <w:r>
              <w:t xml:space="preserve">≤0.5万元</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提升抵御自然灾害防范能力</w:t>
            </w:r>
          </w:p>
        </w:tc>
        <w:tc>
          <w:tcPr>
            <w:tcW w:w="5386" w:type="dxa"/>
            <w:vAlign w:val="center"/>
          </w:tcPr>
          <w:p>
            <w:pPr>
              <w:pStyle w:val="单元格样式2"/>
            </w:pPr>
            <w:r>
              <w:t xml:space="preserve">通过普查，提升抵御自然灾害防能力，提交高质量普查结果报告</w:t>
            </w:r>
          </w:p>
        </w:tc>
        <w:tc>
          <w:tcPr>
            <w:tcW w:w="2268" w:type="dxa"/>
            <w:vAlign w:val="center"/>
          </w:tcPr>
          <w:p>
            <w:pPr>
              <w:pStyle w:val="单元格样式2"/>
            </w:pPr>
            <w:r>
              <w:t xml:space="preserve">≥1份</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防灾减灾能力提成情况</w:t>
            </w:r>
          </w:p>
        </w:tc>
        <w:tc>
          <w:tcPr>
            <w:tcW w:w="5386" w:type="dxa"/>
            <w:vAlign w:val="center"/>
          </w:tcPr>
          <w:p>
            <w:pPr>
              <w:pStyle w:val="单元格样式2"/>
            </w:pPr>
            <w:r>
              <w:t xml:space="preserve">通过开展灾害普查，促进防灾减灾能力提升</w:t>
            </w:r>
          </w:p>
        </w:tc>
        <w:tc>
          <w:tcPr>
            <w:tcW w:w="2268" w:type="dxa"/>
            <w:vAlign w:val="center"/>
          </w:tcPr>
          <w:p>
            <w:pPr>
              <w:pStyle w:val="单元格样式2"/>
            </w:pPr>
            <w:r>
              <w:t xml:space="preserve">≥10%</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vAlign w:val="center"/>
          </w:tcPr>
          <w:p>
            <w:pPr>
              <w:pStyle w:val="单元格样式2"/>
            </w:pPr>
            <w:r>
              <w:t xml:space="preserve">村民调查中，满意和较满意的人数占全部调查人数的比率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3、人大代表之家工作经费绩效目标表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13032125P00334910312A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人大代表之家工作经费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预算：1万元，其中财政数：1万元。主要用于人大代表之家、日常下乡办公等支出。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1.通过人大代表之家工作，实现充分发挥人大监督职能，推动各项事业有效开展。</w:t>
            </w:r>
            <w:r>
              <w:rPr/>
              <w:tab/>
            </w:r>
          </w:p>
          <w:p>
            <w:pPr>
              <w:pStyle w:val="单元格样式2"/>
            </w:pPr>
          </w:p>
          <w:p>
            <w:pPr>
              <w:pStyle w:val="单元格样式2"/>
            </w:pPr>
            <w:r>
              <w:t xml:space="preserve">2.通过开展人大代表活动，实现与联系群众密切，接受群众监督，提出议案建议。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组织代表参加活动次数</w:t>
            </w:r>
          </w:p>
        </w:tc>
        <w:tc>
          <w:tcPr>
            <w:tcW w:w="5386" w:type="dxa"/>
            <w:vAlign w:val="center"/>
          </w:tcPr>
          <w:p>
            <w:pPr>
              <w:pStyle w:val="单元格样式2"/>
            </w:pPr>
            <w:r>
              <w:t xml:space="preserve">计划召开学习宣传培训活动次数</w:t>
            </w:r>
          </w:p>
        </w:tc>
        <w:tc>
          <w:tcPr>
            <w:tcW w:w="2268" w:type="dxa"/>
            <w:vAlign w:val="center"/>
          </w:tcPr>
          <w:p>
            <w:pPr>
              <w:pStyle w:val="单元格样式2"/>
            </w:pPr>
            <w:r>
              <w:t xml:space="preserve">≥2次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开展调研的次数</w:t>
            </w:r>
          </w:p>
        </w:tc>
        <w:tc>
          <w:tcPr>
            <w:tcW w:w="5386" w:type="dxa"/>
            <w:vAlign w:val="center"/>
          </w:tcPr>
          <w:p>
            <w:pPr>
              <w:pStyle w:val="单元格样式2"/>
            </w:pPr>
            <w:r>
              <w:t xml:space="preserve">计划开展调研的次数</w:t>
            </w:r>
          </w:p>
        </w:tc>
        <w:tc>
          <w:tcPr>
            <w:tcW w:w="2268" w:type="dxa"/>
            <w:vAlign w:val="center"/>
          </w:tcPr>
          <w:p>
            <w:pPr>
              <w:pStyle w:val="单元格样式2"/>
            </w:pPr>
            <w:r>
              <w:t xml:space="preserve">≥2次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人大代表数量</w:t>
            </w:r>
          </w:p>
        </w:tc>
        <w:tc>
          <w:tcPr>
            <w:tcW w:w="5386" w:type="dxa"/>
            <w:vAlign w:val="center"/>
          </w:tcPr>
          <w:p>
            <w:pPr>
              <w:pStyle w:val="单元格样式2"/>
            </w:pPr>
            <w:r>
              <w:t xml:space="preserve">反映乡级人大代表数量</w:t>
            </w:r>
          </w:p>
        </w:tc>
        <w:tc>
          <w:tcPr>
            <w:tcW w:w="2268" w:type="dxa"/>
            <w:vAlign w:val="center"/>
          </w:tcPr>
          <w:p>
            <w:pPr>
              <w:pStyle w:val="单元格样式2"/>
            </w:pPr>
            <w:r>
              <w:t xml:space="preserve">120人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完成调研报告数量</w:t>
            </w:r>
          </w:p>
        </w:tc>
        <w:tc>
          <w:tcPr>
            <w:tcW w:w="5386" w:type="dxa"/>
            <w:vAlign w:val="center"/>
          </w:tcPr>
          <w:p>
            <w:pPr>
              <w:pStyle w:val="单元格样式2"/>
            </w:pPr>
            <w:r>
              <w:t xml:space="preserve">当年完成调研报告的数量</w:t>
            </w:r>
          </w:p>
        </w:tc>
        <w:tc>
          <w:tcPr>
            <w:tcW w:w="2268" w:type="dxa"/>
            <w:vAlign w:val="center"/>
          </w:tcPr>
          <w:p>
            <w:pPr>
              <w:pStyle w:val="单元格样式2"/>
            </w:pPr>
            <w:r>
              <w:t xml:space="preserve">≥2篇</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调研报告达标率</w:t>
            </w:r>
          </w:p>
        </w:tc>
        <w:tc>
          <w:tcPr>
            <w:tcW w:w="5386" w:type="dxa"/>
            <w:vAlign w:val="center"/>
          </w:tcPr>
          <w:p>
            <w:pPr>
              <w:pStyle w:val="单元格样式2"/>
            </w:pPr>
            <w:r>
              <w:t xml:space="preserve">完成调研报告的质量情况</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代表活动完成及时性</w:t>
            </w:r>
          </w:p>
        </w:tc>
        <w:tc>
          <w:tcPr>
            <w:tcW w:w="5386" w:type="dxa"/>
            <w:vAlign w:val="center"/>
          </w:tcPr>
          <w:p>
            <w:pPr>
              <w:pStyle w:val="单元格样式2"/>
            </w:pPr>
            <w:r>
              <w:t xml:space="preserve">做好协调组织工作,为代表依法履责提供服务</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支出控制数</w:t>
            </w:r>
          </w:p>
        </w:tc>
        <w:tc>
          <w:tcPr>
            <w:tcW w:w="5386" w:type="dxa"/>
            <w:vAlign w:val="center"/>
          </w:tcPr>
          <w:p>
            <w:pPr>
              <w:pStyle w:val="单元格样式2"/>
            </w:pPr>
            <w:r>
              <w:t xml:space="preserve">总体控制在年度预算额度内</w:t>
            </w:r>
          </w:p>
        </w:tc>
        <w:tc>
          <w:tcPr>
            <w:tcW w:w="2268" w:type="dxa"/>
            <w:vAlign w:val="center"/>
          </w:tcPr>
          <w:p>
            <w:pPr>
              <w:pStyle w:val="单元格样式2"/>
            </w:pPr>
            <w:r>
              <w:t xml:space="preserve">≤1万元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意见建议采纳率</w:t>
            </w:r>
          </w:p>
        </w:tc>
        <w:tc>
          <w:tcPr>
            <w:tcW w:w="5386" w:type="dxa"/>
            <w:vAlign w:val="center"/>
          </w:tcPr>
          <w:p>
            <w:pPr>
              <w:pStyle w:val="单元格样式2"/>
            </w:pPr>
            <w:r>
              <w:t xml:space="preserve">人大代表提出建议,被采纳率</w:t>
            </w:r>
          </w:p>
        </w:tc>
        <w:tc>
          <w:tcPr>
            <w:tcW w:w="2268" w:type="dxa"/>
            <w:vAlign w:val="center"/>
          </w:tcPr>
          <w:p>
            <w:pPr>
              <w:pStyle w:val="单元格样式2"/>
            </w:pPr>
            <w:r>
              <w:t xml:space="preserve">≥50%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w:t>
            </w:r>
          </w:p>
        </w:tc>
        <w:tc>
          <w:tcPr>
            <w:tcW w:w="2268" w:type="dxa"/>
            <w:vAlign w:val="center"/>
          </w:tcPr>
          <w:p>
            <w:pPr>
              <w:pStyle w:val="单元格样式2"/>
            </w:pPr>
            <w:r>
              <w:t xml:space="preserve">≥1年</w:t>
            </w: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代表及常委满意度</w:t>
            </w:r>
          </w:p>
        </w:tc>
        <w:tc>
          <w:tcPr>
            <w:tcW w:w="5386" w:type="dxa"/>
            <w:vAlign w:val="center"/>
          </w:tcPr>
          <w:p>
            <w:pPr>
              <w:pStyle w:val="单元格样式2"/>
            </w:pPr>
            <w:r>
              <w:t xml:space="preserve">乡人大代表和常委对代表工作的满意程度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4、团委工作经费绩效目标表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13032125P00334910339B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团委工作经费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预算：1万元，其中财政数：1万元。主要用于团费收缴和宣传工作、组织基层青年工作、日常下乡办公等。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1.通过开展组织工作和基层青年工作，为党的建设储备好后备力量，确保未成年教育顺利开展。</w:t>
            </w:r>
          </w:p>
          <w:p>
            <w:pPr>
              <w:pStyle w:val="单元格样式2"/>
            </w:pPr>
            <w:r>
              <w:t xml:space="preserve">2.通过开展团费收缴和宣传工作，确保团委工作有序开展，积极发挥团委作用。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组织活动的次数</w:t>
            </w:r>
          </w:p>
        </w:tc>
        <w:tc>
          <w:tcPr>
            <w:tcW w:w="5386" w:type="dxa"/>
            <w:vAlign w:val="center"/>
          </w:tcPr>
          <w:p>
            <w:pPr>
              <w:pStyle w:val="单元格样式2"/>
            </w:pPr>
            <w:r>
              <w:t xml:space="preserve">组织乡青年慰问留守儿童活动的次数</w:t>
            </w:r>
          </w:p>
        </w:tc>
        <w:tc>
          <w:tcPr>
            <w:tcW w:w="2268" w:type="dxa"/>
            <w:vAlign w:val="center"/>
          </w:tcPr>
          <w:p>
            <w:pPr>
              <w:pStyle w:val="单元格样式2"/>
            </w:pPr>
            <w:r>
              <w:t xml:space="preserve">≥3次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“圆梦大学”走访的次数</w:t>
            </w:r>
          </w:p>
        </w:tc>
        <w:tc>
          <w:tcPr>
            <w:tcW w:w="5386" w:type="dxa"/>
            <w:vAlign w:val="center"/>
          </w:tcPr>
          <w:p>
            <w:pPr>
              <w:pStyle w:val="单元格样式2"/>
            </w:pPr>
            <w:r>
              <w:t xml:space="preserve">反映“圆梦大学”走访的次数</w:t>
            </w:r>
          </w:p>
        </w:tc>
        <w:tc>
          <w:tcPr>
            <w:tcW w:w="2268" w:type="dxa"/>
            <w:vAlign w:val="center"/>
          </w:tcPr>
          <w:p>
            <w:pPr>
              <w:pStyle w:val="单元格样式2"/>
            </w:pPr>
            <w:r>
              <w:t xml:space="preserve">≥4次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宣传单数量</w:t>
            </w:r>
          </w:p>
        </w:tc>
        <w:tc>
          <w:tcPr>
            <w:tcW w:w="5386" w:type="dxa"/>
            <w:vAlign w:val="center"/>
          </w:tcPr>
          <w:p>
            <w:pPr>
              <w:pStyle w:val="单元格样式2"/>
            </w:pPr>
            <w:r>
              <w:t xml:space="preserve">反映用于青少年法治宣传教育印刷的宣传单数量</w:t>
            </w:r>
          </w:p>
        </w:tc>
        <w:tc>
          <w:tcPr>
            <w:tcW w:w="2268" w:type="dxa"/>
            <w:vAlign w:val="center"/>
          </w:tcPr>
          <w:p>
            <w:pPr>
              <w:pStyle w:val="单元格样式2"/>
            </w:pPr>
            <w:r>
              <w:t xml:space="preserve">≥2000张</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团费收缴完成率</w:t>
            </w:r>
          </w:p>
        </w:tc>
        <w:tc>
          <w:tcPr>
            <w:tcW w:w="5386" w:type="dxa"/>
            <w:vAlign w:val="center"/>
          </w:tcPr>
          <w:p>
            <w:pPr>
              <w:pStyle w:val="单元格样式2"/>
            </w:pPr>
            <w:r>
              <w:t xml:space="preserve">反映全乡团费收缴和上缴工作完成比率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活动完成率</w:t>
            </w:r>
          </w:p>
        </w:tc>
        <w:tc>
          <w:tcPr>
            <w:tcW w:w="5386" w:type="dxa"/>
            <w:vAlign w:val="center"/>
          </w:tcPr>
          <w:p>
            <w:pPr>
              <w:pStyle w:val="单元格样式2"/>
            </w:pPr>
            <w:r>
              <w:t xml:space="preserve">活动完成次数占预计次数的比例</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活动完成时间</w:t>
            </w:r>
          </w:p>
        </w:tc>
        <w:tc>
          <w:tcPr>
            <w:tcW w:w="5386" w:type="dxa"/>
            <w:vAlign w:val="center"/>
          </w:tcPr>
          <w:p>
            <w:pPr>
              <w:pStyle w:val="单元格样式2"/>
            </w:pPr>
            <w:r>
              <w:t xml:space="preserve">反映各项活动完成时间</w:t>
            </w:r>
          </w:p>
        </w:tc>
        <w:tc>
          <w:tcPr>
            <w:tcW w:w="2268" w:type="dxa"/>
            <w:vAlign w:val="center"/>
          </w:tcPr>
          <w:p>
            <w:pPr>
              <w:pStyle w:val="单元格样式2"/>
            </w:pPr>
            <w:r>
              <w:t xml:space="preserve">2025年12月31日</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经费支出控制数</w:t>
            </w:r>
          </w:p>
        </w:tc>
        <w:tc>
          <w:tcPr>
            <w:tcW w:w="5386" w:type="dxa"/>
            <w:vAlign w:val="center"/>
          </w:tcPr>
          <w:p>
            <w:pPr>
              <w:pStyle w:val="单元格样式2"/>
            </w:pPr>
            <w:r>
              <w:t xml:space="preserve">团委活动经费支出控制在预算额度内</w:t>
            </w:r>
          </w:p>
        </w:tc>
        <w:tc>
          <w:tcPr>
            <w:tcW w:w="2268" w:type="dxa"/>
            <w:vAlign w:val="center"/>
          </w:tcPr>
          <w:p>
            <w:pPr>
              <w:pStyle w:val="单元格样式2"/>
            </w:pPr>
            <w:r>
              <w:t xml:space="preserve">1万元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未成年思想道德建设宣传率</w:t>
            </w:r>
          </w:p>
        </w:tc>
        <w:tc>
          <w:tcPr>
            <w:tcW w:w="5386" w:type="dxa"/>
            <w:vAlign w:val="center"/>
          </w:tcPr>
          <w:p>
            <w:pPr>
              <w:pStyle w:val="单元格样式2"/>
            </w:pPr>
            <w:r>
              <w:t xml:space="preserve">反映全乡未成年人思想道德建设宣传覆盖率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团费收缴完成率</w:t>
            </w:r>
          </w:p>
        </w:tc>
        <w:tc>
          <w:tcPr>
            <w:tcW w:w="5386" w:type="dxa"/>
            <w:vAlign w:val="center"/>
          </w:tcPr>
          <w:p>
            <w:pPr>
              <w:pStyle w:val="单元格样式2"/>
            </w:pPr>
            <w:r>
              <w:t xml:space="preserve">反应全乡团费收缴和上缴情况完成率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根据调查中，满意和较满意的群众人数占全部调查人数的比率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5、专项武装经费绩效目标表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13032125P00334910341A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专项武装经费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预算数1万元，其中财政资金1万元，主要用于武装经费支出。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1.通过开展兵役登记、征兵工作，为国家提供高素质兵源。</w:t>
            </w:r>
            <w:r>
              <w:rPr/>
              <w:tab/>
            </w:r>
            <w:r>
              <w:rPr/>
              <w:tab/>
            </w:r>
            <w:r>
              <w:rPr/>
              <w:tab/>
            </w:r>
          </w:p>
          <w:p>
            <w:pPr>
              <w:pStyle w:val="单元格样式2"/>
            </w:pPr>
          </w:p>
          <w:p>
            <w:pPr>
              <w:pStyle w:val="单元格样式2"/>
            </w:pPr>
            <w:r>
              <w:t xml:space="preserve">2.通过开展民兵训练工作，确保人民武装力量得到保障。</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区域内服兵役人员数量</w:t>
            </w:r>
          </w:p>
        </w:tc>
        <w:tc>
          <w:tcPr>
            <w:tcW w:w="5386" w:type="dxa"/>
            <w:vAlign w:val="center"/>
          </w:tcPr>
          <w:p>
            <w:pPr>
              <w:pStyle w:val="单元格样式2"/>
            </w:pPr>
            <w:r>
              <w:t xml:space="preserve">年度内依法服兵役数量</w:t>
            </w:r>
          </w:p>
        </w:tc>
        <w:tc>
          <w:tcPr>
            <w:tcW w:w="2268" w:type="dxa"/>
            <w:vAlign w:val="center"/>
          </w:tcPr>
          <w:p>
            <w:pPr>
              <w:pStyle w:val="单元格样式2"/>
            </w:pPr>
            <w:r>
              <w:t xml:space="preserve">≥3人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参加民兵训练人数</w:t>
            </w:r>
          </w:p>
        </w:tc>
        <w:tc>
          <w:tcPr>
            <w:tcW w:w="5386" w:type="dxa"/>
            <w:vAlign w:val="center"/>
          </w:tcPr>
          <w:p>
            <w:pPr>
              <w:pStyle w:val="单元格样式2"/>
            </w:pPr>
            <w:r>
              <w:t xml:space="preserve">年度内参加民兵训练的人数</w:t>
            </w:r>
          </w:p>
        </w:tc>
        <w:tc>
          <w:tcPr>
            <w:tcW w:w="2268" w:type="dxa"/>
            <w:vAlign w:val="center"/>
          </w:tcPr>
          <w:p>
            <w:pPr>
              <w:pStyle w:val="单元格样式2"/>
            </w:pPr>
            <w:r>
              <w:t xml:space="preserve">≥30人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大学生兵数量</w:t>
            </w:r>
          </w:p>
        </w:tc>
        <w:tc>
          <w:tcPr>
            <w:tcW w:w="5386" w:type="dxa"/>
            <w:vAlign w:val="center"/>
          </w:tcPr>
          <w:p>
            <w:pPr>
              <w:pStyle w:val="单元格样式2"/>
            </w:pPr>
            <w:r>
              <w:t xml:space="preserve">年度内新入伍大学生兵数量</w:t>
            </w:r>
          </w:p>
        </w:tc>
        <w:tc>
          <w:tcPr>
            <w:tcW w:w="2268" w:type="dxa"/>
            <w:vAlign w:val="center"/>
          </w:tcPr>
          <w:p>
            <w:pPr>
              <w:pStyle w:val="单元格样式2"/>
            </w:pPr>
            <w:r>
              <w:t xml:space="preserve">≥3人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民兵训练次数</w:t>
            </w:r>
          </w:p>
        </w:tc>
        <w:tc>
          <w:tcPr>
            <w:tcW w:w="5386" w:type="dxa"/>
            <w:vAlign w:val="center"/>
          </w:tcPr>
          <w:p>
            <w:pPr>
              <w:pStyle w:val="单元格样式2"/>
            </w:pPr>
            <w:r>
              <w:t xml:space="preserve">年度内开展民兵训练次数</w:t>
            </w:r>
          </w:p>
        </w:tc>
        <w:tc>
          <w:tcPr>
            <w:tcW w:w="2268" w:type="dxa"/>
            <w:vAlign w:val="center"/>
          </w:tcPr>
          <w:p>
            <w:pPr>
              <w:pStyle w:val="单元格样式2"/>
            </w:pPr>
            <w:r>
              <w:t xml:space="preserve">≥1次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大学生兵比率</w:t>
            </w:r>
          </w:p>
        </w:tc>
        <w:tc>
          <w:tcPr>
            <w:tcW w:w="5386" w:type="dxa"/>
            <w:vAlign w:val="center"/>
          </w:tcPr>
          <w:p>
            <w:pPr>
              <w:pStyle w:val="单元格样式2"/>
            </w:pPr>
            <w:r>
              <w:t xml:space="preserve">年度内新入伍大学生兵所占比率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开展兵源普查登记时限</w:t>
            </w:r>
          </w:p>
        </w:tc>
        <w:tc>
          <w:tcPr>
            <w:tcW w:w="5386" w:type="dxa"/>
            <w:vAlign w:val="center"/>
          </w:tcPr>
          <w:p>
            <w:pPr>
              <w:pStyle w:val="单元格样式2"/>
            </w:pPr>
            <w:r>
              <w:t xml:space="preserve">提前做好兵源普查登记工作的时间</w:t>
            </w:r>
          </w:p>
        </w:tc>
        <w:tc>
          <w:tcPr>
            <w:tcW w:w="2268" w:type="dxa"/>
            <w:vAlign w:val="center"/>
          </w:tcPr>
          <w:p>
            <w:pPr>
              <w:pStyle w:val="单元格样式2"/>
            </w:pPr>
            <w:r>
              <w:t xml:space="preserve">≤6月</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武装工作支出费用</w:t>
            </w:r>
          </w:p>
        </w:tc>
        <w:tc>
          <w:tcPr>
            <w:tcW w:w="5386" w:type="dxa"/>
            <w:vAlign w:val="center"/>
          </w:tcPr>
          <w:p>
            <w:pPr>
              <w:pStyle w:val="单元格样式2"/>
            </w:pPr>
            <w:r>
              <w:t xml:space="preserve">武装部在开展工作中发生的差旅、办公等支出的成本</w:t>
            </w:r>
          </w:p>
        </w:tc>
        <w:tc>
          <w:tcPr>
            <w:tcW w:w="2268" w:type="dxa"/>
            <w:vAlign w:val="center"/>
          </w:tcPr>
          <w:p>
            <w:pPr>
              <w:pStyle w:val="单元格样式2"/>
            </w:pPr>
            <w:r>
              <w:t xml:space="preserve">≤1万元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兵源普查登记覆盖率</w:t>
            </w:r>
          </w:p>
        </w:tc>
        <w:tc>
          <w:tcPr>
            <w:tcW w:w="5386" w:type="dxa"/>
            <w:vAlign w:val="center"/>
          </w:tcPr>
          <w:p>
            <w:pPr>
              <w:pStyle w:val="单元格样式2"/>
            </w:pPr>
            <w:r>
              <w:t xml:space="preserve">普查登记的兵源占实有兵源的比率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提升基层武装保障能力</w:t>
            </w:r>
          </w:p>
        </w:tc>
        <w:tc>
          <w:tcPr>
            <w:tcW w:w="5386" w:type="dxa"/>
            <w:vAlign w:val="center"/>
          </w:tcPr>
          <w:p>
            <w:pPr>
              <w:pStyle w:val="单元格样式2"/>
            </w:pPr>
            <w:r>
              <w:t xml:space="preserve">通过开展武装专项工作，提升基层武装保障能力</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新入伍兵满意度</w:t>
            </w:r>
          </w:p>
        </w:tc>
        <w:tc>
          <w:tcPr>
            <w:tcW w:w="5386" w:type="dxa"/>
            <w:vAlign w:val="center"/>
          </w:tcPr>
          <w:p>
            <w:pPr>
              <w:pStyle w:val="单元格样式2"/>
            </w:pPr>
            <w:r>
              <w:t xml:space="preserve">新入伍兵役及其家属对武装工作的满意度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6、村级组织运转经费-村干部基础职务补贴绩效目标表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13032124P000002100376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村级组织运转经费-村干部基础职务补贴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预算安排资金57.44万元，其中：财政资金57.44万元，主要用于村干部职务补贴的支出。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57.44</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1.通过及时发放村干部基础职务补贴，为农村干部工作生活提供保障。</w:t>
            </w:r>
            <w:r>
              <w:rPr/>
              <w:tab/>
            </w:r>
            <w:r>
              <w:rPr/>
              <w:tab/>
            </w:r>
            <w:r>
              <w:rPr/>
              <w:tab/>
            </w:r>
          </w:p>
          <w:p>
            <w:pPr>
              <w:pStyle w:val="单元格样式2"/>
            </w:pPr>
            <w:r>
              <w:t xml:space="preserve">2.激发农村干部干事创业热情，确保村级工作正常运转及村干部队伍稳定。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反映发放村干部基础职务补贴的村数</w:t>
            </w:r>
          </w:p>
        </w:tc>
        <w:tc>
          <w:tcPr>
            <w:tcW w:w="2268" w:type="dxa"/>
            <w:vAlign w:val="center"/>
          </w:tcPr>
          <w:p>
            <w:pPr>
              <w:pStyle w:val="单元格样式2"/>
            </w:pPr>
            <w:r>
              <w:t xml:space="preserve">16个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考核次数</w:t>
            </w:r>
          </w:p>
        </w:tc>
        <w:tc>
          <w:tcPr>
            <w:tcW w:w="5386" w:type="dxa"/>
            <w:vAlign w:val="center"/>
          </w:tcPr>
          <w:p>
            <w:pPr>
              <w:pStyle w:val="单元格样式2"/>
            </w:pPr>
            <w:r>
              <w:t xml:space="preserve">反映村干部考核次数</w:t>
            </w:r>
          </w:p>
        </w:tc>
        <w:tc>
          <w:tcPr>
            <w:tcW w:w="2268" w:type="dxa"/>
            <w:vAlign w:val="center"/>
          </w:tcPr>
          <w:p>
            <w:pPr>
              <w:pStyle w:val="单元格样式2"/>
            </w:pPr>
            <w:r>
              <w:t xml:space="preserve">≥1次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村干部人数</w:t>
            </w:r>
          </w:p>
        </w:tc>
        <w:tc>
          <w:tcPr>
            <w:tcW w:w="5386" w:type="dxa"/>
            <w:vAlign w:val="center"/>
          </w:tcPr>
          <w:p>
            <w:pPr>
              <w:pStyle w:val="单元格样式2"/>
            </w:pPr>
            <w:r>
              <w:t xml:space="preserve">反映村干部人数</w:t>
            </w:r>
          </w:p>
        </w:tc>
        <w:tc>
          <w:tcPr>
            <w:tcW w:w="2268" w:type="dxa"/>
            <w:vAlign w:val="center"/>
          </w:tcPr>
          <w:p>
            <w:pPr>
              <w:pStyle w:val="单元格样式2"/>
            </w:pPr>
            <w:r>
              <w:t xml:space="preserve">80人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按村干部职务分工发放工资比率</w:t>
            </w:r>
          </w:p>
        </w:tc>
        <w:tc>
          <w:tcPr>
            <w:tcW w:w="5386" w:type="dxa"/>
            <w:vAlign w:val="center"/>
          </w:tcPr>
          <w:p>
            <w:pPr>
              <w:pStyle w:val="单元格样式2"/>
            </w:pPr>
            <w:r>
              <w:t xml:space="preserve">反映村干部岗位分工情况</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村干部考核合格率</w:t>
            </w:r>
          </w:p>
        </w:tc>
        <w:tc>
          <w:tcPr>
            <w:tcW w:w="5386" w:type="dxa"/>
            <w:vAlign w:val="center"/>
          </w:tcPr>
          <w:p>
            <w:pPr>
              <w:pStyle w:val="单元格样式2"/>
            </w:pPr>
            <w:r>
              <w:t xml:space="preserve">合格村干部占总村干部比例</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按月发放村干部工资比率</w:t>
            </w:r>
          </w:p>
        </w:tc>
        <w:tc>
          <w:tcPr>
            <w:tcW w:w="5386" w:type="dxa"/>
            <w:vAlign w:val="center"/>
          </w:tcPr>
          <w:p>
            <w:pPr>
              <w:pStyle w:val="单元格样式2"/>
            </w:pPr>
            <w:r>
              <w:t xml:space="preserve">反映村干部工资发放情况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村书记主任补贴标准</w:t>
            </w:r>
          </w:p>
        </w:tc>
        <w:tc>
          <w:tcPr>
            <w:tcW w:w="5386" w:type="dxa"/>
            <w:vAlign w:val="center"/>
          </w:tcPr>
          <w:p>
            <w:pPr>
              <w:pStyle w:val="单元格样式2"/>
            </w:pPr>
            <w:r>
              <w:t xml:space="preserve">反映村书记主任一肩挑人均补贴标准</w:t>
            </w:r>
          </w:p>
        </w:tc>
        <w:tc>
          <w:tcPr>
            <w:tcW w:w="2268" w:type="dxa"/>
            <w:vAlign w:val="center"/>
          </w:tcPr>
          <w:p>
            <w:pPr>
              <w:pStyle w:val="单元格样式2"/>
            </w:pPr>
            <w:r>
              <w:t xml:space="preserve">36000元</w:t>
            </w:r>
          </w:p>
        </w:tc>
        <w:tc>
          <w:tcPr>
            <w:tcW w:w="1276" w:type="dxa"/>
            <w:vAlign w:val="center"/>
          </w:tcPr>
          <w:p>
            <w:pPr>
              <w:pStyle w:val="单元格样式2"/>
            </w:pPr>
            <w:r>
              <w:t xml:space="preserve">冀组字【2020】18号文件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其他人员补贴标准</w:t>
            </w:r>
          </w:p>
        </w:tc>
        <w:tc>
          <w:tcPr>
            <w:tcW w:w="5386" w:type="dxa"/>
            <w:vAlign w:val="center"/>
          </w:tcPr>
          <w:p>
            <w:pPr>
              <w:pStyle w:val="单元格样式2"/>
            </w:pPr>
            <w:r>
              <w:t xml:space="preserve">反映其他村两委干部人均补贴标准</w:t>
            </w:r>
          </w:p>
        </w:tc>
        <w:tc>
          <w:tcPr>
            <w:tcW w:w="2268" w:type="dxa"/>
            <w:vAlign w:val="center"/>
          </w:tcPr>
          <w:p>
            <w:pPr>
              <w:pStyle w:val="单元格样式2"/>
            </w:pPr>
            <w:r>
              <w:t xml:space="preserve">≥12000元</w:t>
            </w:r>
          </w:p>
        </w:tc>
        <w:tc>
          <w:tcPr>
            <w:tcW w:w="1276" w:type="dxa"/>
            <w:vAlign w:val="center"/>
          </w:tcPr>
          <w:p>
            <w:pPr>
              <w:pStyle w:val="单元格样式2"/>
            </w:pPr>
            <w:r>
              <w:t xml:space="preserve">冀组字【2020】18号文件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促进村干部队伍稳定</w:t>
            </w:r>
          </w:p>
        </w:tc>
        <w:tc>
          <w:tcPr>
            <w:tcW w:w="5386" w:type="dxa"/>
            <w:vAlign w:val="center"/>
          </w:tcPr>
          <w:p>
            <w:pPr>
              <w:pStyle w:val="单元格样式2"/>
            </w:pPr>
            <w:r>
              <w:t xml:space="preserve">为村干部生活工作提供保障，确保村干部队伍稳定</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村干部主观能动性</w:t>
            </w:r>
          </w:p>
        </w:tc>
        <w:tc>
          <w:tcPr>
            <w:tcW w:w="5386" w:type="dxa"/>
            <w:vAlign w:val="center"/>
          </w:tcPr>
          <w:p>
            <w:pPr>
              <w:pStyle w:val="单元格样式2"/>
            </w:pPr>
            <w:r>
              <w:t xml:space="preserve">反映村干部全年工作效率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调查中村干部满意和较满意的数量占调查总人数的比率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7、村级组织运转经费-服务群众专项经费绩效目标表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13032124P00000610035M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预算安排资金16万元，其中：财政资金16万元，主要用于服务群众专项经费等支出。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w:t>
            </w:r>
          </w:p>
        </w:tc>
        <w:tc>
          <w:tcPr>
            <w:tcW w:w="2835" w:type="dxa"/>
            <w:vAlign w:val="center"/>
          </w:tcPr>
          <w:p>
            <w:pPr>
              <w:pStyle w:val="单元格样式3"/>
            </w:pPr>
            <w:r>
              <w:t xml:space="preserve">8.00</w:t>
            </w:r>
          </w:p>
        </w:tc>
        <w:tc>
          <w:tcPr>
            <w:tcW w:w="2551" w:type="dxa"/>
            <w:vAlign w:val="center"/>
          </w:tcPr>
          <w:p>
            <w:pPr>
              <w:pStyle w:val="单元格样式3"/>
            </w:pPr>
            <w:r>
              <w:t xml:space="preserve">12.00</w:t>
            </w:r>
          </w:p>
        </w:tc>
        <w:tc>
          <w:tcPr>
            <w:tcW w:w="3544" w:type="dxa"/>
            <w:gridSpan w:val="2"/>
            <w:vAlign w:val="center"/>
          </w:tcPr>
          <w:p>
            <w:pPr>
              <w:pStyle w:val="单元格样式3"/>
            </w:pPr>
            <w:r>
              <w:t xml:space="preserve">16.00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1.通过开展服务群众工作，为村综合服务站日常运转、公共设施维护等提供保障，为群众提供便捷优质生产生活条件。</w:t>
            </w:r>
          </w:p>
          <w:p>
            <w:pPr>
              <w:pStyle w:val="单元格样式2"/>
            </w:pPr>
            <w:r>
              <w:t xml:space="preserve">2.通过项目实施为村级组织公共卫生防疫、村内治安等临时劳务用工提供费用保障，为群众提供安全稳定生活环境。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村综合服务站数量</w:t>
            </w:r>
          </w:p>
        </w:tc>
        <w:tc>
          <w:tcPr>
            <w:tcW w:w="5386" w:type="dxa"/>
            <w:vAlign w:val="center"/>
          </w:tcPr>
          <w:p>
            <w:pPr>
              <w:pStyle w:val="单元格样式2"/>
            </w:pPr>
            <w:r>
              <w:t xml:space="preserve">反映服务群众的村综合服务站的数量</w:t>
            </w:r>
          </w:p>
        </w:tc>
        <w:tc>
          <w:tcPr>
            <w:tcW w:w="2268" w:type="dxa"/>
            <w:vAlign w:val="center"/>
          </w:tcPr>
          <w:p>
            <w:pPr>
              <w:pStyle w:val="单元格样式2"/>
            </w:pPr>
            <w:r>
              <w:t xml:space="preserve">16个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村级组织工作完成率</w:t>
            </w:r>
          </w:p>
        </w:tc>
        <w:tc>
          <w:tcPr>
            <w:tcW w:w="5386" w:type="dxa"/>
            <w:vAlign w:val="center"/>
          </w:tcPr>
          <w:p>
            <w:pPr>
              <w:pStyle w:val="单元格样式2"/>
            </w:pPr>
            <w:r>
              <w:t xml:space="preserve">反映村级组织工作建设及服务完成情况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拨付服务群众专项经费率</w:t>
            </w:r>
          </w:p>
        </w:tc>
        <w:tc>
          <w:tcPr>
            <w:tcW w:w="5386" w:type="dxa"/>
            <w:vAlign w:val="center"/>
          </w:tcPr>
          <w:p>
            <w:pPr>
              <w:pStyle w:val="单元格样式2"/>
            </w:pPr>
            <w:r>
              <w:t xml:space="preserve">反映拨付服务群众专项经费村数占总数比例</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服务群众经费使用率</w:t>
            </w:r>
          </w:p>
        </w:tc>
        <w:tc>
          <w:tcPr>
            <w:tcW w:w="5386" w:type="dxa"/>
            <w:vAlign w:val="center"/>
          </w:tcPr>
          <w:p>
            <w:pPr>
              <w:pStyle w:val="单元格样式2"/>
            </w:pPr>
            <w:r>
              <w:t xml:space="preserve">反映服务群众经费使用得当，农村群众生产生活条件改善提高，社会环境安全稳定</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村级组织开展服务群众完成率</w:t>
            </w:r>
          </w:p>
        </w:tc>
        <w:tc>
          <w:tcPr>
            <w:tcW w:w="5386" w:type="dxa"/>
            <w:vAlign w:val="center"/>
          </w:tcPr>
          <w:p>
            <w:pPr>
              <w:pStyle w:val="单元格样式2"/>
            </w:pPr>
            <w:r>
              <w:t xml:space="preserve">反映村级组织开展服务群众具体情况如：村内清运垃圾、公共卫生防疫等等</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村民服务提供及时率</w:t>
            </w:r>
          </w:p>
        </w:tc>
        <w:tc>
          <w:tcPr>
            <w:tcW w:w="5386" w:type="dxa"/>
            <w:vAlign w:val="center"/>
          </w:tcPr>
          <w:p>
            <w:pPr>
              <w:pStyle w:val="单元格样式2"/>
            </w:pPr>
            <w:r>
              <w:t xml:space="preserve">反映为村民群众提供各项服务的及时性</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服务群众专项经费拨付标准</w:t>
            </w:r>
          </w:p>
        </w:tc>
        <w:tc>
          <w:tcPr>
            <w:tcW w:w="5386" w:type="dxa"/>
            <w:vAlign w:val="center"/>
          </w:tcPr>
          <w:p>
            <w:pPr>
              <w:pStyle w:val="单元格样式2"/>
            </w:pPr>
            <w:r>
              <w:t xml:space="preserve">反映每个村服务群众专项经费支出成本</w:t>
            </w:r>
          </w:p>
        </w:tc>
        <w:tc>
          <w:tcPr>
            <w:tcW w:w="2268" w:type="dxa"/>
            <w:vAlign w:val="center"/>
          </w:tcPr>
          <w:p>
            <w:pPr>
              <w:pStyle w:val="单元格样式2"/>
            </w:pPr>
            <w:r>
              <w:t xml:space="preserve">≤2万元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垃圾清运成本</w:t>
            </w:r>
          </w:p>
        </w:tc>
        <w:tc>
          <w:tcPr>
            <w:tcW w:w="5386" w:type="dxa"/>
            <w:vAlign w:val="center"/>
          </w:tcPr>
          <w:p>
            <w:pPr>
              <w:pStyle w:val="单元格样式2"/>
            </w:pPr>
            <w:r>
              <w:t xml:space="preserve">反映每个村垃圾清运支出成本</w:t>
            </w:r>
          </w:p>
        </w:tc>
        <w:tc>
          <w:tcPr>
            <w:tcW w:w="2268" w:type="dxa"/>
            <w:vAlign w:val="center"/>
          </w:tcPr>
          <w:p>
            <w:pPr>
              <w:pStyle w:val="单元格样式2"/>
            </w:pPr>
            <w:r>
              <w:t xml:space="preserve">≤3万元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村民生活环境改善率</w:t>
            </w:r>
          </w:p>
        </w:tc>
        <w:tc>
          <w:tcPr>
            <w:tcW w:w="5386" w:type="dxa"/>
            <w:vAlign w:val="center"/>
          </w:tcPr>
          <w:p>
            <w:pPr>
              <w:pStyle w:val="单元格样式2"/>
            </w:pPr>
            <w:r>
              <w:t xml:space="preserve">反映各村垃圾清运改善生活环境</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反映生活垃圾分类实施效果</w:t>
            </w:r>
          </w:p>
        </w:tc>
        <w:tc>
          <w:tcPr>
            <w:tcW w:w="5386" w:type="dxa"/>
            <w:vAlign w:val="center"/>
          </w:tcPr>
          <w:p>
            <w:pPr>
              <w:pStyle w:val="单元格样式2"/>
            </w:pPr>
            <w:r>
              <w:t xml:space="preserve">反映生活垃圾分类实施效果</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农村群众对村级组织开展工作、服务群众满意率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8、防火防汛工作经费绩效目标表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13032125P00330610029M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防火防汛工作经费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预算数5万元，其中财政资金5万元，主要用于防火防汛支出。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w:t>
            </w:r>
          </w:p>
        </w:tc>
        <w:tc>
          <w:tcPr>
            <w:tcW w:w="2835" w:type="dxa"/>
            <w:vAlign w:val="center"/>
          </w:tcPr>
          <w:p>
            <w:pPr>
              <w:pStyle w:val="单元格样式3"/>
            </w:pPr>
            <w:r>
              <w:t xml:space="preserve">2.50</w:t>
            </w:r>
          </w:p>
        </w:tc>
        <w:tc>
          <w:tcPr>
            <w:tcW w:w="2551" w:type="dxa"/>
            <w:vAlign w:val="center"/>
          </w:tcPr>
          <w:p>
            <w:pPr>
              <w:pStyle w:val="单元格样式3"/>
            </w:pPr>
            <w:r>
              <w:t xml:space="preserve">3.75</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1.通过开展防火巡查工作，确保扎实开展防火日常工作，并加强防火扑救物资的储备，有效防范和遏制森林火灾的发生</w:t>
            </w:r>
          </w:p>
          <w:p>
            <w:pPr>
              <w:pStyle w:val="单元格样式2"/>
            </w:pPr>
            <w:r>
              <w:t xml:space="preserve">2.通过开展防汛宣传巡查工作，确保辖区内河道行洪通畅，提高各类防汛抢险物资的储备，并组织开展汛前汛期汛后安全检查，及时消除防汛安全隐患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日常巡查次数(次)</w:t>
            </w:r>
          </w:p>
        </w:tc>
        <w:tc>
          <w:tcPr>
            <w:tcW w:w="5386" w:type="dxa"/>
            <w:vAlign w:val="center"/>
          </w:tcPr>
          <w:p>
            <w:pPr>
              <w:pStyle w:val="单元格样式2"/>
            </w:pPr>
            <w:r>
              <w:t xml:space="preserve">当年实际日常巡查次数</w:t>
            </w:r>
          </w:p>
        </w:tc>
        <w:tc>
          <w:tcPr>
            <w:tcW w:w="2268" w:type="dxa"/>
            <w:vAlign w:val="center"/>
          </w:tcPr>
          <w:p>
            <w:pPr>
              <w:pStyle w:val="单元格样式2"/>
            </w:pPr>
            <w:r>
              <w:t xml:space="preserve">≥100次</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宣传条幅合格率</w:t>
            </w:r>
          </w:p>
        </w:tc>
        <w:tc>
          <w:tcPr>
            <w:tcW w:w="5386" w:type="dxa"/>
            <w:vAlign w:val="center"/>
          </w:tcPr>
          <w:p>
            <w:pPr>
              <w:pStyle w:val="单元格样式2"/>
            </w:pPr>
            <w:r>
              <w:t xml:space="preserve">防火期及汛期宣传条幅制做合格率</w:t>
            </w:r>
          </w:p>
        </w:tc>
        <w:tc>
          <w:tcPr>
            <w:tcW w:w="2268" w:type="dxa"/>
            <w:vAlign w:val="center"/>
          </w:tcPr>
          <w:p>
            <w:pPr>
              <w:pStyle w:val="单元格样式2"/>
            </w:pPr>
            <w:r>
              <w:t xml:space="preserve">98%</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确保河道通畅</w:t>
            </w:r>
          </w:p>
        </w:tc>
        <w:tc>
          <w:tcPr>
            <w:tcW w:w="5386" w:type="dxa"/>
            <w:vAlign w:val="center"/>
          </w:tcPr>
          <w:p>
            <w:pPr>
              <w:pStyle w:val="单元格样式2"/>
            </w:pPr>
            <w:r>
              <w:t xml:space="preserve">反映汛期河道通畅率</w:t>
            </w:r>
          </w:p>
        </w:tc>
        <w:tc>
          <w:tcPr>
            <w:tcW w:w="2268" w:type="dxa"/>
            <w:vAlign w:val="center"/>
          </w:tcPr>
          <w:p>
            <w:pPr>
              <w:pStyle w:val="单元格样式2"/>
            </w:pPr>
            <w:r>
              <w:t xml:space="preserve">100%</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巡查完成时间</w:t>
            </w:r>
          </w:p>
        </w:tc>
        <w:tc>
          <w:tcPr>
            <w:tcW w:w="5386" w:type="dxa"/>
            <w:vAlign w:val="center"/>
          </w:tcPr>
          <w:p>
            <w:pPr>
              <w:pStyle w:val="单元格样式2"/>
            </w:pPr>
            <w:r>
              <w:t xml:space="preserve">反映防火防汛完成时间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支出控制数</w:t>
            </w:r>
          </w:p>
        </w:tc>
        <w:tc>
          <w:tcPr>
            <w:tcW w:w="5386" w:type="dxa"/>
            <w:vAlign w:val="center"/>
          </w:tcPr>
          <w:p>
            <w:pPr>
              <w:pStyle w:val="单元格样式2"/>
            </w:pPr>
            <w:r>
              <w:t xml:space="preserve">总体控制在年度预算额度内</w:t>
            </w:r>
          </w:p>
        </w:tc>
        <w:tc>
          <w:tcPr>
            <w:tcW w:w="2268" w:type="dxa"/>
            <w:vAlign w:val="center"/>
          </w:tcPr>
          <w:p>
            <w:pPr>
              <w:pStyle w:val="单元格样式2"/>
            </w:pPr>
            <w:r>
              <w:t xml:space="preserve">5万元</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下乡差旅费用</w:t>
            </w:r>
          </w:p>
        </w:tc>
        <w:tc>
          <w:tcPr>
            <w:tcW w:w="5386" w:type="dxa"/>
            <w:vAlign w:val="center"/>
          </w:tcPr>
          <w:p>
            <w:pPr>
              <w:pStyle w:val="单元格样式2"/>
            </w:pPr>
            <w:r>
              <w:t xml:space="preserve">下乡差旅费用</w:t>
            </w:r>
          </w:p>
        </w:tc>
        <w:tc>
          <w:tcPr>
            <w:tcW w:w="2268" w:type="dxa"/>
            <w:vAlign w:val="center"/>
          </w:tcPr>
          <w:p>
            <w:pPr>
              <w:pStyle w:val="单元格样式2"/>
            </w:pPr>
            <w:r>
              <w:t xml:space="preserve">≤5万元</w:t>
            </w:r>
          </w:p>
        </w:tc>
        <w:tc>
          <w:tcPr>
            <w:tcW w:w="1276" w:type="dxa"/>
            <w:vAlign w:val="center"/>
          </w:tcPr>
          <w:p>
            <w:pPr>
              <w:pStyle w:val="单元格样式2"/>
            </w:pPr>
            <w:r>
              <w:t xml:space="preserve">依据2025年度工作安排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日常巡查覆盖率</w:t>
            </w:r>
          </w:p>
        </w:tc>
        <w:tc>
          <w:tcPr>
            <w:tcW w:w="5386" w:type="dxa"/>
            <w:vAlign w:val="center"/>
          </w:tcPr>
          <w:p>
            <w:pPr>
              <w:pStyle w:val="单元格样式2"/>
            </w:pPr>
            <w:r>
              <w:t xml:space="preserve">反映巡查范围为整个草碾乡</w:t>
            </w:r>
          </w:p>
        </w:tc>
        <w:tc>
          <w:tcPr>
            <w:tcW w:w="2268" w:type="dxa"/>
            <w:vAlign w:val="center"/>
          </w:tcPr>
          <w:p>
            <w:pPr>
              <w:pStyle w:val="单元格样式2"/>
            </w:pPr>
            <w:r>
              <w:t xml:space="preserve">≥95%</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森林火灾受害率(％)</w:t>
            </w:r>
          </w:p>
        </w:tc>
        <w:tc>
          <w:tcPr>
            <w:tcW w:w="5386" w:type="dxa"/>
            <w:vAlign w:val="center"/>
          </w:tcPr>
          <w:p>
            <w:pPr>
              <w:pStyle w:val="单元格样式2"/>
            </w:pPr>
            <w:r>
              <w:t xml:space="preserve">全乡森林火灾发生面积占森林总面积的比例</w:t>
            </w:r>
          </w:p>
        </w:tc>
        <w:tc>
          <w:tcPr>
            <w:tcW w:w="2268" w:type="dxa"/>
            <w:vAlign w:val="center"/>
          </w:tcPr>
          <w:p>
            <w:pPr>
              <w:pStyle w:val="单元格样式2"/>
            </w:pPr>
            <w:r>
              <w:t xml:space="preserve">&lt;0.01%</w:t>
            </w:r>
          </w:p>
        </w:tc>
        <w:tc>
          <w:tcPr>
            <w:tcW w:w="1276" w:type="dxa"/>
            <w:vAlign w:val="center"/>
          </w:tcPr>
          <w:p>
            <w:pPr>
              <w:pStyle w:val="单元格样式2"/>
            </w:pPr>
            <w:r>
              <w:t xml:space="preserve">依据2025年度工作安排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vAlign w:val="center"/>
          </w:tcPr>
          <w:p>
            <w:pPr>
              <w:pStyle w:val="单元格样式2"/>
            </w:pPr>
            <w:r>
              <w:t xml:space="preserve">调查中满意和较满意的公众人数占全部调查人数的比率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9、关于提前下达2024年中央农村综合改革转移支付预算的通知（冀财农[2023]149号）-红色美丽试点项目（花厂峪红色试点村改造提升项目）</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13032124P003234100040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关于提前下达2024年中央农村综合改革转移支付预算的通知（冀财农[2023]149号）-红色美丽试点项目（花厂峪红色试点村改造提升项目）</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预算安排资金70万元，其中财政资金70万元，主要用于花厂峪村改造提升项目支出。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17.25</w:t>
            </w:r>
          </w:p>
        </w:tc>
        <w:tc>
          <w:tcPr>
            <w:tcW w:w="2835" w:type="dxa"/>
            <w:vAlign w:val="center"/>
          </w:tcPr>
          <w:p>
            <w:pPr>
              <w:pStyle w:val="单元格样式3"/>
            </w:pPr>
            <w:r>
              <w:t xml:space="preserve">35.00</w:t>
            </w:r>
          </w:p>
        </w:tc>
        <w:tc>
          <w:tcPr>
            <w:tcW w:w="2551" w:type="dxa"/>
            <w:vAlign w:val="center"/>
          </w:tcPr>
          <w:p>
            <w:pPr>
              <w:pStyle w:val="单元格样式3"/>
            </w:pPr>
            <w:r>
              <w:t xml:space="preserve">52.50</w:t>
            </w:r>
          </w:p>
        </w:tc>
        <w:tc>
          <w:tcPr>
            <w:tcW w:w="3544" w:type="dxa"/>
            <w:gridSpan w:val="2"/>
            <w:vAlign w:val="center"/>
          </w:tcPr>
          <w:p>
            <w:pPr>
              <w:pStyle w:val="单元格样式3"/>
            </w:pPr>
            <w:r>
              <w:t xml:space="preserve">70.00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1.通过维修工作，增强人员归属感，提高工作效率。</w:t>
            </w:r>
            <w:r>
              <w:rPr/>
              <w:tab/>
            </w:r>
          </w:p>
          <w:p>
            <w:pPr>
              <w:pStyle w:val="单元格样式2"/>
            </w:pPr>
            <w:r>
              <w:t xml:space="preserve">2.通过开展修缮工作，消除安全隐患，改善办公环境。</w:t>
            </w:r>
            <w:r>
              <w:rPr/>
              <w:tab/>
            </w:r>
            <w:r>
              <w:rPr/>
              <w:tab/>
            </w:r>
            <w:r>
              <w:rPr/>
              <w:tab/>
            </w:r>
          </w:p>
          <w:p>
            <w:pPr>
              <w:pStyle w:val="单元格样式2"/>
            </w:pPr>
            <w: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项目改造村数量</w:t>
            </w:r>
          </w:p>
        </w:tc>
        <w:tc>
          <w:tcPr>
            <w:tcW w:w="5386" w:type="dxa"/>
            <w:vAlign w:val="center"/>
          </w:tcPr>
          <w:p>
            <w:pPr>
              <w:pStyle w:val="单元格样式2"/>
            </w:pPr>
            <w:r>
              <w:t xml:space="preserve">项目改造数量</w:t>
            </w:r>
          </w:p>
        </w:tc>
        <w:tc>
          <w:tcPr>
            <w:tcW w:w="2268" w:type="dxa"/>
            <w:vAlign w:val="center"/>
          </w:tcPr>
          <w:p>
            <w:pPr>
              <w:pStyle w:val="单元格样式2"/>
            </w:pPr>
            <w:r>
              <w:t xml:space="preserve">1个</w:t>
            </w:r>
          </w:p>
        </w:tc>
        <w:tc>
          <w:tcPr>
            <w:tcW w:w="1276" w:type="dxa"/>
            <w:vAlign w:val="center"/>
          </w:tcPr>
          <w:p>
            <w:pPr>
              <w:pStyle w:val="单元格样式2"/>
            </w:pPr>
            <w:r>
              <w:t xml:space="preserve">2025工作计划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工程量完成率</w:t>
            </w:r>
          </w:p>
        </w:tc>
        <w:tc>
          <w:tcPr>
            <w:tcW w:w="5386" w:type="dxa"/>
            <w:vAlign w:val="center"/>
          </w:tcPr>
          <w:p>
            <w:pPr>
              <w:pStyle w:val="单元格样式2"/>
            </w:pPr>
            <w:r>
              <w:t xml:space="preserve">实际完成工程量占计划完成工程量的比率</w:t>
            </w:r>
          </w:p>
        </w:tc>
        <w:tc>
          <w:tcPr>
            <w:tcW w:w="2268" w:type="dxa"/>
            <w:vAlign w:val="center"/>
          </w:tcPr>
          <w:p>
            <w:pPr>
              <w:pStyle w:val="单元格样式2"/>
            </w:pPr>
            <w:r>
              <w:t xml:space="preserve">100%</w:t>
            </w:r>
          </w:p>
        </w:tc>
        <w:tc>
          <w:tcPr>
            <w:tcW w:w="1276" w:type="dxa"/>
            <w:vAlign w:val="center"/>
          </w:tcPr>
          <w:p>
            <w:pPr>
              <w:pStyle w:val="单元格样式2"/>
            </w:pPr>
            <w:r>
              <w:t xml:space="preserve">2025工作计划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工程验收合格率</w:t>
            </w:r>
          </w:p>
        </w:tc>
        <w:tc>
          <w:tcPr>
            <w:tcW w:w="5386" w:type="dxa"/>
            <w:vAlign w:val="center"/>
          </w:tcPr>
          <w:p>
            <w:pPr>
              <w:pStyle w:val="单元格样式2"/>
            </w:pPr>
            <w:r>
              <w:t xml:space="preserve">通过验收合格的工程量占修缮总量的比率</w:t>
            </w:r>
          </w:p>
        </w:tc>
        <w:tc>
          <w:tcPr>
            <w:tcW w:w="2268" w:type="dxa"/>
            <w:vAlign w:val="center"/>
          </w:tcPr>
          <w:p>
            <w:pPr>
              <w:pStyle w:val="单元格样式2"/>
            </w:pPr>
            <w:r>
              <w:t xml:space="preserve">≥98%</w:t>
            </w:r>
          </w:p>
        </w:tc>
        <w:tc>
          <w:tcPr>
            <w:tcW w:w="1276" w:type="dxa"/>
            <w:vAlign w:val="center"/>
          </w:tcPr>
          <w:p>
            <w:pPr>
              <w:pStyle w:val="单元格样式2"/>
            </w:pPr>
            <w:r>
              <w:t xml:space="preserve">2025工作计划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修缮工作完成时间</w:t>
            </w:r>
          </w:p>
        </w:tc>
        <w:tc>
          <w:tcPr>
            <w:tcW w:w="5386" w:type="dxa"/>
            <w:vAlign w:val="center"/>
          </w:tcPr>
          <w:p>
            <w:pPr>
              <w:pStyle w:val="单元格样式2"/>
            </w:pPr>
            <w:r>
              <w:t xml:space="preserve">反应修缮工程实际完成时间</w:t>
            </w:r>
          </w:p>
        </w:tc>
        <w:tc>
          <w:tcPr>
            <w:tcW w:w="2268" w:type="dxa"/>
            <w:vAlign w:val="center"/>
          </w:tcPr>
          <w:p>
            <w:pPr>
              <w:pStyle w:val="单元格样式2"/>
            </w:pPr>
            <w:r>
              <w:t xml:space="preserve">2024年11月底</w:t>
            </w:r>
          </w:p>
        </w:tc>
        <w:tc>
          <w:tcPr>
            <w:tcW w:w="1276" w:type="dxa"/>
            <w:vAlign w:val="center"/>
          </w:tcPr>
          <w:p>
            <w:pPr>
              <w:pStyle w:val="单元格样式2"/>
            </w:pPr>
            <w:r>
              <w:t xml:space="preserve">2025工作计划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100万元</w:t>
            </w:r>
          </w:p>
        </w:tc>
        <w:tc>
          <w:tcPr>
            <w:tcW w:w="1276" w:type="dxa"/>
            <w:vAlign w:val="center"/>
          </w:tcPr>
          <w:p>
            <w:pPr>
              <w:pStyle w:val="单元格样式2"/>
            </w:pPr>
            <w:r>
              <w:t xml:space="preserve">2025工作计划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土建工程安装等</w:t>
            </w:r>
          </w:p>
        </w:tc>
        <w:tc>
          <w:tcPr>
            <w:tcW w:w="5386" w:type="dxa"/>
            <w:vAlign w:val="center"/>
          </w:tcPr>
          <w:p>
            <w:pPr>
              <w:pStyle w:val="单元格样式2"/>
            </w:pPr>
            <w:r>
              <w:t xml:space="preserve">土建工程安装费用</w:t>
            </w:r>
          </w:p>
        </w:tc>
        <w:tc>
          <w:tcPr>
            <w:tcW w:w="2268" w:type="dxa"/>
            <w:vAlign w:val="center"/>
          </w:tcPr>
          <w:p>
            <w:pPr>
              <w:pStyle w:val="单元格样式2"/>
            </w:pPr>
            <w:r>
              <w:t xml:space="preserve">≤95.3万元</w:t>
            </w:r>
          </w:p>
        </w:tc>
        <w:tc>
          <w:tcPr>
            <w:tcW w:w="1276" w:type="dxa"/>
            <w:vAlign w:val="center"/>
          </w:tcPr>
          <w:p>
            <w:pPr>
              <w:pStyle w:val="单元格样式2"/>
            </w:pPr>
            <w:r>
              <w:t xml:space="preserve">2025工作计划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预算编制等</w:t>
            </w:r>
          </w:p>
        </w:tc>
        <w:tc>
          <w:tcPr>
            <w:tcW w:w="5386" w:type="dxa"/>
            <w:vAlign w:val="center"/>
          </w:tcPr>
          <w:p>
            <w:pPr>
              <w:pStyle w:val="单元格样式2"/>
            </w:pPr>
            <w:r>
              <w:t xml:space="preserve">二三类费用</w:t>
            </w:r>
          </w:p>
        </w:tc>
        <w:tc>
          <w:tcPr>
            <w:tcW w:w="2268" w:type="dxa"/>
            <w:vAlign w:val="center"/>
          </w:tcPr>
          <w:p>
            <w:pPr>
              <w:pStyle w:val="单元格样式2"/>
            </w:pPr>
            <w:r>
              <w:t xml:space="preserve">4.7万元</w:t>
            </w:r>
          </w:p>
        </w:tc>
        <w:tc>
          <w:tcPr>
            <w:tcW w:w="1276" w:type="dxa"/>
            <w:vAlign w:val="center"/>
          </w:tcPr>
          <w:p>
            <w:pPr>
              <w:pStyle w:val="单元格样式2"/>
            </w:pPr>
            <w:r>
              <w:t xml:space="preserve">2025工作计划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社会影响度</w:t>
            </w:r>
          </w:p>
        </w:tc>
        <w:tc>
          <w:tcPr>
            <w:tcW w:w="5386" w:type="dxa"/>
            <w:vAlign w:val="center"/>
          </w:tcPr>
          <w:p>
            <w:pPr>
              <w:pStyle w:val="单元格样式2"/>
            </w:pPr>
            <w:r>
              <w:t xml:space="preserve">社会影响度</w:t>
            </w:r>
          </w:p>
        </w:tc>
        <w:tc>
          <w:tcPr>
            <w:tcW w:w="2268" w:type="dxa"/>
            <w:vAlign w:val="center"/>
          </w:tcPr>
          <w:p>
            <w:pPr>
              <w:pStyle w:val="单元格样式2"/>
            </w:pPr>
            <w:r>
              <w:t xml:space="preserve">≥5年</w:t>
            </w:r>
          </w:p>
        </w:tc>
        <w:tc>
          <w:tcPr>
            <w:tcW w:w="1276" w:type="dxa"/>
            <w:vAlign w:val="center"/>
          </w:tcPr>
          <w:p>
            <w:pPr>
              <w:pStyle w:val="单元格样式2"/>
            </w:pPr>
            <w:r>
              <w:t xml:space="preserve">2025工作计划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vAlign w:val="center"/>
          </w:tcPr>
          <w:p>
            <w:pPr>
              <w:pStyle w:val="单元格样式2"/>
            </w:pPr>
            <w:r>
              <w:t xml:space="preserve">增加村集体收入</w:t>
            </w:r>
          </w:p>
        </w:tc>
        <w:tc>
          <w:tcPr>
            <w:tcW w:w="2268" w:type="dxa"/>
            <w:vAlign w:val="center"/>
          </w:tcPr>
          <w:p>
            <w:pPr>
              <w:pStyle w:val="单元格样式2"/>
            </w:pPr>
            <w:r>
              <w:t xml:space="preserve">≥20万元</w:t>
            </w:r>
          </w:p>
        </w:tc>
        <w:tc>
          <w:tcPr>
            <w:tcW w:w="1276" w:type="dxa"/>
            <w:vAlign w:val="center"/>
          </w:tcPr>
          <w:p>
            <w:pPr>
              <w:pStyle w:val="单元格样式2"/>
            </w:pPr>
            <w:r>
              <w:t xml:space="preserve">2025工作计划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vAlign w:val="center"/>
          </w:tcPr>
          <w:p>
            <w:pPr>
              <w:pStyle w:val="单元格样式2"/>
            </w:pPr>
            <w:r>
              <w:t xml:space="preserve">服务满意度</w:t>
            </w:r>
          </w:p>
        </w:tc>
        <w:tc>
          <w:tcPr>
            <w:tcW w:w="2268" w:type="dxa"/>
            <w:vAlign w:val="center"/>
          </w:tcPr>
          <w:p>
            <w:pPr>
              <w:pStyle w:val="单元格样式2"/>
            </w:pPr>
            <w:r>
              <w:t xml:space="preserve">≥95%</w:t>
            </w:r>
          </w:p>
        </w:tc>
        <w:tc>
          <w:tcPr>
            <w:tcW w:w="1276" w:type="dxa"/>
            <w:vAlign w:val="center"/>
          </w:tcPr>
          <w:p>
            <w:pPr>
              <w:pStyle w:val="单元格样式2"/>
            </w:pPr>
            <w:r>
              <w:t xml:space="preserve">按调查结果统计确定</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10、关于提前下达2025年提前批中央预算内以工代赈示范工程投资计划的通知-青龙满族自治县祖山镇2025年以工代赈示范工程(冀财建[2024]241号）绩效目标表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13032125P00010710001F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关于提前下达2025年提前批中央预算内以工代赈示范工程投资计划的通知-青龙满族自治县祖山镇2025年以工代赈示范工程(冀财建[2024]241号）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项目预算440万元，其中财政资金440万元，用于祖山镇以工代赈项目。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130.00</w:t>
            </w:r>
          </w:p>
        </w:tc>
        <w:tc>
          <w:tcPr>
            <w:tcW w:w="2551" w:type="dxa"/>
            <w:vAlign w:val="center"/>
          </w:tcPr>
          <w:p>
            <w:pPr>
              <w:pStyle w:val="单元格样式3"/>
            </w:pPr>
            <w:r>
              <w:t xml:space="preserve">350.00</w:t>
            </w:r>
          </w:p>
        </w:tc>
        <w:tc>
          <w:tcPr>
            <w:tcW w:w="3544" w:type="dxa"/>
            <w:gridSpan w:val="2"/>
            <w:vAlign w:val="center"/>
          </w:tcPr>
          <w:p>
            <w:pPr>
              <w:pStyle w:val="单元格样式3"/>
            </w:pPr>
            <w:r>
              <w:t xml:space="preserve">440.00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1.通过调整产业结构,促进农产品资源开发,提高农村竞争力.</w:t>
            </w:r>
          </w:p>
          <w:p>
            <w:pPr>
              <w:pStyle w:val="单元格样式2"/>
            </w:pPr>
            <w:r>
              <w:t xml:space="preserve">2.通过项目建设引导和衔接乡村振兴,实现农村基础设施、人居环境改善整体部署，不断提升群众的获得感和幸福感.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田间作业路</w:t>
            </w:r>
          </w:p>
        </w:tc>
        <w:tc>
          <w:tcPr>
            <w:tcW w:w="5386" w:type="dxa"/>
            <w:vAlign w:val="center"/>
          </w:tcPr>
          <w:p>
            <w:pPr>
              <w:pStyle w:val="单元格样式2"/>
            </w:pPr>
            <w:r>
              <w:t xml:space="preserve">修建田间作业路长度</w:t>
            </w:r>
          </w:p>
        </w:tc>
        <w:tc>
          <w:tcPr>
            <w:tcW w:w="2268" w:type="dxa"/>
            <w:vAlign w:val="center"/>
          </w:tcPr>
          <w:p>
            <w:pPr>
              <w:pStyle w:val="单元格样式2"/>
            </w:pPr>
            <w:r>
              <w:t xml:space="preserve">≥6717米</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护田护坝</w:t>
            </w:r>
          </w:p>
        </w:tc>
        <w:tc>
          <w:tcPr>
            <w:tcW w:w="5386" w:type="dxa"/>
            <w:vAlign w:val="center"/>
          </w:tcPr>
          <w:p>
            <w:pPr>
              <w:pStyle w:val="单元格样式2"/>
            </w:pPr>
            <w:r>
              <w:t xml:space="preserve">护田护坝长度</w:t>
            </w:r>
          </w:p>
        </w:tc>
        <w:tc>
          <w:tcPr>
            <w:tcW w:w="2268" w:type="dxa"/>
            <w:vAlign w:val="center"/>
          </w:tcPr>
          <w:p>
            <w:pPr>
              <w:pStyle w:val="单元格样式2"/>
            </w:pPr>
            <w:r>
              <w:t xml:space="preserve">≥2575米</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主干道路护坡</w:t>
            </w:r>
          </w:p>
        </w:tc>
        <w:tc>
          <w:tcPr>
            <w:tcW w:w="5386" w:type="dxa"/>
            <w:vAlign w:val="center"/>
          </w:tcPr>
          <w:p>
            <w:pPr>
              <w:pStyle w:val="单元格样式2"/>
            </w:pPr>
            <w:r>
              <w:t xml:space="preserve">主干道路护坡长度</w:t>
            </w:r>
          </w:p>
        </w:tc>
        <w:tc>
          <w:tcPr>
            <w:tcW w:w="2268" w:type="dxa"/>
            <w:vAlign w:val="center"/>
          </w:tcPr>
          <w:p>
            <w:pPr>
              <w:pStyle w:val="单元格样式2"/>
            </w:pPr>
            <w:r>
              <w:t xml:space="preserve">≥1500米</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反映项目建设验收合格率占比情况</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项目建设完成及时率</w:t>
            </w:r>
          </w:p>
        </w:tc>
        <w:tc>
          <w:tcPr>
            <w:tcW w:w="5386" w:type="dxa"/>
            <w:vAlign w:val="center"/>
          </w:tcPr>
          <w:p>
            <w:pPr>
              <w:pStyle w:val="单元格样式2"/>
            </w:pPr>
            <w:r>
              <w:t xml:space="preserve">反映项目建设完成及时率占比情况</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项目工程费用</w:t>
            </w:r>
          </w:p>
        </w:tc>
        <w:tc>
          <w:tcPr>
            <w:tcW w:w="5386" w:type="dxa"/>
            <w:vAlign w:val="center"/>
          </w:tcPr>
          <w:p>
            <w:pPr>
              <w:pStyle w:val="单元格样式2"/>
            </w:pPr>
            <w:r>
              <w:t xml:space="preserve">项目工程费用</w:t>
            </w:r>
          </w:p>
        </w:tc>
        <w:tc>
          <w:tcPr>
            <w:tcW w:w="2268" w:type="dxa"/>
            <w:vAlign w:val="center"/>
          </w:tcPr>
          <w:p>
            <w:pPr>
              <w:pStyle w:val="单元格样式2"/>
            </w:pPr>
            <w:r>
              <w:t xml:space="preserve">440万元</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项目带动务工就业人数</w:t>
            </w:r>
          </w:p>
        </w:tc>
        <w:tc>
          <w:tcPr>
            <w:tcW w:w="5386" w:type="dxa"/>
            <w:vAlign w:val="center"/>
          </w:tcPr>
          <w:p>
            <w:pPr>
              <w:pStyle w:val="单元格样式2"/>
            </w:pPr>
            <w:r>
              <w:t xml:space="preserve">反映项目带动务工就业人数情况</w:t>
            </w:r>
          </w:p>
        </w:tc>
        <w:tc>
          <w:tcPr>
            <w:tcW w:w="2268" w:type="dxa"/>
            <w:vAlign w:val="center"/>
          </w:tcPr>
          <w:p>
            <w:pPr>
              <w:pStyle w:val="单元格样式2"/>
            </w:pPr>
            <w:r>
              <w:t xml:space="preserve">≥100人</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项目可持续影响年限</w:t>
            </w:r>
          </w:p>
        </w:tc>
        <w:tc>
          <w:tcPr>
            <w:tcW w:w="5386" w:type="dxa"/>
            <w:vAlign w:val="center"/>
          </w:tcPr>
          <w:p>
            <w:pPr>
              <w:pStyle w:val="单元格样式2"/>
            </w:pPr>
            <w:r>
              <w:t xml:space="preserve">反映项目持续发挥作用期限情况</w:t>
            </w:r>
          </w:p>
        </w:tc>
        <w:tc>
          <w:tcPr>
            <w:tcW w:w="2268" w:type="dxa"/>
            <w:vAlign w:val="center"/>
          </w:tcPr>
          <w:p>
            <w:pPr>
              <w:pStyle w:val="单元格样式2"/>
            </w:pPr>
            <w:r>
              <w:t xml:space="preserve">&gt;10年</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通过问卷调查，满意和较满意的对象占所有调查对象的比例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11、国有资产处置（拍卖砂石料）工作经费绩效目标表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13032124P003295101390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国有资产处置（拍卖砂石料）工作经费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预算数15万元，其中财政资金15万元，主要用于办公费劳务费差旅费的支出。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3.75</w:t>
            </w:r>
          </w:p>
        </w:tc>
        <w:tc>
          <w:tcPr>
            <w:tcW w:w="2835" w:type="dxa"/>
            <w:vAlign w:val="center"/>
          </w:tcPr>
          <w:p>
            <w:pPr>
              <w:pStyle w:val="单元格样式3"/>
            </w:pPr>
            <w:r>
              <w:t xml:space="preserve">7.50</w:t>
            </w:r>
          </w:p>
        </w:tc>
        <w:tc>
          <w:tcPr>
            <w:tcW w:w="2551" w:type="dxa"/>
            <w:vAlign w:val="center"/>
          </w:tcPr>
          <w:p>
            <w:pPr>
              <w:pStyle w:val="单元格样式3"/>
            </w:pPr>
            <w:r>
              <w:t xml:space="preserve">11.25</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1.通过项目建设，人居环境改善整体部署，不断提升群众的获得感和幸福感.</w:t>
            </w:r>
            <w:r>
              <w:rPr/>
              <w:tab/>
            </w:r>
            <w:r>
              <w:rPr/>
              <w:tab/>
            </w:r>
            <w:r>
              <w:rPr/>
              <w:tab/>
            </w:r>
          </w:p>
          <w:p>
            <w:pPr>
              <w:pStyle w:val="单元格样式2"/>
            </w:pPr>
            <w:r>
              <w:tab/>
            </w:r>
            <w:r>
              <w:rPr/>
              <w:tab/>
            </w:r>
          </w:p>
          <w:p>
            <w:pPr>
              <w:pStyle w:val="单元格样式2"/>
            </w:pPr>
            <w:r>
              <w:t xml:space="preserve">2.通过对土地平整，加快项目的实施。</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施工中产生的土石渣料</w:t>
            </w:r>
          </w:p>
        </w:tc>
        <w:tc>
          <w:tcPr>
            <w:tcW w:w="5386" w:type="dxa"/>
            <w:vAlign w:val="center"/>
          </w:tcPr>
          <w:p>
            <w:pPr>
              <w:pStyle w:val="单元格样式2"/>
            </w:pPr>
            <w:r>
              <w:t xml:space="preserve">施工中产生多少土石渣料</w:t>
            </w:r>
          </w:p>
        </w:tc>
        <w:tc>
          <w:tcPr>
            <w:tcW w:w="2268" w:type="dxa"/>
            <w:vAlign w:val="center"/>
          </w:tcPr>
          <w:p>
            <w:pPr>
              <w:pStyle w:val="单元格样式2"/>
            </w:pPr>
            <w:r>
              <w:t xml:space="preserve">≥2万吨</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反映项目建设验收合格率占比情况</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项目建设完成及时率</w:t>
            </w:r>
          </w:p>
        </w:tc>
        <w:tc>
          <w:tcPr>
            <w:tcW w:w="5386" w:type="dxa"/>
            <w:vAlign w:val="center"/>
          </w:tcPr>
          <w:p>
            <w:pPr>
              <w:pStyle w:val="单元格样式2"/>
            </w:pPr>
            <w:r>
              <w:t xml:space="preserve">反映项目建设完成及时率占比情况</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项目实施中办公费</w:t>
            </w:r>
          </w:p>
        </w:tc>
        <w:tc>
          <w:tcPr>
            <w:tcW w:w="5386" w:type="dxa"/>
            <w:vAlign w:val="center"/>
          </w:tcPr>
          <w:p>
            <w:pPr>
              <w:pStyle w:val="单元格样式2"/>
            </w:pPr>
            <w:r>
              <w:t xml:space="preserve">办公费</w:t>
            </w:r>
          </w:p>
        </w:tc>
        <w:tc>
          <w:tcPr>
            <w:tcW w:w="2268" w:type="dxa"/>
            <w:vAlign w:val="center"/>
          </w:tcPr>
          <w:p>
            <w:pPr>
              <w:pStyle w:val="单元格样式2"/>
            </w:pPr>
            <w:r>
              <w:t xml:space="preserve">5万元</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项目实施中差旅费</w:t>
            </w:r>
          </w:p>
        </w:tc>
        <w:tc>
          <w:tcPr>
            <w:tcW w:w="5386" w:type="dxa"/>
            <w:vAlign w:val="center"/>
          </w:tcPr>
          <w:p>
            <w:pPr>
              <w:pStyle w:val="单元格样式2"/>
            </w:pPr>
            <w:r>
              <w:t xml:space="preserve">差旅费</w:t>
            </w:r>
          </w:p>
        </w:tc>
        <w:tc>
          <w:tcPr>
            <w:tcW w:w="2268" w:type="dxa"/>
            <w:vAlign w:val="center"/>
          </w:tcPr>
          <w:p>
            <w:pPr>
              <w:pStyle w:val="单元格样式2"/>
            </w:pPr>
            <w:r>
              <w:t xml:space="preserve">5万元</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乡镇实施中劳务费</w:t>
            </w:r>
          </w:p>
        </w:tc>
        <w:tc>
          <w:tcPr>
            <w:tcW w:w="5386" w:type="dxa"/>
            <w:vAlign w:val="center"/>
          </w:tcPr>
          <w:p>
            <w:pPr>
              <w:pStyle w:val="单元格样式2"/>
            </w:pPr>
            <w:r>
              <w:t xml:space="preserve">劳务费</w:t>
            </w:r>
          </w:p>
        </w:tc>
        <w:tc>
          <w:tcPr>
            <w:tcW w:w="2268" w:type="dxa"/>
            <w:vAlign w:val="center"/>
          </w:tcPr>
          <w:p>
            <w:pPr>
              <w:pStyle w:val="单元格样式2"/>
            </w:pPr>
            <w:r>
              <w:t xml:space="preserve">5万元</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项目带动务工就业人数</w:t>
            </w:r>
          </w:p>
        </w:tc>
        <w:tc>
          <w:tcPr>
            <w:tcW w:w="5386" w:type="dxa"/>
            <w:vAlign w:val="center"/>
          </w:tcPr>
          <w:p>
            <w:pPr>
              <w:pStyle w:val="单元格样式2"/>
            </w:pPr>
            <w:r>
              <w:t xml:space="preserve">反映项目带动务工就业人数情况</w:t>
            </w:r>
          </w:p>
        </w:tc>
        <w:tc>
          <w:tcPr>
            <w:tcW w:w="2268" w:type="dxa"/>
            <w:vAlign w:val="center"/>
          </w:tcPr>
          <w:p>
            <w:pPr>
              <w:pStyle w:val="单元格样式2"/>
            </w:pPr>
            <w:r>
              <w:t xml:space="preserve">≥50人</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项目可持续影响年限</w:t>
            </w:r>
          </w:p>
        </w:tc>
        <w:tc>
          <w:tcPr>
            <w:tcW w:w="5386" w:type="dxa"/>
            <w:vAlign w:val="center"/>
          </w:tcPr>
          <w:p>
            <w:pPr>
              <w:pStyle w:val="单元格样式2"/>
            </w:pPr>
            <w:r>
              <w:t xml:space="preserve">反映项目持续发挥作用期限情况</w:t>
            </w:r>
          </w:p>
        </w:tc>
        <w:tc>
          <w:tcPr>
            <w:tcW w:w="2268" w:type="dxa"/>
            <w:vAlign w:val="center"/>
          </w:tcPr>
          <w:p>
            <w:pPr>
              <w:pStyle w:val="单元格样式2"/>
            </w:pPr>
            <w:r>
              <w:t xml:space="preserve">&gt;10年</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通过问卷调查，满意和较满意的对象占所有调查对象的比例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12、燃煤锅炉改造及清洁能源补贴</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13032125P00011610137K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燃煤锅炉改造及清洁能源补贴</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预算数50万元，其中财政资金50万元，主要用于取暖费的支出。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12.50</w:t>
            </w:r>
          </w:p>
        </w:tc>
        <w:tc>
          <w:tcPr>
            <w:tcW w:w="2835" w:type="dxa"/>
            <w:vAlign w:val="center"/>
          </w:tcPr>
          <w:p>
            <w:pPr>
              <w:pStyle w:val="单元格样式3"/>
            </w:pPr>
            <w:r>
              <w:t xml:space="preserve">25.00</w:t>
            </w:r>
          </w:p>
        </w:tc>
        <w:tc>
          <w:tcPr>
            <w:tcW w:w="2551" w:type="dxa"/>
            <w:vAlign w:val="center"/>
          </w:tcPr>
          <w:p>
            <w:pPr>
              <w:pStyle w:val="单元格样式3"/>
            </w:pPr>
            <w:r>
              <w:t xml:space="preserve">37.50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1.通过改变取暖方式，加大大气治理力度，提升大气质量，保护自然环境。</w:t>
            </w:r>
          </w:p>
          <w:p>
            <w:pPr>
              <w:pStyle w:val="单元格样式2"/>
            </w:pPr>
            <w:r>
              <w:t xml:space="preserve">2.通过采取锅炉改造电取暖，确保机关正常办公，为机关工作人员和群众提供良好的工作办事环境。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冬季采暖保障面积</w:t>
            </w:r>
          </w:p>
        </w:tc>
        <w:tc>
          <w:tcPr>
            <w:tcW w:w="5386" w:type="dxa"/>
            <w:vAlign w:val="center"/>
          </w:tcPr>
          <w:p>
            <w:pPr>
              <w:pStyle w:val="单元格样式2"/>
            </w:pPr>
            <w:r>
              <w:t xml:space="preserve">用于冬季采暖的办公场所面积数量</w:t>
            </w:r>
          </w:p>
        </w:tc>
        <w:tc>
          <w:tcPr>
            <w:tcW w:w="2268" w:type="dxa"/>
            <w:vAlign w:val="center"/>
          </w:tcPr>
          <w:p>
            <w:pPr>
              <w:pStyle w:val="单元格样式2"/>
            </w:pPr>
            <w:r>
              <w:t xml:space="preserve">≥4200㎡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二氧化硫削排放减率</w:t>
            </w:r>
          </w:p>
        </w:tc>
        <w:tc>
          <w:tcPr>
            <w:tcW w:w="5386" w:type="dxa"/>
            <w:vAlign w:val="center"/>
          </w:tcPr>
          <w:p>
            <w:pPr>
              <w:pStyle w:val="单元格样式2"/>
            </w:pPr>
            <w:r>
              <w:t xml:space="preserve">当年实际二氧化硫排放削减率</w:t>
            </w:r>
          </w:p>
        </w:tc>
        <w:tc>
          <w:tcPr>
            <w:tcW w:w="2268" w:type="dxa"/>
            <w:vAlign w:val="center"/>
          </w:tcPr>
          <w:p>
            <w:pPr>
              <w:pStyle w:val="单元格样式2"/>
            </w:pPr>
            <w:r>
              <w:t xml:space="preserve">≥5%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细颗粒物排放削减率</w:t>
            </w:r>
          </w:p>
        </w:tc>
        <w:tc>
          <w:tcPr>
            <w:tcW w:w="5386" w:type="dxa"/>
            <w:vAlign w:val="center"/>
          </w:tcPr>
          <w:p>
            <w:pPr>
              <w:pStyle w:val="单元格样式2"/>
            </w:pPr>
            <w:r>
              <w:t xml:space="preserve">当年实际细颗粒物排放削减率</w:t>
            </w:r>
          </w:p>
        </w:tc>
        <w:tc>
          <w:tcPr>
            <w:tcW w:w="2268" w:type="dxa"/>
            <w:vAlign w:val="center"/>
          </w:tcPr>
          <w:p>
            <w:pPr>
              <w:pStyle w:val="单元格样式2"/>
            </w:pPr>
            <w:r>
              <w:t xml:space="preserve">≥8%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资金支付时效性</w:t>
            </w:r>
          </w:p>
        </w:tc>
        <w:tc>
          <w:tcPr>
            <w:tcW w:w="5386" w:type="dxa"/>
            <w:vAlign w:val="center"/>
          </w:tcPr>
          <w:p>
            <w:pPr>
              <w:pStyle w:val="单元格样式2"/>
            </w:pPr>
            <w:r>
              <w:t xml:space="preserve">燃煤锅炉改造及清洁能源补贴在采暖期内及时拨付</w:t>
            </w:r>
          </w:p>
        </w:tc>
        <w:tc>
          <w:tcPr>
            <w:tcW w:w="2268" w:type="dxa"/>
            <w:vAlign w:val="center"/>
          </w:tcPr>
          <w:p>
            <w:pPr>
              <w:pStyle w:val="单元格样式2"/>
            </w:pPr>
            <w:r>
              <w:t xml:space="preserve">2025年10月底</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供暖设施维修支出</w:t>
            </w:r>
          </w:p>
        </w:tc>
        <w:tc>
          <w:tcPr>
            <w:tcW w:w="5386" w:type="dxa"/>
            <w:vAlign w:val="center"/>
          </w:tcPr>
          <w:p>
            <w:pPr>
              <w:pStyle w:val="单元格样式2"/>
            </w:pPr>
            <w:r>
              <w:t xml:space="preserve">供暖管道设施维修费用支出</w:t>
            </w:r>
          </w:p>
        </w:tc>
        <w:tc>
          <w:tcPr>
            <w:tcW w:w="2268" w:type="dxa"/>
            <w:vAlign w:val="center"/>
          </w:tcPr>
          <w:p>
            <w:pPr>
              <w:pStyle w:val="单元格样式2"/>
            </w:pPr>
            <w:r>
              <w:t xml:space="preserve">≤5万元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采暖费用支出</w:t>
            </w:r>
          </w:p>
        </w:tc>
        <w:tc>
          <w:tcPr>
            <w:tcW w:w="5386" w:type="dxa"/>
            <w:vAlign w:val="center"/>
          </w:tcPr>
          <w:p>
            <w:pPr>
              <w:pStyle w:val="单元格样式2"/>
            </w:pPr>
            <w:r>
              <w:t xml:space="preserve">办公场所采暖费用支出</w:t>
            </w:r>
          </w:p>
        </w:tc>
        <w:tc>
          <w:tcPr>
            <w:tcW w:w="2268" w:type="dxa"/>
            <w:vAlign w:val="center"/>
          </w:tcPr>
          <w:p>
            <w:pPr>
              <w:pStyle w:val="单元格样式2"/>
            </w:pPr>
            <w:r>
              <w:t xml:space="preserve">≤45万元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全年空气优良天数增长率（%）</w:t>
            </w:r>
          </w:p>
        </w:tc>
        <w:tc>
          <w:tcPr>
            <w:tcW w:w="5386" w:type="dxa"/>
            <w:vAlign w:val="center"/>
          </w:tcPr>
          <w:p>
            <w:pPr>
              <w:pStyle w:val="单元格样式2"/>
            </w:pPr>
            <w:r>
              <w:t xml:space="preserve">全年空气优良天数同比增长率</w:t>
            </w:r>
          </w:p>
        </w:tc>
        <w:tc>
          <w:tcPr>
            <w:tcW w:w="2268" w:type="dxa"/>
            <w:vAlign w:val="center"/>
          </w:tcPr>
          <w:p>
            <w:pPr>
              <w:pStyle w:val="单元格样式2"/>
            </w:pPr>
            <w:r>
              <w:t xml:space="preserve">≥5%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大气环境质量改善</w:t>
            </w:r>
          </w:p>
        </w:tc>
        <w:tc>
          <w:tcPr>
            <w:tcW w:w="5386" w:type="dxa"/>
            <w:vAlign w:val="center"/>
          </w:tcPr>
          <w:p>
            <w:pPr>
              <w:pStyle w:val="单元格样式2"/>
            </w:pPr>
            <w:r>
              <w:t xml:space="preserve">大气环境质量改善提升</w:t>
            </w:r>
          </w:p>
        </w:tc>
        <w:tc>
          <w:tcPr>
            <w:tcW w:w="2268" w:type="dxa"/>
            <w:vAlign w:val="center"/>
          </w:tcPr>
          <w:p>
            <w:pPr>
              <w:pStyle w:val="单元格样式2"/>
            </w:pPr>
            <w:r>
              <w:t xml:space="preserve">≥10%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vAlign w:val="center"/>
          </w:tcPr>
          <w:p>
            <w:pPr>
              <w:pStyle w:val="单元格样式2"/>
            </w:pPr>
            <w:r>
              <w:t xml:space="preserve">调查中满意和较满意的公众人数占全部调查人数的比率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13、山神庙和英武山失地农民生活补助绩效目标表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13032125P00011510044M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山神庙和英武山失地农民生活补助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预算数63.472万元，其中财政资金63.472万元，主要用于山神庙和英武山失地农民的补助。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60.47</w:t>
            </w:r>
          </w:p>
        </w:tc>
        <w:tc>
          <w:tcPr>
            <w:tcW w:w="2835" w:type="dxa"/>
            <w:vAlign w:val="center"/>
          </w:tcPr>
          <w:p>
            <w:pPr>
              <w:pStyle w:val="单元格样式3"/>
            </w:pPr>
            <w:r>
              <w:t xml:space="preserve">61.47</w:t>
            </w:r>
          </w:p>
        </w:tc>
        <w:tc>
          <w:tcPr>
            <w:tcW w:w="2551" w:type="dxa"/>
            <w:vAlign w:val="center"/>
          </w:tcPr>
          <w:p>
            <w:pPr>
              <w:pStyle w:val="单元格样式3"/>
            </w:pPr>
            <w:r>
              <w:t xml:space="preserve">62.47</w:t>
            </w:r>
          </w:p>
        </w:tc>
        <w:tc>
          <w:tcPr>
            <w:tcW w:w="3544" w:type="dxa"/>
            <w:gridSpan w:val="2"/>
            <w:vAlign w:val="center"/>
          </w:tcPr>
          <w:p>
            <w:pPr>
              <w:pStyle w:val="单元格样式3"/>
            </w:pPr>
            <w:r>
              <w:t xml:space="preserve">63.47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1.通过足额及时下发经济补偿金，保证农户正常生活水平。</w:t>
            </w:r>
            <w:r>
              <w:rPr/>
              <w:tab/>
            </w:r>
            <w:r>
              <w:rPr/>
              <w:tab/>
            </w:r>
            <w:r>
              <w:rPr/>
              <w:tab/>
            </w:r>
          </w:p>
          <w:p>
            <w:pPr>
              <w:pStyle w:val="单元格样式2"/>
            </w:pPr>
          </w:p>
          <w:p>
            <w:pPr>
              <w:pStyle w:val="单元格样式2"/>
            </w:pPr>
            <w:r>
              <w:t xml:space="preserve">2.通过足额及时下发失地补偿金，保障农户合理权益</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失地面积</w:t>
            </w:r>
          </w:p>
        </w:tc>
        <w:tc>
          <w:tcPr>
            <w:tcW w:w="5386" w:type="dxa"/>
            <w:vAlign w:val="center"/>
          </w:tcPr>
          <w:p>
            <w:pPr>
              <w:pStyle w:val="单元格样式2"/>
            </w:pPr>
            <w:r>
              <w:t xml:space="preserve">反映失地面积</w:t>
            </w:r>
          </w:p>
        </w:tc>
        <w:tc>
          <w:tcPr>
            <w:tcW w:w="2268" w:type="dxa"/>
            <w:vAlign w:val="center"/>
          </w:tcPr>
          <w:p>
            <w:pPr>
              <w:pStyle w:val="单元格样式2"/>
            </w:pPr>
            <w:r>
              <w:t xml:space="preserve">≥800亩</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补偿人口数</w:t>
            </w:r>
          </w:p>
        </w:tc>
        <w:tc>
          <w:tcPr>
            <w:tcW w:w="5386" w:type="dxa"/>
            <w:vAlign w:val="center"/>
          </w:tcPr>
          <w:p>
            <w:pPr>
              <w:pStyle w:val="单元格样式2"/>
            </w:pPr>
            <w:r>
              <w:t xml:space="preserve">反映补偿人口数</w:t>
            </w:r>
          </w:p>
        </w:tc>
        <w:tc>
          <w:tcPr>
            <w:tcW w:w="2268" w:type="dxa"/>
            <w:vAlign w:val="center"/>
          </w:tcPr>
          <w:p>
            <w:pPr>
              <w:pStyle w:val="单元格样式2"/>
            </w:pPr>
            <w:r>
              <w:t xml:space="preserve">≥330人</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发放范围覆盖率</w:t>
            </w:r>
          </w:p>
        </w:tc>
        <w:tc>
          <w:tcPr>
            <w:tcW w:w="5386" w:type="dxa"/>
            <w:vAlign w:val="center"/>
          </w:tcPr>
          <w:p>
            <w:pPr>
              <w:pStyle w:val="单元格样式2"/>
            </w:pPr>
            <w:r>
              <w:t xml:space="preserve">反映发放补偿金额占应发放金额的比例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发放金额的准确性</w:t>
            </w:r>
          </w:p>
        </w:tc>
        <w:tc>
          <w:tcPr>
            <w:tcW w:w="5386" w:type="dxa"/>
            <w:vAlign w:val="center"/>
          </w:tcPr>
          <w:p>
            <w:pPr>
              <w:pStyle w:val="单元格样式2"/>
            </w:pPr>
            <w:r>
              <w:t xml:space="preserve">反映发放金额的准确性</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测量土地面积的准确性</w:t>
            </w:r>
          </w:p>
        </w:tc>
        <w:tc>
          <w:tcPr>
            <w:tcW w:w="5386" w:type="dxa"/>
            <w:vAlign w:val="center"/>
          </w:tcPr>
          <w:p>
            <w:pPr>
              <w:pStyle w:val="单元格样式2"/>
            </w:pPr>
            <w:r>
              <w:t xml:space="preserve">反映测量占地面积的准确性</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补偿金发放及时性</w:t>
            </w:r>
          </w:p>
        </w:tc>
        <w:tc>
          <w:tcPr>
            <w:tcW w:w="5386" w:type="dxa"/>
            <w:vAlign w:val="center"/>
          </w:tcPr>
          <w:p>
            <w:pPr>
              <w:pStyle w:val="单元格样式2"/>
            </w:pPr>
            <w:r>
              <w:t xml:space="preserve">反映补偿款发放完成时间</w:t>
            </w:r>
          </w:p>
        </w:tc>
        <w:tc>
          <w:tcPr>
            <w:tcW w:w="2268" w:type="dxa"/>
            <w:vAlign w:val="center"/>
          </w:tcPr>
          <w:p>
            <w:pPr>
              <w:pStyle w:val="单元格样式2"/>
            </w:pPr>
            <w:r>
              <w:t xml:space="preserve">2025年3月前</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每人补偿金额</w:t>
            </w:r>
          </w:p>
        </w:tc>
        <w:tc>
          <w:tcPr>
            <w:tcW w:w="5386" w:type="dxa"/>
            <w:vAlign w:val="center"/>
          </w:tcPr>
          <w:p>
            <w:pPr>
              <w:pStyle w:val="单元格样式2"/>
            </w:pPr>
            <w:r>
              <w:t xml:space="preserve">反映每人补偿预算金额</w:t>
            </w:r>
          </w:p>
        </w:tc>
        <w:tc>
          <w:tcPr>
            <w:tcW w:w="2268" w:type="dxa"/>
            <w:vAlign w:val="center"/>
          </w:tcPr>
          <w:p>
            <w:pPr>
              <w:pStyle w:val="单元格样式2"/>
            </w:pPr>
            <w:r>
              <w:t xml:space="preserve">160元/人</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减少农户上访次数</w:t>
            </w:r>
          </w:p>
        </w:tc>
        <w:tc>
          <w:tcPr>
            <w:tcW w:w="5386" w:type="dxa"/>
            <w:vAlign w:val="center"/>
          </w:tcPr>
          <w:p>
            <w:pPr>
              <w:pStyle w:val="单元格样式2"/>
            </w:pPr>
            <w:r>
              <w:t xml:space="preserve">反映减少农户上访次数</w:t>
            </w:r>
          </w:p>
        </w:tc>
        <w:tc>
          <w:tcPr>
            <w:tcW w:w="2268" w:type="dxa"/>
            <w:vAlign w:val="center"/>
          </w:tcPr>
          <w:p>
            <w:pPr>
              <w:pStyle w:val="单元格样式2"/>
            </w:pPr>
            <w:r>
              <w:t xml:space="preserve">≥5次</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最低补偿金额</w:t>
            </w:r>
          </w:p>
        </w:tc>
        <w:tc>
          <w:tcPr>
            <w:tcW w:w="5386" w:type="dxa"/>
            <w:vAlign w:val="center"/>
          </w:tcPr>
          <w:p>
            <w:pPr>
              <w:pStyle w:val="单元格样式2"/>
            </w:pPr>
            <w:r>
              <w:t xml:space="preserve">反映每户农户最低保障金额</w:t>
            </w:r>
          </w:p>
        </w:tc>
        <w:tc>
          <w:tcPr>
            <w:tcW w:w="2268" w:type="dxa"/>
            <w:vAlign w:val="center"/>
          </w:tcPr>
          <w:p>
            <w:pPr>
              <w:pStyle w:val="单元格样式2"/>
            </w:pPr>
            <w:r>
              <w:t xml:space="preserve">≥160元/人</w:t>
            </w:r>
          </w:p>
        </w:tc>
        <w:tc>
          <w:tcPr>
            <w:tcW w:w="1276" w:type="dxa"/>
            <w:vAlign w:val="center"/>
          </w:tcPr>
          <w:p>
            <w:pPr>
              <w:pStyle w:val="单元格样式2"/>
            </w:pPr>
            <w:r>
              <w:t xml:space="preserve">年度计划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失地农户满意度</w:t>
            </w:r>
          </w:p>
        </w:tc>
        <w:tc>
          <w:tcPr>
            <w:tcW w:w="5386" w:type="dxa"/>
            <w:vAlign w:val="center"/>
          </w:tcPr>
          <w:p>
            <w:pPr>
              <w:pStyle w:val="单元格样式2"/>
            </w:pPr>
            <w:r>
              <w:t xml:space="preserve">失地农户对补偿款发放工作的满意度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14、矽肺病赔偿金绩效目标表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13032125P000115100432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矽肺病赔偿金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预算数2.1万元，其中财政资金2.1万元，主要用于矽肺病赔偿金的支出。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0.53</w:t>
            </w:r>
          </w:p>
        </w:tc>
        <w:tc>
          <w:tcPr>
            <w:tcW w:w="2835" w:type="dxa"/>
            <w:vAlign w:val="center"/>
          </w:tcPr>
          <w:p>
            <w:pPr>
              <w:pStyle w:val="单元格样式3"/>
            </w:pPr>
            <w:r>
              <w:t xml:space="preserve">1.05</w:t>
            </w:r>
          </w:p>
        </w:tc>
        <w:tc>
          <w:tcPr>
            <w:tcW w:w="2551" w:type="dxa"/>
            <w:vAlign w:val="center"/>
          </w:tcPr>
          <w:p>
            <w:pPr>
              <w:pStyle w:val="单元格样式3"/>
            </w:pPr>
            <w:r>
              <w:t xml:space="preserve">1.58</w:t>
            </w:r>
          </w:p>
        </w:tc>
        <w:tc>
          <w:tcPr>
            <w:tcW w:w="3544" w:type="dxa"/>
            <w:gridSpan w:val="2"/>
            <w:vAlign w:val="center"/>
          </w:tcPr>
          <w:p>
            <w:pPr>
              <w:pStyle w:val="单元格样式3"/>
            </w:pPr>
            <w:r>
              <w:t xml:space="preserve">2.10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1.通过稳控不稳定群体，确保基层社会稳定。</w:t>
            </w:r>
            <w:r>
              <w:rPr/>
              <w:tab/>
            </w:r>
            <w:r>
              <w:rPr/>
              <w:tab/>
            </w:r>
            <w:r>
              <w:rPr/>
              <w:tab/>
            </w:r>
          </w:p>
          <w:p>
            <w:pPr>
              <w:pStyle w:val="单元格样式2"/>
            </w:pPr>
            <w:r>
              <w:tab/>
            </w:r>
            <w:r>
              <w:rPr/>
              <w:tab/>
            </w:r>
          </w:p>
          <w:p>
            <w:pPr>
              <w:pStyle w:val="单元格样式2"/>
            </w:pPr>
            <w:r>
              <w:tab/>
            </w:r>
            <w:r>
              <w:rPr/>
              <w:tab/>
            </w:r>
            <w:r>
              <w:rPr/>
              <w:tab/>
            </w:r>
          </w:p>
          <w:p>
            <w:pPr>
              <w:pStyle w:val="单元格样式2"/>
            </w:pPr>
          </w:p>
          <w:p>
            <w:pPr>
              <w:pStyle w:val="单元格样式2"/>
            </w:pPr>
            <w:r>
              <w:t xml:space="preserve">2.通过对矽肺病人发放生活补助，保障病人基本生活。</w:t>
            </w:r>
            <w:r>
              <w:rPr/>
              <w:tab/>
            </w:r>
            <w:r>
              <w:rPr/>
              <w:tab/>
            </w:r>
            <w:r>
              <w:rPr/>
              <w:tab/>
            </w:r>
          </w:p>
          <w:p>
            <w:pPr>
              <w:pStyle w:val="单元格样式2"/>
            </w:pPr>
            <w:r>
              <w:tab/>
            </w:r>
            <w:r>
              <w:rPr/>
              <w:tab/>
            </w:r>
            <w:r>
              <w:rPr/>
              <w:tab/>
            </w:r>
          </w:p>
          <w:p>
            <w:pPr>
              <w:pStyle w:val="单元格样式2"/>
            </w:pPr>
            <w: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补助人数</w:t>
            </w:r>
          </w:p>
        </w:tc>
        <w:tc>
          <w:tcPr>
            <w:tcW w:w="5386" w:type="dxa"/>
            <w:vAlign w:val="center"/>
          </w:tcPr>
          <w:p>
            <w:pPr>
              <w:pStyle w:val="单元格样式2"/>
            </w:pPr>
            <w:r>
              <w:t xml:space="preserve">已认定伤残等级待遇矽肺病人数</w:t>
            </w:r>
          </w:p>
        </w:tc>
        <w:tc>
          <w:tcPr>
            <w:tcW w:w="2268" w:type="dxa"/>
            <w:vAlign w:val="center"/>
          </w:tcPr>
          <w:p>
            <w:pPr>
              <w:pStyle w:val="单元格样式2"/>
            </w:pPr>
            <w:r>
              <w:t xml:space="preserve">21人</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资金待遇按时足额发放人数占应发放人数的比率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认定准确率</w:t>
            </w:r>
          </w:p>
        </w:tc>
        <w:tc>
          <w:tcPr>
            <w:tcW w:w="5386" w:type="dxa"/>
            <w:vAlign w:val="center"/>
          </w:tcPr>
          <w:p>
            <w:pPr>
              <w:pStyle w:val="单元格样式2"/>
            </w:pPr>
            <w:r>
              <w:t xml:space="preserve">认定伤残待遇矽肺病人员准确率</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发放标准准确率</w:t>
            </w:r>
          </w:p>
        </w:tc>
        <w:tc>
          <w:tcPr>
            <w:tcW w:w="5386" w:type="dxa"/>
            <w:vAlign w:val="center"/>
          </w:tcPr>
          <w:p>
            <w:pPr>
              <w:pStyle w:val="单元格样式2"/>
            </w:pPr>
            <w:r>
              <w:t xml:space="preserve">按照相关文件标准发放标准准确率</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资金发放及时性</w:t>
            </w:r>
          </w:p>
        </w:tc>
        <w:tc>
          <w:tcPr>
            <w:tcW w:w="5386" w:type="dxa"/>
            <w:vAlign w:val="center"/>
          </w:tcPr>
          <w:p>
            <w:pPr>
              <w:pStyle w:val="单元格样式2"/>
            </w:pPr>
            <w:r>
              <w:t xml:space="preserve">收到专项资金后拨付到救助对象手中的时效</w:t>
            </w:r>
          </w:p>
        </w:tc>
        <w:tc>
          <w:tcPr>
            <w:tcW w:w="2268" w:type="dxa"/>
            <w:vAlign w:val="center"/>
          </w:tcPr>
          <w:p>
            <w:pPr>
              <w:pStyle w:val="单元格样式2"/>
            </w:pPr>
            <w:r>
              <w:t xml:space="preserve">≤30天</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每人每年发放标准</w:t>
            </w:r>
          </w:p>
        </w:tc>
        <w:tc>
          <w:tcPr>
            <w:tcW w:w="5386" w:type="dxa"/>
            <w:vAlign w:val="center"/>
          </w:tcPr>
          <w:p>
            <w:pPr>
              <w:pStyle w:val="单元格样式2"/>
            </w:pPr>
            <w:r>
              <w:t xml:space="preserve">支付已认定伤残等级待遇矽肺病的生活补助</w:t>
            </w:r>
          </w:p>
        </w:tc>
        <w:tc>
          <w:tcPr>
            <w:tcW w:w="2268" w:type="dxa"/>
            <w:vAlign w:val="center"/>
          </w:tcPr>
          <w:p>
            <w:pPr>
              <w:pStyle w:val="单元格样式2"/>
            </w:pPr>
            <w:r>
              <w:t xml:space="preserve">≤2.1万元</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提升生活质量提升，维护社会稳定</w:t>
            </w:r>
          </w:p>
        </w:tc>
        <w:tc>
          <w:tcPr>
            <w:tcW w:w="5386" w:type="dxa"/>
            <w:vAlign w:val="center"/>
          </w:tcPr>
          <w:p>
            <w:pPr>
              <w:pStyle w:val="单元格样式2"/>
            </w:pPr>
            <w:r>
              <w:t xml:space="preserve">保障、提升矽肺病人家庭生活水平，维护社会稳定</w:t>
            </w:r>
          </w:p>
        </w:tc>
        <w:tc>
          <w:tcPr>
            <w:tcW w:w="2268" w:type="dxa"/>
            <w:vAlign w:val="center"/>
          </w:tcPr>
          <w:p>
            <w:pPr>
              <w:pStyle w:val="单元格样式2"/>
            </w:pPr>
            <w:r>
              <w:t xml:space="preserve">≥1人</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增加矽肺病人员的收入</w:t>
            </w:r>
          </w:p>
        </w:tc>
        <w:tc>
          <w:tcPr>
            <w:tcW w:w="5386" w:type="dxa"/>
            <w:vAlign w:val="center"/>
          </w:tcPr>
          <w:p>
            <w:pPr>
              <w:pStyle w:val="单元格样式2"/>
            </w:pPr>
            <w:r>
              <w:t xml:space="preserve">矽肺病人员收入增加率</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救助对象满意度（%）</w:t>
            </w:r>
          </w:p>
        </w:tc>
        <w:tc>
          <w:tcPr>
            <w:tcW w:w="5386" w:type="dxa"/>
            <w:vAlign w:val="center"/>
          </w:tcPr>
          <w:p>
            <w:pPr>
              <w:pStyle w:val="单元格样式2"/>
            </w:pPr>
            <w:r>
              <w:t xml:space="preserve">问卷调查中，满意和较满意的救助对象数量占调研对象总数的比率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15、矽肺病人员生活补助绩效目标表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13032125P00011510042E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矽肺病人员生活补助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预算数0.432万元，其中财政资金0.432万元，主要用于矽肺病人员生活补助支出。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0.11</w:t>
            </w:r>
          </w:p>
        </w:tc>
        <w:tc>
          <w:tcPr>
            <w:tcW w:w="2835" w:type="dxa"/>
            <w:vAlign w:val="center"/>
          </w:tcPr>
          <w:p>
            <w:pPr>
              <w:pStyle w:val="单元格样式3"/>
            </w:pPr>
            <w:r>
              <w:t xml:space="preserve">0.22</w:t>
            </w:r>
          </w:p>
        </w:tc>
        <w:tc>
          <w:tcPr>
            <w:tcW w:w="2551" w:type="dxa"/>
            <w:vAlign w:val="center"/>
          </w:tcPr>
          <w:p>
            <w:pPr>
              <w:pStyle w:val="单元格样式3"/>
            </w:pPr>
            <w:r>
              <w:t xml:space="preserve">0.32</w:t>
            </w:r>
          </w:p>
        </w:tc>
        <w:tc>
          <w:tcPr>
            <w:tcW w:w="3544" w:type="dxa"/>
            <w:gridSpan w:val="2"/>
            <w:vAlign w:val="center"/>
          </w:tcPr>
          <w:p>
            <w:pPr>
              <w:pStyle w:val="单元格样式3"/>
            </w:pPr>
            <w:r>
              <w:t xml:space="preserve">0.43</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1.通过对矽肺病人家庭生活的补助，保障矽肺病人基本生活条件。</w:t>
            </w:r>
            <w:r>
              <w:rPr/>
              <w:tab/>
            </w:r>
            <w:r>
              <w:rPr/>
              <w:tab/>
            </w:r>
            <w:r>
              <w:rPr/>
              <w:tab/>
            </w:r>
          </w:p>
          <w:p>
            <w:pPr>
              <w:pStyle w:val="单元格样式2"/>
            </w:pPr>
            <w:r>
              <w:tab/>
            </w:r>
          </w:p>
          <w:p>
            <w:pPr>
              <w:pStyle w:val="单元格样式2"/>
            </w:pPr>
            <w:r>
              <w:t xml:space="preserve">2.按照县工信局文件精神，确保矽肺病人补助资金及时足额拨付到位，维护社会稳定。</w:t>
            </w:r>
            <w:r>
              <w:rPr/>
              <w:tab/>
            </w:r>
            <w:r>
              <w:rPr/>
              <w:tab/>
            </w:r>
            <w:r>
              <w:rPr/>
              <w:tab/>
            </w:r>
          </w:p>
          <w:p>
            <w:pPr>
              <w:pStyle w:val="单元格样式2"/>
            </w:pPr>
            <w: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享受矽肺病救助人数</w:t>
            </w:r>
          </w:p>
        </w:tc>
        <w:tc>
          <w:tcPr>
            <w:tcW w:w="5386" w:type="dxa"/>
            <w:vAlign w:val="center"/>
          </w:tcPr>
          <w:p>
            <w:pPr>
              <w:pStyle w:val="单元格样式2"/>
            </w:pPr>
            <w:r>
              <w:t xml:space="preserve">享受矽肺病救助的人数</w:t>
            </w:r>
          </w:p>
        </w:tc>
        <w:tc>
          <w:tcPr>
            <w:tcW w:w="2268" w:type="dxa"/>
            <w:vAlign w:val="center"/>
          </w:tcPr>
          <w:p>
            <w:pPr>
              <w:pStyle w:val="单元格样式2"/>
            </w:pPr>
            <w:r>
              <w:t xml:space="preserve">1人</w:t>
            </w:r>
          </w:p>
        </w:tc>
        <w:tc>
          <w:tcPr>
            <w:tcW w:w="1276" w:type="dxa"/>
            <w:vAlign w:val="center"/>
          </w:tcPr>
          <w:p>
            <w:pPr>
              <w:pStyle w:val="单元格样式2"/>
            </w:pPr>
            <w:r>
              <w:t xml:space="preserve">年度计划安排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补助发放精准率</w:t>
            </w:r>
          </w:p>
        </w:tc>
        <w:tc>
          <w:tcPr>
            <w:tcW w:w="5386" w:type="dxa"/>
            <w:vAlign w:val="center"/>
          </w:tcPr>
          <w:p>
            <w:pPr>
              <w:pStyle w:val="单元格样式2"/>
            </w:pPr>
            <w:r>
              <w:t xml:space="preserve">补助发放合规人数占发放总人数的比例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年度计划安排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资金待遇按时足额发放人数占应发放人数的比例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年度计划安排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资金发放时间</w:t>
            </w:r>
          </w:p>
        </w:tc>
        <w:tc>
          <w:tcPr>
            <w:tcW w:w="5386" w:type="dxa"/>
            <w:vAlign w:val="center"/>
          </w:tcPr>
          <w:p>
            <w:pPr>
              <w:pStyle w:val="单元格样式2"/>
            </w:pPr>
            <w:r>
              <w:t xml:space="preserve">收到专项资金后拨付到救助对象手中天数</w:t>
            </w:r>
          </w:p>
        </w:tc>
        <w:tc>
          <w:tcPr>
            <w:tcW w:w="2268" w:type="dxa"/>
            <w:vAlign w:val="center"/>
          </w:tcPr>
          <w:p>
            <w:pPr>
              <w:pStyle w:val="单元格样式2"/>
            </w:pPr>
            <w:r>
              <w:t xml:space="preserve">≤30天</w:t>
            </w:r>
          </w:p>
        </w:tc>
        <w:tc>
          <w:tcPr>
            <w:tcW w:w="1276" w:type="dxa"/>
            <w:vAlign w:val="center"/>
          </w:tcPr>
          <w:p>
            <w:pPr>
              <w:pStyle w:val="单元格样式2"/>
            </w:pPr>
            <w:r>
              <w:t xml:space="preserve">年度计划安排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vAlign w:val="center"/>
          </w:tcPr>
          <w:p>
            <w:pPr>
              <w:pStyle w:val="单元格样式2"/>
            </w:pPr>
            <w:r>
              <w:t xml:space="preserve">反映及时发放补助情况</w:t>
            </w:r>
          </w:p>
        </w:tc>
        <w:tc>
          <w:tcPr>
            <w:tcW w:w="2268" w:type="dxa"/>
            <w:vAlign w:val="center"/>
          </w:tcPr>
          <w:p>
            <w:pPr>
              <w:pStyle w:val="单元格样式2"/>
            </w:pPr>
            <w:r>
              <w:t xml:space="preserve">≥85%</w:t>
            </w:r>
          </w:p>
        </w:tc>
        <w:tc>
          <w:tcPr>
            <w:tcW w:w="1276" w:type="dxa"/>
            <w:vAlign w:val="center"/>
          </w:tcPr>
          <w:p>
            <w:pPr>
              <w:pStyle w:val="单元格样式2"/>
            </w:pPr>
            <w:r>
              <w:t xml:space="preserve">年度计划安排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给予矽肺病人的补助费用</w:t>
            </w:r>
          </w:p>
        </w:tc>
        <w:tc>
          <w:tcPr>
            <w:tcW w:w="2268" w:type="dxa"/>
            <w:vAlign w:val="center"/>
          </w:tcPr>
          <w:p>
            <w:pPr>
              <w:pStyle w:val="单元格样式2"/>
            </w:pPr>
            <w:r>
              <w:t xml:space="preserve">≥0.43万元</w:t>
            </w:r>
          </w:p>
        </w:tc>
        <w:tc>
          <w:tcPr>
            <w:tcW w:w="1276" w:type="dxa"/>
            <w:vAlign w:val="center"/>
          </w:tcPr>
          <w:p>
            <w:pPr>
              <w:pStyle w:val="单元格样式2"/>
            </w:pPr>
            <w:r>
              <w:t xml:space="preserve">年度计划安排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生活质量提升</w:t>
            </w:r>
          </w:p>
        </w:tc>
        <w:tc>
          <w:tcPr>
            <w:tcW w:w="5386" w:type="dxa"/>
            <w:vAlign w:val="center"/>
          </w:tcPr>
          <w:p>
            <w:pPr>
              <w:pStyle w:val="单元格样式2"/>
            </w:pPr>
            <w:r>
              <w:t xml:space="preserve">保障提升矽肺病人家庭生活水平</w:t>
            </w:r>
          </w:p>
        </w:tc>
        <w:tc>
          <w:tcPr>
            <w:tcW w:w="2268" w:type="dxa"/>
            <w:vAlign w:val="center"/>
          </w:tcPr>
          <w:p>
            <w:pPr>
              <w:pStyle w:val="单元格样式2"/>
            </w:pPr>
            <w:r>
              <w:t xml:space="preserve">逐步提升矽肺病人生活水平</w:t>
            </w:r>
          </w:p>
        </w:tc>
        <w:tc>
          <w:tcPr>
            <w:tcW w:w="1276" w:type="dxa"/>
            <w:vAlign w:val="center"/>
          </w:tcPr>
          <w:p>
            <w:pPr>
              <w:pStyle w:val="单元格样式2"/>
            </w:pPr>
            <w:r>
              <w:t xml:space="preserve">年度计划安排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消除信访隐患</w:t>
            </w:r>
          </w:p>
        </w:tc>
        <w:tc>
          <w:tcPr>
            <w:tcW w:w="5386" w:type="dxa"/>
            <w:vAlign w:val="center"/>
          </w:tcPr>
          <w:p>
            <w:pPr>
              <w:pStyle w:val="单元格样式2"/>
            </w:pPr>
            <w:r>
              <w:t xml:space="preserve">维护社会稳定，消除信访隐患</w:t>
            </w:r>
          </w:p>
        </w:tc>
        <w:tc>
          <w:tcPr>
            <w:tcW w:w="2268" w:type="dxa"/>
            <w:vAlign w:val="center"/>
          </w:tcPr>
          <w:p>
            <w:pPr>
              <w:pStyle w:val="单元格样式2"/>
            </w:pPr>
            <w:r>
              <w:t xml:space="preserve">1年</w:t>
            </w:r>
          </w:p>
        </w:tc>
        <w:tc>
          <w:tcPr>
            <w:tcW w:w="1276" w:type="dxa"/>
            <w:vAlign w:val="center"/>
          </w:tcPr>
          <w:p>
            <w:pPr>
              <w:pStyle w:val="单元格样式2"/>
            </w:pPr>
            <w:r>
              <w:t xml:space="preserve">年度计划安排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受益人员满意度</w:t>
            </w:r>
          </w:p>
        </w:tc>
        <w:tc>
          <w:tcPr>
            <w:tcW w:w="5386" w:type="dxa"/>
            <w:vAlign w:val="center"/>
          </w:tcPr>
          <w:p>
            <w:pPr>
              <w:pStyle w:val="单元格样式2"/>
            </w:pPr>
            <w:r>
              <w:t xml:space="preserve">调查中满意和较满意的受益人数占全部的比例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p>
            <w:pPr>
              <w:pStyle w:val="单元格样式2"/>
            </w:pP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16、消防经费绩效目标表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13032124P00329510099X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消防经费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预算资金安排2.5万元，其中：财政资金2.5万元，主要用于城镇消防中队等办公费的支出。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0.63</w:t>
            </w:r>
          </w:p>
        </w:tc>
        <w:tc>
          <w:tcPr>
            <w:tcW w:w="2835" w:type="dxa"/>
            <w:vAlign w:val="center"/>
          </w:tcPr>
          <w:p>
            <w:pPr>
              <w:pStyle w:val="单元格样式3"/>
            </w:pPr>
            <w:r>
              <w:t xml:space="preserve">1.25</w:t>
            </w:r>
          </w:p>
        </w:tc>
        <w:tc>
          <w:tcPr>
            <w:tcW w:w="2551" w:type="dxa"/>
            <w:vAlign w:val="center"/>
          </w:tcPr>
          <w:p>
            <w:pPr>
              <w:pStyle w:val="单元格样式3"/>
            </w:pPr>
            <w:r>
              <w:t xml:space="preserve">1.88</w:t>
            </w:r>
          </w:p>
        </w:tc>
        <w:tc>
          <w:tcPr>
            <w:tcW w:w="3544" w:type="dxa"/>
            <w:gridSpan w:val="2"/>
            <w:vAlign w:val="center"/>
          </w:tcPr>
          <w:p>
            <w:pPr>
              <w:pStyle w:val="单元格样式3"/>
            </w:pPr>
            <w:r>
              <w:t xml:space="preserve">2.50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1.通过配置各类消防设施，促进消防站达到全国重点镇建立一级消防站标准。</w:t>
            </w:r>
            <w:r>
              <w:rPr/>
              <w:tab/>
            </w:r>
            <w:r>
              <w:rPr/>
              <w:tab/>
            </w:r>
            <w:r>
              <w:rPr/>
              <w:tab/>
            </w:r>
            <w:r>
              <w:rPr/>
              <w:tab/>
            </w:r>
            <w:r>
              <w:rPr/>
              <w:tab/>
            </w:r>
            <w:r>
              <w:rPr/>
              <w:tab/>
            </w:r>
          </w:p>
          <w:p>
            <w:pPr>
              <w:pStyle w:val="单元格样式2"/>
            </w:pPr>
          </w:p>
          <w:p>
            <w:pPr>
              <w:pStyle w:val="单元格样式2"/>
            </w:pPr>
            <w:r>
              <w:t xml:space="preserve">2.通过配备消防物资、设备、车辆及后勤保障，保障消防任务有效完成。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伙食补助人数</w:t>
            </w:r>
          </w:p>
        </w:tc>
        <w:tc>
          <w:tcPr>
            <w:tcW w:w="5386" w:type="dxa"/>
            <w:vAlign w:val="center"/>
          </w:tcPr>
          <w:p>
            <w:pPr>
              <w:pStyle w:val="单元格样式2"/>
            </w:pPr>
            <w:r>
              <w:t xml:space="preserve">反映伙食补助人数</w:t>
            </w:r>
          </w:p>
        </w:tc>
        <w:tc>
          <w:tcPr>
            <w:tcW w:w="2268" w:type="dxa"/>
            <w:vAlign w:val="center"/>
          </w:tcPr>
          <w:p>
            <w:pPr>
              <w:pStyle w:val="单元格样式2"/>
            </w:pPr>
            <w:r>
              <w:t xml:space="preserve">≥15人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消防车数量</w:t>
            </w:r>
          </w:p>
        </w:tc>
        <w:tc>
          <w:tcPr>
            <w:tcW w:w="5386" w:type="dxa"/>
            <w:vAlign w:val="center"/>
          </w:tcPr>
          <w:p>
            <w:pPr>
              <w:pStyle w:val="单元格样式2"/>
            </w:pPr>
            <w:r>
              <w:t xml:space="preserve">反映消防车数量</w:t>
            </w:r>
          </w:p>
        </w:tc>
        <w:tc>
          <w:tcPr>
            <w:tcW w:w="2268" w:type="dxa"/>
            <w:vAlign w:val="center"/>
          </w:tcPr>
          <w:p>
            <w:pPr>
              <w:pStyle w:val="单元格样式2"/>
            </w:pPr>
            <w:r>
              <w:t xml:space="preserve">1辆</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购买消防物资质量合格率</w:t>
            </w:r>
          </w:p>
        </w:tc>
        <w:tc>
          <w:tcPr>
            <w:tcW w:w="5386" w:type="dxa"/>
            <w:vAlign w:val="center"/>
          </w:tcPr>
          <w:p>
            <w:pPr>
              <w:pStyle w:val="单元格样式2"/>
            </w:pPr>
            <w:r>
              <w:t xml:space="preserve">反映消防物资质量合格率</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车辆性能合格率</w:t>
            </w:r>
          </w:p>
        </w:tc>
        <w:tc>
          <w:tcPr>
            <w:tcW w:w="5386" w:type="dxa"/>
            <w:vAlign w:val="center"/>
          </w:tcPr>
          <w:p>
            <w:pPr>
              <w:pStyle w:val="单元格样式2"/>
            </w:pPr>
            <w:r>
              <w:t xml:space="preserve">反映消防车性能合格率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支付周期</w:t>
            </w:r>
          </w:p>
        </w:tc>
        <w:tc>
          <w:tcPr>
            <w:tcW w:w="5386" w:type="dxa"/>
            <w:vAlign w:val="center"/>
          </w:tcPr>
          <w:p>
            <w:pPr>
              <w:pStyle w:val="单元格样式2"/>
            </w:pPr>
            <w:r>
              <w:t xml:space="preserve">反映伙食补助、电费支付周期</w:t>
            </w:r>
          </w:p>
        </w:tc>
        <w:tc>
          <w:tcPr>
            <w:tcW w:w="2268" w:type="dxa"/>
            <w:vAlign w:val="center"/>
          </w:tcPr>
          <w:p>
            <w:pPr>
              <w:pStyle w:val="单元格样式2"/>
            </w:pPr>
            <w:r>
              <w:t xml:space="preserve">1月一次，12次/年</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每月电费金额</w:t>
            </w:r>
          </w:p>
        </w:tc>
        <w:tc>
          <w:tcPr>
            <w:tcW w:w="5386" w:type="dxa"/>
            <w:vAlign w:val="center"/>
          </w:tcPr>
          <w:p>
            <w:pPr>
              <w:pStyle w:val="单元格样式2"/>
            </w:pPr>
            <w:r>
              <w:t xml:space="preserve">反映每月电费预算金额</w:t>
            </w:r>
          </w:p>
        </w:tc>
        <w:tc>
          <w:tcPr>
            <w:tcW w:w="2268" w:type="dxa"/>
            <w:vAlign w:val="center"/>
          </w:tcPr>
          <w:p>
            <w:pPr>
              <w:pStyle w:val="单元格样式2"/>
            </w:pPr>
            <w:r>
              <w:t xml:space="preserve">≤1000元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伙食补助标准</w:t>
            </w:r>
          </w:p>
        </w:tc>
        <w:tc>
          <w:tcPr>
            <w:tcW w:w="5386" w:type="dxa"/>
            <w:vAlign w:val="center"/>
          </w:tcPr>
          <w:p>
            <w:pPr>
              <w:pStyle w:val="单元格样式2"/>
            </w:pPr>
            <w:r>
              <w:t xml:space="preserve">反映伙食补助标准</w:t>
            </w:r>
          </w:p>
        </w:tc>
        <w:tc>
          <w:tcPr>
            <w:tcW w:w="2268" w:type="dxa"/>
            <w:vAlign w:val="center"/>
          </w:tcPr>
          <w:p>
            <w:pPr>
              <w:pStyle w:val="单元格样式2"/>
            </w:pPr>
            <w:r>
              <w:t xml:space="preserve">15元/人/天</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减少群众经济损失</w:t>
            </w:r>
          </w:p>
        </w:tc>
        <w:tc>
          <w:tcPr>
            <w:tcW w:w="5386" w:type="dxa"/>
            <w:vAlign w:val="center"/>
          </w:tcPr>
          <w:p>
            <w:pPr>
              <w:pStyle w:val="单元格样式2"/>
            </w:pPr>
            <w:r>
              <w:t xml:space="preserve">反映快速出警，减少经济损失金额</w:t>
            </w:r>
          </w:p>
        </w:tc>
        <w:tc>
          <w:tcPr>
            <w:tcW w:w="2268" w:type="dxa"/>
            <w:vAlign w:val="center"/>
          </w:tcPr>
          <w:p>
            <w:pPr>
              <w:pStyle w:val="单元格样式2"/>
            </w:pPr>
            <w:r>
              <w:t xml:space="preserve">≥50万元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受灾群众满意度</w:t>
            </w:r>
          </w:p>
        </w:tc>
        <w:tc>
          <w:tcPr>
            <w:tcW w:w="5386" w:type="dxa"/>
            <w:vAlign w:val="center"/>
          </w:tcPr>
          <w:p>
            <w:pPr>
              <w:pStyle w:val="单元格样式2"/>
            </w:pPr>
            <w:r>
              <w:t xml:space="preserve">受灾群众对消防工作的满意度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17、消防经费绩效目标表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13032125P00335110006T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消防经费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预算数4万元，其中财政资金4万元，主要用于消防经费的支出。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1.通过配备消防物资、设备、车辆及后勤保障，保障消防任务有效完成。</w:t>
            </w:r>
          </w:p>
          <w:p>
            <w:pPr>
              <w:pStyle w:val="单元格样式2"/>
            </w:pPr>
            <w:r>
              <w:t xml:space="preserve">2.通过配置各类消防设施，促进消防站达到全国重点镇建立一级消防站标准。</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伙食补助人数</w:t>
            </w:r>
          </w:p>
        </w:tc>
        <w:tc>
          <w:tcPr>
            <w:tcW w:w="5386" w:type="dxa"/>
            <w:vAlign w:val="center"/>
          </w:tcPr>
          <w:p>
            <w:pPr>
              <w:pStyle w:val="单元格样式2"/>
            </w:pPr>
            <w:r>
              <w:t xml:space="preserve">反映伙食补助人数</w:t>
            </w:r>
          </w:p>
        </w:tc>
        <w:tc>
          <w:tcPr>
            <w:tcW w:w="2268" w:type="dxa"/>
            <w:vAlign w:val="center"/>
          </w:tcPr>
          <w:p>
            <w:pPr>
              <w:pStyle w:val="单元格样式2"/>
            </w:pPr>
            <w:r>
              <w:t xml:space="preserve">≥15人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消防车数量</w:t>
            </w:r>
          </w:p>
        </w:tc>
        <w:tc>
          <w:tcPr>
            <w:tcW w:w="5386" w:type="dxa"/>
            <w:vAlign w:val="center"/>
          </w:tcPr>
          <w:p>
            <w:pPr>
              <w:pStyle w:val="单元格样式2"/>
            </w:pPr>
            <w:r>
              <w:t xml:space="preserve">反映消防车数量</w:t>
            </w:r>
          </w:p>
        </w:tc>
        <w:tc>
          <w:tcPr>
            <w:tcW w:w="2268" w:type="dxa"/>
            <w:vAlign w:val="center"/>
          </w:tcPr>
          <w:p>
            <w:pPr>
              <w:pStyle w:val="单元格样式2"/>
            </w:pPr>
            <w:r>
              <w:t xml:space="preserve">1辆</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购买消防物资质量合格率</w:t>
            </w:r>
          </w:p>
        </w:tc>
        <w:tc>
          <w:tcPr>
            <w:tcW w:w="5386" w:type="dxa"/>
            <w:vAlign w:val="center"/>
          </w:tcPr>
          <w:p>
            <w:pPr>
              <w:pStyle w:val="单元格样式2"/>
            </w:pPr>
            <w:r>
              <w:t xml:space="preserve">反映消防物资质量合格率</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车辆性能合格率</w:t>
            </w:r>
          </w:p>
        </w:tc>
        <w:tc>
          <w:tcPr>
            <w:tcW w:w="5386" w:type="dxa"/>
            <w:vAlign w:val="center"/>
          </w:tcPr>
          <w:p>
            <w:pPr>
              <w:pStyle w:val="单元格样式2"/>
            </w:pPr>
            <w:r>
              <w:t xml:space="preserve">反映消防车性能合格率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支付周期</w:t>
            </w:r>
          </w:p>
        </w:tc>
        <w:tc>
          <w:tcPr>
            <w:tcW w:w="5386" w:type="dxa"/>
            <w:vAlign w:val="center"/>
          </w:tcPr>
          <w:p>
            <w:pPr>
              <w:pStyle w:val="单元格样式2"/>
            </w:pPr>
            <w:r>
              <w:t xml:space="preserve">反映伙食补助、电费支付周期</w:t>
            </w:r>
          </w:p>
        </w:tc>
        <w:tc>
          <w:tcPr>
            <w:tcW w:w="2268" w:type="dxa"/>
            <w:vAlign w:val="center"/>
          </w:tcPr>
          <w:p>
            <w:pPr>
              <w:pStyle w:val="单元格样式2"/>
            </w:pPr>
            <w:r>
              <w:t xml:space="preserve">1月一次，12次/年</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每月电费金额</w:t>
            </w:r>
          </w:p>
        </w:tc>
        <w:tc>
          <w:tcPr>
            <w:tcW w:w="5386" w:type="dxa"/>
            <w:vAlign w:val="center"/>
          </w:tcPr>
          <w:p>
            <w:pPr>
              <w:pStyle w:val="单元格样式2"/>
            </w:pPr>
            <w:r>
              <w:t xml:space="preserve">反映每月电费预算金额</w:t>
            </w:r>
          </w:p>
        </w:tc>
        <w:tc>
          <w:tcPr>
            <w:tcW w:w="2268" w:type="dxa"/>
            <w:vAlign w:val="center"/>
          </w:tcPr>
          <w:p>
            <w:pPr>
              <w:pStyle w:val="单元格样式2"/>
            </w:pPr>
            <w:r>
              <w:t xml:space="preserve">≤1000元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伙食补助标准</w:t>
            </w:r>
          </w:p>
        </w:tc>
        <w:tc>
          <w:tcPr>
            <w:tcW w:w="5386" w:type="dxa"/>
            <w:vAlign w:val="center"/>
          </w:tcPr>
          <w:p>
            <w:pPr>
              <w:pStyle w:val="单元格样式2"/>
            </w:pPr>
            <w:r>
              <w:t xml:space="preserve">反映伙食补助标准</w:t>
            </w:r>
          </w:p>
        </w:tc>
        <w:tc>
          <w:tcPr>
            <w:tcW w:w="2268" w:type="dxa"/>
            <w:vAlign w:val="center"/>
          </w:tcPr>
          <w:p>
            <w:pPr>
              <w:pStyle w:val="单元格样式2"/>
            </w:pPr>
            <w:r>
              <w:t xml:space="preserve">≥15元/人/天</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减少群众经济损失</w:t>
            </w:r>
          </w:p>
        </w:tc>
        <w:tc>
          <w:tcPr>
            <w:tcW w:w="5386" w:type="dxa"/>
            <w:vAlign w:val="center"/>
          </w:tcPr>
          <w:p>
            <w:pPr>
              <w:pStyle w:val="单元格样式2"/>
            </w:pPr>
            <w:r>
              <w:t xml:space="preserve">反映快速出警，减少经济损失金额</w:t>
            </w:r>
          </w:p>
        </w:tc>
        <w:tc>
          <w:tcPr>
            <w:tcW w:w="2268" w:type="dxa"/>
            <w:vAlign w:val="center"/>
          </w:tcPr>
          <w:p>
            <w:pPr>
              <w:pStyle w:val="单元格样式2"/>
            </w:pPr>
            <w:r>
              <w:t xml:space="preserve">≥30万元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受灾群众满意度</w:t>
            </w:r>
          </w:p>
        </w:tc>
        <w:tc>
          <w:tcPr>
            <w:tcW w:w="5386" w:type="dxa"/>
            <w:vAlign w:val="center"/>
          </w:tcPr>
          <w:p>
            <w:pPr>
              <w:pStyle w:val="单元格样式2"/>
            </w:pPr>
            <w:r>
              <w:t xml:space="preserve">受灾群众对消防工作的满意度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18、严重精神障碍患者监护人责任险绩效目标表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13032125P000006100206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严重精神障碍患者监护人责任险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预算数1.04万元，其中财政资金1.04万元，主要用于精神病障碍责任险的支出。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0.26</w:t>
            </w:r>
          </w:p>
        </w:tc>
        <w:tc>
          <w:tcPr>
            <w:tcW w:w="2835" w:type="dxa"/>
            <w:vAlign w:val="center"/>
          </w:tcPr>
          <w:p>
            <w:pPr>
              <w:pStyle w:val="单元格样式3"/>
            </w:pPr>
            <w:r>
              <w:t xml:space="preserve">0.52</w:t>
            </w:r>
          </w:p>
        </w:tc>
        <w:tc>
          <w:tcPr>
            <w:tcW w:w="2551" w:type="dxa"/>
            <w:vAlign w:val="center"/>
          </w:tcPr>
          <w:p>
            <w:pPr>
              <w:pStyle w:val="单元格样式3"/>
            </w:pPr>
            <w:r>
              <w:t xml:space="preserve">0.78</w:t>
            </w:r>
          </w:p>
        </w:tc>
        <w:tc>
          <w:tcPr>
            <w:tcW w:w="3544" w:type="dxa"/>
            <w:gridSpan w:val="2"/>
            <w:vAlign w:val="center"/>
          </w:tcPr>
          <w:p>
            <w:pPr>
              <w:pStyle w:val="单元格样式3"/>
            </w:pPr>
            <w:r>
              <w:t xml:space="preserve">1.04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1.通过以政府出资投保的方式，减少监护人损失、增强监护人、当事人社会保障，从而化解事后风险。</w:t>
            </w:r>
          </w:p>
          <w:p>
            <w:pPr>
              <w:pStyle w:val="单元格样式2"/>
            </w:pPr>
            <w:r>
              <w:t xml:space="preserve">2.通过为严重精神障碍患者监护人办理相关保险业，预防严重精神障碍患者伤及人身、损坏财物事件发生。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享受保险人数(人)</w:t>
            </w:r>
          </w:p>
        </w:tc>
        <w:tc>
          <w:tcPr>
            <w:tcW w:w="5386" w:type="dxa"/>
            <w:vAlign w:val="center"/>
          </w:tcPr>
          <w:p>
            <w:pPr>
              <w:pStyle w:val="单元格样式2"/>
            </w:pPr>
            <w:r>
              <w:t xml:space="preserve">享受严重精神障碍患者监护人责任险的人数</w:t>
            </w:r>
          </w:p>
        </w:tc>
        <w:tc>
          <w:tcPr>
            <w:tcW w:w="2268" w:type="dxa"/>
            <w:vAlign w:val="center"/>
          </w:tcPr>
          <w:p>
            <w:pPr>
              <w:pStyle w:val="单元格样式2"/>
            </w:pPr>
            <w:r>
              <w:t xml:space="preserve">104人</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严重精神障碍患者</w:t>
            </w:r>
          </w:p>
        </w:tc>
        <w:tc>
          <w:tcPr>
            <w:tcW w:w="5386" w:type="dxa"/>
            <w:vAlign w:val="center"/>
          </w:tcPr>
          <w:p>
            <w:pPr>
              <w:pStyle w:val="单元格样式2"/>
            </w:pPr>
            <w:r>
              <w:t xml:space="preserve">反映严重精神障碍患者人数</w:t>
            </w:r>
          </w:p>
        </w:tc>
        <w:tc>
          <w:tcPr>
            <w:tcW w:w="2268" w:type="dxa"/>
            <w:vAlign w:val="center"/>
          </w:tcPr>
          <w:p>
            <w:pPr>
              <w:pStyle w:val="单元格样式2"/>
            </w:pPr>
            <w:r>
              <w:t xml:space="preserve">104人</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参保率</w:t>
            </w:r>
          </w:p>
        </w:tc>
        <w:tc>
          <w:tcPr>
            <w:tcW w:w="5386" w:type="dxa"/>
            <w:vAlign w:val="center"/>
          </w:tcPr>
          <w:p>
            <w:pPr>
              <w:pStyle w:val="单元格样式2"/>
            </w:pPr>
            <w:r>
              <w:t xml:space="preserve">已参保人数占应参保人数的比率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审核准确率</w:t>
            </w:r>
          </w:p>
        </w:tc>
        <w:tc>
          <w:tcPr>
            <w:tcW w:w="5386" w:type="dxa"/>
            <w:vAlign w:val="center"/>
          </w:tcPr>
          <w:p>
            <w:pPr>
              <w:pStyle w:val="单元格样式2"/>
            </w:pPr>
            <w:r>
              <w:t xml:space="preserve">责任险报销事项审核准确率</w:t>
            </w:r>
          </w:p>
        </w:tc>
        <w:tc>
          <w:tcPr>
            <w:tcW w:w="2268" w:type="dxa"/>
            <w:vAlign w:val="center"/>
          </w:tcPr>
          <w:p>
            <w:pPr>
              <w:pStyle w:val="单元格样式2"/>
            </w:pPr>
            <w:r>
              <w:t xml:space="preserve">100%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办结率</w:t>
            </w:r>
          </w:p>
        </w:tc>
        <w:tc>
          <w:tcPr>
            <w:tcW w:w="5386" w:type="dxa"/>
            <w:vAlign w:val="center"/>
          </w:tcPr>
          <w:p>
            <w:pPr>
              <w:pStyle w:val="单元格样式2"/>
            </w:pPr>
            <w:r>
              <w:t xml:space="preserve">责任险报销事项实际在规定时间内及时办结的件数占应在规定时间内及时办结的件数的比率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缴纳保险及时率</w:t>
            </w:r>
          </w:p>
        </w:tc>
        <w:tc>
          <w:tcPr>
            <w:tcW w:w="5386" w:type="dxa"/>
            <w:vAlign w:val="center"/>
          </w:tcPr>
          <w:p>
            <w:pPr>
              <w:pStyle w:val="单元格样式2"/>
            </w:pPr>
            <w:r>
              <w:t xml:space="preserve">反映及时足额缴纳保险时间</w:t>
            </w:r>
          </w:p>
        </w:tc>
        <w:tc>
          <w:tcPr>
            <w:tcW w:w="2268" w:type="dxa"/>
            <w:vAlign w:val="center"/>
          </w:tcPr>
          <w:p>
            <w:pPr>
              <w:pStyle w:val="单元格样式2"/>
            </w:pPr>
            <w:r>
              <w:t xml:space="preserve">10月前</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给予严重精神障碍患者监护人每人每年支付保险的费用</w:t>
            </w:r>
          </w:p>
        </w:tc>
        <w:tc>
          <w:tcPr>
            <w:tcW w:w="2268" w:type="dxa"/>
            <w:vAlign w:val="center"/>
          </w:tcPr>
          <w:p>
            <w:pPr>
              <w:pStyle w:val="单元格样式2"/>
            </w:pPr>
            <w:r>
              <w:t xml:space="preserve">100元</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提高监护人保障</w:t>
            </w:r>
          </w:p>
        </w:tc>
        <w:tc>
          <w:tcPr>
            <w:tcW w:w="5386" w:type="dxa"/>
            <w:vAlign w:val="center"/>
          </w:tcPr>
          <w:p>
            <w:pPr>
              <w:pStyle w:val="单元格样式2"/>
            </w:pPr>
            <w:r>
              <w:t xml:space="preserve">减少监护人损失、增强监护人、当事人社会保障，从而化解事后风险</w:t>
            </w:r>
          </w:p>
        </w:tc>
        <w:tc>
          <w:tcPr>
            <w:tcW w:w="2268" w:type="dxa"/>
            <w:vAlign w:val="center"/>
          </w:tcPr>
          <w:p>
            <w:pPr>
              <w:pStyle w:val="单元格样式2"/>
            </w:pPr>
            <w:r>
              <w:t xml:space="preserve">104人</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有较好的社会影响</w:t>
            </w:r>
          </w:p>
        </w:tc>
        <w:tc>
          <w:tcPr>
            <w:tcW w:w="5386" w:type="dxa"/>
            <w:vAlign w:val="center"/>
          </w:tcPr>
          <w:p>
            <w:pPr>
              <w:pStyle w:val="单元格样式2"/>
            </w:pPr>
            <w:r>
              <w:t xml:space="preserve">有较好的社会影响</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被保险人满意度（%）</w:t>
            </w:r>
          </w:p>
        </w:tc>
        <w:tc>
          <w:tcPr>
            <w:tcW w:w="5386" w:type="dxa"/>
            <w:vAlign w:val="center"/>
          </w:tcPr>
          <w:p>
            <w:pPr>
              <w:pStyle w:val="单元格样式2"/>
            </w:pPr>
            <w:r>
              <w:t xml:space="preserve">被保险监护人对保险服务的满意程度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color w:val="000000"/>
          <w:sz w:val="28"/>
        </w:rPr>
        <w:t xml:space="preserve">19、综治工作经费绩效目标表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13032125P00000410026G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综治工作经费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预算数1万元，其中财政资金1万元，主要用于综治经费的支出。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1.通过开展综治工作，强化宣传了相关政策，促进了农业农村工作的稳定；加强了依法行政的力度、提高了公民的法律意识和素养。</w:t>
            </w:r>
          </w:p>
          <w:p>
            <w:pPr>
              <w:pStyle w:val="单元格样式2"/>
            </w:pPr>
            <w:r>
              <w:t xml:space="preserve">2.通过综合工作协调联动，协助了司法机关打击各类刑事犯罪，妥善处理了突发性群体事件；强化了村级治安工作。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维稳次数</w:t>
            </w:r>
          </w:p>
        </w:tc>
        <w:tc>
          <w:tcPr>
            <w:tcW w:w="5386" w:type="dxa"/>
            <w:vAlign w:val="center"/>
          </w:tcPr>
          <w:p>
            <w:pPr>
              <w:pStyle w:val="单元格样式2"/>
            </w:pPr>
            <w:r>
              <w:t xml:space="preserve">反映每年下乡维稳的次数</w:t>
            </w:r>
          </w:p>
        </w:tc>
        <w:tc>
          <w:tcPr>
            <w:tcW w:w="2268" w:type="dxa"/>
            <w:vAlign w:val="center"/>
          </w:tcPr>
          <w:p>
            <w:pPr>
              <w:pStyle w:val="单元格样式2"/>
            </w:pPr>
            <w:r>
              <w:t xml:space="preserve">≥50次</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接信访人返青次数</w:t>
            </w:r>
          </w:p>
        </w:tc>
        <w:tc>
          <w:tcPr>
            <w:tcW w:w="5386" w:type="dxa"/>
            <w:vAlign w:val="center"/>
          </w:tcPr>
          <w:p>
            <w:pPr>
              <w:pStyle w:val="单元格样式2"/>
            </w:pPr>
            <w:r>
              <w:t xml:space="preserve">反映每年接信访人返青次数</w:t>
            </w:r>
          </w:p>
        </w:tc>
        <w:tc>
          <w:tcPr>
            <w:tcW w:w="2268" w:type="dxa"/>
            <w:vAlign w:val="center"/>
          </w:tcPr>
          <w:p>
            <w:pPr>
              <w:pStyle w:val="单元格样式2"/>
            </w:pPr>
            <w:r>
              <w:t xml:space="preserve">≥10次</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反映每年法制宣传教育次数</w:t>
            </w:r>
          </w:p>
        </w:tc>
        <w:tc>
          <w:tcPr>
            <w:tcW w:w="2268" w:type="dxa"/>
            <w:vAlign w:val="center"/>
          </w:tcPr>
          <w:p>
            <w:pPr>
              <w:pStyle w:val="单元格样式2"/>
            </w:pPr>
            <w:r>
              <w:t xml:space="preserve">≥10次</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协调督导事项化解率(%)</w:t>
            </w:r>
          </w:p>
        </w:tc>
        <w:tc>
          <w:tcPr>
            <w:tcW w:w="5386" w:type="dxa"/>
            <w:vAlign w:val="center"/>
          </w:tcPr>
          <w:p>
            <w:pPr>
              <w:pStyle w:val="单元格样式2"/>
            </w:pPr>
            <w:r>
              <w:t xml:space="preserve">化解事项占督导事项总数的比率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涉稳舆情处置率(%)</w:t>
            </w:r>
          </w:p>
        </w:tc>
        <w:tc>
          <w:tcPr>
            <w:tcW w:w="5386" w:type="dxa"/>
            <w:vAlign w:val="center"/>
          </w:tcPr>
          <w:p>
            <w:pPr>
              <w:pStyle w:val="单元格样式2"/>
            </w:pPr>
            <w:r>
              <w:t xml:space="preserve">处置的涉稳舆情数占涉稳网络舆情总数的比率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vAlign w:val="center"/>
          </w:tcPr>
          <w:p>
            <w:pPr>
              <w:pStyle w:val="单元格样式2"/>
            </w:pPr>
            <w:r>
              <w:t xml:space="preserve">反映完成各项工作及时率</w:t>
            </w:r>
          </w:p>
        </w:tc>
        <w:tc>
          <w:tcPr>
            <w:tcW w:w="2268" w:type="dxa"/>
            <w:vAlign w:val="center"/>
          </w:tcPr>
          <w:p>
            <w:pPr>
              <w:pStyle w:val="单元格样式2"/>
            </w:pPr>
            <w:r>
              <w:t xml:space="preserve">≥95%</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综治办公费</w:t>
            </w:r>
          </w:p>
        </w:tc>
        <w:tc>
          <w:tcPr>
            <w:tcW w:w="5386" w:type="dxa"/>
            <w:vAlign w:val="center"/>
          </w:tcPr>
          <w:p>
            <w:pPr>
              <w:pStyle w:val="单元格样式2"/>
            </w:pPr>
            <w:r>
              <w:t xml:space="preserve">反映办公费用</w:t>
            </w:r>
          </w:p>
        </w:tc>
        <w:tc>
          <w:tcPr>
            <w:tcW w:w="2268" w:type="dxa"/>
            <w:vAlign w:val="center"/>
          </w:tcPr>
          <w:p>
            <w:pPr>
              <w:pStyle w:val="单元格样式2"/>
            </w:pPr>
            <w:r>
              <w:t xml:space="preserve">1万元</w:t>
            </w:r>
          </w:p>
        </w:tc>
        <w:tc>
          <w:tcPr>
            <w:tcW w:w="1276" w:type="dxa"/>
            <w:vAlign w:val="center"/>
          </w:tcPr>
          <w:p>
            <w:pPr>
              <w:pStyle w:val="单元格样式2"/>
            </w:pPr>
            <w:r>
              <w:t xml:space="preserve">依据2025年度工作安排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提高公民的法律意识和素质</w:t>
            </w:r>
          </w:p>
        </w:tc>
        <w:tc>
          <w:tcPr>
            <w:tcW w:w="5386" w:type="dxa"/>
            <w:vAlign w:val="center"/>
          </w:tcPr>
          <w:p>
            <w:pPr>
              <w:pStyle w:val="单元格样式2"/>
            </w:pPr>
            <w:r>
              <w:t xml:space="preserve">加强法制宣传教育、提高公民的法律意识和素质，教育农民知法、懂法和守法</w:t>
            </w:r>
          </w:p>
        </w:tc>
        <w:tc>
          <w:tcPr>
            <w:tcW w:w="2268" w:type="dxa"/>
            <w:vAlign w:val="center"/>
          </w:tcPr>
          <w:p>
            <w:pPr>
              <w:pStyle w:val="单元格样式2"/>
            </w:pPr>
            <w:r>
              <w:t xml:space="preserve">≥10%</w:t>
            </w:r>
          </w:p>
        </w:tc>
        <w:tc>
          <w:tcPr>
            <w:tcW w:w="1276" w:type="dxa"/>
            <w:vAlign w:val="center"/>
          </w:tcPr>
          <w:p>
            <w:pPr>
              <w:pStyle w:val="单元格样式2"/>
            </w:pPr>
            <w:r>
              <w:t xml:space="preserve">依据2025年度工作安排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维护农业农村工作的稳定，促进社会和谐稳定，非访率控制范围之内</w:t>
            </w:r>
          </w:p>
        </w:tc>
        <w:tc>
          <w:tcPr>
            <w:tcW w:w="2268" w:type="dxa"/>
            <w:vAlign w:val="center"/>
          </w:tcPr>
          <w:p>
            <w:pPr>
              <w:pStyle w:val="单元格样式2"/>
            </w:pPr>
            <w:r>
              <w:t xml:space="preserve">≥5%</w:t>
            </w:r>
          </w:p>
        </w:tc>
        <w:tc>
          <w:tcPr>
            <w:tcW w:w="1276" w:type="dxa"/>
            <w:vAlign w:val="center"/>
          </w:tcPr>
          <w:p>
            <w:pPr>
              <w:pStyle w:val="单元格样式2"/>
            </w:pPr>
            <w:r>
              <w:t xml:space="preserve">依据2025年度工作安排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服务对象调查满意率(％)</w:t>
            </w:r>
          </w:p>
        </w:tc>
        <w:tc>
          <w:tcPr>
            <w:tcW w:w="5386" w:type="dxa"/>
            <w:vAlign w:val="center"/>
          </w:tcPr>
          <w:p>
            <w:pPr>
              <w:pStyle w:val="单元格样式2"/>
            </w:pPr>
            <w:r>
              <w:t xml:space="preserve">群众满意及比较满意人数占参加调查总人数的比率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525.89</w:t>
            </w:r>
          </w:p>
        </w:tc>
        <w:tc>
          <w:tcPr>
            <w:tcW w:w="964" w:type="dxa"/>
            <w:vAlign w:val="center"/>
          </w:tcPr>
          <w:p>
            <w:pPr>
              <w:pStyle w:val="单元格样式7"/>
            </w:pPr>
            <w:r>
              <w:t xml:space="preserve">455.89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70.00</w:t>
            </w:r>
          </w:p>
        </w:tc>
        <w:tc>
          <w:tcPr>
            <w:tcW w:w="964" w:type="dxa"/>
            <w:vAlign w:val="center"/>
          </w:tcPr>
          <w:p>
            <w:pPr>
              <w:pStyle w:val="单元格样式7"/>
            </w:pPr>
            <w:r>
              <w:t xml:space="preserve">525.89</w:t>
            </w:r>
          </w:p>
        </w:tc>
      </w:tr>
      <w:tr>
        <w:trPr>
          <w:cantSplit/>
          <w:trHeight w:hRule="auto" w:val="0"/>
          <w:jc w:val="center"/>
        </w:trPr>
        <w:tc>
          <w:tcPr>
            <w:tcW w:w="1701" w:type="dxa"/>
            <w:vAlign w:val="center"/>
          </w:tcPr>
          <w:p>
            <w:pPr>
              <w:pStyle w:val="单元格样式6"/>
            </w:pPr>
            <w:r>
              <w:t xml:space="preserve">青龙满族自治县祖山镇人民政府本级小计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525.89</w:t>
            </w:r>
          </w:p>
        </w:tc>
        <w:tc>
          <w:tcPr>
            <w:tcW w:w="964" w:type="dxa"/>
            <w:vAlign w:val="center"/>
          </w:tcPr>
          <w:p>
            <w:pPr>
              <w:pStyle w:val="单元格样式7"/>
            </w:pPr>
            <w:r>
              <w:t xml:space="preserve">455.89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70.00</w:t>
            </w:r>
          </w:p>
        </w:tc>
        <w:tc>
          <w:tcPr>
            <w:tcW w:w="964" w:type="dxa"/>
            <w:vAlign w:val="center"/>
          </w:tcPr>
          <w:p>
            <w:pPr>
              <w:pStyle w:val="单元格样式7"/>
            </w:pPr>
            <w:r>
              <w:t xml:space="preserve">525.89</w:t>
            </w:r>
          </w:p>
        </w:tc>
      </w:tr>
      <w:tr>
        <w:trPr>
          <w:cantSplit/>
          <w:trHeight w:hRule="auto" w:val="0"/>
          <w:jc w:val="center"/>
        </w:trPr>
        <w:tc>
          <w:tcPr>
            <w:tcW w:w="1701" w:type="dxa"/>
            <w:vAlign w:val="center"/>
          </w:tcPr>
          <w:p>
            <w:pPr>
              <w:pStyle w:val="单元格样式2"/>
            </w:pPr>
            <w:r>
              <w:t xml:space="preserve">关于提前下达2024年中央农村综合改革转移支付预算的通知（冀财农[2023]149号）-红色美丽试点项目（花厂峪红色试点村改造提升项目）</w:t>
            </w:r>
            <w:r>
              <w:rPr/>
              <w:tab/>
            </w:r>
            <w:r>
              <w:rPr/>
              <w:tab/>
            </w:r>
          </w:p>
          <w:p>
            <w:pPr>
              <w:pStyle w:val="单元格样式2"/>
            </w:pPr>
          </w:p>
        </w:tc>
        <w:tc>
          <w:tcPr>
            <w:tcW w:w="964" w:type="dxa"/>
            <w:vAlign w:val="center"/>
          </w:tcPr>
          <w:p>
            <w:pPr>
              <w:pStyle w:val="单元格样式4"/>
            </w:pPr>
            <w:r>
              <w:t xml:space="preserve">70.00</w:t>
            </w:r>
          </w:p>
        </w:tc>
        <w:tc>
          <w:tcPr>
            <w:tcW w:w="1134" w:type="dxa"/>
            <w:vAlign w:val="center"/>
          </w:tcPr>
          <w:p>
            <w:pPr>
              <w:pStyle w:val="单元格样式2"/>
            </w:pPr>
            <w:r>
              <w:t xml:space="preserve">其他建筑工程</w:t>
            </w:r>
          </w:p>
        </w:tc>
        <w:tc>
          <w:tcPr>
            <w:tcW w:w="1134" w:type="dxa"/>
            <w:vAlign w:val="center"/>
          </w:tcPr>
          <w:p>
            <w:pPr>
              <w:pStyle w:val="单元格样式2"/>
            </w:pPr>
            <w:r>
              <w:t xml:space="preserve">B99000000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70.00</w:t>
            </w:r>
          </w:p>
        </w:tc>
        <w:tc>
          <w:tcPr>
            <w:tcW w:w="964" w:type="dxa"/>
            <w:vAlign w:val="center"/>
          </w:tcPr>
          <w:p>
            <w:pPr>
              <w:pStyle w:val="单元格样式4"/>
            </w:pPr>
            <w:r>
              <w:t xml:space="preserve">70.00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56.19</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2000</w:t>
            </w:r>
          </w:p>
        </w:tc>
        <w:tc>
          <w:tcPr>
            <w:tcW w:w="850" w:type="dxa"/>
            <w:vAlign w:val="center"/>
          </w:tcPr>
          <w:p>
            <w:pPr>
              <w:pStyle w:val="单元格样式4"/>
            </w:pPr>
            <w:r>
              <w:t xml:space="preserve">0.00</w:t>
            </w:r>
          </w:p>
        </w:tc>
        <w:tc>
          <w:tcPr>
            <w:tcW w:w="964" w:type="dxa"/>
            <w:vAlign w:val="center"/>
          </w:tcPr>
          <w:p>
            <w:pPr>
              <w:pStyle w:val="单元格样式4"/>
            </w:pPr>
            <w:r>
              <w:t xml:space="preserve">3.40</w:t>
            </w:r>
          </w:p>
        </w:tc>
        <w:tc>
          <w:tcPr>
            <w:tcW w:w="964" w:type="dxa"/>
            <w:vAlign w:val="center"/>
          </w:tcPr>
          <w:p>
            <w:pPr>
              <w:pStyle w:val="单元格样式4"/>
            </w:pPr>
            <w:r>
              <w:t xml:space="preserve">3.40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3.40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56.19</w:t>
            </w:r>
          </w:p>
        </w:tc>
        <w:tc>
          <w:tcPr>
            <w:tcW w:w="1134" w:type="dxa"/>
            <w:vAlign w:val="center"/>
          </w:tcPr>
          <w:p>
            <w:pPr>
              <w:pStyle w:val="单元格样式2"/>
            </w:pPr>
            <w:r>
              <w:t xml:space="preserve">网络接入服务</w:t>
            </w:r>
          </w:p>
        </w:tc>
        <w:tc>
          <w:tcPr>
            <w:tcW w:w="1134" w:type="dxa"/>
            <w:vAlign w:val="center"/>
          </w:tcPr>
          <w:p>
            <w:pPr>
              <w:pStyle w:val="单元格样式2"/>
            </w:pPr>
            <w:r>
              <w:t xml:space="preserve">C17010200</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10.89</w:t>
            </w:r>
          </w:p>
        </w:tc>
        <w:tc>
          <w:tcPr>
            <w:tcW w:w="964" w:type="dxa"/>
            <w:vAlign w:val="center"/>
          </w:tcPr>
          <w:p>
            <w:pPr>
              <w:pStyle w:val="单元格样式4"/>
            </w:pPr>
            <w:r>
              <w:t xml:space="preserve">10.89</w:t>
            </w:r>
          </w:p>
        </w:tc>
        <w:tc>
          <w:tcPr>
            <w:tcW w:w="964" w:type="dxa"/>
            <w:vAlign w:val="center"/>
          </w:tcPr>
          <w:p>
            <w:pPr>
              <w:pStyle w:val="单元格样式4"/>
            </w:pPr>
            <w:r>
              <w:t xml:space="preserve">10.89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10.89</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56.19</w:t>
            </w:r>
          </w:p>
        </w:tc>
        <w:tc>
          <w:tcPr>
            <w:tcW w:w="1134" w:type="dxa"/>
            <w:vAlign w:val="center"/>
          </w:tcPr>
          <w:p>
            <w:pPr>
              <w:pStyle w:val="单元格样式2"/>
            </w:pPr>
            <w:r>
              <w:t xml:space="preserve">财产保险服务</w:t>
            </w:r>
          </w:p>
        </w:tc>
        <w:tc>
          <w:tcPr>
            <w:tcW w:w="1134" w:type="dxa"/>
            <w:vAlign w:val="center"/>
          </w:tcPr>
          <w:p>
            <w:pPr>
              <w:pStyle w:val="单元格样式2"/>
            </w:pPr>
            <w:r>
              <w:t xml:space="preserve">C18040102</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0.30</w:t>
            </w:r>
          </w:p>
        </w:tc>
        <w:tc>
          <w:tcPr>
            <w:tcW w:w="964" w:type="dxa"/>
            <w:vAlign w:val="center"/>
          </w:tcPr>
          <w:p>
            <w:pPr>
              <w:pStyle w:val="单元格样式4"/>
            </w:pPr>
            <w:r>
              <w:t xml:space="preserve">0.30</w:t>
            </w:r>
          </w:p>
        </w:tc>
        <w:tc>
          <w:tcPr>
            <w:tcW w:w="964" w:type="dxa"/>
            <w:vAlign w:val="center"/>
          </w:tcPr>
          <w:p>
            <w:pPr>
              <w:pStyle w:val="单元格样式4"/>
            </w:pPr>
            <w:r>
              <w:t xml:space="preserve">0.30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0.30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56.19</w:t>
            </w:r>
          </w:p>
        </w:tc>
        <w:tc>
          <w:tcPr>
            <w:tcW w:w="1134" w:type="dxa"/>
            <w:vAlign w:val="center"/>
          </w:tcPr>
          <w:p>
            <w:pPr>
              <w:pStyle w:val="单元格样式2"/>
            </w:pPr>
            <w:r>
              <w:t xml:space="preserve">车辆维修和保养服务</w:t>
            </w:r>
          </w:p>
        </w:tc>
        <w:tc>
          <w:tcPr>
            <w:tcW w:w="1134" w:type="dxa"/>
            <w:vAlign w:val="center"/>
          </w:tcPr>
          <w:p>
            <w:pPr>
              <w:pStyle w:val="单元格样式2"/>
            </w:pPr>
            <w:r>
              <w:t xml:space="preserve">C23120301</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0.60</w:t>
            </w:r>
          </w:p>
        </w:tc>
        <w:tc>
          <w:tcPr>
            <w:tcW w:w="964" w:type="dxa"/>
            <w:vAlign w:val="center"/>
          </w:tcPr>
          <w:p>
            <w:pPr>
              <w:pStyle w:val="单元格样式4"/>
            </w:pPr>
            <w:r>
              <w:t xml:space="preserve">0.60</w:t>
            </w:r>
          </w:p>
        </w:tc>
        <w:tc>
          <w:tcPr>
            <w:tcW w:w="964" w:type="dxa"/>
            <w:vAlign w:val="center"/>
          </w:tcPr>
          <w:p>
            <w:pPr>
              <w:pStyle w:val="单元格样式4"/>
            </w:pPr>
            <w:r>
              <w:t xml:space="preserve">0.60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0.60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56.19</w:t>
            </w:r>
          </w:p>
        </w:tc>
        <w:tc>
          <w:tcPr>
            <w:tcW w:w="1134" w:type="dxa"/>
            <w:vAlign w:val="center"/>
          </w:tcPr>
          <w:p>
            <w:pPr>
              <w:pStyle w:val="单元格样式2"/>
            </w:pPr>
            <w:r>
              <w:t xml:space="preserve">车辆加油、添加燃料服务</w:t>
            </w:r>
          </w:p>
        </w:tc>
        <w:tc>
          <w:tcPr>
            <w:tcW w:w="1134" w:type="dxa"/>
            <w:vAlign w:val="center"/>
          </w:tcPr>
          <w:p>
            <w:pPr>
              <w:pStyle w:val="单元格样式2"/>
            </w:pPr>
            <w:r>
              <w:t xml:space="preserve">C23120302</w:t>
            </w:r>
          </w:p>
        </w:tc>
        <w:tc>
          <w:tcPr>
            <w:tcW w:w="709" w:type="dxa"/>
            <w:vAlign w:val="center"/>
          </w:tcPr>
          <w:p>
            <w:pPr>
              <w:pStyle w:val="单元格样式3"/>
            </w:pPr>
            <w:r>
              <w:t xml:space="preserve">升</w:t>
            </w:r>
          </w:p>
        </w:tc>
        <w:tc>
          <w:tcPr>
            <w:tcW w:w="850" w:type="dxa"/>
            <w:vAlign w:val="center"/>
          </w:tcPr>
          <w:p>
            <w:pPr>
              <w:pStyle w:val="单元格样式4"/>
            </w:pPr>
            <w:r>
              <w:t xml:space="preserve">1000</w:t>
            </w:r>
          </w:p>
        </w:tc>
        <w:tc>
          <w:tcPr>
            <w:tcW w:w="850" w:type="dxa"/>
            <w:vAlign w:val="center"/>
          </w:tcPr>
          <w:p>
            <w:pPr>
              <w:pStyle w:val="单元格样式4"/>
            </w:pPr>
            <w:r>
              <w:t xml:space="preserve">0.00</w:t>
            </w:r>
          </w:p>
        </w:tc>
        <w:tc>
          <w:tcPr>
            <w:tcW w:w="964" w:type="dxa"/>
            <w:vAlign w:val="center"/>
          </w:tcPr>
          <w:p>
            <w:pPr>
              <w:pStyle w:val="单元格样式4"/>
            </w:pPr>
            <w:r>
              <w:t xml:space="preserve">0.70</w:t>
            </w:r>
          </w:p>
        </w:tc>
        <w:tc>
          <w:tcPr>
            <w:tcW w:w="964" w:type="dxa"/>
            <w:vAlign w:val="center"/>
          </w:tcPr>
          <w:p>
            <w:pPr>
              <w:pStyle w:val="单元格样式4"/>
            </w:pPr>
            <w:r>
              <w:t xml:space="preserve">0.70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0.70</w:t>
            </w:r>
          </w:p>
        </w:tc>
      </w:tr>
      <w:tr>
        <w:trPr>
          <w:cantSplit/>
          <w:trHeight w:hRule="auto" w:val="0"/>
          <w:jc w:val="center"/>
        </w:trPr>
        <w:tc>
          <w:tcPr>
            <w:tcW w:w="1701" w:type="dxa"/>
            <w:vAlign w:val="center"/>
          </w:tcPr>
          <w:p>
            <w:pPr>
              <w:pStyle w:val="单元格样式2"/>
            </w:pPr>
            <w:r>
              <w:t xml:space="preserve">关于提前下达2025年提前批中央预算内以工代赈示范工程投资计划的通知-青龙满族自治县祖山镇2025年以工代赈示范工程(冀财建[2024]241号）</w:t>
            </w:r>
          </w:p>
        </w:tc>
        <w:tc>
          <w:tcPr>
            <w:tcW w:w="964" w:type="dxa"/>
            <w:vAlign w:val="center"/>
          </w:tcPr>
          <w:p>
            <w:pPr>
              <w:pStyle w:val="单元格样式4"/>
            </w:pPr>
            <w:r>
              <w:t xml:space="preserve">440.00</w:t>
            </w:r>
          </w:p>
        </w:tc>
        <w:tc>
          <w:tcPr>
            <w:tcW w:w="1134" w:type="dxa"/>
            <w:vAlign w:val="center"/>
          </w:tcPr>
          <w:p>
            <w:pPr>
              <w:pStyle w:val="单元格样式2"/>
            </w:pPr>
            <w:r>
              <w:t xml:space="preserve">其他建筑工程</w:t>
            </w:r>
          </w:p>
        </w:tc>
        <w:tc>
          <w:tcPr>
            <w:tcW w:w="1134" w:type="dxa"/>
            <w:vAlign w:val="center"/>
          </w:tcPr>
          <w:p>
            <w:pPr>
              <w:pStyle w:val="单元格样式2"/>
            </w:pPr>
            <w:r>
              <w:t xml:space="preserve">B99000000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440.00</w:t>
            </w:r>
          </w:p>
        </w:tc>
        <w:tc>
          <w:tcPr>
            <w:tcW w:w="964" w:type="dxa"/>
            <w:vAlign w:val="center"/>
          </w:tcPr>
          <w:p>
            <w:pPr>
              <w:pStyle w:val="单元格样式4"/>
            </w:pPr>
            <w:r>
              <w:t xml:space="preserve">440.00</w:t>
            </w:r>
          </w:p>
        </w:tc>
        <w:tc>
          <w:tcPr>
            <w:tcW w:w="964" w:type="dxa"/>
            <w:vAlign w:val="center"/>
          </w:tcPr>
          <w:p>
            <w:pPr>
              <w:pStyle w:val="单元格样式4"/>
            </w:pPr>
            <w:r>
              <w:t xml:space="preserve">440.00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440.00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青龙满族自治县祖山镇人民政府（含所属单位）上年末固定资产金额为662.68万元（详见下表）。本年度拟购置固定资产总额为0.00万元，已按要求列入政府采购预算，详见政府采购预算表。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901青龙满族自治县祖山镇人民政府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662.68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2400</w:t>
            </w:r>
          </w:p>
        </w:tc>
        <w:tc>
          <w:tcPr>
            <w:tcW w:w="2835" w:type="dxa"/>
            <w:vAlign w:val="center"/>
          </w:tcPr>
          <w:p>
            <w:pPr>
              <w:pStyle w:val="单元格样式4"/>
            </w:pPr>
            <w:r>
              <w:t xml:space="preserve">450.00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2400</w:t>
            </w:r>
          </w:p>
        </w:tc>
        <w:tc>
          <w:tcPr>
            <w:tcW w:w="2835" w:type="dxa"/>
            <w:vAlign w:val="center"/>
          </w:tcPr>
          <w:p>
            <w:pPr>
              <w:pStyle w:val="单元格样式4"/>
            </w:pPr>
            <w:r>
              <w:t xml:space="preserve">450.00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2546</w:t>
            </w:r>
          </w:p>
        </w:tc>
        <w:tc>
          <w:tcPr>
            <w:tcW w:w="2835" w:type="dxa"/>
            <w:vAlign w:val="center"/>
          </w:tcPr>
          <w:p>
            <w:pPr>
              <w:pStyle w:val="单元格样式4"/>
            </w:pPr>
            <w:r>
              <w:t xml:space="preserve">212.68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2025-02-06T10:19:29Z</dcterms:created>
  <dcterms:modified xsi:type="dcterms:W3CDTF">2025-02-06T10:19:29Z</dcterms:modified>
</cp:coreProperties>
</file>