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一、肖营子镇人民政府本级收支预算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一、肖营子镇人民政府本级收支预算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916001肖营子镇人民政府本级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1740.93</w:t>
            </w:r>
          </w:p>
        </w:tc>
        <w:tc>
          <w:tcPr>
            <w:tcW w:w="4535" w:type="dxa"/>
            <w:vAlign w:val="center"/>
          </w:tcPr>
          <w:p>
            <w:pPr>
              <w:pStyle w:val="12"/>
            </w:pPr>
            <w:r>
              <w:t>一、一般公共服务支出</w:t>
            </w:r>
          </w:p>
        </w:tc>
        <w:tc>
          <w:tcPr>
            <w:tcW w:w="2126" w:type="dxa"/>
            <w:vAlign w:val="center"/>
          </w:tcPr>
          <w:p>
            <w:pPr>
              <w:pStyle w:val="11"/>
            </w:pPr>
            <w:r>
              <w:t>1335.24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65.00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233.79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76.21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1805.93</w:t>
            </w:r>
          </w:p>
        </w:tc>
        <w:tc>
          <w:tcPr>
            <w:tcW w:w="4535" w:type="dxa"/>
            <w:vAlign w:val="center"/>
          </w:tcPr>
          <w:p>
            <w:pPr>
              <w:pStyle w:val="14"/>
            </w:pPr>
            <w:r>
              <w:t>本年支出合计</w:t>
            </w:r>
          </w:p>
        </w:tc>
        <w:tc>
          <w:tcPr>
            <w:tcW w:w="2126" w:type="dxa"/>
            <w:vAlign w:val="center"/>
          </w:tcPr>
          <w:p>
            <w:pPr>
              <w:pStyle w:val="15"/>
            </w:pPr>
            <w:r>
              <w:t>2042.78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236.85</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2042.78</w:t>
            </w:r>
          </w:p>
        </w:tc>
        <w:tc>
          <w:tcPr>
            <w:tcW w:w="4535" w:type="dxa"/>
            <w:vAlign w:val="center"/>
          </w:tcPr>
          <w:p>
            <w:pPr>
              <w:pStyle w:val="14"/>
            </w:pPr>
            <w:r>
              <w:t>支出总计</w:t>
            </w:r>
          </w:p>
        </w:tc>
        <w:tc>
          <w:tcPr>
            <w:tcW w:w="2126" w:type="dxa"/>
            <w:vAlign w:val="center"/>
          </w:tcPr>
          <w:p>
            <w:pPr>
              <w:pStyle w:val="15"/>
            </w:pPr>
            <w:r>
              <w:t>2042.78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916001肖营子镇人民政府本级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2042.78</w:t>
            </w:r>
          </w:p>
        </w:tc>
        <w:tc>
          <w:tcPr>
            <w:tcW w:w="1134" w:type="dxa"/>
            <w:vAlign w:val="center"/>
          </w:tcPr>
          <w:p>
            <w:pPr>
              <w:pStyle w:val="15"/>
            </w:pPr>
            <w:r>
              <w:t>1805.93</w:t>
            </w:r>
          </w:p>
        </w:tc>
        <w:tc>
          <w:tcPr>
            <w:tcW w:w="1134" w:type="dxa"/>
            <w:vAlign w:val="center"/>
          </w:tcPr>
          <w:p>
            <w:pPr>
              <w:pStyle w:val="15"/>
            </w:pPr>
            <w:r>
              <w:t>1805.93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236.85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1335.24</w:t>
            </w:r>
          </w:p>
        </w:tc>
        <w:tc>
          <w:tcPr>
            <w:tcW w:w="1134" w:type="dxa"/>
            <w:vAlign w:val="center"/>
          </w:tcPr>
          <w:p>
            <w:pPr>
              <w:pStyle w:val="11"/>
            </w:pPr>
            <w:r>
              <w:t>1298.64</w:t>
            </w:r>
          </w:p>
        </w:tc>
        <w:tc>
          <w:tcPr>
            <w:tcW w:w="1134" w:type="dxa"/>
            <w:vAlign w:val="center"/>
          </w:tcPr>
          <w:p>
            <w:pPr>
              <w:pStyle w:val="11"/>
            </w:pPr>
            <w:r>
              <w:t>1298.64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1.50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1.50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1297.91</w:t>
            </w:r>
          </w:p>
        </w:tc>
        <w:tc>
          <w:tcPr>
            <w:tcW w:w="1134" w:type="dxa"/>
            <w:vAlign w:val="center"/>
          </w:tcPr>
          <w:p>
            <w:pPr>
              <w:pStyle w:val="11"/>
            </w:pPr>
            <w:r>
              <w:t>1280.64</w:t>
            </w:r>
          </w:p>
        </w:tc>
        <w:tc>
          <w:tcPr>
            <w:tcW w:w="1134" w:type="dxa"/>
            <w:vAlign w:val="center"/>
          </w:tcPr>
          <w:p>
            <w:pPr>
              <w:pStyle w:val="11"/>
            </w:pPr>
            <w:r>
              <w:t>1280.64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453.35</w:t>
            </w:r>
          </w:p>
        </w:tc>
        <w:tc>
          <w:tcPr>
            <w:tcW w:w="1134" w:type="dxa"/>
            <w:vAlign w:val="center"/>
          </w:tcPr>
          <w:p>
            <w:pPr>
              <w:pStyle w:val="11"/>
            </w:pPr>
            <w:r>
              <w:t>436.07</w:t>
            </w:r>
          </w:p>
        </w:tc>
        <w:tc>
          <w:tcPr>
            <w:tcW w:w="1134" w:type="dxa"/>
            <w:vAlign w:val="center"/>
          </w:tcPr>
          <w:p>
            <w:pPr>
              <w:pStyle w:val="11"/>
            </w:pPr>
            <w:r>
              <w:t>436.07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201.00</w:t>
            </w:r>
          </w:p>
        </w:tc>
        <w:tc>
          <w:tcPr>
            <w:tcW w:w="1134" w:type="dxa"/>
            <w:vAlign w:val="center"/>
          </w:tcPr>
          <w:p>
            <w:pPr>
              <w:pStyle w:val="11"/>
            </w:pPr>
            <w:r>
              <w:t>201.00</w:t>
            </w:r>
          </w:p>
        </w:tc>
        <w:tc>
          <w:tcPr>
            <w:tcW w:w="1134" w:type="dxa"/>
            <w:vAlign w:val="center"/>
          </w:tcPr>
          <w:p>
            <w:pPr>
              <w:pStyle w:val="11"/>
            </w:pPr>
            <w:r>
              <w:t>201.00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641.57</w:t>
            </w:r>
          </w:p>
        </w:tc>
        <w:tc>
          <w:tcPr>
            <w:tcW w:w="1134" w:type="dxa"/>
            <w:vAlign w:val="center"/>
          </w:tcPr>
          <w:p>
            <w:pPr>
              <w:pStyle w:val="11"/>
            </w:pPr>
            <w:r>
              <w:t>641.57</w:t>
            </w:r>
          </w:p>
        </w:tc>
        <w:tc>
          <w:tcPr>
            <w:tcW w:w="1134" w:type="dxa"/>
            <w:vAlign w:val="center"/>
          </w:tcPr>
          <w:p>
            <w:pPr>
              <w:pStyle w:val="11"/>
            </w:pPr>
            <w:r>
              <w:t>641.57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1.54</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1.54</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32.29</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32.29</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233.79</w:t>
            </w:r>
          </w:p>
        </w:tc>
        <w:tc>
          <w:tcPr>
            <w:tcW w:w="1134" w:type="dxa"/>
            <w:vAlign w:val="center"/>
          </w:tcPr>
          <w:p>
            <w:pPr>
              <w:pStyle w:val="11"/>
            </w:pPr>
            <w:r>
              <w:t>233.79</w:t>
            </w:r>
          </w:p>
        </w:tc>
        <w:tc>
          <w:tcPr>
            <w:tcW w:w="1134" w:type="dxa"/>
            <w:vAlign w:val="center"/>
          </w:tcPr>
          <w:p>
            <w:pPr>
              <w:pStyle w:val="11"/>
            </w:pPr>
            <w:r>
              <w:t>233.79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210.56</w:t>
            </w:r>
          </w:p>
        </w:tc>
        <w:tc>
          <w:tcPr>
            <w:tcW w:w="1134" w:type="dxa"/>
            <w:vAlign w:val="center"/>
          </w:tcPr>
          <w:p>
            <w:pPr>
              <w:pStyle w:val="11"/>
            </w:pPr>
            <w:r>
              <w:t>210.56</w:t>
            </w:r>
          </w:p>
        </w:tc>
        <w:tc>
          <w:tcPr>
            <w:tcW w:w="1134" w:type="dxa"/>
            <w:vAlign w:val="center"/>
          </w:tcPr>
          <w:p>
            <w:pPr>
              <w:pStyle w:val="11"/>
            </w:pPr>
            <w:r>
              <w:t>210.56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46.66</w:t>
            </w:r>
          </w:p>
        </w:tc>
        <w:tc>
          <w:tcPr>
            <w:tcW w:w="1134" w:type="dxa"/>
            <w:vAlign w:val="center"/>
          </w:tcPr>
          <w:p>
            <w:pPr>
              <w:pStyle w:val="11"/>
            </w:pPr>
            <w:r>
              <w:t>46.66</w:t>
            </w:r>
          </w:p>
        </w:tc>
        <w:tc>
          <w:tcPr>
            <w:tcW w:w="1134" w:type="dxa"/>
            <w:vAlign w:val="center"/>
          </w:tcPr>
          <w:p>
            <w:pPr>
              <w:pStyle w:val="11"/>
            </w:pPr>
            <w:r>
              <w:t>46.66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3.57</w:t>
            </w:r>
          </w:p>
        </w:tc>
        <w:tc>
          <w:tcPr>
            <w:tcW w:w="1134" w:type="dxa"/>
            <w:vAlign w:val="center"/>
          </w:tcPr>
          <w:p>
            <w:pPr>
              <w:pStyle w:val="11"/>
            </w:pPr>
            <w:r>
              <w:t>3.57</w:t>
            </w:r>
          </w:p>
        </w:tc>
        <w:tc>
          <w:tcPr>
            <w:tcW w:w="1134" w:type="dxa"/>
            <w:vAlign w:val="center"/>
          </w:tcPr>
          <w:p>
            <w:pPr>
              <w:pStyle w:val="11"/>
            </w:pPr>
            <w:r>
              <w:t>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145.09</w:t>
            </w:r>
          </w:p>
        </w:tc>
        <w:tc>
          <w:tcPr>
            <w:tcW w:w="1134" w:type="dxa"/>
            <w:vAlign w:val="center"/>
          </w:tcPr>
          <w:p>
            <w:pPr>
              <w:pStyle w:val="11"/>
            </w:pPr>
            <w:r>
              <w:t>145.09</w:t>
            </w:r>
          </w:p>
        </w:tc>
        <w:tc>
          <w:tcPr>
            <w:tcW w:w="1134" w:type="dxa"/>
            <w:vAlign w:val="center"/>
          </w:tcPr>
          <w:p>
            <w:pPr>
              <w:pStyle w:val="11"/>
            </w:pPr>
            <w:r>
              <w:t>145.09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15.23</w:t>
            </w:r>
          </w:p>
        </w:tc>
        <w:tc>
          <w:tcPr>
            <w:tcW w:w="1134" w:type="dxa"/>
            <w:vAlign w:val="center"/>
          </w:tcPr>
          <w:p>
            <w:pPr>
              <w:pStyle w:val="11"/>
            </w:pPr>
            <w:r>
              <w:t>15.23</w:t>
            </w:r>
          </w:p>
        </w:tc>
        <w:tc>
          <w:tcPr>
            <w:tcW w:w="1134" w:type="dxa"/>
            <w:vAlign w:val="center"/>
          </w:tcPr>
          <w:p>
            <w:pPr>
              <w:pStyle w:val="11"/>
            </w:pPr>
            <w:r>
              <w:t>15.23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23.23</w:t>
            </w:r>
          </w:p>
        </w:tc>
        <w:tc>
          <w:tcPr>
            <w:tcW w:w="1134" w:type="dxa"/>
            <w:vAlign w:val="center"/>
          </w:tcPr>
          <w:p>
            <w:pPr>
              <w:pStyle w:val="11"/>
            </w:pPr>
            <w:r>
              <w:t>23.23</w:t>
            </w:r>
          </w:p>
        </w:tc>
        <w:tc>
          <w:tcPr>
            <w:tcW w:w="1134" w:type="dxa"/>
            <w:vAlign w:val="center"/>
          </w:tcPr>
          <w:p>
            <w:pPr>
              <w:pStyle w:val="11"/>
            </w:pPr>
            <w:r>
              <w:t>23.23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23.23</w:t>
            </w:r>
          </w:p>
        </w:tc>
        <w:tc>
          <w:tcPr>
            <w:tcW w:w="1134" w:type="dxa"/>
            <w:vAlign w:val="center"/>
          </w:tcPr>
          <w:p>
            <w:pPr>
              <w:pStyle w:val="11"/>
            </w:pPr>
            <w:r>
              <w:t>23.23</w:t>
            </w:r>
          </w:p>
        </w:tc>
        <w:tc>
          <w:tcPr>
            <w:tcW w:w="1134" w:type="dxa"/>
            <w:vAlign w:val="center"/>
          </w:tcPr>
          <w:p>
            <w:pPr>
              <w:pStyle w:val="11"/>
            </w:pPr>
            <w:r>
              <w:t>23.23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90.31</w:t>
            </w:r>
          </w:p>
        </w:tc>
        <w:tc>
          <w:tcPr>
            <w:tcW w:w="1134" w:type="dxa"/>
            <w:vAlign w:val="center"/>
          </w:tcPr>
          <w:p>
            <w:pPr>
              <w:pStyle w:val="11"/>
            </w:pPr>
            <w:r>
              <w:t>90.31</w:t>
            </w:r>
          </w:p>
        </w:tc>
        <w:tc>
          <w:tcPr>
            <w:tcW w:w="1134" w:type="dxa"/>
            <w:vAlign w:val="center"/>
          </w:tcPr>
          <w:p>
            <w:pPr>
              <w:pStyle w:val="11"/>
            </w:pPr>
            <w:r>
              <w:t>90.31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79.82</w:t>
            </w:r>
          </w:p>
        </w:tc>
        <w:tc>
          <w:tcPr>
            <w:tcW w:w="1134" w:type="dxa"/>
            <w:vAlign w:val="center"/>
          </w:tcPr>
          <w:p>
            <w:pPr>
              <w:pStyle w:val="11"/>
            </w:pPr>
            <w:r>
              <w:t>79.82</w:t>
            </w:r>
          </w:p>
        </w:tc>
        <w:tc>
          <w:tcPr>
            <w:tcW w:w="1134" w:type="dxa"/>
            <w:vAlign w:val="center"/>
          </w:tcPr>
          <w:p>
            <w:pPr>
              <w:pStyle w:val="11"/>
            </w:pPr>
            <w:r>
              <w:t>79.82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25.22</w:t>
            </w:r>
          </w:p>
        </w:tc>
        <w:tc>
          <w:tcPr>
            <w:tcW w:w="1134" w:type="dxa"/>
            <w:vAlign w:val="center"/>
          </w:tcPr>
          <w:p>
            <w:pPr>
              <w:pStyle w:val="11"/>
            </w:pPr>
            <w:r>
              <w:t>25.22</w:t>
            </w:r>
          </w:p>
        </w:tc>
        <w:tc>
          <w:tcPr>
            <w:tcW w:w="1134" w:type="dxa"/>
            <w:vAlign w:val="center"/>
          </w:tcPr>
          <w:p>
            <w:pPr>
              <w:pStyle w:val="11"/>
            </w:pPr>
            <w:r>
              <w:t>25.22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54.60</w:t>
            </w:r>
          </w:p>
        </w:tc>
        <w:tc>
          <w:tcPr>
            <w:tcW w:w="1134" w:type="dxa"/>
            <w:vAlign w:val="center"/>
          </w:tcPr>
          <w:p>
            <w:pPr>
              <w:pStyle w:val="11"/>
            </w:pPr>
            <w:r>
              <w:t>54.60</w:t>
            </w:r>
          </w:p>
        </w:tc>
        <w:tc>
          <w:tcPr>
            <w:tcW w:w="1134" w:type="dxa"/>
            <w:vAlign w:val="center"/>
          </w:tcPr>
          <w:p>
            <w:pPr>
              <w:pStyle w:val="11"/>
            </w:pPr>
            <w:r>
              <w:t>54.60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1"/>
            </w:pPr>
            <w:r>
              <w:t>8.43</w:t>
            </w:r>
          </w:p>
        </w:tc>
        <w:tc>
          <w:tcPr>
            <w:tcW w:w="1134" w:type="dxa"/>
            <w:vAlign w:val="center"/>
          </w:tcPr>
          <w:p>
            <w:pPr>
              <w:pStyle w:val="11"/>
            </w:pPr>
            <w:r>
              <w:t>8.43</w:t>
            </w:r>
          </w:p>
        </w:tc>
        <w:tc>
          <w:tcPr>
            <w:tcW w:w="1134" w:type="dxa"/>
            <w:vAlign w:val="center"/>
          </w:tcPr>
          <w:p>
            <w:pPr>
              <w:pStyle w:val="11"/>
            </w:pPr>
            <w:r>
              <w:t>8.43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2101301</w:t>
            </w:r>
          </w:p>
        </w:tc>
        <w:tc>
          <w:tcPr>
            <w:tcW w:w="1559" w:type="dxa"/>
            <w:vAlign w:val="center"/>
          </w:tcPr>
          <w:p>
            <w:pPr>
              <w:pStyle w:val="12"/>
            </w:pPr>
            <w:r>
              <w:t>城乡医疗救助</w:t>
            </w:r>
          </w:p>
        </w:tc>
        <w:tc>
          <w:tcPr>
            <w:tcW w:w="1134" w:type="dxa"/>
            <w:vAlign w:val="center"/>
          </w:tcPr>
          <w:p>
            <w:pPr>
              <w:pStyle w:val="11"/>
            </w:pPr>
            <w:r>
              <w:t>8.43</w:t>
            </w:r>
          </w:p>
        </w:tc>
        <w:tc>
          <w:tcPr>
            <w:tcW w:w="1134" w:type="dxa"/>
            <w:vAlign w:val="center"/>
          </w:tcPr>
          <w:p>
            <w:pPr>
              <w:pStyle w:val="11"/>
            </w:pPr>
            <w:r>
              <w:t>8.43</w:t>
            </w:r>
          </w:p>
        </w:tc>
        <w:tc>
          <w:tcPr>
            <w:tcW w:w="1134" w:type="dxa"/>
            <w:vAlign w:val="center"/>
          </w:tcPr>
          <w:p>
            <w:pPr>
              <w:pStyle w:val="11"/>
            </w:pPr>
            <w:r>
              <w:t>8.43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76.21</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63.00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63.00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13.21</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13.21</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167.04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167.04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167.04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75.20</w:t>
            </w:r>
          </w:p>
        </w:tc>
        <w:tc>
          <w:tcPr>
            <w:tcW w:w="1134" w:type="dxa"/>
            <w:vAlign w:val="center"/>
          </w:tcPr>
          <w:p>
            <w:pPr>
              <w:pStyle w:val="11"/>
            </w:pPr>
            <w:r>
              <w:t>75.20</w:t>
            </w:r>
          </w:p>
        </w:tc>
        <w:tc>
          <w:tcPr>
            <w:tcW w:w="1134" w:type="dxa"/>
            <w:vAlign w:val="center"/>
          </w:tcPr>
          <w:p>
            <w:pPr>
              <w:pStyle w:val="11"/>
            </w:pPr>
            <w:r>
              <w:t>75.20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75.20</w:t>
            </w:r>
          </w:p>
        </w:tc>
        <w:tc>
          <w:tcPr>
            <w:tcW w:w="1134" w:type="dxa"/>
            <w:vAlign w:val="center"/>
          </w:tcPr>
          <w:p>
            <w:pPr>
              <w:pStyle w:val="11"/>
            </w:pPr>
            <w:r>
              <w:t>75.20</w:t>
            </w:r>
          </w:p>
        </w:tc>
        <w:tc>
          <w:tcPr>
            <w:tcW w:w="1134" w:type="dxa"/>
            <w:vAlign w:val="center"/>
          </w:tcPr>
          <w:p>
            <w:pPr>
              <w:pStyle w:val="11"/>
            </w:pPr>
            <w:r>
              <w:t>75.20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75.20</w:t>
            </w:r>
          </w:p>
        </w:tc>
        <w:tc>
          <w:tcPr>
            <w:tcW w:w="1134" w:type="dxa"/>
            <w:vAlign w:val="center"/>
          </w:tcPr>
          <w:p>
            <w:pPr>
              <w:pStyle w:val="11"/>
            </w:pPr>
            <w:r>
              <w:t>75.20</w:t>
            </w:r>
          </w:p>
        </w:tc>
        <w:tc>
          <w:tcPr>
            <w:tcW w:w="1134" w:type="dxa"/>
            <w:vAlign w:val="center"/>
          </w:tcPr>
          <w:p>
            <w:pPr>
              <w:pStyle w:val="11"/>
            </w:pPr>
            <w:r>
              <w:t>75.20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916001肖营子镇人民政府本级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2042.78</w:t>
            </w:r>
          </w:p>
        </w:tc>
        <w:tc>
          <w:tcPr>
            <w:tcW w:w="1361" w:type="dxa"/>
            <w:vAlign w:val="center"/>
          </w:tcPr>
          <w:p>
            <w:pPr>
              <w:pStyle w:val="15"/>
            </w:pPr>
            <w:r>
              <w:t>1483.71</w:t>
            </w:r>
          </w:p>
        </w:tc>
        <w:tc>
          <w:tcPr>
            <w:tcW w:w="1361" w:type="dxa"/>
            <w:vAlign w:val="center"/>
          </w:tcPr>
          <w:p>
            <w:pPr>
              <w:pStyle w:val="15"/>
            </w:pPr>
            <w:r>
              <w:t>559.07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1335.24</w:t>
            </w:r>
          </w:p>
        </w:tc>
        <w:tc>
          <w:tcPr>
            <w:tcW w:w="1361" w:type="dxa"/>
            <w:vAlign w:val="center"/>
          </w:tcPr>
          <w:p>
            <w:pPr>
              <w:pStyle w:val="11"/>
            </w:pPr>
            <w:r>
              <w:t>1094.91</w:t>
            </w:r>
          </w:p>
        </w:tc>
        <w:tc>
          <w:tcPr>
            <w:tcW w:w="1361" w:type="dxa"/>
            <w:vAlign w:val="center"/>
          </w:tcPr>
          <w:p>
            <w:pPr>
              <w:pStyle w:val="11"/>
            </w:pPr>
            <w:r>
              <w:t>240.33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1297.91</w:t>
            </w:r>
          </w:p>
        </w:tc>
        <w:tc>
          <w:tcPr>
            <w:tcW w:w="1361" w:type="dxa"/>
            <w:vAlign w:val="center"/>
          </w:tcPr>
          <w:p>
            <w:pPr>
              <w:pStyle w:val="11"/>
            </w:pPr>
            <w:r>
              <w:t>1094.91</w:t>
            </w:r>
          </w:p>
        </w:tc>
        <w:tc>
          <w:tcPr>
            <w:tcW w:w="1361" w:type="dxa"/>
            <w:vAlign w:val="center"/>
          </w:tcPr>
          <w:p>
            <w:pPr>
              <w:pStyle w:val="11"/>
            </w:pPr>
            <w:r>
              <w:t>203.00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453.35</w:t>
            </w:r>
          </w:p>
        </w:tc>
        <w:tc>
          <w:tcPr>
            <w:tcW w:w="1361" w:type="dxa"/>
            <w:vAlign w:val="center"/>
          </w:tcPr>
          <w:p>
            <w:pPr>
              <w:pStyle w:val="11"/>
            </w:pPr>
            <w:r>
              <w:t>453.35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201.00</w:t>
            </w:r>
          </w:p>
        </w:tc>
        <w:tc>
          <w:tcPr>
            <w:tcW w:w="1361" w:type="dxa"/>
            <w:vAlign w:val="center"/>
          </w:tcPr>
          <w:p>
            <w:pPr>
              <w:pStyle w:val="11"/>
            </w:pPr>
          </w:p>
        </w:tc>
        <w:tc>
          <w:tcPr>
            <w:tcW w:w="1361" w:type="dxa"/>
            <w:vAlign w:val="center"/>
          </w:tcPr>
          <w:p>
            <w:pPr>
              <w:pStyle w:val="11"/>
            </w:pPr>
            <w:r>
              <w:t>201.00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641.57</w:t>
            </w:r>
          </w:p>
        </w:tc>
        <w:tc>
          <w:tcPr>
            <w:tcW w:w="1361" w:type="dxa"/>
            <w:vAlign w:val="center"/>
          </w:tcPr>
          <w:p>
            <w:pPr>
              <w:pStyle w:val="11"/>
            </w:pPr>
            <w:r>
              <w:t>641.57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1.54</w:t>
            </w:r>
          </w:p>
        </w:tc>
        <w:tc>
          <w:tcPr>
            <w:tcW w:w="1361" w:type="dxa"/>
            <w:vAlign w:val="center"/>
          </w:tcPr>
          <w:p>
            <w:pPr>
              <w:pStyle w:val="11"/>
            </w:pPr>
          </w:p>
        </w:tc>
        <w:tc>
          <w:tcPr>
            <w:tcW w:w="1361" w:type="dxa"/>
            <w:vAlign w:val="center"/>
          </w:tcPr>
          <w:p>
            <w:pPr>
              <w:pStyle w:val="11"/>
            </w:pPr>
            <w:r>
              <w:t>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1.54</w:t>
            </w:r>
          </w:p>
        </w:tc>
        <w:tc>
          <w:tcPr>
            <w:tcW w:w="1361" w:type="dxa"/>
            <w:vAlign w:val="center"/>
          </w:tcPr>
          <w:p>
            <w:pPr>
              <w:pStyle w:val="11"/>
            </w:pPr>
          </w:p>
        </w:tc>
        <w:tc>
          <w:tcPr>
            <w:tcW w:w="1361" w:type="dxa"/>
            <w:vAlign w:val="center"/>
          </w:tcPr>
          <w:p>
            <w:pPr>
              <w:pStyle w:val="11"/>
            </w:pPr>
            <w:r>
              <w:t>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32.29</w:t>
            </w:r>
          </w:p>
        </w:tc>
        <w:tc>
          <w:tcPr>
            <w:tcW w:w="1361" w:type="dxa"/>
            <w:vAlign w:val="center"/>
          </w:tcPr>
          <w:p>
            <w:pPr>
              <w:pStyle w:val="11"/>
            </w:pPr>
          </w:p>
        </w:tc>
        <w:tc>
          <w:tcPr>
            <w:tcW w:w="1361" w:type="dxa"/>
            <w:vAlign w:val="center"/>
          </w:tcPr>
          <w:p>
            <w:pPr>
              <w:pStyle w:val="11"/>
            </w:pPr>
            <w:r>
              <w:t>32.29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32.29</w:t>
            </w:r>
          </w:p>
        </w:tc>
        <w:tc>
          <w:tcPr>
            <w:tcW w:w="1361" w:type="dxa"/>
            <w:vAlign w:val="center"/>
          </w:tcPr>
          <w:p>
            <w:pPr>
              <w:pStyle w:val="11"/>
            </w:pPr>
          </w:p>
        </w:tc>
        <w:tc>
          <w:tcPr>
            <w:tcW w:w="1361" w:type="dxa"/>
            <w:vAlign w:val="center"/>
          </w:tcPr>
          <w:p>
            <w:pPr>
              <w:pStyle w:val="11"/>
            </w:pPr>
            <w:r>
              <w:t>32.29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233.79</w:t>
            </w:r>
          </w:p>
        </w:tc>
        <w:tc>
          <w:tcPr>
            <w:tcW w:w="1361" w:type="dxa"/>
            <w:vAlign w:val="center"/>
          </w:tcPr>
          <w:p>
            <w:pPr>
              <w:pStyle w:val="11"/>
            </w:pPr>
            <w:r>
              <w:t>233.79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210.56</w:t>
            </w:r>
          </w:p>
        </w:tc>
        <w:tc>
          <w:tcPr>
            <w:tcW w:w="1361" w:type="dxa"/>
            <w:vAlign w:val="center"/>
          </w:tcPr>
          <w:p>
            <w:pPr>
              <w:pStyle w:val="11"/>
            </w:pPr>
            <w:r>
              <w:t>210.56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46.66</w:t>
            </w:r>
          </w:p>
        </w:tc>
        <w:tc>
          <w:tcPr>
            <w:tcW w:w="1361" w:type="dxa"/>
            <w:vAlign w:val="center"/>
          </w:tcPr>
          <w:p>
            <w:pPr>
              <w:pStyle w:val="11"/>
            </w:pPr>
            <w:r>
              <w:t>46.66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3.57</w:t>
            </w:r>
          </w:p>
        </w:tc>
        <w:tc>
          <w:tcPr>
            <w:tcW w:w="1361" w:type="dxa"/>
            <w:vAlign w:val="center"/>
          </w:tcPr>
          <w:p>
            <w:pPr>
              <w:pStyle w:val="11"/>
            </w:pPr>
            <w:r>
              <w:t>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145.09</w:t>
            </w:r>
          </w:p>
        </w:tc>
        <w:tc>
          <w:tcPr>
            <w:tcW w:w="1361" w:type="dxa"/>
            <w:vAlign w:val="center"/>
          </w:tcPr>
          <w:p>
            <w:pPr>
              <w:pStyle w:val="11"/>
            </w:pPr>
            <w:r>
              <w:t>145.09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15.23</w:t>
            </w:r>
          </w:p>
        </w:tc>
        <w:tc>
          <w:tcPr>
            <w:tcW w:w="1361" w:type="dxa"/>
            <w:vAlign w:val="center"/>
          </w:tcPr>
          <w:p>
            <w:pPr>
              <w:pStyle w:val="11"/>
            </w:pPr>
            <w:r>
              <w:t>15.23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23.23</w:t>
            </w:r>
          </w:p>
        </w:tc>
        <w:tc>
          <w:tcPr>
            <w:tcW w:w="1361" w:type="dxa"/>
            <w:vAlign w:val="center"/>
          </w:tcPr>
          <w:p>
            <w:pPr>
              <w:pStyle w:val="11"/>
            </w:pPr>
            <w:r>
              <w:t>23.23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23.23</w:t>
            </w:r>
          </w:p>
        </w:tc>
        <w:tc>
          <w:tcPr>
            <w:tcW w:w="1361" w:type="dxa"/>
            <w:vAlign w:val="center"/>
          </w:tcPr>
          <w:p>
            <w:pPr>
              <w:pStyle w:val="11"/>
            </w:pPr>
            <w:r>
              <w:t>23.23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90.31</w:t>
            </w:r>
          </w:p>
        </w:tc>
        <w:tc>
          <w:tcPr>
            <w:tcW w:w="1361" w:type="dxa"/>
            <w:vAlign w:val="center"/>
          </w:tcPr>
          <w:p>
            <w:pPr>
              <w:pStyle w:val="11"/>
            </w:pPr>
            <w:r>
              <w:t>79.82</w:t>
            </w:r>
          </w:p>
        </w:tc>
        <w:tc>
          <w:tcPr>
            <w:tcW w:w="1361" w:type="dxa"/>
            <w:vAlign w:val="center"/>
          </w:tcPr>
          <w:p>
            <w:pPr>
              <w:pStyle w:val="11"/>
            </w:pPr>
            <w:r>
              <w:t>10.49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2.06</w:t>
            </w:r>
          </w:p>
        </w:tc>
        <w:tc>
          <w:tcPr>
            <w:tcW w:w="1361" w:type="dxa"/>
            <w:vAlign w:val="center"/>
          </w:tcPr>
          <w:p>
            <w:pPr>
              <w:pStyle w:val="11"/>
            </w:pPr>
          </w:p>
        </w:tc>
        <w:tc>
          <w:tcPr>
            <w:tcW w:w="1361" w:type="dxa"/>
            <w:vAlign w:val="center"/>
          </w:tcPr>
          <w:p>
            <w:pPr>
              <w:pStyle w:val="11"/>
            </w:pPr>
            <w:r>
              <w:t>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2.06</w:t>
            </w:r>
          </w:p>
        </w:tc>
        <w:tc>
          <w:tcPr>
            <w:tcW w:w="1361" w:type="dxa"/>
            <w:vAlign w:val="center"/>
          </w:tcPr>
          <w:p>
            <w:pPr>
              <w:pStyle w:val="11"/>
            </w:pPr>
          </w:p>
        </w:tc>
        <w:tc>
          <w:tcPr>
            <w:tcW w:w="1361" w:type="dxa"/>
            <w:vAlign w:val="center"/>
          </w:tcPr>
          <w:p>
            <w:pPr>
              <w:pStyle w:val="11"/>
            </w:pPr>
            <w:r>
              <w:t>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79.82</w:t>
            </w:r>
          </w:p>
        </w:tc>
        <w:tc>
          <w:tcPr>
            <w:tcW w:w="1361" w:type="dxa"/>
            <w:vAlign w:val="center"/>
          </w:tcPr>
          <w:p>
            <w:pPr>
              <w:pStyle w:val="11"/>
            </w:pPr>
            <w:r>
              <w:t>79.82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25.22</w:t>
            </w:r>
          </w:p>
        </w:tc>
        <w:tc>
          <w:tcPr>
            <w:tcW w:w="1361" w:type="dxa"/>
            <w:vAlign w:val="center"/>
          </w:tcPr>
          <w:p>
            <w:pPr>
              <w:pStyle w:val="11"/>
            </w:pPr>
            <w:r>
              <w:t>25.22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54.60</w:t>
            </w:r>
          </w:p>
        </w:tc>
        <w:tc>
          <w:tcPr>
            <w:tcW w:w="1361" w:type="dxa"/>
            <w:vAlign w:val="center"/>
          </w:tcPr>
          <w:p>
            <w:pPr>
              <w:pStyle w:val="11"/>
            </w:pPr>
            <w:r>
              <w:t>54.60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21013</w:t>
            </w:r>
          </w:p>
        </w:tc>
        <w:tc>
          <w:tcPr>
            <w:tcW w:w="4535" w:type="dxa"/>
            <w:vAlign w:val="center"/>
          </w:tcPr>
          <w:p>
            <w:pPr>
              <w:pStyle w:val="12"/>
            </w:pPr>
            <w:r>
              <w:t>医疗救助</w:t>
            </w:r>
          </w:p>
        </w:tc>
        <w:tc>
          <w:tcPr>
            <w:tcW w:w="1361" w:type="dxa"/>
            <w:vAlign w:val="center"/>
          </w:tcPr>
          <w:p>
            <w:pPr>
              <w:pStyle w:val="11"/>
            </w:pPr>
            <w:r>
              <w:t>8.43</w:t>
            </w:r>
          </w:p>
        </w:tc>
        <w:tc>
          <w:tcPr>
            <w:tcW w:w="1361" w:type="dxa"/>
            <w:vAlign w:val="center"/>
          </w:tcPr>
          <w:p>
            <w:pPr>
              <w:pStyle w:val="11"/>
            </w:pPr>
          </w:p>
        </w:tc>
        <w:tc>
          <w:tcPr>
            <w:tcW w:w="1361" w:type="dxa"/>
            <w:vAlign w:val="center"/>
          </w:tcPr>
          <w:p>
            <w:pPr>
              <w:pStyle w:val="11"/>
            </w:pPr>
            <w:r>
              <w:t>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2101301</w:t>
            </w:r>
          </w:p>
        </w:tc>
        <w:tc>
          <w:tcPr>
            <w:tcW w:w="4535" w:type="dxa"/>
            <w:vAlign w:val="center"/>
          </w:tcPr>
          <w:p>
            <w:pPr>
              <w:pStyle w:val="12"/>
            </w:pPr>
            <w:r>
              <w:t>城乡医疗救助</w:t>
            </w:r>
          </w:p>
        </w:tc>
        <w:tc>
          <w:tcPr>
            <w:tcW w:w="1361" w:type="dxa"/>
            <w:vAlign w:val="center"/>
          </w:tcPr>
          <w:p>
            <w:pPr>
              <w:pStyle w:val="11"/>
            </w:pPr>
            <w:r>
              <w:t>8.43</w:t>
            </w:r>
          </w:p>
        </w:tc>
        <w:tc>
          <w:tcPr>
            <w:tcW w:w="1361" w:type="dxa"/>
            <w:vAlign w:val="center"/>
          </w:tcPr>
          <w:p>
            <w:pPr>
              <w:pStyle w:val="11"/>
            </w:pPr>
          </w:p>
        </w:tc>
        <w:tc>
          <w:tcPr>
            <w:tcW w:w="1361" w:type="dxa"/>
            <w:vAlign w:val="center"/>
          </w:tcPr>
          <w:p>
            <w:pPr>
              <w:pStyle w:val="11"/>
            </w:pPr>
            <w:r>
              <w:t>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76.21</w:t>
            </w:r>
          </w:p>
        </w:tc>
        <w:tc>
          <w:tcPr>
            <w:tcW w:w="1361" w:type="dxa"/>
            <w:vAlign w:val="center"/>
          </w:tcPr>
          <w:p>
            <w:pPr>
              <w:pStyle w:val="11"/>
            </w:pPr>
          </w:p>
        </w:tc>
        <w:tc>
          <w:tcPr>
            <w:tcW w:w="1361" w:type="dxa"/>
            <w:vAlign w:val="center"/>
          </w:tcPr>
          <w:p>
            <w:pPr>
              <w:pStyle w:val="11"/>
            </w:pPr>
            <w:r>
              <w:t>76.21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63.00</w:t>
            </w:r>
          </w:p>
        </w:tc>
        <w:tc>
          <w:tcPr>
            <w:tcW w:w="1361" w:type="dxa"/>
            <w:vAlign w:val="center"/>
          </w:tcPr>
          <w:p>
            <w:pPr>
              <w:pStyle w:val="11"/>
            </w:pPr>
          </w:p>
        </w:tc>
        <w:tc>
          <w:tcPr>
            <w:tcW w:w="1361" w:type="dxa"/>
            <w:vAlign w:val="center"/>
          </w:tcPr>
          <w:p>
            <w:pPr>
              <w:pStyle w:val="11"/>
            </w:pPr>
            <w:r>
              <w:t>63.00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63.00</w:t>
            </w:r>
          </w:p>
        </w:tc>
        <w:tc>
          <w:tcPr>
            <w:tcW w:w="1361" w:type="dxa"/>
            <w:vAlign w:val="center"/>
          </w:tcPr>
          <w:p>
            <w:pPr>
              <w:pStyle w:val="11"/>
            </w:pPr>
          </w:p>
        </w:tc>
        <w:tc>
          <w:tcPr>
            <w:tcW w:w="1361" w:type="dxa"/>
            <w:vAlign w:val="center"/>
          </w:tcPr>
          <w:p>
            <w:pPr>
              <w:pStyle w:val="11"/>
            </w:pPr>
            <w:r>
              <w:t>63.00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13.21</w:t>
            </w:r>
          </w:p>
        </w:tc>
        <w:tc>
          <w:tcPr>
            <w:tcW w:w="1361" w:type="dxa"/>
            <w:vAlign w:val="center"/>
          </w:tcPr>
          <w:p>
            <w:pPr>
              <w:pStyle w:val="11"/>
            </w:pPr>
          </w:p>
        </w:tc>
        <w:tc>
          <w:tcPr>
            <w:tcW w:w="1361" w:type="dxa"/>
            <w:vAlign w:val="center"/>
          </w:tcPr>
          <w:p>
            <w:pPr>
              <w:pStyle w:val="11"/>
            </w:pPr>
            <w:r>
              <w:t>13.21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13.21</w:t>
            </w:r>
          </w:p>
        </w:tc>
        <w:tc>
          <w:tcPr>
            <w:tcW w:w="1361" w:type="dxa"/>
            <w:vAlign w:val="center"/>
          </w:tcPr>
          <w:p>
            <w:pPr>
              <w:pStyle w:val="11"/>
            </w:pPr>
          </w:p>
        </w:tc>
        <w:tc>
          <w:tcPr>
            <w:tcW w:w="1361" w:type="dxa"/>
            <w:vAlign w:val="center"/>
          </w:tcPr>
          <w:p>
            <w:pPr>
              <w:pStyle w:val="11"/>
            </w:pPr>
            <w:r>
              <w:t>13.21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167.04</w:t>
            </w:r>
          </w:p>
        </w:tc>
        <w:tc>
          <w:tcPr>
            <w:tcW w:w="1361" w:type="dxa"/>
            <w:vAlign w:val="center"/>
          </w:tcPr>
          <w:p>
            <w:pPr>
              <w:pStyle w:val="11"/>
            </w:pPr>
          </w:p>
        </w:tc>
        <w:tc>
          <w:tcPr>
            <w:tcW w:w="1361" w:type="dxa"/>
            <w:vAlign w:val="center"/>
          </w:tcPr>
          <w:p>
            <w:pPr>
              <w:pStyle w:val="11"/>
            </w:pPr>
            <w:r>
              <w:t>167.04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167.04</w:t>
            </w:r>
          </w:p>
        </w:tc>
        <w:tc>
          <w:tcPr>
            <w:tcW w:w="1361" w:type="dxa"/>
            <w:vAlign w:val="center"/>
          </w:tcPr>
          <w:p>
            <w:pPr>
              <w:pStyle w:val="11"/>
            </w:pPr>
          </w:p>
        </w:tc>
        <w:tc>
          <w:tcPr>
            <w:tcW w:w="1361" w:type="dxa"/>
            <w:vAlign w:val="center"/>
          </w:tcPr>
          <w:p>
            <w:pPr>
              <w:pStyle w:val="11"/>
            </w:pPr>
            <w:r>
              <w:t>167.04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167.04</w:t>
            </w:r>
          </w:p>
        </w:tc>
        <w:tc>
          <w:tcPr>
            <w:tcW w:w="1361" w:type="dxa"/>
            <w:vAlign w:val="center"/>
          </w:tcPr>
          <w:p>
            <w:pPr>
              <w:pStyle w:val="11"/>
            </w:pPr>
          </w:p>
        </w:tc>
        <w:tc>
          <w:tcPr>
            <w:tcW w:w="1361" w:type="dxa"/>
            <w:vAlign w:val="center"/>
          </w:tcPr>
          <w:p>
            <w:pPr>
              <w:pStyle w:val="11"/>
            </w:pPr>
            <w:r>
              <w:t>167.04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75.20</w:t>
            </w:r>
          </w:p>
        </w:tc>
        <w:tc>
          <w:tcPr>
            <w:tcW w:w="1361" w:type="dxa"/>
            <w:vAlign w:val="center"/>
          </w:tcPr>
          <w:p>
            <w:pPr>
              <w:pStyle w:val="11"/>
            </w:pPr>
            <w:r>
              <w:t>75.20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75.20</w:t>
            </w:r>
          </w:p>
        </w:tc>
        <w:tc>
          <w:tcPr>
            <w:tcW w:w="1361" w:type="dxa"/>
            <w:vAlign w:val="center"/>
          </w:tcPr>
          <w:p>
            <w:pPr>
              <w:pStyle w:val="11"/>
            </w:pPr>
            <w:r>
              <w:t>75.20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75.20</w:t>
            </w:r>
          </w:p>
        </w:tc>
        <w:tc>
          <w:tcPr>
            <w:tcW w:w="1361" w:type="dxa"/>
            <w:vAlign w:val="center"/>
          </w:tcPr>
          <w:p>
            <w:pPr>
              <w:pStyle w:val="11"/>
            </w:pPr>
            <w:r>
              <w:t>75.20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916001肖营子镇人民政府本级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1740.93</w:t>
            </w:r>
          </w:p>
        </w:tc>
        <w:tc>
          <w:tcPr>
            <w:tcW w:w="3402" w:type="dxa"/>
            <w:vAlign w:val="center"/>
          </w:tcPr>
          <w:p>
            <w:pPr>
              <w:pStyle w:val="12"/>
            </w:pPr>
            <w:r>
              <w:t>一、一般公共服务支出</w:t>
            </w:r>
          </w:p>
        </w:tc>
        <w:tc>
          <w:tcPr>
            <w:tcW w:w="1474" w:type="dxa"/>
            <w:vAlign w:val="center"/>
          </w:tcPr>
          <w:p>
            <w:pPr>
              <w:pStyle w:val="11"/>
            </w:pPr>
            <w:r>
              <w:t>1335.24</w:t>
            </w:r>
          </w:p>
        </w:tc>
        <w:tc>
          <w:tcPr>
            <w:tcW w:w="1474" w:type="dxa"/>
            <w:vAlign w:val="center"/>
          </w:tcPr>
          <w:p>
            <w:pPr>
              <w:pStyle w:val="11"/>
            </w:pPr>
            <w:r>
              <w:t>1335.24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65.00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233.79</w:t>
            </w:r>
          </w:p>
        </w:tc>
        <w:tc>
          <w:tcPr>
            <w:tcW w:w="1474" w:type="dxa"/>
            <w:vAlign w:val="center"/>
          </w:tcPr>
          <w:p>
            <w:pPr>
              <w:pStyle w:val="11"/>
            </w:pPr>
            <w:r>
              <w:t>233.79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90.31</w:t>
            </w:r>
          </w:p>
        </w:tc>
        <w:tc>
          <w:tcPr>
            <w:tcW w:w="1474" w:type="dxa"/>
            <w:vAlign w:val="center"/>
          </w:tcPr>
          <w:p>
            <w:pPr>
              <w:pStyle w:val="11"/>
            </w:pPr>
            <w:r>
              <w:t>90.31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76.21</w:t>
            </w:r>
          </w:p>
        </w:tc>
        <w:tc>
          <w:tcPr>
            <w:tcW w:w="1474" w:type="dxa"/>
            <w:vAlign w:val="center"/>
          </w:tcPr>
          <w:p>
            <w:pPr>
              <w:pStyle w:val="11"/>
            </w:pPr>
            <w:r>
              <w:t>76.21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65.00</w:t>
            </w:r>
          </w:p>
        </w:tc>
        <w:tc>
          <w:tcPr>
            <w:tcW w:w="1474" w:type="dxa"/>
            <w:vAlign w:val="center"/>
          </w:tcPr>
          <w:p>
            <w:pPr>
              <w:pStyle w:val="11"/>
            </w:pPr>
          </w:p>
        </w:tc>
        <w:tc>
          <w:tcPr>
            <w:tcW w:w="1474" w:type="dxa"/>
            <w:vAlign w:val="center"/>
          </w:tcPr>
          <w:p>
            <w:pPr>
              <w:pStyle w:val="11"/>
            </w:pPr>
            <w:r>
              <w:t>65.00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167.04</w:t>
            </w:r>
          </w:p>
        </w:tc>
        <w:tc>
          <w:tcPr>
            <w:tcW w:w="1474" w:type="dxa"/>
            <w:vAlign w:val="center"/>
          </w:tcPr>
          <w:p>
            <w:pPr>
              <w:pStyle w:val="11"/>
            </w:pPr>
            <w:r>
              <w:t>167.04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75.20</w:t>
            </w:r>
          </w:p>
        </w:tc>
        <w:tc>
          <w:tcPr>
            <w:tcW w:w="1474" w:type="dxa"/>
            <w:vAlign w:val="center"/>
          </w:tcPr>
          <w:p>
            <w:pPr>
              <w:pStyle w:val="11"/>
            </w:pPr>
            <w:r>
              <w:t>75.20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1805.93</w:t>
            </w:r>
          </w:p>
        </w:tc>
        <w:tc>
          <w:tcPr>
            <w:tcW w:w="3402" w:type="dxa"/>
            <w:vAlign w:val="center"/>
          </w:tcPr>
          <w:p>
            <w:pPr>
              <w:pStyle w:val="14"/>
            </w:pPr>
            <w:r>
              <w:t>本年支出合计</w:t>
            </w:r>
          </w:p>
        </w:tc>
        <w:tc>
          <w:tcPr>
            <w:tcW w:w="1474" w:type="dxa"/>
            <w:vAlign w:val="center"/>
          </w:tcPr>
          <w:p>
            <w:pPr>
              <w:pStyle w:val="15"/>
            </w:pPr>
            <w:r>
              <w:t>2042.78</w:t>
            </w:r>
          </w:p>
        </w:tc>
        <w:tc>
          <w:tcPr>
            <w:tcW w:w="1474" w:type="dxa"/>
            <w:vAlign w:val="center"/>
          </w:tcPr>
          <w:p>
            <w:pPr>
              <w:pStyle w:val="15"/>
            </w:pPr>
            <w:r>
              <w:t>1977.78</w:t>
            </w:r>
          </w:p>
        </w:tc>
        <w:tc>
          <w:tcPr>
            <w:tcW w:w="1474" w:type="dxa"/>
            <w:vAlign w:val="center"/>
          </w:tcPr>
          <w:p>
            <w:pPr>
              <w:pStyle w:val="15"/>
            </w:pPr>
            <w:r>
              <w:t>65.00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236.85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236.85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2042.78</w:t>
            </w:r>
          </w:p>
        </w:tc>
        <w:tc>
          <w:tcPr>
            <w:tcW w:w="3402" w:type="dxa"/>
            <w:vAlign w:val="center"/>
          </w:tcPr>
          <w:p>
            <w:pPr>
              <w:pStyle w:val="14"/>
            </w:pPr>
            <w:r>
              <w:t>支出总计</w:t>
            </w:r>
          </w:p>
        </w:tc>
        <w:tc>
          <w:tcPr>
            <w:tcW w:w="1474" w:type="dxa"/>
            <w:vAlign w:val="center"/>
          </w:tcPr>
          <w:p>
            <w:pPr>
              <w:pStyle w:val="15"/>
            </w:pPr>
            <w:r>
              <w:t>2042.78</w:t>
            </w:r>
          </w:p>
        </w:tc>
        <w:tc>
          <w:tcPr>
            <w:tcW w:w="1474" w:type="dxa"/>
            <w:vAlign w:val="center"/>
          </w:tcPr>
          <w:p>
            <w:pPr>
              <w:pStyle w:val="15"/>
            </w:pPr>
            <w:r>
              <w:t>1977.78</w:t>
            </w:r>
          </w:p>
        </w:tc>
        <w:tc>
          <w:tcPr>
            <w:tcW w:w="1474" w:type="dxa"/>
            <w:vAlign w:val="center"/>
          </w:tcPr>
          <w:p>
            <w:pPr>
              <w:pStyle w:val="15"/>
            </w:pPr>
            <w:r>
              <w:t>65.00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916001肖营子镇人民政府本级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1977.78</w:t>
            </w:r>
          </w:p>
        </w:tc>
        <w:tc>
          <w:tcPr>
            <w:tcW w:w="2551" w:type="dxa"/>
            <w:vAlign w:val="center"/>
          </w:tcPr>
          <w:p>
            <w:pPr>
              <w:pStyle w:val="15"/>
            </w:pPr>
            <w:r>
              <w:t>1483.71</w:t>
            </w:r>
          </w:p>
        </w:tc>
        <w:tc>
          <w:tcPr>
            <w:tcW w:w="2551" w:type="dxa"/>
            <w:vAlign w:val="center"/>
          </w:tcPr>
          <w:p>
            <w:pPr>
              <w:pStyle w:val="15"/>
            </w:pPr>
            <w:r>
              <w:t>494.07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1335.24</w:t>
            </w:r>
          </w:p>
        </w:tc>
        <w:tc>
          <w:tcPr>
            <w:tcW w:w="2551" w:type="dxa"/>
            <w:vAlign w:val="center"/>
          </w:tcPr>
          <w:p>
            <w:pPr>
              <w:pStyle w:val="11"/>
            </w:pPr>
            <w:r>
              <w:t>1094.91</w:t>
            </w:r>
          </w:p>
        </w:tc>
        <w:tc>
          <w:tcPr>
            <w:tcW w:w="2551" w:type="dxa"/>
            <w:vAlign w:val="center"/>
          </w:tcPr>
          <w:p>
            <w:pPr>
              <w:pStyle w:val="11"/>
            </w:pPr>
            <w:r>
              <w:t>240.33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1297.91</w:t>
            </w:r>
          </w:p>
        </w:tc>
        <w:tc>
          <w:tcPr>
            <w:tcW w:w="2551" w:type="dxa"/>
            <w:vAlign w:val="center"/>
          </w:tcPr>
          <w:p>
            <w:pPr>
              <w:pStyle w:val="11"/>
            </w:pPr>
            <w:r>
              <w:t>1094.91</w:t>
            </w:r>
          </w:p>
        </w:tc>
        <w:tc>
          <w:tcPr>
            <w:tcW w:w="2551" w:type="dxa"/>
            <w:vAlign w:val="center"/>
          </w:tcPr>
          <w:p>
            <w:pPr>
              <w:pStyle w:val="11"/>
            </w:pPr>
            <w:r>
              <w:t>203.00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453.35</w:t>
            </w:r>
          </w:p>
        </w:tc>
        <w:tc>
          <w:tcPr>
            <w:tcW w:w="2551" w:type="dxa"/>
            <w:vAlign w:val="center"/>
          </w:tcPr>
          <w:p>
            <w:pPr>
              <w:pStyle w:val="11"/>
            </w:pPr>
            <w:r>
              <w:t>453.35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201.00</w:t>
            </w:r>
          </w:p>
        </w:tc>
        <w:tc>
          <w:tcPr>
            <w:tcW w:w="2551" w:type="dxa"/>
            <w:vAlign w:val="center"/>
          </w:tcPr>
          <w:p>
            <w:pPr>
              <w:pStyle w:val="11"/>
            </w:pPr>
          </w:p>
        </w:tc>
        <w:tc>
          <w:tcPr>
            <w:tcW w:w="2551" w:type="dxa"/>
            <w:vAlign w:val="center"/>
          </w:tcPr>
          <w:p>
            <w:pPr>
              <w:pStyle w:val="11"/>
            </w:pPr>
            <w:r>
              <w:t>201.00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641.57</w:t>
            </w:r>
          </w:p>
        </w:tc>
        <w:tc>
          <w:tcPr>
            <w:tcW w:w="2551" w:type="dxa"/>
            <w:vAlign w:val="center"/>
          </w:tcPr>
          <w:p>
            <w:pPr>
              <w:pStyle w:val="11"/>
            </w:pPr>
            <w:r>
              <w:t>641.57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32.29</w:t>
            </w:r>
          </w:p>
        </w:tc>
        <w:tc>
          <w:tcPr>
            <w:tcW w:w="2551" w:type="dxa"/>
            <w:vAlign w:val="center"/>
          </w:tcPr>
          <w:p>
            <w:pPr>
              <w:pStyle w:val="11"/>
            </w:pPr>
          </w:p>
        </w:tc>
        <w:tc>
          <w:tcPr>
            <w:tcW w:w="2551" w:type="dxa"/>
            <w:vAlign w:val="center"/>
          </w:tcPr>
          <w:p>
            <w:pPr>
              <w:pStyle w:val="11"/>
            </w:pPr>
            <w:r>
              <w:t>32.29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32.29</w:t>
            </w:r>
          </w:p>
        </w:tc>
        <w:tc>
          <w:tcPr>
            <w:tcW w:w="2551" w:type="dxa"/>
            <w:vAlign w:val="center"/>
          </w:tcPr>
          <w:p>
            <w:pPr>
              <w:pStyle w:val="11"/>
            </w:pPr>
          </w:p>
        </w:tc>
        <w:tc>
          <w:tcPr>
            <w:tcW w:w="2551" w:type="dxa"/>
            <w:vAlign w:val="center"/>
          </w:tcPr>
          <w:p>
            <w:pPr>
              <w:pStyle w:val="11"/>
            </w:pPr>
            <w:r>
              <w:t>32.29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233.79</w:t>
            </w:r>
          </w:p>
        </w:tc>
        <w:tc>
          <w:tcPr>
            <w:tcW w:w="2551" w:type="dxa"/>
            <w:vAlign w:val="center"/>
          </w:tcPr>
          <w:p>
            <w:pPr>
              <w:pStyle w:val="11"/>
            </w:pPr>
            <w:r>
              <w:t>233.79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210.56</w:t>
            </w:r>
          </w:p>
        </w:tc>
        <w:tc>
          <w:tcPr>
            <w:tcW w:w="2551" w:type="dxa"/>
            <w:vAlign w:val="center"/>
          </w:tcPr>
          <w:p>
            <w:pPr>
              <w:pStyle w:val="11"/>
            </w:pPr>
            <w:r>
              <w:t>210.56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46.66</w:t>
            </w:r>
          </w:p>
        </w:tc>
        <w:tc>
          <w:tcPr>
            <w:tcW w:w="2551" w:type="dxa"/>
            <w:vAlign w:val="center"/>
          </w:tcPr>
          <w:p>
            <w:pPr>
              <w:pStyle w:val="11"/>
            </w:pPr>
            <w:r>
              <w:t>46.66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3.57</w:t>
            </w:r>
          </w:p>
        </w:tc>
        <w:tc>
          <w:tcPr>
            <w:tcW w:w="2551" w:type="dxa"/>
            <w:vAlign w:val="center"/>
          </w:tcPr>
          <w:p>
            <w:pPr>
              <w:pStyle w:val="11"/>
            </w:pPr>
            <w:r>
              <w:t>3.57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145.09</w:t>
            </w:r>
          </w:p>
        </w:tc>
        <w:tc>
          <w:tcPr>
            <w:tcW w:w="2551" w:type="dxa"/>
            <w:vAlign w:val="center"/>
          </w:tcPr>
          <w:p>
            <w:pPr>
              <w:pStyle w:val="11"/>
            </w:pPr>
            <w:r>
              <w:t>145.09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15.23</w:t>
            </w:r>
          </w:p>
        </w:tc>
        <w:tc>
          <w:tcPr>
            <w:tcW w:w="2551" w:type="dxa"/>
            <w:vAlign w:val="center"/>
          </w:tcPr>
          <w:p>
            <w:pPr>
              <w:pStyle w:val="11"/>
            </w:pPr>
            <w:r>
              <w:t>15.23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23.23</w:t>
            </w:r>
          </w:p>
        </w:tc>
        <w:tc>
          <w:tcPr>
            <w:tcW w:w="2551" w:type="dxa"/>
            <w:vAlign w:val="center"/>
          </w:tcPr>
          <w:p>
            <w:pPr>
              <w:pStyle w:val="11"/>
            </w:pPr>
            <w:r>
              <w:t>23.23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23.23</w:t>
            </w:r>
          </w:p>
        </w:tc>
        <w:tc>
          <w:tcPr>
            <w:tcW w:w="2551" w:type="dxa"/>
            <w:vAlign w:val="center"/>
          </w:tcPr>
          <w:p>
            <w:pPr>
              <w:pStyle w:val="11"/>
            </w:pPr>
            <w:r>
              <w:t>23.23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90.31</w:t>
            </w:r>
          </w:p>
        </w:tc>
        <w:tc>
          <w:tcPr>
            <w:tcW w:w="2551" w:type="dxa"/>
            <w:vAlign w:val="center"/>
          </w:tcPr>
          <w:p>
            <w:pPr>
              <w:pStyle w:val="11"/>
            </w:pPr>
            <w:r>
              <w:t>79.82</w:t>
            </w:r>
          </w:p>
        </w:tc>
        <w:tc>
          <w:tcPr>
            <w:tcW w:w="2551" w:type="dxa"/>
            <w:vAlign w:val="center"/>
          </w:tcPr>
          <w:p>
            <w:pPr>
              <w:pStyle w:val="11"/>
            </w:pPr>
            <w:r>
              <w:t>10.49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2.06</w:t>
            </w:r>
          </w:p>
        </w:tc>
        <w:tc>
          <w:tcPr>
            <w:tcW w:w="2551" w:type="dxa"/>
            <w:vAlign w:val="center"/>
          </w:tcPr>
          <w:p>
            <w:pPr>
              <w:pStyle w:val="11"/>
            </w:pPr>
          </w:p>
        </w:tc>
        <w:tc>
          <w:tcPr>
            <w:tcW w:w="2551" w:type="dxa"/>
            <w:vAlign w:val="center"/>
          </w:tcPr>
          <w:p>
            <w:pPr>
              <w:pStyle w:val="11"/>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2.06</w:t>
            </w:r>
          </w:p>
        </w:tc>
        <w:tc>
          <w:tcPr>
            <w:tcW w:w="2551" w:type="dxa"/>
            <w:vAlign w:val="center"/>
          </w:tcPr>
          <w:p>
            <w:pPr>
              <w:pStyle w:val="11"/>
            </w:pPr>
          </w:p>
        </w:tc>
        <w:tc>
          <w:tcPr>
            <w:tcW w:w="2551" w:type="dxa"/>
            <w:vAlign w:val="center"/>
          </w:tcPr>
          <w:p>
            <w:pPr>
              <w:pStyle w:val="11"/>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79.82</w:t>
            </w:r>
          </w:p>
        </w:tc>
        <w:tc>
          <w:tcPr>
            <w:tcW w:w="2551" w:type="dxa"/>
            <w:vAlign w:val="center"/>
          </w:tcPr>
          <w:p>
            <w:pPr>
              <w:pStyle w:val="11"/>
            </w:pPr>
            <w:r>
              <w:t>79.82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25.22</w:t>
            </w:r>
          </w:p>
        </w:tc>
        <w:tc>
          <w:tcPr>
            <w:tcW w:w="2551" w:type="dxa"/>
            <w:vAlign w:val="center"/>
          </w:tcPr>
          <w:p>
            <w:pPr>
              <w:pStyle w:val="11"/>
            </w:pPr>
            <w:r>
              <w:t>25.22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54.60</w:t>
            </w:r>
          </w:p>
        </w:tc>
        <w:tc>
          <w:tcPr>
            <w:tcW w:w="2551" w:type="dxa"/>
            <w:vAlign w:val="center"/>
          </w:tcPr>
          <w:p>
            <w:pPr>
              <w:pStyle w:val="11"/>
            </w:pPr>
            <w:r>
              <w:t>54.60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21013</w:t>
            </w:r>
          </w:p>
        </w:tc>
        <w:tc>
          <w:tcPr>
            <w:tcW w:w="4535" w:type="dxa"/>
            <w:vAlign w:val="center"/>
          </w:tcPr>
          <w:p>
            <w:pPr>
              <w:pStyle w:val="12"/>
            </w:pPr>
            <w:r>
              <w:t>医疗救助</w:t>
            </w:r>
          </w:p>
        </w:tc>
        <w:tc>
          <w:tcPr>
            <w:tcW w:w="2551" w:type="dxa"/>
            <w:vAlign w:val="center"/>
          </w:tcPr>
          <w:p>
            <w:pPr>
              <w:pStyle w:val="11"/>
            </w:pPr>
            <w:r>
              <w:t>8.43</w:t>
            </w:r>
          </w:p>
        </w:tc>
        <w:tc>
          <w:tcPr>
            <w:tcW w:w="2551" w:type="dxa"/>
            <w:vAlign w:val="center"/>
          </w:tcPr>
          <w:p>
            <w:pPr>
              <w:pStyle w:val="11"/>
            </w:pPr>
          </w:p>
        </w:tc>
        <w:tc>
          <w:tcPr>
            <w:tcW w:w="2551" w:type="dxa"/>
            <w:vAlign w:val="center"/>
          </w:tcPr>
          <w:p>
            <w:pPr>
              <w:pStyle w:val="11"/>
            </w:pPr>
            <w:r>
              <w:t>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2101301</w:t>
            </w:r>
          </w:p>
        </w:tc>
        <w:tc>
          <w:tcPr>
            <w:tcW w:w="4535" w:type="dxa"/>
            <w:vAlign w:val="center"/>
          </w:tcPr>
          <w:p>
            <w:pPr>
              <w:pStyle w:val="12"/>
            </w:pPr>
            <w:r>
              <w:t>城乡医疗救助</w:t>
            </w:r>
          </w:p>
        </w:tc>
        <w:tc>
          <w:tcPr>
            <w:tcW w:w="2551" w:type="dxa"/>
            <w:vAlign w:val="center"/>
          </w:tcPr>
          <w:p>
            <w:pPr>
              <w:pStyle w:val="11"/>
            </w:pPr>
            <w:r>
              <w:t>8.43</w:t>
            </w:r>
          </w:p>
        </w:tc>
        <w:tc>
          <w:tcPr>
            <w:tcW w:w="2551" w:type="dxa"/>
            <w:vAlign w:val="center"/>
          </w:tcPr>
          <w:p>
            <w:pPr>
              <w:pStyle w:val="11"/>
            </w:pPr>
          </w:p>
        </w:tc>
        <w:tc>
          <w:tcPr>
            <w:tcW w:w="2551" w:type="dxa"/>
            <w:vAlign w:val="center"/>
          </w:tcPr>
          <w:p>
            <w:pPr>
              <w:pStyle w:val="11"/>
            </w:pPr>
            <w:r>
              <w:t>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76.21</w:t>
            </w:r>
          </w:p>
        </w:tc>
        <w:tc>
          <w:tcPr>
            <w:tcW w:w="2551" w:type="dxa"/>
            <w:vAlign w:val="center"/>
          </w:tcPr>
          <w:p>
            <w:pPr>
              <w:pStyle w:val="11"/>
            </w:pPr>
          </w:p>
        </w:tc>
        <w:tc>
          <w:tcPr>
            <w:tcW w:w="2551" w:type="dxa"/>
            <w:vAlign w:val="center"/>
          </w:tcPr>
          <w:p>
            <w:pPr>
              <w:pStyle w:val="11"/>
            </w:pPr>
            <w:r>
              <w:t>76.21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63.00</w:t>
            </w:r>
          </w:p>
        </w:tc>
        <w:tc>
          <w:tcPr>
            <w:tcW w:w="2551" w:type="dxa"/>
            <w:vAlign w:val="center"/>
          </w:tcPr>
          <w:p>
            <w:pPr>
              <w:pStyle w:val="11"/>
            </w:pPr>
          </w:p>
        </w:tc>
        <w:tc>
          <w:tcPr>
            <w:tcW w:w="2551" w:type="dxa"/>
            <w:vAlign w:val="center"/>
          </w:tcPr>
          <w:p>
            <w:pPr>
              <w:pStyle w:val="11"/>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63.00</w:t>
            </w:r>
          </w:p>
        </w:tc>
        <w:tc>
          <w:tcPr>
            <w:tcW w:w="2551" w:type="dxa"/>
            <w:vAlign w:val="center"/>
          </w:tcPr>
          <w:p>
            <w:pPr>
              <w:pStyle w:val="11"/>
            </w:pPr>
          </w:p>
        </w:tc>
        <w:tc>
          <w:tcPr>
            <w:tcW w:w="2551" w:type="dxa"/>
            <w:vAlign w:val="center"/>
          </w:tcPr>
          <w:p>
            <w:pPr>
              <w:pStyle w:val="11"/>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13.21</w:t>
            </w:r>
          </w:p>
        </w:tc>
        <w:tc>
          <w:tcPr>
            <w:tcW w:w="2551" w:type="dxa"/>
            <w:vAlign w:val="center"/>
          </w:tcPr>
          <w:p>
            <w:pPr>
              <w:pStyle w:val="11"/>
            </w:pPr>
          </w:p>
        </w:tc>
        <w:tc>
          <w:tcPr>
            <w:tcW w:w="2551" w:type="dxa"/>
            <w:vAlign w:val="center"/>
          </w:tcPr>
          <w:p>
            <w:pPr>
              <w:pStyle w:val="11"/>
            </w:pPr>
            <w:r>
              <w:t>13.21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13.21</w:t>
            </w:r>
          </w:p>
        </w:tc>
        <w:tc>
          <w:tcPr>
            <w:tcW w:w="2551" w:type="dxa"/>
            <w:vAlign w:val="center"/>
          </w:tcPr>
          <w:p>
            <w:pPr>
              <w:pStyle w:val="11"/>
            </w:pPr>
          </w:p>
        </w:tc>
        <w:tc>
          <w:tcPr>
            <w:tcW w:w="2551" w:type="dxa"/>
            <w:vAlign w:val="center"/>
          </w:tcPr>
          <w:p>
            <w:pPr>
              <w:pStyle w:val="11"/>
            </w:pPr>
            <w:r>
              <w:t>13.21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167.04</w:t>
            </w:r>
          </w:p>
        </w:tc>
        <w:tc>
          <w:tcPr>
            <w:tcW w:w="2551" w:type="dxa"/>
            <w:vAlign w:val="center"/>
          </w:tcPr>
          <w:p>
            <w:pPr>
              <w:pStyle w:val="11"/>
            </w:pPr>
          </w:p>
        </w:tc>
        <w:tc>
          <w:tcPr>
            <w:tcW w:w="2551" w:type="dxa"/>
            <w:vAlign w:val="center"/>
          </w:tcPr>
          <w:p>
            <w:pPr>
              <w:pStyle w:val="11"/>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167.04</w:t>
            </w:r>
          </w:p>
        </w:tc>
        <w:tc>
          <w:tcPr>
            <w:tcW w:w="2551" w:type="dxa"/>
            <w:vAlign w:val="center"/>
          </w:tcPr>
          <w:p>
            <w:pPr>
              <w:pStyle w:val="11"/>
            </w:pPr>
          </w:p>
        </w:tc>
        <w:tc>
          <w:tcPr>
            <w:tcW w:w="2551" w:type="dxa"/>
            <w:vAlign w:val="center"/>
          </w:tcPr>
          <w:p>
            <w:pPr>
              <w:pStyle w:val="11"/>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167.04</w:t>
            </w:r>
          </w:p>
        </w:tc>
        <w:tc>
          <w:tcPr>
            <w:tcW w:w="2551" w:type="dxa"/>
            <w:vAlign w:val="center"/>
          </w:tcPr>
          <w:p>
            <w:pPr>
              <w:pStyle w:val="11"/>
            </w:pPr>
          </w:p>
        </w:tc>
        <w:tc>
          <w:tcPr>
            <w:tcW w:w="2551" w:type="dxa"/>
            <w:vAlign w:val="center"/>
          </w:tcPr>
          <w:p>
            <w:pPr>
              <w:pStyle w:val="11"/>
            </w:pPr>
            <w:r>
              <w:t>167.04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75.20</w:t>
            </w:r>
          </w:p>
        </w:tc>
        <w:tc>
          <w:tcPr>
            <w:tcW w:w="2551" w:type="dxa"/>
            <w:vAlign w:val="center"/>
          </w:tcPr>
          <w:p>
            <w:pPr>
              <w:pStyle w:val="11"/>
            </w:pPr>
            <w:r>
              <w:t>75.20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75.20</w:t>
            </w:r>
          </w:p>
        </w:tc>
        <w:tc>
          <w:tcPr>
            <w:tcW w:w="2551" w:type="dxa"/>
            <w:vAlign w:val="center"/>
          </w:tcPr>
          <w:p>
            <w:pPr>
              <w:pStyle w:val="11"/>
            </w:pPr>
            <w:r>
              <w:t>75.20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75.20</w:t>
            </w:r>
          </w:p>
        </w:tc>
        <w:tc>
          <w:tcPr>
            <w:tcW w:w="2551" w:type="dxa"/>
            <w:vAlign w:val="center"/>
          </w:tcPr>
          <w:p>
            <w:pPr>
              <w:pStyle w:val="11"/>
            </w:pPr>
            <w:r>
              <w:t>75.20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916001肖营子镇人民政府本级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1483.71</w:t>
            </w:r>
          </w:p>
        </w:tc>
        <w:tc>
          <w:tcPr>
            <w:tcW w:w="2551" w:type="dxa"/>
            <w:vAlign w:val="center"/>
          </w:tcPr>
          <w:p>
            <w:pPr>
              <w:pStyle w:val="15"/>
            </w:pPr>
            <w:r>
              <w:t>1344.05</w:t>
            </w:r>
          </w:p>
        </w:tc>
        <w:tc>
          <w:tcPr>
            <w:tcW w:w="2551" w:type="dxa"/>
            <w:vAlign w:val="center"/>
          </w:tcPr>
          <w:p>
            <w:pPr>
              <w:pStyle w:val="15"/>
            </w:pPr>
            <w:r>
              <w:t>139.66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1270.59</w:t>
            </w:r>
          </w:p>
        </w:tc>
        <w:tc>
          <w:tcPr>
            <w:tcW w:w="2551" w:type="dxa"/>
            <w:vAlign w:val="center"/>
          </w:tcPr>
          <w:p>
            <w:pPr>
              <w:pStyle w:val="11"/>
            </w:pPr>
            <w:r>
              <w:t>1270.59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478.46</w:t>
            </w:r>
          </w:p>
        </w:tc>
        <w:tc>
          <w:tcPr>
            <w:tcW w:w="2551" w:type="dxa"/>
            <w:vAlign w:val="center"/>
          </w:tcPr>
          <w:p>
            <w:pPr>
              <w:pStyle w:val="11"/>
            </w:pPr>
            <w:r>
              <w:t>478.46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206.37</w:t>
            </w:r>
          </w:p>
        </w:tc>
        <w:tc>
          <w:tcPr>
            <w:tcW w:w="2551" w:type="dxa"/>
            <w:vAlign w:val="center"/>
          </w:tcPr>
          <w:p>
            <w:pPr>
              <w:pStyle w:val="11"/>
            </w:pPr>
            <w:r>
              <w:t>206.37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39.74</w:t>
            </w:r>
          </w:p>
        </w:tc>
        <w:tc>
          <w:tcPr>
            <w:tcW w:w="2551" w:type="dxa"/>
            <w:vAlign w:val="center"/>
          </w:tcPr>
          <w:p>
            <w:pPr>
              <w:pStyle w:val="11"/>
            </w:pPr>
            <w:r>
              <w:t>39.74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225.34</w:t>
            </w:r>
          </w:p>
        </w:tc>
        <w:tc>
          <w:tcPr>
            <w:tcW w:w="2551" w:type="dxa"/>
            <w:vAlign w:val="center"/>
          </w:tcPr>
          <w:p>
            <w:pPr>
              <w:pStyle w:val="11"/>
            </w:pPr>
            <w:r>
              <w:t>225.34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145.09</w:t>
            </w:r>
          </w:p>
        </w:tc>
        <w:tc>
          <w:tcPr>
            <w:tcW w:w="2551" w:type="dxa"/>
            <w:vAlign w:val="center"/>
          </w:tcPr>
          <w:p>
            <w:pPr>
              <w:pStyle w:val="11"/>
            </w:pPr>
            <w:r>
              <w:t>145.09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15.23</w:t>
            </w:r>
          </w:p>
        </w:tc>
        <w:tc>
          <w:tcPr>
            <w:tcW w:w="2551" w:type="dxa"/>
            <w:vAlign w:val="center"/>
          </w:tcPr>
          <w:p>
            <w:pPr>
              <w:pStyle w:val="11"/>
            </w:pPr>
            <w:r>
              <w:t>15.23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79.82</w:t>
            </w:r>
          </w:p>
        </w:tc>
        <w:tc>
          <w:tcPr>
            <w:tcW w:w="2551" w:type="dxa"/>
            <w:vAlign w:val="center"/>
          </w:tcPr>
          <w:p>
            <w:pPr>
              <w:pStyle w:val="11"/>
            </w:pPr>
            <w:r>
              <w:t>79.82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4.53</w:t>
            </w:r>
          </w:p>
        </w:tc>
        <w:tc>
          <w:tcPr>
            <w:tcW w:w="2551" w:type="dxa"/>
            <w:vAlign w:val="center"/>
          </w:tcPr>
          <w:p>
            <w:pPr>
              <w:pStyle w:val="11"/>
            </w:pPr>
            <w:r>
              <w:t>4.53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75.20</w:t>
            </w:r>
          </w:p>
        </w:tc>
        <w:tc>
          <w:tcPr>
            <w:tcW w:w="2551" w:type="dxa"/>
            <w:vAlign w:val="center"/>
          </w:tcPr>
          <w:p>
            <w:pPr>
              <w:pStyle w:val="11"/>
            </w:pPr>
            <w:r>
              <w:t>75.20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0.81</w:t>
            </w:r>
          </w:p>
        </w:tc>
        <w:tc>
          <w:tcPr>
            <w:tcW w:w="2551" w:type="dxa"/>
            <w:vAlign w:val="center"/>
          </w:tcPr>
          <w:p>
            <w:pPr>
              <w:pStyle w:val="11"/>
            </w:pPr>
            <w:r>
              <w:t>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135.07</w:t>
            </w:r>
          </w:p>
        </w:tc>
        <w:tc>
          <w:tcPr>
            <w:tcW w:w="2551" w:type="dxa"/>
            <w:vAlign w:val="center"/>
          </w:tcPr>
          <w:p>
            <w:pPr>
              <w:pStyle w:val="11"/>
            </w:pPr>
          </w:p>
        </w:tc>
        <w:tc>
          <w:tcPr>
            <w:tcW w:w="2551" w:type="dxa"/>
            <w:vAlign w:val="center"/>
          </w:tcPr>
          <w:p>
            <w:pPr>
              <w:pStyle w:val="11"/>
            </w:pPr>
            <w:r>
              <w:t>135.07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31.62</w:t>
            </w:r>
          </w:p>
        </w:tc>
        <w:tc>
          <w:tcPr>
            <w:tcW w:w="2551" w:type="dxa"/>
            <w:vAlign w:val="center"/>
          </w:tcPr>
          <w:p>
            <w:pPr>
              <w:pStyle w:val="11"/>
            </w:pPr>
          </w:p>
        </w:tc>
        <w:tc>
          <w:tcPr>
            <w:tcW w:w="2551" w:type="dxa"/>
            <w:vAlign w:val="center"/>
          </w:tcPr>
          <w:p>
            <w:pPr>
              <w:pStyle w:val="11"/>
            </w:pPr>
            <w:r>
              <w:t>31.62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15.26</w:t>
            </w:r>
          </w:p>
        </w:tc>
        <w:tc>
          <w:tcPr>
            <w:tcW w:w="2551" w:type="dxa"/>
            <w:vAlign w:val="center"/>
          </w:tcPr>
          <w:p>
            <w:pPr>
              <w:pStyle w:val="11"/>
            </w:pPr>
          </w:p>
        </w:tc>
        <w:tc>
          <w:tcPr>
            <w:tcW w:w="2551" w:type="dxa"/>
            <w:vAlign w:val="center"/>
          </w:tcPr>
          <w:p>
            <w:pPr>
              <w:pStyle w:val="11"/>
            </w:pPr>
            <w:r>
              <w:t>15.26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25.81</w:t>
            </w:r>
          </w:p>
        </w:tc>
        <w:tc>
          <w:tcPr>
            <w:tcW w:w="2551" w:type="dxa"/>
            <w:vAlign w:val="center"/>
          </w:tcPr>
          <w:p>
            <w:pPr>
              <w:pStyle w:val="11"/>
            </w:pPr>
          </w:p>
        </w:tc>
        <w:tc>
          <w:tcPr>
            <w:tcW w:w="2551" w:type="dxa"/>
            <w:vAlign w:val="center"/>
          </w:tcPr>
          <w:p>
            <w:pPr>
              <w:pStyle w:val="11"/>
            </w:pPr>
            <w:r>
              <w:t>25.81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7.59</w:t>
            </w:r>
          </w:p>
        </w:tc>
        <w:tc>
          <w:tcPr>
            <w:tcW w:w="2551" w:type="dxa"/>
            <w:vAlign w:val="center"/>
          </w:tcPr>
          <w:p>
            <w:pPr>
              <w:pStyle w:val="11"/>
            </w:pPr>
          </w:p>
        </w:tc>
        <w:tc>
          <w:tcPr>
            <w:tcW w:w="2551" w:type="dxa"/>
            <w:vAlign w:val="center"/>
          </w:tcPr>
          <w:p>
            <w:pPr>
              <w:pStyle w:val="11"/>
            </w:pPr>
            <w:r>
              <w:t>7.59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31.07</w:t>
            </w:r>
          </w:p>
        </w:tc>
        <w:tc>
          <w:tcPr>
            <w:tcW w:w="2551" w:type="dxa"/>
            <w:vAlign w:val="center"/>
          </w:tcPr>
          <w:p>
            <w:pPr>
              <w:pStyle w:val="11"/>
            </w:pPr>
          </w:p>
        </w:tc>
        <w:tc>
          <w:tcPr>
            <w:tcW w:w="2551" w:type="dxa"/>
            <w:vAlign w:val="center"/>
          </w:tcPr>
          <w:p>
            <w:pPr>
              <w:pStyle w:val="11"/>
            </w:pPr>
            <w:r>
              <w:t>31.07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73.46</w:t>
            </w:r>
          </w:p>
        </w:tc>
        <w:tc>
          <w:tcPr>
            <w:tcW w:w="2551" w:type="dxa"/>
            <w:vAlign w:val="center"/>
          </w:tcPr>
          <w:p>
            <w:pPr>
              <w:pStyle w:val="11"/>
            </w:pPr>
            <w:r>
              <w:t>73.46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9.90</w:t>
            </w:r>
          </w:p>
        </w:tc>
        <w:tc>
          <w:tcPr>
            <w:tcW w:w="2551" w:type="dxa"/>
            <w:vAlign w:val="center"/>
          </w:tcPr>
          <w:p>
            <w:pPr>
              <w:pStyle w:val="11"/>
            </w:pPr>
            <w:r>
              <w:t>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40.33</w:t>
            </w:r>
          </w:p>
        </w:tc>
        <w:tc>
          <w:tcPr>
            <w:tcW w:w="2551" w:type="dxa"/>
            <w:vAlign w:val="center"/>
          </w:tcPr>
          <w:p>
            <w:pPr>
              <w:pStyle w:val="11"/>
            </w:pPr>
            <w:r>
              <w:t>40.33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23.23</w:t>
            </w:r>
          </w:p>
        </w:tc>
        <w:tc>
          <w:tcPr>
            <w:tcW w:w="2551" w:type="dxa"/>
            <w:vAlign w:val="center"/>
          </w:tcPr>
          <w:p>
            <w:pPr>
              <w:pStyle w:val="11"/>
            </w:pPr>
            <w:r>
              <w:t>23.23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4.59</w:t>
            </w:r>
          </w:p>
        </w:tc>
        <w:tc>
          <w:tcPr>
            <w:tcW w:w="2551" w:type="dxa"/>
            <w:vAlign w:val="center"/>
          </w:tcPr>
          <w:p>
            <w:pPr>
              <w:pStyle w:val="11"/>
            </w:pPr>
          </w:p>
        </w:tc>
        <w:tc>
          <w:tcPr>
            <w:tcW w:w="2551" w:type="dxa"/>
            <w:vAlign w:val="center"/>
          </w:tcPr>
          <w:p>
            <w:pPr>
              <w:pStyle w:val="11"/>
            </w:pPr>
            <w:r>
              <w:t>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4.59</w:t>
            </w:r>
          </w:p>
        </w:tc>
        <w:tc>
          <w:tcPr>
            <w:tcW w:w="2551" w:type="dxa"/>
            <w:vAlign w:val="center"/>
          </w:tcPr>
          <w:p>
            <w:pPr>
              <w:pStyle w:val="11"/>
            </w:pPr>
          </w:p>
        </w:tc>
        <w:tc>
          <w:tcPr>
            <w:tcW w:w="2551" w:type="dxa"/>
            <w:vAlign w:val="center"/>
          </w:tcPr>
          <w:p>
            <w:pPr>
              <w:pStyle w:val="11"/>
            </w:pPr>
            <w:r>
              <w:t>4.59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916001肖营子镇人民政府本级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65.00</w:t>
            </w:r>
          </w:p>
        </w:tc>
        <w:tc>
          <w:tcPr>
            <w:tcW w:w="2551" w:type="dxa"/>
            <w:vAlign w:val="center"/>
          </w:tcPr>
          <w:p>
            <w:pPr>
              <w:pStyle w:val="15"/>
            </w:pPr>
          </w:p>
        </w:tc>
        <w:tc>
          <w:tcPr>
            <w:tcW w:w="2551" w:type="dxa"/>
            <w:vAlign w:val="center"/>
          </w:tcPr>
          <w:p>
            <w:pPr>
              <w:pStyle w:val="15"/>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65.00</w:t>
            </w:r>
          </w:p>
        </w:tc>
        <w:tc>
          <w:tcPr>
            <w:tcW w:w="2551" w:type="dxa"/>
            <w:vAlign w:val="center"/>
          </w:tcPr>
          <w:p>
            <w:pPr>
              <w:pStyle w:val="11"/>
            </w:pPr>
          </w:p>
        </w:tc>
        <w:tc>
          <w:tcPr>
            <w:tcW w:w="2551" w:type="dxa"/>
            <w:vAlign w:val="center"/>
          </w:tcPr>
          <w:p>
            <w:pPr>
              <w:pStyle w:val="11"/>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65.00</w:t>
            </w:r>
          </w:p>
        </w:tc>
        <w:tc>
          <w:tcPr>
            <w:tcW w:w="2551" w:type="dxa"/>
            <w:vAlign w:val="center"/>
          </w:tcPr>
          <w:p>
            <w:pPr>
              <w:pStyle w:val="11"/>
            </w:pPr>
          </w:p>
        </w:tc>
        <w:tc>
          <w:tcPr>
            <w:tcW w:w="2551" w:type="dxa"/>
            <w:vAlign w:val="center"/>
          </w:tcPr>
          <w:p>
            <w:pPr>
              <w:pStyle w:val="11"/>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65.00</w:t>
            </w:r>
          </w:p>
        </w:tc>
        <w:tc>
          <w:tcPr>
            <w:tcW w:w="2551" w:type="dxa"/>
            <w:vAlign w:val="center"/>
          </w:tcPr>
          <w:p>
            <w:pPr>
              <w:pStyle w:val="11"/>
            </w:pPr>
          </w:p>
        </w:tc>
        <w:tc>
          <w:tcPr>
            <w:tcW w:w="2551" w:type="dxa"/>
            <w:vAlign w:val="center"/>
          </w:tcPr>
          <w:p>
            <w:pPr>
              <w:pStyle w:val="11"/>
            </w:pPr>
            <w:r>
              <w:t>65.00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916001肖营子镇人民政府本级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916肖营子镇</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1</w:t>
            </w:r>
          </w:p>
        </w:tc>
        <w:tc>
          <w:tcPr>
            <w:tcW w:w="3798" w:type="dxa"/>
            <w:vAlign w:val="center"/>
          </w:tcPr>
          <w:p>
            <w:pPr>
              <w:pStyle w:val="12"/>
              <w:jc w:val="center"/>
              <w:rPr>
                <w:rFonts w:hint="eastAsia" w:eastAsia="方正书宋_GBK"/>
                <w:lang w:eastAsia="zh-CN"/>
              </w:rPr>
            </w:pPr>
            <w:r>
              <w:rPr>
                <w:rFonts w:hint="eastAsia"/>
                <w:lang w:eastAsia="zh-CN"/>
              </w:rPr>
              <w:t>合计</w:t>
            </w:r>
          </w:p>
        </w:tc>
        <w:tc>
          <w:tcPr>
            <w:tcW w:w="2381" w:type="dxa"/>
            <w:vAlign w:val="center"/>
          </w:tcPr>
          <w:p>
            <w:pPr>
              <w:pStyle w:val="11"/>
              <w:jc w:val="center"/>
              <w:rPr>
                <w:rFonts w:hint="default" w:eastAsia="方正书宋_GBK"/>
                <w:lang w:val="en-US" w:eastAsia="zh-CN"/>
              </w:rPr>
            </w:pPr>
            <w:r>
              <w:rPr>
                <w:rFonts w:hint="eastAsia"/>
                <w:lang w:val="en-US" w:eastAsia="zh-CN"/>
              </w:rPr>
              <w:t>5.6</w:t>
            </w:r>
          </w:p>
        </w:tc>
        <w:tc>
          <w:tcPr>
            <w:tcW w:w="2381" w:type="dxa"/>
            <w:vAlign w:val="center"/>
          </w:tcPr>
          <w:p>
            <w:pPr>
              <w:pStyle w:val="11"/>
              <w:jc w:val="center"/>
              <w:rPr>
                <w:rFonts w:hint="default" w:eastAsia="方正书宋_GBK"/>
                <w:lang w:val="en-US" w:eastAsia="zh-CN"/>
              </w:rPr>
            </w:pPr>
            <w:r>
              <w:rPr>
                <w:rFonts w:hint="eastAsia"/>
                <w:lang w:val="en-US" w:eastAsia="zh-CN"/>
              </w:rPr>
              <w:t>5.6</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3798" w:type="dxa"/>
            <w:vAlign w:val="center"/>
          </w:tcPr>
          <w:p>
            <w:pPr>
              <w:pStyle w:val="12"/>
              <w:ind w:firstLine="0" w:firstLineChars="0"/>
              <w:rPr>
                <w:rFonts w:ascii="方正书宋_GBK" w:hAnsi="方正书宋_GBK" w:eastAsia="方正书宋_GBK" w:cs="方正书宋_GBK"/>
                <w:sz w:val="21"/>
                <w:szCs w:val="24"/>
                <w:lang w:val="en-US" w:eastAsia="uk-UA" w:bidi="ar-SA"/>
              </w:rPr>
            </w:pPr>
            <w:r>
              <w:t>公务用车购置及运维费</w:t>
            </w:r>
          </w:p>
        </w:tc>
        <w:tc>
          <w:tcPr>
            <w:tcW w:w="2381"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3.6</w:t>
            </w:r>
          </w:p>
        </w:tc>
        <w:tc>
          <w:tcPr>
            <w:tcW w:w="2381"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3.6</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3798" w:type="dxa"/>
            <w:vAlign w:val="center"/>
          </w:tcPr>
          <w:p>
            <w:pPr>
              <w:pStyle w:val="12"/>
              <w:ind w:firstLine="0" w:firstLineChars="0"/>
              <w:rPr>
                <w:rFonts w:ascii="方正书宋_GBK" w:hAnsi="方正书宋_GBK" w:eastAsia="方正书宋_GBK" w:cs="方正书宋_GBK"/>
                <w:sz w:val="21"/>
                <w:szCs w:val="24"/>
                <w:lang w:val="en-US" w:eastAsia="uk-UA" w:bidi="ar-SA"/>
              </w:rPr>
            </w:pPr>
            <w:r>
              <w:t>公务接待费</w:t>
            </w:r>
          </w:p>
        </w:tc>
        <w:tc>
          <w:tcPr>
            <w:tcW w:w="2381"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pPr>
              <w:pStyle w:val="11"/>
            </w:pPr>
          </w:p>
        </w:tc>
        <w:tc>
          <w:tcPr>
            <w:tcW w:w="2381" w:type="dxa"/>
            <w:vAlign w:val="center"/>
          </w:tcPr>
          <w:p>
            <w:pPr>
              <w:pStyle w:val="11"/>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肖营子镇人民政府本级2025年单位预算信息公开情况说明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按照《中华人民共和国预算法》、《地方预决算公开操作规程》和《关于进一步推进预算公开工作的实施意见》规定，现将肖营子镇人民政府本级2025年单位预算公开如下：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宣传、贯彻执行党的路线、方针、政策和国家的法律法规，执行本级人民代表大会决议和上级国家行政机关的决定和命令，其主要职责是：</w:t>
      </w:r>
    </w:p>
    <w:p>
      <w:pPr>
        <w:pStyle w:val="17"/>
      </w:pPr>
      <w:r>
        <w:t>（一）促进经济发展。围绕“工业强县、钢铁立县、开放活县、和谐兴县”的发展战略，科学制定本镇产业发展规划，谋划适应镇实际的经济发展模式；推进农业产业结构调整，努力提高农业产业化和农民进入市场的组织化水平，促进粮食生产稳定发展，农民持续增收；营造良好的发展环境，促进招商引资和项目建设；增强农村集体经济实力，大力发展民营经济，培育和发展农民专业合作组织和中介组织，壮大第二、第三产业，加快城镇化进程。</w:t>
      </w:r>
    </w:p>
    <w:p>
      <w:pPr>
        <w:pStyle w:val="17"/>
      </w:pPr>
      <w:r>
        <w:t>（二）加强社会管理。组织、监督国家基本公共政策的实施，加强镇村财政资金监管，加强义务教育、公共卫生、镇村建设等社会事务的行政管理，促进各项社会事业的发展；协助县直有关部门做好国土资源管理、环境保护、动物防疫、减灾救灾等工作；保障法律法规赋予公民的经济、政治、文化权利，落实公民在选举、决策、管理和监督方面的民主权利，依法行政；加强农村党组织建设，依法推进村民组织自治，加强农村宣传文化工作，抓好农村的思想政治建设和精神文明建设；制定文明生态村建设和构建和谐社会的相关措施，抓好组织实施。</w:t>
      </w:r>
    </w:p>
    <w:p>
      <w:pPr>
        <w:pStyle w:val="17"/>
      </w:pPr>
      <w:r>
        <w:t>（三）提供公共服务。1、生产保障。提供水利灌溉、道路运输、电力供应、农技推广、病虫害防治等生产性公共产品；2、教育保障。协助教育部门普及九年义务制教育，加强对农村劳动力的职业培训，提高农民的科学文化素质和就业本领；3、医疗保障。农村医疗设施、医疗手段的完善和提高，农村医疗保险制度的建立和落实；4、养老保障。福利院、敬老院的建设，农村养老保险制度的推行；5、生活保障。建设乡村社会各种生活基础设施。建立农村特困户的救助制度和救助体系；6、生育保障。为提高人口素质和生殖健康提供各种优质服务。</w:t>
      </w:r>
    </w:p>
    <w:p>
      <w:pPr>
        <w:pStyle w:val="17"/>
      </w:pPr>
      <w:r>
        <w:t>（四）维护农村稳定。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肖营子镇人民政府本级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2042.78万元，其中：一般公共预算收入1740.93万元，基金预算收入65.00万元，国有资本经营预算收入0.00万元，财政专户核拨收入0.00万元，单位资金收入0.00万元，上年结转结余236.85万元。</w:t>
      </w:r>
    </w:p>
    <w:p>
      <w:pPr>
        <w:pStyle w:val="18"/>
      </w:pPr>
      <w:r>
        <w:t>2、支出说明</w:t>
      </w:r>
    </w:p>
    <w:p>
      <w:pPr>
        <w:pStyle w:val="18"/>
      </w:pPr>
      <w:r>
        <w:t>收支预算总表支出栏、基本支出表、项目支出表按经济分类和支出功能分类科目编制，反映肖营子镇人民政府本级年度单位预算中支出预算的总体情况。2025年支出预算2042.78万元，其中基本支出1483.71万元，包括人员经费1344.05万元和日常公用经费139.66万元；项目支出559.07万元，主要为1、党建工作经费2万元；2、人大之家工作经费1万元；3、专项武装经费2万元；4、团委工作经费1万元；5、综治工作经费14万元；6、防火防汛工作经费10万元；7、燃煤锅炉改造项目33万元；8、矽肺病生活补助8.428万元；9、重症精神病患者监护人责任险2.06万元；10、荒山沟地租项目201万元；11、城镇化率达标建设65万元；15、上年结转项目219.58万元。</w:t>
      </w:r>
    </w:p>
    <w:p>
      <w:pPr>
        <w:pStyle w:val="18"/>
      </w:pPr>
      <w:r>
        <w:t>3、比上年增减情况</w:t>
      </w:r>
    </w:p>
    <w:p>
      <w:pPr>
        <w:pStyle w:val="18"/>
      </w:pPr>
      <w:r>
        <w:t>2025年预算收支安排2042.78万元，较2024年预算减少120.82万元，其中：基本支出减少53.64万元，主要为单位人员调出。项目支出减少67.17万元，主要为项目减少。</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jc w:val="left"/>
        <w:outlineLvl w:val="5"/>
        <w:rPr>
          <w:rFonts w:hint="default" w:ascii="Times New Roman" w:hAnsi="Times New Roman" w:eastAsia="方正仿宋_GBK" w:cs="Times New Roman"/>
          <w:sz w:val="28"/>
          <w:szCs w:val="20"/>
          <w:lang w:val="en-US" w:eastAsia="zh-CN"/>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0"/>
          <w:lang w:val="en-US" w:eastAsia="zh-CN"/>
        </w:rPr>
        <w:t xml:space="preserve"> 2025年</w:t>
      </w:r>
      <w:r>
        <w:rPr>
          <w:rFonts w:hint="eastAsia" w:eastAsia="方正仿宋_GBK" w:cs="Times New Roman"/>
          <w:sz w:val="28"/>
          <w:szCs w:val="20"/>
          <w:lang w:val="en-US" w:eastAsia="zh-CN"/>
        </w:rPr>
        <w:t>我单位机关运行经费共安排139.66万元。</w:t>
      </w:r>
      <w:r>
        <w:rPr>
          <w:rFonts w:ascii="Times New Roman" w:hAnsi="Times New Roman" w:eastAsia="方正仿宋_GBK" w:cs="Times New Roman"/>
          <w:sz w:val="28"/>
          <w:szCs w:val="20"/>
        </w:rPr>
        <w:t>主要用于日常维修、办公用房水电费、办公用房取暖费、 办公用房物业管理费等日常运行支出。</w:t>
      </w:r>
      <w:r>
        <w:rPr>
          <w:rFonts w:hint="eastAsia" w:eastAsia="方正仿宋_GBK" w:cs="Times New Roman"/>
          <w:sz w:val="28"/>
          <w:szCs w:val="20"/>
          <w:lang w:eastAsia="zh-CN"/>
        </w:rPr>
        <w:t>其中：办公费</w:t>
      </w:r>
      <w:r>
        <w:rPr>
          <w:rFonts w:hint="eastAsia" w:eastAsia="方正仿宋_GBK" w:cs="Times New Roman"/>
          <w:sz w:val="28"/>
          <w:szCs w:val="20"/>
          <w:lang w:val="en-US" w:eastAsia="zh-CN"/>
        </w:rPr>
        <w:t>26万元；印刷费2万元；电费10万元；差旅费10万元；邮电费0.3万元；维修（护）费25.81万元；公车运行维护费3.6万元；公务接待2万元；其他商品和服务支出2万元；办公设备购置4万元；劳务费3万元；委托业务费2.92万元；其他交通费用31.07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5.6</w:t>
      </w:r>
      <w:r>
        <w:t>万元，其中因公出国（境）费0.00万元；公务用车购置及运维费</w:t>
      </w:r>
      <w:r>
        <w:rPr>
          <w:rFonts w:hint="eastAsia"/>
          <w:lang w:val="en-US" w:eastAsia="zh-CN"/>
        </w:rPr>
        <w:t>3.6</w:t>
      </w:r>
      <w:r>
        <w:t>万元（其中：公务用车购置费为0.00万元，公务用车运维费</w:t>
      </w:r>
      <w:r>
        <w:rPr>
          <w:rFonts w:hint="eastAsia"/>
          <w:lang w:val="en-US" w:eastAsia="zh-CN"/>
        </w:rPr>
        <w:t>3.6</w:t>
      </w:r>
      <w:r>
        <w:t>万元)；公务接待费</w:t>
      </w:r>
      <w:r>
        <w:rPr>
          <w:rFonts w:hint="eastAsia"/>
          <w:lang w:val="en-US" w:eastAsia="zh-CN"/>
        </w:rPr>
        <w:t>2</w:t>
      </w:r>
      <w:r>
        <w:t>万元。与2024年相比减少</w:t>
      </w:r>
      <w:r>
        <w:rPr>
          <w:rFonts w:hint="eastAsia"/>
          <w:lang w:val="en-US" w:eastAsia="zh-CN"/>
        </w:rPr>
        <w:t>1</w:t>
      </w:r>
      <w:r>
        <w:t>万元，增减变化的主要原因是公务接待减少1万元，主要是</w:t>
      </w:r>
      <w:r>
        <w:rPr>
          <w:rFonts w:hint="eastAsia"/>
          <w:lang w:eastAsia="zh-CN"/>
        </w:rPr>
        <w:t>单位</w:t>
      </w:r>
      <w:r>
        <w:t>压缩开支。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13032125P003349100449</w:t>
            </w:r>
          </w:p>
        </w:tc>
        <w:tc>
          <w:tcPr>
            <w:tcW w:w="2835" w:type="dxa"/>
            <w:vAlign w:val="center"/>
          </w:tcPr>
          <w:p>
            <w:pPr>
              <w:pStyle w:val="10"/>
            </w:pPr>
            <w:r>
              <w:t>项目名称</w:t>
            </w:r>
          </w:p>
        </w:tc>
        <w:tc>
          <w:tcPr>
            <w:tcW w:w="6095" w:type="dxa"/>
            <w:gridSpan w:val="3"/>
            <w:vAlign w:val="center"/>
          </w:tcPr>
          <w:p>
            <w:pPr>
              <w:pStyle w:val="12"/>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预算资金2万元，其中：财政资金2万元。主要用于基层党建工作经费支出。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1.践行“不忘初心、牢记使命”宗旨，充分发挥党的思想政治优势、组织优势和密切联系群众的优势。</w:t>
            </w:r>
          </w:p>
          <w:p>
            <w:pPr>
              <w:pStyle w:val="12"/>
            </w:pPr>
            <w:r>
              <w:t>2.通过开展组织、宣传等党建工作，加强干部队伍建设，发挥基层党组织的作用。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96"/>
        <w:gridCol w:w="16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96" w:type="dxa"/>
            <w:vAlign w:val="center"/>
          </w:tcPr>
          <w:p>
            <w:pPr>
              <w:pStyle w:val="10"/>
            </w:pPr>
            <w:r>
              <w:t>指标值</w:t>
            </w:r>
          </w:p>
        </w:tc>
        <w:tc>
          <w:tcPr>
            <w:tcW w:w="164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1896" w:type="dxa"/>
            <w:vAlign w:val="center"/>
          </w:tcPr>
          <w:p>
            <w:pPr>
              <w:pStyle w:val="12"/>
            </w:pPr>
            <w:r>
              <w:t>≥10次</w:t>
            </w:r>
          </w:p>
        </w:tc>
        <w:tc>
          <w:tcPr>
            <w:tcW w:w="16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5386" w:type="dxa"/>
            <w:vAlign w:val="center"/>
          </w:tcPr>
          <w:p>
            <w:pPr>
              <w:pStyle w:val="12"/>
            </w:pPr>
            <w:r>
              <w:t>收集、分析、上报舆情信息的数量</w:t>
            </w:r>
          </w:p>
        </w:tc>
        <w:tc>
          <w:tcPr>
            <w:tcW w:w="1896" w:type="dxa"/>
            <w:vAlign w:val="center"/>
          </w:tcPr>
          <w:p>
            <w:pPr>
              <w:pStyle w:val="12"/>
            </w:pPr>
            <w:r>
              <w:t>≥100条</w:t>
            </w:r>
          </w:p>
        </w:tc>
        <w:tc>
          <w:tcPr>
            <w:tcW w:w="1648"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5386" w:type="dxa"/>
            <w:vAlign w:val="center"/>
          </w:tcPr>
          <w:p>
            <w:pPr>
              <w:pStyle w:val="12"/>
            </w:pPr>
            <w:r>
              <w:t>培训对象数量占应覆盖对象数量的比率</w:t>
            </w:r>
          </w:p>
        </w:tc>
        <w:tc>
          <w:tcPr>
            <w:tcW w:w="1896" w:type="dxa"/>
            <w:vAlign w:val="center"/>
          </w:tcPr>
          <w:p>
            <w:pPr>
              <w:pStyle w:val="12"/>
            </w:pPr>
            <w:r>
              <w:t>≥80%</w:t>
            </w:r>
          </w:p>
        </w:tc>
        <w:tc>
          <w:tcPr>
            <w:tcW w:w="16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5386" w:type="dxa"/>
            <w:vAlign w:val="center"/>
          </w:tcPr>
          <w:p>
            <w:pPr>
              <w:pStyle w:val="12"/>
            </w:pPr>
            <w:r>
              <w:t>党建工作达到上级相关规范及要求</w:t>
            </w:r>
          </w:p>
        </w:tc>
        <w:tc>
          <w:tcPr>
            <w:tcW w:w="1896" w:type="dxa"/>
            <w:vAlign w:val="center"/>
          </w:tcPr>
          <w:p>
            <w:pPr>
              <w:pStyle w:val="12"/>
            </w:pPr>
            <w:r>
              <w:t>100%</w:t>
            </w:r>
          </w:p>
        </w:tc>
        <w:tc>
          <w:tcPr>
            <w:tcW w:w="16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5386" w:type="dxa"/>
            <w:vAlign w:val="center"/>
          </w:tcPr>
          <w:p>
            <w:pPr>
              <w:pStyle w:val="12"/>
            </w:pPr>
            <w:r>
              <w:t>全年按计划完成各项工作</w:t>
            </w:r>
          </w:p>
        </w:tc>
        <w:tc>
          <w:tcPr>
            <w:tcW w:w="1896" w:type="dxa"/>
            <w:vAlign w:val="center"/>
          </w:tcPr>
          <w:p>
            <w:pPr>
              <w:pStyle w:val="12"/>
            </w:pPr>
            <w:r>
              <w:t>12月31日前</w:t>
            </w:r>
          </w:p>
        </w:tc>
        <w:tc>
          <w:tcPr>
            <w:tcW w:w="16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5386" w:type="dxa"/>
            <w:vAlign w:val="center"/>
          </w:tcPr>
          <w:p>
            <w:pPr>
              <w:pStyle w:val="12"/>
            </w:pPr>
            <w:r>
              <w:t>党建费用支出情况控制在年度预算额度内</w:t>
            </w:r>
          </w:p>
        </w:tc>
        <w:tc>
          <w:tcPr>
            <w:tcW w:w="1896" w:type="dxa"/>
            <w:vAlign w:val="center"/>
          </w:tcPr>
          <w:p>
            <w:pPr>
              <w:pStyle w:val="12"/>
            </w:pPr>
            <w:r>
              <w:t>≤2万元</w:t>
            </w:r>
          </w:p>
        </w:tc>
        <w:tc>
          <w:tcPr>
            <w:tcW w:w="1648" w:type="dxa"/>
            <w:vAlign w:val="center"/>
          </w:tcPr>
          <w:p>
            <w:pPr>
              <w:pStyle w:val="12"/>
            </w:pPr>
            <w:r>
              <w:t>年度工作计划与预算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基层党组织带动示范作用</w:t>
            </w:r>
          </w:p>
        </w:tc>
        <w:tc>
          <w:tcPr>
            <w:tcW w:w="5386" w:type="dxa"/>
            <w:vAlign w:val="center"/>
          </w:tcPr>
          <w:p>
            <w:pPr>
              <w:pStyle w:val="12"/>
            </w:pPr>
            <w:r>
              <w:t>通过党建工作促进党员队伍能力提升，在经济建设中发挥带动示范作用</w:t>
            </w:r>
          </w:p>
        </w:tc>
        <w:tc>
          <w:tcPr>
            <w:tcW w:w="1896" w:type="dxa"/>
            <w:vAlign w:val="center"/>
          </w:tcPr>
          <w:p>
            <w:pPr>
              <w:pStyle w:val="12"/>
            </w:pPr>
            <w:r>
              <w:t>≥80%</w:t>
            </w:r>
          </w:p>
        </w:tc>
        <w:tc>
          <w:tcPr>
            <w:tcW w:w="16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5386" w:type="dxa"/>
            <w:vAlign w:val="center"/>
          </w:tcPr>
          <w:p>
            <w:pPr>
              <w:pStyle w:val="12"/>
            </w:pPr>
            <w:r>
              <w:t>通过党员带动发展经济，增加村民收入</w:t>
            </w:r>
          </w:p>
        </w:tc>
        <w:tc>
          <w:tcPr>
            <w:tcW w:w="1896" w:type="dxa"/>
            <w:vAlign w:val="center"/>
          </w:tcPr>
          <w:p>
            <w:pPr>
              <w:pStyle w:val="12"/>
            </w:pPr>
            <w:r>
              <w:t>≥2000元</w:t>
            </w:r>
          </w:p>
        </w:tc>
        <w:tc>
          <w:tcPr>
            <w:tcW w:w="164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群众对全镇党建满意度</w:t>
            </w:r>
          </w:p>
        </w:tc>
        <w:tc>
          <w:tcPr>
            <w:tcW w:w="5386" w:type="dxa"/>
            <w:vAlign w:val="center"/>
          </w:tcPr>
          <w:p>
            <w:pPr>
              <w:pStyle w:val="12"/>
            </w:pPr>
            <w:r>
              <w:t>全镇群众对党建工作的满意度</w:t>
            </w:r>
          </w:p>
        </w:tc>
        <w:tc>
          <w:tcPr>
            <w:tcW w:w="1896" w:type="dxa"/>
            <w:vAlign w:val="center"/>
          </w:tcPr>
          <w:p>
            <w:pPr>
              <w:pStyle w:val="12"/>
            </w:pPr>
            <w:r>
              <w:t>≥95%</w:t>
            </w:r>
          </w:p>
        </w:tc>
        <w:tc>
          <w:tcPr>
            <w:tcW w:w="164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2、防火防汛工作经费绩效目标表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13032123P00329310025J</w:t>
            </w:r>
          </w:p>
        </w:tc>
        <w:tc>
          <w:tcPr>
            <w:tcW w:w="2835" w:type="dxa"/>
            <w:vAlign w:val="center"/>
          </w:tcPr>
          <w:p>
            <w:pPr>
              <w:pStyle w:val="10"/>
            </w:pPr>
            <w:r>
              <w:t>项目名称</w:t>
            </w:r>
          </w:p>
        </w:tc>
        <w:tc>
          <w:tcPr>
            <w:tcW w:w="6095" w:type="dxa"/>
            <w:gridSpan w:val="3"/>
            <w:vAlign w:val="center"/>
          </w:tcPr>
          <w:p>
            <w:pPr>
              <w:pStyle w:val="12"/>
            </w:pPr>
            <w:r>
              <w:t>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3.21</w:t>
            </w:r>
          </w:p>
        </w:tc>
        <w:tc>
          <w:tcPr>
            <w:tcW w:w="2835" w:type="dxa"/>
            <w:vAlign w:val="center"/>
          </w:tcPr>
          <w:p>
            <w:pPr>
              <w:pStyle w:val="10"/>
            </w:pPr>
            <w:r>
              <w:t>其中：财政    资金</w:t>
            </w:r>
          </w:p>
        </w:tc>
        <w:tc>
          <w:tcPr>
            <w:tcW w:w="2551" w:type="dxa"/>
            <w:vAlign w:val="center"/>
          </w:tcPr>
          <w:p>
            <w:pPr>
              <w:pStyle w:val="12"/>
            </w:pPr>
            <w:r>
              <w:t>3.21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预算资金3.20829万元，其中财政资金3.20829万元。主要用于日常防火、防汛宣传和巡查整治支出。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3.21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1.通过扎实开展日常防火工作，广泛宣传，全天候巡查，加强防火扑救物资的储备，有效防范和遏制森林火灾的发生。</w:t>
            </w:r>
          </w:p>
          <w:p>
            <w:pPr>
              <w:pStyle w:val="12"/>
            </w:pPr>
            <w:r>
              <w:t>2.通过开展巡视巡查整治工作，及时消除防汛安全隐患，确保辖区内河道行洪通畅。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57"/>
        <w:gridCol w:w="17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57" w:type="dxa"/>
            <w:vAlign w:val="center"/>
          </w:tcPr>
          <w:p>
            <w:pPr>
              <w:pStyle w:val="10"/>
            </w:pPr>
            <w:r>
              <w:t>指标值</w:t>
            </w:r>
          </w:p>
        </w:tc>
        <w:tc>
          <w:tcPr>
            <w:tcW w:w="17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5386" w:type="dxa"/>
            <w:vAlign w:val="center"/>
          </w:tcPr>
          <w:p>
            <w:pPr>
              <w:pStyle w:val="12"/>
            </w:pPr>
            <w:r>
              <w:t>当年实际日常巡查次数</w:t>
            </w:r>
          </w:p>
        </w:tc>
        <w:tc>
          <w:tcPr>
            <w:tcW w:w="1757" w:type="dxa"/>
            <w:vAlign w:val="center"/>
          </w:tcPr>
          <w:p>
            <w:pPr>
              <w:pStyle w:val="12"/>
            </w:pPr>
            <w:r>
              <w:t>≥200次</w:t>
            </w:r>
          </w:p>
        </w:tc>
        <w:tc>
          <w:tcPr>
            <w:tcW w:w="1787"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反应巡查范围为整个镇区。</w:t>
            </w:r>
          </w:p>
        </w:tc>
        <w:tc>
          <w:tcPr>
            <w:tcW w:w="1757" w:type="dxa"/>
            <w:vAlign w:val="center"/>
          </w:tcPr>
          <w:p>
            <w:pPr>
              <w:pStyle w:val="12"/>
            </w:pPr>
            <w:r>
              <w:t>≥95%</w:t>
            </w:r>
          </w:p>
        </w:tc>
        <w:tc>
          <w:tcPr>
            <w:tcW w:w="1787"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确保河道畅通</w:t>
            </w:r>
          </w:p>
        </w:tc>
        <w:tc>
          <w:tcPr>
            <w:tcW w:w="5386" w:type="dxa"/>
            <w:vAlign w:val="center"/>
          </w:tcPr>
          <w:p>
            <w:pPr>
              <w:pStyle w:val="12"/>
            </w:pPr>
            <w:r>
              <w:t>反映汛期河道通畅率</w:t>
            </w:r>
          </w:p>
        </w:tc>
        <w:tc>
          <w:tcPr>
            <w:tcW w:w="1757" w:type="dxa"/>
            <w:vAlign w:val="center"/>
          </w:tcPr>
          <w:p>
            <w:pPr>
              <w:pStyle w:val="12"/>
            </w:pPr>
            <w:r>
              <w:t>100%</w:t>
            </w:r>
          </w:p>
        </w:tc>
        <w:tc>
          <w:tcPr>
            <w:tcW w:w="1787"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反应防火防汛完成时间</w:t>
            </w:r>
          </w:p>
        </w:tc>
        <w:tc>
          <w:tcPr>
            <w:tcW w:w="1757" w:type="dxa"/>
            <w:vAlign w:val="center"/>
          </w:tcPr>
          <w:p>
            <w:pPr>
              <w:pStyle w:val="12"/>
            </w:pPr>
            <w:r>
              <w:t>全年持续</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抢险物资支出</w:t>
            </w:r>
          </w:p>
        </w:tc>
        <w:tc>
          <w:tcPr>
            <w:tcW w:w="5386" w:type="dxa"/>
            <w:vAlign w:val="center"/>
          </w:tcPr>
          <w:p>
            <w:pPr>
              <w:pStyle w:val="12"/>
            </w:pPr>
            <w:r>
              <w:t>反应防火防汛储备的抢险物资</w:t>
            </w:r>
          </w:p>
        </w:tc>
        <w:tc>
          <w:tcPr>
            <w:tcW w:w="1757" w:type="dxa"/>
            <w:vAlign w:val="center"/>
          </w:tcPr>
          <w:p>
            <w:pPr>
              <w:pStyle w:val="12"/>
            </w:pPr>
            <w:r>
              <w:t>≤2万元</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5386" w:type="dxa"/>
            <w:vAlign w:val="center"/>
          </w:tcPr>
          <w:p>
            <w:pPr>
              <w:pStyle w:val="12"/>
            </w:pPr>
            <w:r>
              <w:t>反应用于防火防汛的宣传单等办公费</w:t>
            </w:r>
          </w:p>
        </w:tc>
        <w:tc>
          <w:tcPr>
            <w:tcW w:w="1757" w:type="dxa"/>
            <w:vAlign w:val="center"/>
          </w:tcPr>
          <w:p>
            <w:pPr>
              <w:pStyle w:val="12"/>
            </w:pPr>
            <w:r>
              <w:t>≤1.2万元</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反映降低火灾对环境破坏的比率</w:t>
            </w:r>
          </w:p>
        </w:tc>
        <w:tc>
          <w:tcPr>
            <w:tcW w:w="1757" w:type="dxa"/>
            <w:vAlign w:val="center"/>
          </w:tcPr>
          <w:p>
            <w:pPr>
              <w:pStyle w:val="12"/>
            </w:pPr>
            <w:r>
              <w:t>≥30%</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全镇森林火灾发生面积占森林总面积的比例</w:t>
            </w:r>
          </w:p>
        </w:tc>
        <w:tc>
          <w:tcPr>
            <w:tcW w:w="1757" w:type="dxa"/>
            <w:vAlign w:val="center"/>
          </w:tcPr>
          <w:p>
            <w:pPr>
              <w:pStyle w:val="12"/>
            </w:pPr>
            <w:r>
              <w:t>≤0.01%</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群众对防火防汛工作满意度</w:t>
            </w:r>
          </w:p>
        </w:tc>
        <w:tc>
          <w:tcPr>
            <w:tcW w:w="1757" w:type="dxa"/>
            <w:vAlign w:val="center"/>
          </w:tcPr>
          <w:p>
            <w:pPr>
              <w:pStyle w:val="12"/>
            </w:pPr>
            <w:r>
              <w:t>≥95%</w:t>
            </w:r>
          </w:p>
        </w:tc>
        <w:tc>
          <w:tcPr>
            <w:tcW w:w="17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13032123P00329310020G</w:t>
            </w:r>
          </w:p>
        </w:tc>
        <w:tc>
          <w:tcPr>
            <w:tcW w:w="2835" w:type="dxa"/>
            <w:vAlign w:val="center"/>
          </w:tcPr>
          <w:p>
            <w:pPr>
              <w:pStyle w:val="10"/>
            </w:pPr>
            <w:r>
              <w:t>项目名称</w:t>
            </w:r>
          </w:p>
        </w:tc>
        <w:tc>
          <w:tcPr>
            <w:tcW w:w="6095" w:type="dxa"/>
            <w:gridSpan w:val="3"/>
            <w:vAlign w:val="center"/>
          </w:tcPr>
          <w:p>
            <w:pPr>
              <w:pStyle w:val="12"/>
            </w:pPr>
            <w:r>
              <w:t>人大代表之家工作经费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预算资金0.503万元，其中财政资金0.503万元。主要人大代表开展活动办公经费。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0.15</w:t>
            </w:r>
          </w:p>
        </w:tc>
        <w:tc>
          <w:tcPr>
            <w:tcW w:w="2835" w:type="dxa"/>
            <w:vAlign w:val="center"/>
          </w:tcPr>
          <w:p>
            <w:pPr>
              <w:pStyle w:val="13"/>
            </w:pPr>
            <w:r>
              <w:t>0.30</w:t>
            </w:r>
          </w:p>
        </w:tc>
        <w:tc>
          <w:tcPr>
            <w:tcW w:w="2551" w:type="dxa"/>
            <w:vAlign w:val="center"/>
          </w:tcPr>
          <w:p>
            <w:pPr>
              <w:pStyle w:val="13"/>
            </w:pPr>
            <w:r>
              <w:t>0.45</w:t>
            </w:r>
          </w:p>
        </w:tc>
        <w:tc>
          <w:tcPr>
            <w:tcW w:w="3544" w:type="dxa"/>
            <w:gridSpan w:val="2"/>
            <w:vAlign w:val="center"/>
          </w:tcPr>
          <w:p>
            <w:pPr>
              <w:pStyle w:val="13"/>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1.通过学习宣传培训，开展代表活动，使得人大机关团体密切联系群众，能够定期开展人大代表接访、走访、约访、回访等工作，接受群众监督，提出议案建议。</w:t>
            </w:r>
            <w:r>
              <w:tab/>
            </w:r>
            <w:r>
              <w:tab/>
            </w:r>
            <w:r>
              <w:tab/>
            </w:r>
          </w:p>
          <w:p>
            <w:pPr>
              <w:pStyle w:val="12"/>
            </w:pPr>
            <w:r>
              <w:t>2.通过开展人大代表之家工作，提供场地和经费，有利于学习宣传宪法法律和党的路线方针政策及各级党委政府重大决策部署，定期开展代表活动。</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27"/>
        <w:gridCol w:w="20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27" w:type="dxa"/>
            <w:vAlign w:val="center"/>
          </w:tcPr>
          <w:p>
            <w:pPr>
              <w:pStyle w:val="10"/>
            </w:pPr>
            <w:r>
              <w:t>指标值</w:t>
            </w:r>
          </w:p>
        </w:tc>
        <w:tc>
          <w:tcPr>
            <w:tcW w:w="201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计划召开学习宣传培训活动次数</w:t>
            </w:r>
          </w:p>
        </w:tc>
        <w:tc>
          <w:tcPr>
            <w:tcW w:w="1527" w:type="dxa"/>
            <w:vAlign w:val="center"/>
          </w:tcPr>
          <w:p>
            <w:pPr>
              <w:pStyle w:val="12"/>
            </w:pPr>
            <w:r>
              <w:t>≥2次</w:t>
            </w:r>
          </w:p>
        </w:tc>
        <w:tc>
          <w:tcPr>
            <w:tcW w:w="2017"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1527" w:type="dxa"/>
            <w:vAlign w:val="center"/>
          </w:tcPr>
          <w:p>
            <w:pPr>
              <w:pStyle w:val="12"/>
            </w:pPr>
            <w:r>
              <w:t>≥5次</w:t>
            </w:r>
          </w:p>
        </w:tc>
        <w:tc>
          <w:tcPr>
            <w:tcW w:w="2017"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反映乡级人大代表数量</w:t>
            </w:r>
          </w:p>
        </w:tc>
        <w:tc>
          <w:tcPr>
            <w:tcW w:w="1527" w:type="dxa"/>
            <w:vAlign w:val="center"/>
          </w:tcPr>
          <w:p>
            <w:pPr>
              <w:pStyle w:val="12"/>
            </w:pPr>
            <w:r>
              <w:t>＝50人</w:t>
            </w:r>
          </w:p>
        </w:tc>
        <w:tc>
          <w:tcPr>
            <w:tcW w:w="2017"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当年完成调研报告的数量</w:t>
            </w:r>
          </w:p>
        </w:tc>
        <w:tc>
          <w:tcPr>
            <w:tcW w:w="1527" w:type="dxa"/>
            <w:vAlign w:val="center"/>
          </w:tcPr>
          <w:p>
            <w:pPr>
              <w:pStyle w:val="12"/>
            </w:pPr>
            <w:r>
              <w:t>≥2篇</w:t>
            </w:r>
          </w:p>
        </w:tc>
        <w:tc>
          <w:tcPr>
            <w:tcW w:w="2017"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做好协调组织工作，为代表依法履职提供服务</w:t>
            </w:r>
          </w:p>
        </w:tc>
        <w:tc>
          <w:tcPr>
            <w:tcW w:w="1527" w:type="dxa"/>
            <w:vAlign w:val="center"/>
          </w:tcPr>
          <w:p>
            <w:pPr>
              <w:pStyle w:val="12"/>
            </w:pPr>
            <w:r>
              <w:t>＝100%</w:t>
            </w:r>
          </w:p>
        </w:tc>
        <w:tc>
          <w:tcPr>
            <w:tcW w:w="2017"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学习宣传培训，开展代表活动</w:t>
            </w:r>
          </w:p>
        </w:tc>
        <w:tc>
          <w:tcPr>
            <w:tcW w:w="5386" w:type="dxa"/>
            <w:vAlign w:val="center"/>
          </w:tcPr>
          <w:p>
            <w:pPr>
              <w:pStyle w:val="12"/>
            </w:pPr>
            <w:r>
              <w:t>做好协调组织工作,为代表依法履责提供服务</w:t>
            </w:r>
          </w:p>
        </w:tc>
        <w:tc>
          <w:tcPr>
            <w:tcW w:w="1527" w:type="dxa"/>
            <w:vAlign w:val="center"/>
          </w:tcPr>
          <w:p>
            <w:pPr>
              <w:pStyle w:val="12"/>
            </w:pPr>
            <w:r>
              <w:t>100%</w:t>
            </w:r>
          </w:p>
        </w:tc>
        <w:tc>
          <w:tcPr>
            <w:tcW w:w="2017"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1527" w:type="dxa"/>
            <w:vAlign w:val="center"/>
          </w:tcPr>
          <w:p>
            <w:pPr>
              <w:pStyle w:val="12"/>
            </w:pPr>
            <w:r>
              <w:t>≤0.5万元</w:t>
            </w:r>
          </w:p>
        </w:tc>
        <w:tc>
          <w:tcPr>
            <w:tcW w:w="2017"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人大代表提出建议,被采纳率</w:t>
            </w:r>
          </w:p>
        </w:tc>
        <w:tc>
          <w:tcPr>
            <w:tcW w:w="1527" w:type="dxa"/>
            <w:vAlign w:val="center"/>
          </w:tcPr>
          <w:p>
            <w:pPr>
              <w:pStyle w:val="12"/>
            </w:pPr>
            <w:r>
              <w:t>≥50%</w:t>
            </w:r>
          </w:p>
        </w:tc>
        <w:tc>
          <w:tcPr>
            <w:tcW w:w="2017"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履职质量和水平</w:t>
            </w:r>
          </w:p>
        </w:tc>
        <w:tc>
          <w:tcPr>
            <w:tcW w:w="5386" w:type="dxa"/>
            <w:vAlign w:val="center"/>
          </w:tcPr>
          <w:p>
            <w:pPr>
              <w:pStyle w:val="12"/>
            </w:pPr>
            <w:r>
              <w:t>加强对乡镇人大工作的联系和指导，规范化、制度化水平显著提升</w:t>
            </w:r>
          </w:p>
        </w:tc>
        <w:tc>
          <w:tcPr>
            <w:tcW w:w="1527" w:type="dxa"/>
            <w:vAlign w:val="center"/>
          </w:tcPr>
          <w:p>
            <w:pPr>
              <w:pStyle w:val="12"/>
            </w:pPr>
            <w:r>
              <w:t>≥95%</w:t>
            </w:r>
          </w:p>
        </w:tc>
        <w:tc>
          <w:tcPr>
            <w:tcW w:w="2017"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5386" w:type="dxa"/>
            <w:vAlign w:val="center"/>
          </w:tcPr>
          <w:p>
            <w:pPr>
              <w:pStyle w:val="12"/>
            </w:pPr>
            <w:r>
              <w:t>乡人大代表和常委对代表工作的满意程度</w:t>
            </w:r>
          </w:p>
        </w:tc>
        <w:tc>
          <w:tcPr>
            <w:tcW w:w="1527" w:type="dxa"/>
            <w:vAlign w:val="center"/>
          </w:tcPr>
          <w:p>
            <w:pPr>
              <w:pStyle w:val="12"/>
            </w:pPr>
            <w:r>
              <w:t>≥95%</w:t>
            </w:r>
          </w:p>
        </w:tc>
        <w:tc>
          <w:tcPr>
            <w:tcW w:w="2017" w:type="dxa"/>
            <w:vAlign w:val="center"/>
          </w:tcPr>
          <w:p>
            <w:pPr>
              <w:pStyle w:val="12"/>
            </w:pPr>
            <w: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4、人大代表之家工作经费绩效目标表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13032125P00334910045W</w:t>
            </w:r>
          </w:p>
        </w:tc>
        <w:tc>
          <w:tcPr>
            <w:tcW w:w="2835" w:type="dxa"/>
            <w:vAlign w:val="center"/>
          </w:tcPr>
          <w:p>
            <w:pPr>
              <w:pStyle w:val="10"/>
            </w:pPr>
            <w:r>
              <w:t>项目名称</w:t>
            </w:r>
          </w:p>
        </w:tc>
        <w:tc>
          <w:tcPr>
            <w:tcW w:w="6095" w:type="dxa"/>
            <w:gridSpan w:val="3"/>
            <w:vAlign w:val="center"/>
          </w:tcPr>
          <w:p>
            <w:pPr>
              <w:pStyle w:val="12"/>
            </w:pPr>
            <w:r>
              <w:t>人大代表之家工作经费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预算资金1万元，其中：财政资金1万元。主要用于人大代表有序开展调研等活动工作经费支出。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1.通过开展人大代表之家工作，提供场地和经费，有利于学习宣传宪法法律和党的路线方针政策及各级党委政府重大决策部署，定期开展代表活动。</w:t>
            </w:r>
            <w:r>
              <w:tab/>
            </w:r>
          </w:p>
          <w:p>
            <w:pPr>
              <w:pStyle w:val="12"/>
            </w:pPr>
            <w:r>
              <w:t>2.通过学习宣传培训，开展代表活动，使得人大机关团体密切联系群众，能够定期开展人大代表接访、走访、约访、回访等工作，接受群众监督，提出议案建议。</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73"/>
        <w:gridCol w:w="19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73" w:type="dxa"/>
            <w:vAlign w:val="center"/>
          </w:tcPr>
          <w:p>
            <w:pPr>
              <w:pStyle w:val="10"/>
            </w:pPr>
            <w:r>
              <w:t>指标值</w:t>
            </w:r>
          </w:p>
        </w:tc>
        <w:tc>
          <w:tcPr>
            <w:tcW w:w="197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计划召开学习宣传培训活动次数</w:t>
            </w:r>
          </w:p>
        </w:tc>
        <w:tc>
          <w:tcPr>
            <w:tcW w:w="1573" w:type="dxa"/>
            <w:vAlign w:val="center"/>
          </w:tcPr>
          <w:p>
            <w:pPr>
              <w:pStyle w:val="12"/>
            </w:pPr>
            <w:r>
              <w:t>≥2次</w:t>
            </w:r>
          </w:p>
        </w:tc>
        <w:tc>
          <w:tcPr>
            <w:tcW w:w="1971"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1573" w:type="dxa"/>
            <w:vAlign w:val="center"/>
          </w:tcPr>
          <w:p>
            <w:pPr>
              <w:pStyle w:val="12"/>
            </w:pPr>
            <w:r>
              <w:t>≥5次</w:t>
            </w:r>
          </w:p>
        </w:tc>
        <w:tc>
          <w:tcPr>
            <w:tcW w:w="1971"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反映乡级人大代表数量</w:t>
            </w:r>
          </w:p>
        </w:tc>
        <w:tc>
          <w:tcPr>
            <w:tcW w:w="1573" w:type="dxa"/>
            <w:vAlign w:val="center"/>
          </w:tcPr>
          <w:p>
            <w:pPr>
              <w:pStyle w:val="12"/>
            </w:pPr>
            <w:r>
              <w:t>＝50人</w:t>
            </w:r>
          </w:p>
        </w:tc>
        <w:tc>
          <w:tcPr>
            <w:tcW w:w="1971"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当年完成调研报告的数量</w:t>
            </w:r>
          </w:p>
        </w:tc>
        <w:tc>
          <w:tcPr>
            <w:tcW w:w="1573" w:type="dxa"/>
            <w:vAlign w:val="center"/>
          </w:tcPr>
          <w:p>
            <w:pPr>
              <w:pStyle w:val="12"/>
            </w:pPr>
            <w:r>
              <w:t>≥2篇</w:t>
            </w:r>
          </w:p>
        </w:tc>
        <w:tc>
          <w:tcPr>
            <w:tcW w:w="1971"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做好协调组织工作，为代表依法履职提供服务</w:t>
            </w:r>
          </w:p>
        </w:tc>
        <w:tc>
          <w:tcPr>
            <w:tcW w:w="1573" w:type="dxa"/>
            <w:vAlign w:val="center"/>
          </w:tcPr>
          <w:p>
            <w:pPr>
              <w:pStyle w:val="12"/>
            </w:pPr>
            <w:r>
              <w:t>＝100%</w:t>
            </w:r>
          </w:p>
        </w:tc>
        <w:tc>
          <w:tcPr>
            <w:tcW w:w="1971"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学习宣传培训，开展代表活动</w:t>
            </w:r>
          </w:p>
        </w:tc>
        <w:tc>
          <w:tcPr>
            <w:tcW w:w="5386" w:type="dxa"/>
            <w:vAlign w:val="center"/>
          </w:tcPr>
          <w:p>
            <w:pPr>
              <w:pStyle w:val="12"/>
            </w:pPr>
            <w:r>
              <w:t>做好协调组织工作,为代表依法履责提供服务</w:t>
            </w:r>
          </w:p>
        </w:tc>
        <w:tc>
          <w:tcPr>
            <w:tcW w:w="1573" w:type="dxa"/>
            <w:vAlign w:val="center"/>
          </w:tcPr>
          <w:p>
            <w:pPr>
              <w:pStyle w:val="12"/>
            </w:pPr>
            <w:r>
              <w:t>100%</w:t>
            </w:r>
          </w:p>
        </w:tc>
        <w:tc>
          <w:tcPr>
            <w:tcW w:w="1971"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1573" w:type="dxa"/>
            <w:vAlign w:val="center"/>
          </w:tcPr>
          <w:p>
            <w:pPr>
              <w:pStyle w:val="12"/>
            </w:pPr>
            <w:r>
              <w:t>≤1万元</w:t>
            </w:r>
          </w:p>
        </w:tc>
        <w:tc>
          <w:tcPr>
            <w:tcW w:w="1971"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人大代表提出建议,被采纳率</w:t>
            </w:r>
          </w:p>
        </w:tc>
        <w:tc>
          <w:tcPr>
            <w:tcW w:w="1573" w:type="dxa"/>
            <w:vAlign w:val="center"/>
          </w:tcPr>
          <w:p>
            <w:pPr>
              <w:pStyle w:val="12"/>
            </w:pPr>
            <w:r>
              <w:t>≥50%</w:t>
            </w:r>
          </w:p>
        </w:tc>
        <w:tc>
          <w:tcPr>
            <w:tcW w:w="1971"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履职质量和水平</w:t>
            </w:r>
          </w:p>
        </w:tc>
        <w:tc>
          <w:tcPr>
            <w:tcW w:w="5386" w:type="dxa"/>
            <w:vAlign w:val="center"/>
          </w:tcPr>
          <w:p>
            <w:pPr>
              <w:pStyle w:val="12"/>
            </w:pPr>
            <w:r>
              <w:t>加强对乡镇人大工作的联系和指导，规范化、制度化水平显著提升</w:t>
            </w:r>
          </w:p>
        </w:tc>
        <w:tc>
          <w:tcPr>
            <w:tcW w:w="1573" w:type="dxa"/>
            <w:vAlign w:val="center"/>
          </w:tcPr>
          <w:p>
            <w:pPr>
              <w:pStyle w:val="12"/>
            </w:pPr>
            <w:r>
              <w:t>≥95%</w:t>
            </w:r>
          </w:p>
        </w:tc>
        <w:tc>
          <w:tcPr>
            <w:tcW w:w="1971" w:type="dxa"/>
            <w:vAlign w:val="center"/>
          </w:tcPr>
          <w:p>
            <w:pPr>
              <w:pStyle w:val="12"/>
            </w:pPr>
            <w:r>
              <w:t>人大活动工作计划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5386" w:type="dxa"/>
            <w:vAlign w:val="center"/>
          </w:tcPr>
          <w:p>
            <w:pPr>
              <w:pStyle w:val="12"/>
            </w:pPr>
            <w:r>
              <w:t>乡人大代表和常委对代表工作的满意程度</w:t>
            </w:r>
          </w:p>
        </w:tc>
        <w:tc>
          <w:tcPr>
            <w:tcW w:w="1573" w:type="dxa"/>
            <w:vAlign w:val="center"/>
          </w:tcPr>
          <w:p>
            <w:pPr>
              <w:pStyle w:val="12"/>
            </w:pPr>
            <w:r>
              <w:t>≥95%</w:t>
            </w:r>
          </w:p>
        </w:tc>
        <w:tc>
          <w:tcPr>
            <w:tcW w:w="1971" w:type="dxa"/>
            <w:vAlign w:val="center"/>
          </w:tcPr>
          <w:p>
            <w:pPr>
              <w:pStyle w:val="12"/>
            </w:pPr>
            <w:r>
              <w:t>按调查结果统计确定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5、团委工作经费绩效目标表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13032123P00329310022P</w:t>
            </w:r>
          </w:p>
        </w:tc>
        <w:tc>
          <w:tcPr>
            <w:tcW w:w="2835" w:type="dxa"/>
            <w:vAlign w:val="center"/>
          </w:tcPr>
          <w:p>
            <w:pPr>
              <w:pStyle w:val="10"/>
            </w:pPr>
            <w:r>
              <w:t>项目名称</w:t>
            </w:r>
          </w:p>
        </w:tc>
        <w:tc>
          <w:tcPr>
            <w:tcW w:w="6095" w:type="dxa"/>
            <w:gridSpan w:val="3"/>
            <w:vAlign w:val="center"/>
          </w:tcPr>
          <w:p>
            <w:pPr>
              <w:pStyle w:val="12"/>
            </w:pPr>
            <w:r>
              <w:t>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0.54</w:t>
            </w:r>
          </w:p>
        </w:tc>
        <w:tc>
          <w:tcPr>
            <w:tcW w:w="2835" w:type="dxa"/>
            <w:vAlign w:val="center"/>
          </w:tcPr>
          <w:p>
            <w:pPr>
              <w:pStyle w:val="10"/>
            </w:pPr>
            <w:r>
              <w:t>其中：财政    资金</w:t>
            </w:r>
          </w:p>
        </w:tc>
        <w:tc>
          <w:tcPr>
            <w:tcW w:w="2551" w:type="dxa"/>
            <w:vAlign w:val="center"/>
          </w:tcPr>
          <w:p>
            <w:pPr>
              <w:pStyle w:val="12"/>
            </w:pPr>
            <w:r>
              <w:t>0.54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预算资金0.538万元，其中财政资金0.538万元。主要用于开展群团组织工作办公支出。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0.15</w:t>
            </w:r>
          </w:p>
        </w:tc>
        <w:tc>
          <w:tcPr>
            <w:tcW w:w="2835" w:type="dxa"/>
            <w:vAlign w:val="center"/>
          </w:tcPr>
          <w:p>
            <w:pPr>
              <w:pStyle w:val="13"/>
            </w:pPr>
            <w:r>
              <w:t>0.30</w:t>
            </w:r>
          </w:p>
        </w:tc>
        <w:tc>
          <w:tcPr>
            <w:tcW w:w="2551" w:type="dxa"/>
            <w:vAlign w:val="center"/>
          </w:tcPr>
          <w:p>
            <w:pPr>
              <w:pStyle w:val="13"/>
            </w:pPr>
            <w:r>
              <w:t>0.45</w:t>
            </w:r>
          </w:p>
        </w:tc>
        <w:tc>
          <w:tcPr>
            <w:tcW w:w="3544" w:type="dxa"/>
            <w:gridSpan w:val="2"/>
            <w:vAlign w:val="center"/>
          </w:tcPr>
          <w:p>
            <w:pPr>
              <w:pStyle w:val="13"/>
            </w:pPr>
            <w:r>
              <w:t>0.54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1.通过团委工作有序开展，积极发挥团委作用。</w:t>
            </w:r>
          </w:p>
          <w:p>
            <w:pPr>
              <w:pStyle w:val="12"/>
            </w:pPr>
            <w:r>
              <w:t>2.开展好群团组织工作，为党的建设储备好后备力量。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57"/>
        <w:gridCol w:w="17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57" w:type="dxa"/>
            <w:vAlign w:val="center"/>
          </w:tcPr>
          <w:p>
            <w:pPr>
              <w:pStyle w:val="10"/>
            </w:pPr>
            <w:r>
              <w:t>指标值</w:t>
            </w:r>
          </w:p>
        </w:tc>
        <w:tc>
          <w:tcPr>
            <w:tcW w:w="17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5386" w:type="dxa"/>
            <w:vAlign w:val="center"/>
          </w:tcPr>
          <w:p>
            <w:pPr>
              <w:pStyle w:val="12"/>
            </w:pPr>
            <w:r>
              <w:t>组织镇青年慰问留守儿童活动的次数</w:t>
            </w:r>
          </w:p>
        </w:tc>
        <w:tc>
          <w:tcPr>
            <w:tcW w:w="1757" w:type="dxa"/>
            <w:vAlign w:val="center"/>
          </w:tcPr>
          <w:p>
            <w:pPr>
              <w:pStyle w:val="12"/>
            </w:pPr>
            <w:r>
              <w:t>≥3次</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5386" w:type="dxa"/>
            <w:vAlign w:val="center"/>
          </w:tcPr>
          <w:p>
            <w:pPr>
              <w:pStyle w:val="12"/>
            </w:pPr>
            <w:r>
              <w:t>反映“圆梦大学”走访的次数</w:t>
            </w:r>
          </w:p>
        </w:tc>
        <w:tc>
          <w:tcPr>
            <w:tcW w:w="1757" w:type="dxa"/>
            <w:vAlign w:val="center"/>
          </w:tcPr>
          <w:p>
            <w:pPr>
              <w:pStyle w:val="12"/>
            </w:pPr>
            <w:r>
              <w:t>≥3次</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反映用于青少年法治宣传教育印刷的宣传单数量</w:t>
            </w:r>
          </w:p>
        </w:tc>
        <w:tc>
          <w:tcPr>
            <w:tcW w:w="1757" w:type="dxa"/>
            <w:vAlign w:val="center"/>
          </w:tcPr>
          <w:p>
            <w:pPr>
              <w:pStyle w:val="12"/>
            </w:pPr>
            <w:r>
              <w:t>≥3000张</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活动完成次数占预计次数的比例</w:t>
            </w:r>
          </w:p>
        </w:tc>
        <w:tc>
          <w:tcPr>
            <w:tcW w:w="1757" w:type="dxa"/>
            <w:vAlign w:val="center"/>
          </w:tcPr>
          <w:p>
            <w:pPr>
              <w:pStyle w:val="12"/>
            </w:pPr>
            <w:r>
              <w:t>≥95%</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反映各项活动完成时间</w:t>
            </w:r>
          </w:p>
        </w:tc>
        <w:tc>
          <w:tcPr>
            <w:tcW w:w="1757" w:type="dxa"/>
            <w:vAlign w:val="center"/>
          </w:tcPr>
          <w:p>
            <w:pPr>
              <w:pStyle w:val="12"/>
            </w:pPr>
            <w:r>
              <w:t>12月31日前</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团委活动经费支出控制在预算额度内</w:t>
            </w:r>
          </w:p>
        </w:tc>
        <w:tc>
          <w:tcPr>
            <w:tcW w:w="1757" w:type="dxa"/>
            <w:vAlign w:val="center"/>
          </w:tcPr>
          <w:p>
            <w:pPr>
              <w:pStyle w:val="12"/>
            </w:pPr>
            <w:r>
              <w:t>≤0.54万元</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1757" w:type="dxa"/>
            <w:vAlign w:val="center"/>
          </w:tcPr>
          <w:p>
            <w:pPr>
              <w:pStyle w:val="12"/>
            </w:pPr>
            <w:r>
              <w:t>≥90%</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团费收缴完成率</w:t>
            </w:r>
          </w:p>
        </w:tc>
        <w:tc>
          <w:tcPr>
            <w:tcW w:w="5386" w:type="dxa"/>
            <w:vAlign w:val="center"/>
          </w:tcPr>
          <w:p>
            <w:pPr>
              <w:pStyle w:val="12"/>
            </w:pPr>
            <w:r>
              <w:t>反映全乡团费收缴和上缴工作完成比率</w:t>
            </w:r>
          </w:p>
        </w:tc>
        <w:tc>
          <w:tcPr>
            <w:tcW w:w="1757" w:type="dxa"/>
            <w:vAlign w:val="center"/>
          </w:tcPr>
          <w:p>
            <w:pPr>
              <w:pStyle w:val="12"/>
            </w:pPr>
            <w:r>
              <w:t>≥90%</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群众对全镇党建满意度</w:t>
            </w:r>
          </w:p>
        </w:tc>
        <w:tc>
          <w:tcPr>
            <w:tcW w:w="5386" w:type="dxa"/>
            <w:vAlign w:val="center"/>
          </w:tcPr>
          <w:p>
            <w:pPr>
              <w:pStyle w:val="12"/>
            </w:pPr>
            <w:r>
              <w:t>全镇群众对团工作的满意度</w:t>
            </w:r>
          </w:p>
        </w:tc>
        <w:tc>
          <w:tcPr>
            <w:tcW w:w="1757" w:type="dxa"/>
            <w:vAlign w:val="center"/>
          </w:tcPr>
          <w:p>
            <w:pPr>
              <w:pStyle w:val="12"/>
            </w:pPr>
            <w:r>
              <w:t>≥90%</w:t>
            </w:r>
          </w:p>
        </w:tc>
        <w:tc>
          <w:tcPr>
            <w:tcW w:w="17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13032125P00334910048P</w:t>
            </w:r>
          </w:p>
        </w:tc>
        <w:tc>
          <w:tcPr>
            <w:tcW w:w="2835" w:type="dxa"/>
            <w:vAlign w:val="center"/>
          </w:tcPr>
          <w:p>
            <w:pPr>
              <w:pStyle w:val="10"/>
            </w:pPr>
            <w:r>
              <w:t>项目名称</w:t>
            </w:r>
          </w:p>
        </w:tc>
        <w:tc>
          <w:tcPr>
            <w:tcW w:w="6095" w:type="dxa"/>
            <w:gridSpan w:val="3"/>
            <w:vAlign w:val="center"/>
          </w:tcPr>
          <w:p>
            <w:pPr>
              <w:pStyle w:val="12"/>
            </w:pPr>
            <w:r>
              <w:t>团委工作经费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预算资金1万元，其中：财政资金1万元。主要用于团委日常开展活动办公支出。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1.开展好群团组织工作，为党的建设储备好后备力量。</w:t>
            </w:r>
          </w:p>
          <w:p>
            <w:pPr>
              <w:pStyle w:val="12"/>
            </w:pPr>
            <w:r>
              <w:t>2.通过团委工作有序开展，积极发挥团委作用。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46"/>
        <w:gridCol w:w="17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46" w:type="dxa"/>
            <w:vAlign w:val="center"/>
          </w:tcPr>
          <w:p>
            <w:pPr>
              <w:pStyle w:val="10"/>
            </w:pPr>
            <w:r>
              <w:t>指标值</w:t>
            </w:r>
          </w:p>
        </w:tc>
        <w:tc>
          <w:tcPr>
            <w:tcW w:w="179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5386" w:type="dxa"/>
            <w:vAlign w:val="center"/>
          </w:tcPr>
          <w:p>
            <w:pPr>
              <w:pStyle w:val="12"/>
            </w:pPr>
            <w:r>
              <w:t>组织镇青年慰问留守儿童活动的次数</w:t>
            </w:r>
          </w:p>
        </w:tc>
        <w:tc>
          <w:tcPr>
            <w:tcW w:w="1746" w:type="dxa"/>
            <w:vAlign w:val="center"/>
          </w:tcPr>
          <w:p>
            <w:pPr>
              <w:pStyle w:val="12"/>
            </w:pPr>
            <w:r>
              <w:t>≥3次</w:t>
            </w:r>
          </w:p>
        </w:tc>
        <w:tc>
          <w:tcPr>
            <w:tcW w:w="179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5386" w:type="dxa"/>
            <w:vAlign w:val="center"/>
          </w:tcPr>
          <w:p>
            <w:pPr>
              <w:pStyle w:val="12"/>
            </w:pPr>
            <w:r>
              <w:t>反映“圆梦大学”走访的次数</w:t>
            </w:r>
          </w:p>
        </w:tc>
        <w:tc>
          <w:tcPr>
            <w:tcW w:w="1746" w:type="dxa"/>
            <w:vAlign w:val="center"/>
          </w:tcPr>
          <w:p>
            <w:pPr>
              <w:pStyle w:val="12"/>
            </w:pPr>
            <w:r>
              <w:t>≥3次</w:t>
            </w:r>
          </w:p>
        </w:tc>
        <w:tc>
          <w:tcPr>
            <w:tcW w:w="179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反映用于青少年法治宣传教育印刷的宣传单数量</w:t>
            </w:r>
          </w:p>
        </w:tc>
        <w:tc>
          <w:tcPr>
            <w:tcW w:w="1746" w:type="dxa"/>
            <w:vAlign w:val="center"/>
          </w:tcPr>
          <w:p>
            <w:pPr>
              <w:pStyle w:val="12"/>
            </w:pPr>
            <w:r>
              <w:t>≥3000张</w:t>
            </w:r>
          </w:p>
        </w:tc>
        <w:tc>
          <w:tcPr>
            <w:tcW w:w="179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活动完成次数占预计次数的比例</w:t>
            </w:r>
          </w:p>
        </w:tc>
        <w:tc>
          <w:tcPr>
            <w:tcW w:w="1746" w:type="dxa"/>
            <w:vAlign w:val="center"/>
          </w:tcPr>
          <w:p>
            <w:pPr>
              <w:pStyle w:val="12"/>
            </w:pPr>
            <w:r>
              <w:t>≥95%</w:t>
            </w:r>
          </w:p>
        </w:tc>
        <w:tc>
          <w:tcPr>
            <w:tcW w:w="179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反映各项活动完成时间</w:t>
            </w:r>
          </w:p>
        </w:tc>
        <w:tc>
          <w:tcPr>
            <w:tcW w:w="1746" w:type="dxa"/>
            <w:vAlign w:val="center"/>
          </w:tcPr>
          <w:p>
            <w:pPr>
              <w:pStyle w:val="12"/>
            </w:pPr>
            <w:r>
              <w:t>12月31日前</w:t>
            </w:r>
          </w:p>
        </w:tc>
        <w:tc>
          <w:tcPr>
            <w:tcW w:w="179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团委活动经费支出控制在预算额度内</w:t>
            </w:r>
          </w:p>
        </w:tc>
        <w:tc>
          <w:tcPr>
            <w:tcW w:w="1746" w:type="dxa"/>
            <w:vAlign w:val="center"/>
          </w:tcPr>
          <w:p>
            <w:pPr>
              <w:pStyle w:val="12"/>
            </w:pPr>
            <w:r>
              <w:t>≤1万元</w:t>
            </w:r>
          </w:p>
        </w:tc>
        <w:tc>
          <w:tcPr>
            <w:tcW w:w="179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1746" w:type="dxa"/>
            <w:vAlign w:val="center"/>
          </w:tcPr>
          <w:p>
            <w:pPr>
              <w:pStyle w:val="12"/>
            </w:pPr>
            <w:r>
              <w:t>≥90%</w:t>
            </w:r>
          </w:p>
        </w:tc>
        <w:tc>
          <w:tcPr>
            <w:tcW w:w="179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团费收缴完成率</w:t>
            </w:r>
          </w:p>
        </w:tc>
        <w:tc>
          <w:tcPr>
            <w:tcW w:w="5386" w:type="dxa"/>
            <w:vAlign w:val="center"/>
          </w:tcPr>
          <w:p>
            <w:pPr>
              <w:pStyle w:val="12"/>
            </w:pPr>
            <w:r>
              <w:t>反映全乡团费收缴和上缴工作完成比率</w:t>
            </w:r>
          </w:p>
        </w:tc>
        <w:tc>
          <w:tcPr>
            <w:tcW w:w="1746" w:type="dxa"/>
            <w:vAlign w:val="center"/>
          </w:tcPr>
          <w:p>
            <w:pPr>
              <w:pStyle w:val="12"/>
            </w:pPr>
            <w:r>
              <w:t>≥90%</w:t>
            </w:r>
          </w:p>
        </w:tc>
        <w:tc>
          <w:tcPr>
            <w:tcW w:w="1798"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群众对全镇党建满意度</w:t>
            </w:r>
          </w:p>
        </w:tc>
        <w:tc>
          <w:tcPr>
            <w:tcW w:w="5386" w:type="dxa"/>
            <w:vAlign w:val="center"/>
          </w:tcPr>
          <w:p>
            <w:pPr>
              <w:pStyle w:val="12"/>
            </w:pPr>
            <w:r>
              <w:t>全镇群众对团工作的满意度</w:t>
            </w:r>
          </w:p>
        </w:tc>
        <w:tc>
          <w:tcPr>
            <w:tcW w:w="1746" w:type="dxa"/>
            <w:vAlign w:val="center"/>
          </w:tcPr>
          <w:p>
            <w:pPr>
              <w:pStyle w:val="12"/>
            </w:pPr>
            <w:r>
              <w:t>≥90%</w:t>
            </w:r>
          </w:p>
        </w:tc>
        <w:tc>
          <w:tcPr>
            <w:tcW w:w="179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7、专项武装经费绩效目标表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13032125P00334910046G</w:t>
            </w:r>
          </w:p>
        </w:tc>
        <w:tc>
          <w:tcPr>
            <w:tcW w:w="2835" w:type="dxa"/>
            <w:vAlign w:val="center"/>
          </w:tcPr>
          <w:p>
            <w:pPr>
              <w:pStyle w:val="10"/>
            </w:pPr>
            <w:r>
              <w:t>项目名称</w:t>
            </w:r>
          </w:p>
        </w:tc>
        <w:tc>
          <w:tcPr>
            <w:tcW w:w="6095" w:type="dxa"/>
            <w:gridSpan w:val="3"/>
            <w:vAlign w:val="center"/>
          </w:tcPr>
          <w:p>
            <w:pPr>
              <w:pStyle w:val="12"/>
            </w:pPr>
            <w:r>
              <w:t>专项武装经费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预算资金2万元，其中：财政资金2万元。主要用于民兵日常训练、征兵宣传、上站体检等经费支出。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1.通过开展民兵训练工作，确保人民武装力量得到保障。</w:t>
            </w:r>
          </w:p>
          <w:p>
            <w:pPr>
              <w:pStyle w:val="12"/>
            </w:pPr>
            <w:r>
              <w:t>2.通过开展兵役登记、征兵工作，为国家提供高素质兵源。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0"/>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80" w:type="dxa"/>
            <w:vAlign w:val="center"/>
          </w:tcPr>
          <w:p>
            <w:pPr>
              <w:pStyle w:val="10"/>
            </w:pPr>
            <w:r>
              <w:t>指标值</w:t>
            </w:r>
          </w:p>
        </w:tc>
        <w:tc>
          <w:tcPr>
            <w:tcW w:w="176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tc>
        <w:tc>
          <w:tcPr>
            <w:tcW w:w="5386" w:type="dxa"/>
            <w:vAlign w:val="center"/>
          </w:tcPr>
          <w:p>
            <w:pPr>
              <w:pStyle w:val="12"/>
            </w:pPr>
            <w:r>
              <w:t>年度内依法服兵役数量</w:t>
            </w:r>
          </w:p>
        </w:tc>
        <w:tc>
          <w:tcPr>
            <w:tcW w:w="1780" w:type="dxa"/>
            <w:vAlign w:val="center"/>
          </w:tcPr>
          <w:p>
            <w:pPr>
              <w:pStyle w:val="12"/>
            </w:pPr>
            <w:r>
              <w:t>≥6人</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参加民兵训练人数</w:t>
            </w:r>
          </w:p>
        </w:tc>
        <w:tc>
          <w:tcPr>
            <w:tcW w:w="5386" w:type="dxa"/>
            <w:vAlign w:val="center"/>
          </w:tcPr>
          <w:p>
            <w:pPr>
              <w:pStyle w:val="12"/>
            </w:pPr>
            <w:r>
              <w:t>年度内参加民兵训练的人数</w:t>
            </w:r>
          </w:p>
        </w:tc>
        <w:tc>
          <w:tcPr>
            <w:tcW w:w="1780" w:type="dxa"/>
            <w:vAlign w:val="center"/>
          </w:tcPr>
          <w:p>
            <w:pPr>
              <w:pStyle w:val="12"/>
            </w:pPr>
            <w:r>
              <w:t>≥30人</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5386" w:type="dxa"/>
            <w:vAlign w:val="center"/>
          </w:tcPr>
          <w:p>
            <w:pPr>
              <w:pStyle w:val="12"/>
            </w:pPr>
            <w:r>
              <w:t>年度内新入伍大学生兵数量</w:t>
            </w:r>
          </w:p>
        </w:tc>
        <w:tc>
          <w:tcPr>
            <w:tcW w:w="1780" w:type="dxa"/>
            <w:vAlign w:val="center"/>
          </w:tcPr>
          <w:p>
            <w:pPr>
              <w:pStyle w:val="12"/>
            </w:pPr>
            <w:r>
              <w:t>≥5人</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5386" w:type="dxa"/>
            <w:vAlign w:val="center"/>
          </w:tcPr>
          <w:p>
            <w:pPr>
              <w:pStyle w:val="12"/>
            </w:pPr>
            <w:r>
              <w:t>年度内开展民兵训练次数</w:t>
            </w:r>
          </w:p>
        </w:tc>
        <w:tc>
          <w:tcPr>
            <w:tcW w:w="1780" w:type="dxa"/>
            <w:vAlign w:val="center"/>
          </w:tcPr>
          <w:p>
            <w:pPr>
              <w:pStyle w:val="12"/>
            </w:pPr>
            <w:r>
              <w:t>≥1次</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5386" w:type="dxa"/>
            <w:vAlign w:val="center"/>
          </w:tcPr>
          <w:p>
            <w:pPr>
              <w:pStyle w:val="12"/>
            </w:pPr>
            <w:r>
              <w:t>年度内新入伍大学生兵所占比率</w:t>
            </w:r>
          </w:p>
        </w:tc>
        <w:tc>
          <w:tcPr>
            <w:tcW w:w="1780" w:type="dxa"/>
            <w:vAlign w:val="center"/>
          </w:tcPr>
          <w:p>
            <w:pPr>
              <w:pStyle w:val="12"/>
            </w:pPr>
            <w:r>
              <w:t>100%</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5386" w:type="dxa"/>
            <w:vAlign w:val="center"/>
          </w:tcPr>
          <w:p>
            <w:pPr>
              <w:pStyle w:val="12"/>
            </w:pPr>
            <w:r>
              <w:t>提前做好兵源普查登记工作的时间</w:t>
            </w:r>
          </w:p>
        </w:tc>
        <w:tc>
          <w:tcPr>
            <w:tcW w:w="1780" w:type="dxa"/>
            <w:vAlign w:val="center"/>
          </w:tcPr>
          <w:p>
            <w:pPr>
              <w:pStyle w:val="12"/>
            </w:pPr>
            <w:r>
              <w:t>≤6月</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5386" w:type="dxa"/>
            <w:vAlign w:val="center"/>
          </w:tcPr>
          <w:p>
            <w:pPr>
              <w:pStyle w:val="12"/>
            </w:pPr>
            <w:r>
              <w:t>武装部在开展工作中发生的差旅、办公等支出的成本</w:t>
            </w:r>
          </w:p>
        </w:tc>
        <w:tc>
          <w:tcPr>
            <w:tcW w:w="1780" w:type="dxa"/>
            <w:vAlign w:val="center"/>
          </w:tcPr>
          <w:p>
            <w:pPr>
              <w:pStyle w:val="12"/>
            </w:pPr>
            <w:r>
              <w:t>≤2万元</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tc>
        <w:tc>
          <w:tcPr>
            <w:tcW w:w="5386" w:type="dxa"/>
            <w:vAlign w:val="center"/>
          </w:tcPr>
          <w:p>
            <w:pPr>
              <w:pStyle w:val="12"/>
            </w:pPr>
            <w:r>
              <w:t>普查登记的兵源占实有兵源的比率</w:t>
            </w:r>
          </w:p>
        </w:tc>
        <w:tc>
          <w:tcPr>
            <w:tcW w:w="1780" w:type="dxa"/>
            <w:vAlign w:val="center"/>
          </w:tcPr>
          <w:p>
            <w:pPr>
              <w:pStyle w:val="12"/>
            </w:pPr>
            <w:r>
              <w:t>≥90%</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持续为部队输送优秀兵源</w:t>
            </w:r>
          </w:p>
        </w:tc>
        <w:tc>
          <w:tcPr>
            <w:tcW w:w="5386" w:type="dxa"/>
            <w:vAlign w:val="center"/>
          </w:tcPr>
          <w:p>
            <w:pPr>
              <w:pStyle w:val="12"/>
            </w:pPr>
            <w:r>
              <w:t>持续为部队输送优秀兵源</w:t>
            </w:r>
          </w:p>
        </w:tc>
        <w:tc>
          <w:tcPr>
            <w:tcW w:w="1780" w:type="dxa"/>
            <w:vAlign w:val="center"/>
          </w:tcPr>
          <w:p>
            <w:pPr>
              <w:pStyle w:val="12"/>
            </w:pPr>
            <w:r>
              <w:t>100%</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5386" w:type="dxa"/>
            <w:vAlign w:val="center"/>
          </w:tcPr>
          <w:p>
            <w:pPr>
              <w:pStyle w:val="12"/>
            </w:pPr>
            <w:r>
              <w:t>新入伍兵役及其家属对武装工作的满意度</w:t>
            </w:r>
          </w:p>
        </w:tc>
        <w:tc>
          <w:tcPr>
            <w:tcW w:w="1780" w:type="dxa"/>
            <w:vAlign w:val="center"/>
          </w:tcPr>
          <w:p>
            <w:pPr>
              <w:pStyle w:val="12"/>
            </w:pPr>
            <w:r>
              <w:t>≥95%</w:t>
            </w:r>
          </w:p>
        </w:tc>
        <w:tc>
          <w:tcPr>
            <w:tcW w:w="176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8、综治工作经费绩效目标表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13032123P00329310024Y</w:t>
            </w:r>
          </w:p>
        </w:tc>
        <w:tc>
          <w:tcPr>
            <w:tcW w:w="2835" w:type="dxa"/>
            <w:vAlign w:val="center"/>
          </w:tcPr>
          <w:p>
            <w:pPr>
              <w:pStyle w:val="10"/>
            </w:pPr>
            <w:r>
              <w:t>项目名称</w:t>
            </w:r>
          </w:p>
        </w:tc>
        <w:tc>
          <w:tcPr>
            <w:tcW w:w="6095" w:type="dxa"/>
            <w:gridSpan w:val="3"/>
            <w:vAlign w:val="center"/>
          </w:tcPr>
          <w:p>
            <w:pPr>
              <w:pStyle w:val="12"/>
            </w:pPr>
            <w:r>
              <w:t>综治工作经费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w:t>
            </w:r>
          </w:p>
        </w:tc>
        <w:tc>
          <w:tcPr>
            <w:tcW w:w="2835" w:type="dxa"/>
            <w:vAlign w:val="center"/>
          </w:tcPr>
          <w:p>
            <w:pPr>
              <w:pStyle w:val="10"/>
            </w:pPr>
            <w:r>
              <w:t>其中：财政    资金</w:t>
            </w:r>
          </w:p>
        </w:tc>
        <w:tc>
          <w:tcPr>
            <w:tcW w:w="2551" w:type="dxa"/>
            <w:vAlign w:val="center"/>
          </w:tcPr>
          <w:p>
            <w:pPr>
              <w:pStyle w:val="12"/>
            </w:pPr>
            <w:r>
              <w:t>1.62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预算资金1.6172万元，其中财政资金1.6172万元。主要用于维护辖区稳定、深化平安建设经费支出。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0.40</w:t>
            </w:r>
          </w:p>
        </w:tc>
        <w:tc>
          <w:tcPr>
            <w:tcW w:w="2835" w:type="dxa"/>
            <w:vAlign w:val="center"/>
          </w:tcPr>
          <w:p>
            <w:pPr>
              <w:pStyle w:val="13"/>
            </w:pPr>
            <w:r>
              <w:t>0.80</w:t>
            </w:r>
          </w:p>
        </w:tc>
        <w:tc>
          <w:tcPr>
            <w:tcW w:w="2551" w:type="dxa"/>
            <w:vAlign w:val="center"/>
          </w:tcPr>
          <w:p>
            <w:pPr>
              <w:pStyle w:val="13"/>
            </w:pPr>
            <w:r>
              <w:t>1.20</w:t>
            </w:r>
          </w:p>
        </w:tc>
        <w:tc>
          <w:tcPr>
            <w:tcW w:w="3544" w:type="dxa"/>
            <w:gridSpan w:val="2"/>
            <w:vAlign w:val="center"/>
          </w:tcPr>
          <w:p>
            <w:pPr>
              <w:pStyle w:val="13"/>
            </w:pPr>
            <w:r>
              <w:t>1.62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1.通过加强法制宣传教育、提高公民的法律意识和素质，教育群众知法、懂法和守法。</w:t>
            </w:r>
          </w:p>
          <w:p>
            <w:pPr>
              <w:pStyle w:val="12"/>
            </w:pPr>
            <w:r>
              <w:t>2.妥善处理突发性、群体性事件；搞好村级治安工作，深化农村平安创建工作。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30"/>
        <w:gridCol w:w="19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30" w:type="dxa"/>
            <w:vAlign w:val="center"/>
          </w:tcPr>
          <w:p>
            <w:pPr>
              <w:pStyle w:val="10"/>
            </w:pPr>
            <w:r>
              <w:t>指标值</w:t>
            </w:r>
          </w:p>
        </w:tc>
        <w:tc>
          <w:tcPr>
            <w:tcW w:w="191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1630" w:type="dxa"/>
            <w:vAlign w:val="center"/>
          </w:tcPr>
          <w:p>
            <w:pPr>
              <w:pStyle w:val="12"/>
            </w:pPr>
            <w:r>
              <w:t>≥2500份</w:t>
            </w:r>
          </w:p>
        </w:tc>
        <w:tc>
          <w:tcPr>
            <w:tcW w:w="191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1630" w:type="dxa"/>
            <w:vAlign w:val="center"/>
          </w:tcPr>
          <w:p>
            <w:pPr>
              <w:pStyle w:val="12"/>
            </w:pPr>
            <w:r>
              <w:t>≥50次</w:t>
            </w:r>
          </w:p>
        </w:tc>
        <w:tc>
          <w:tcPr>
            <w:tcW w:w="191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1630" w:type="dxa"/>
            <w:vAlign w:val="center"/>
          </w:tcPr>
          <w:p>
            <w:pPr>
              <w:pStyle w:val="12"/>
            </w:pPr>
            <w:r>
              <w:t>＝100%</w:t>
            </w:r>
          </w:p>
        </w:tc>
        <w:tc>
          <w:tcPr>
            <w:tcW w:w="191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1630" w:type="dxa"/>
            <w:vAlign w:val="center"/>
          </w:tcPr>
          <w:p>
            <w:pPr>
              <w:pStyle w:val="12"/>
            </w:pPr>
            <w:r>
              <w:t>≤12月</w:t>
            </w:r>
          </w:p>
        </w:tc>
        <w:tc>
          <w:tcPr>
            <w:tcW w:w="191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5386" w:type="dxa"/>
            <w:vAlign w:val="center"/>
          </w:tcPr>
          <w:p>
            <w:pPr>
              <w:pStyle w:val="12"/>
            </w:pPr>
            <w:r>
              <w:t>印刷宣传单支出的费用</w:t>
            </w:r>
          </w:p>
        </w:tc>
        <w:tc>
          <w:tcPr>
            <w:tcW w:w="1630" w:type="dxa"/>
            <w:vAlign w:val="center"/>
          </w:tcPr>
          <w:p>
            <w:pPr>
              <w:pStyle w:val="12"/>
            </w:pPr>
            <w:r>
              <w:t>≤0.5万元</w:t>
            </w:r>
          </w:p>
        </w:tc>
        <w:tc>
          <w:tcPr>
            <w:tcW w:w="191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1630" w:type="dxa"/>
            <w:vAlign w:val="center"/>
          </w:tcPr>
          <w:p>
            <w:pPr>
              <w:pStyle w:val="12"/>
            </w:pPr>
            <w:r>
              <w:t>≤0.5万元</w:t>
            </w:r>
          </w:p>
        </w:tc>
        <w:tc>
          <w:tcPr>
            <w:tcW w:w="191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1630" w:type="dxa"/>
            <w:vAlign w:val="center"/>
          </w:tcPr>
          <w:p>
            <w:pPr>
              <w:pStyle w:val="12"/>
            </w:pPr>
            <w:r>
              <w:t>≤0.6万元</w:t>
            </w:r>
          </w:p>
        </w:tc>
        <w:tc>
          <w:tcPr>
            <w:tcW w:w="191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1630" w:type="dxa"/>
            <w:vAlign w:val="center"/>
          </w:tcPr>
          <w:p>
            <w:pPr>
              <w:pStyle w:val="12"/>
            </w:pPr>
            <w:r>
              <w:t>≥90%</w:t>
            </w:r>
          </w:p>
        </w:tc>
        <w:tc>
          <w:tcPr>
            <w:tcW w:w="191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立体化社会治安防控体系在镇村两级的覆盖情况</w:t>
            </w:r>
          </w:p>
        </w:tc>
        <w:tc>
          <w:tcPr>
            <w:tcW w:w="1630" w:type="dxa"/>
            <w:vAlign w:val="center"/>
          </w:tcPr>
          <w:p>
            <w:pPr>
              <w:pStyle w:val="12"/>
            </w:pPr>
            <w:r>
              <w:t>≥90%</w:t>
            </w:r>
          </w:p>
        </w:tc>
        <w:tc>
          <w:tcPr>
            <w:tcW w:w="191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1630" w:type="dxa"/>
            <w:vAlign w:val="center"/>
          </w:tcPr>
          <w:p>
            <w:pPr>
              <w:pStyle w:val="12"/>
            </w:pPr>
            <w:r>
              <w:t>≥95%</w:t>
            </w:r>
          </w:p>
        </w:tc>
        <w:tc>
          <w:tcPr>
            <w:tcW w:w="19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9、城镇化率达标建设项目绩效目标表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13032125P00011610040W</w:t>
            </w:r>
          </w:p>
        </w:tc>
        <w:tc>
          <w:tcPr>
            <w:tcW w:w="2835" w:type="dxa"/>
            <w:vAlign w:val="center"/>
          </w:tcPr>
          <w:p>
            <w:pPr>
              <w:pStyle w:val="10"/>
            </w:pPr>
            <w:r>
              <w:t>项目名称</w:t>
            </w:r>
          </w:p>
        </w:tc>
        <w:tc>
          <w:tcPr>
            <w:tcW w:w="6095" w:type="dxa"/>
            <w:gridSpan w:val="3"/>
            <w:vAlign w:val="center"/>
          </w:tcPr>
          <w:p>
            <w:pPr>
              <w:pStyle w:val="12"/>
            </w:pPr>
            <w:r>
              <w:t>城镇化率达标建设项目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预算资金65万元，其中：财政资金65万元。主要用于提高城市化率达标建设支出。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45.00</w:t>
            </w:r>
          </w:p>
        </w:tc>
        <w:tc>
          <w:tcPr>
            <w:tcW w:w="3544" w:type="dxa"/>
            <w:gridSpan w:val="2"/>
            <w:vAlign w:val="center"/>
          </w:tcPr>
          <w:p>
            <w:pPr>
              <w:pStyle w:val="13"/>
            </w:pPr>
            <w:r>
              <w:t>65.00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1.通过建设板栗公园、凉亭、田间作业路等，提升城镇化率。</w:t>
            </w:r>
          </w:p>
          <w:p>
            <w:pPr>
              <w:pStyle w:val="12"/>
            </w:pPr>
            <w:r>
              <w:t>2.通过建设临时看护房、仓库等建筑，实现城乡片区连接。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27" w:type="dxa"/>
            <w:vAlign w:val="center"/>
          </w:tcPr>
          <w:p>
            <w:pPr>
              <w:pStyle w:val="10"/>
            </w:pPr>
            <w:r>
              <w:t>指标值</w:t>
            </w:r>
          </w:p>
        </w:tc>
        <w:tc>
          <w:tcPr>
            <w:tcW w:w="171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建设活动板房数量</w:t>
            </w:r>
          </w:p>
        </w:tc>
        <w:tc>
          <w:tcPr>
            <w:tcW w:w="5386" w:type="dxa"/>
            <w:vAlign w:val="center"/>
          </w:tcPr>
          <w:p>
            <w:pPr>
              <w:pStyle w:val="12"/>
            </w:pPr>
            <w:r>
              <w:t>临时看护房、仓库数量</w:t>
            </w:r>
          </w:p>
        </w:tc>
        <w:tc>
          <w:tcPr>
            <w:tcW w:w="1827" w:type="dxa"/>
            <w:vAlign w:val="center"/>
          </w:tcPr>
          <w:p>
            <w:pPr>
              <w:pStyle w:val="12"/>
            </w:pPr>
            <w:r>
              <w:t>19座</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建设板栗公园数量</w:t>
            </w:r>
          </w:p>
        </w:tc>
        <w:tc>
          <w:tcPr>
            <w:tcW w:w="5386" w:type="dxa"/>
            <w:vAlign w:val="center"/>
          </w:tcPr>
          <w:p>
            <w:pPr>
              <w:pStyle w:val="12"/>
            </w:pPr>
            <w:r>
              <w:t>建设板栗公园和公园围挡数量</w:t>
            </w:r>
          </w:p>
        </w:tc>
        <w:tc>
          <w:tcPr>
            <w:tcW w:w="1827" w:type="dxa"/>
            <w:vAlign w:val="center"/>
          </w:tcPr>
          <w:p>
            <w:pPr>
              <w:pStyle w:val="12"/>
            </w:pPr>
            <w:r>
              <w:t>1处</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建设板栗公园和围挡质量合格率</w:t>
            </w:r>
          </w:p>
        </w:tc>
        <w:tc>
          <w:tcPr>
            <w:tcW w:w="1827" w:type="dxa"/>
            <w:vAlign w:val="center"/>
          </w:tcPr>
          <w:p>
            <w:pPr>
              <w:pStyle w:val="12"/>
            </w:pPr>
            <w:r>
              <w:t>100%</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建设活动板房合格率</w:t>
            </w:r>
          </w:p>
        </w:tc>
        <w:tc>
          <w:tcPr>
            <w:tcW w:w="1827" w:type="dxa"/>
            <w:vAlign w:val="center"/>
          </w:tcPr>
          <w:p>
            <w:pPr>
              <w:pStyle w:val="12"/>
            </w:pPr>
            <w:r>
              <w:t>100%</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工程计划完成及时率</w:t>
            </w:r>
          </w:p>
        </w:tc>
        <w:tc>
          <w:tcPr>
            <w:tcW w:w="1827" w:type="dxa"/>
            <w:vAlign w:val="center"/>
          </w:tcPr>
          <w:p>
            <w:pPr>
              <w:pStyle w:val="12"/>
            </w:pPr>
            <w:r>
              <w:t>10月底前</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活动板房费用支出</w:t>
            </w:r>
          </w:p>
        </w:tc>
        <w:tc>
          <w:tcPr>
            <w:tcW w:w="5386" w:type="dxa"/>
            <w:vAlign w:val="center"/>
          </w:tcPr>
          <w:p>
            <w:pPr>
              <w:pStyle w:val="12"/>
            </w:pPr>
            <w:r>
              <w:t>建设活动板房费用支出</w:t>
            </w:r>
          </w:p>
        </w:tc>
        <w:tc>
          <w:tcPr>
            <w:tcW w:w="1827" w:type="dxa"/>
            <w:vAlign w:val="center"/>
          </w:tcPr>
          <w:p>
            <w:pPr>
              <w:pStyle w:val="12"/>
            </w:pPr>
            <w:r>
              <w:t>≤30万元</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建设板栗公园和围挡费用</w:t>
            </w:r>
          </w:p>
        </w:tc>
        <w:tc>
          <w:tcPr>
            <w:tcW w:w="5386" w:type="dxa"/>
            <w:vAlign w:val="center"/>
          </w:tcPr>
          <w:p>
            <w:pPr>
              <w:pStyle w:val="12"/>
            </w:pPr>
            <w:r>
              <w:t>建设板栗公园和围挡费用支出</w:t>
            </w:r>
          </w:p>
        </w:tc>
        <w:tc>
          <w:tcPr>
            <w:tcW w:w="1827" w:type="dxa"/>
            <w:vAlign w:val="center"/>
          </w:tcPr>
          <w:p>
            <w:pPr>
              <w:pStyle w:val="12"/>
            </w:pPr>
            <w:r>
              <w:t>≤35万元</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提升城镇化率</w:t>
            </w:r>
          </w:p>
        </w:tc>
        <w:tc>
          <w:tcPr>
            <w:tcW w:w="5386" w:type="dxa"/>
            <w:vAlign w:val="center"/>
          </w:tcPr>
          <w:p>
            <w:pPr>
              <w:pStyle w:val="12"/>
            </w:pPr>
            <w:r>
              <w:t>通过项目实施，提升城镇化率</w:t>
            </w:r>
          </w:p>
        </w:tc>
        <w:tc>
          <w:tcPr>
            <w:tcW w:w="1827" w:type="dxa"/>
            <w:vAlign w:val="center"/>
          </w:tcPr>
          <w:p>
            <w:pPr>
              <w:pStyle w:val="12"/>
            </w:pPr>
            <w:r>
              <w:t>≥7个村</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成果应用效果</w:t>
            </w:r>
          </w:p>
        </w:tc>
        <w:tc>
          <w:tcPr>
            <w:tcW w:w="5386" w:type="dxa"/>
            <w:vAlign w:val="center"/>
          </w:tcPr>
          <w:p>
            <w:pPr>
              <w:pStyle w:val="12"/>
            </w:pPr>
            <w:r>
              <w:t>成果应用效果</w:t>
            </w:r>
          </w:p>
        </w:tc>
        <w:tc>
          <w:tcPr>
            <w:tcW w:w="1827" w:type="dxa"/>
            <w:vAlign w:val="center"/>
          </w:tcPr>
          <w:p>
            <w:pPr>
              <w:pStyle w:val="12"/>
            </w:pPr>
            <w:r>
              <w:t>≥90%</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调查中满意和较满意的公众人数占全部调查人数的比率</w:t>
            </w:r>
          </w:p>
        </w:tc>
        <w:tc>
          <w:tcPr>
            <w:tcW w:w="1827" w:type="dxa"/>
            <w:vAlign w:val="center"/>
          </w:tcPr>
          <w:p>
            <w:pPr>
              <w:pStyle w:val="12"/>
            </w:pPr>
            <w:r>
              <w:t>≥90%</w:t>
            </w:r>
          </w:p>
        </w:tc>
        <w:tc>
          <w:tcPr>
            <w:tcW w:w="171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10、村级组织运转经费-村干部基础职务补贴绩效目标表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13032124P00000210031G</w:t>
            </w:r>
          </w:p>
        </w:tc>
        <w:tc>
          <w:tcPr>
            <w:tcW w:w="2835" w:type="dxa"/>
            <w:vAlign w:val="center"/>
          </w:tcPr>
          <w:p>
            <w:pPr>
              <w:pStyle w:val="10"/>
            </w:pPr>
            <w:r>
              <w:t>项目名称</w:t>
            </w:r>
          </w:p>
        </w:tc>
        <w:tc>
          <w:tcPr>
            <w:tcW w:w="6095" w:type="dxa"/>
            <w:gridSpan w:val="3"/>
            <w:vAlign w:val="center"/>
          </w:tcPr>
          <w:p>
            <w:pPr>
              <w:pStyle w:val="12"/>
            </w:pPr>
            <w:r>
              <w:t>村级组织运转经费-村干部基础职务补贴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132.04</w:t>
            </w:r>
          </w:p>
        </w:tc>
        <w:tc>
          <w:tcPr>
            <w:tcW w:w="2835" w:type="dxa"/>
            <w:vAlign w:val="center"/>
          </w:tcPr>
          <w:p>
            <w:pPr>
              <w:pStyle w:val="10"/>
            </w:pPr>
            <w:r>
              <w:t>其中：财政    资金</w:t>
            </w:r>
          </w:p>
        </w:tc>
        <w:tc>
          <w:tcPr>
            <w:tcW w:w="2551" w:type="dxa"/>
            <w:vAlign w:val="center"/>
          </w:tcPr>
          <w:p>
            <w:pPr>
              <w:pStyle w:val="12"/>
            </w:pPr>
            <w:r>
              <w:t>132.04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预算资金132.039万元，其中：财政资金132.039万元。主要用于村干部基础职务补贴。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35.00</w:t>
            </w:r>
          </w:p>
        </w:tc>
        <w:tc>
          <w:tcPr>
            <w:tcW w:w="2835" w:type="dxa"/>
            <w:vAlign w:val="center"/>
          </w:tcPr>
          <w:p>
            <w:pPr>
              <w:pStyle w:val="13"/>
            </w:pPr>
            <w:r>
              <w:t>70.00</w:t>
            </w:r>
          </w:p>
        </w:tc>
        <w:tc>
          <w:tcPr>
            <w:tcW w:w="2551" w:type="dxa"/>
            <w:vAlign w:val="center"/>
          </w:tcPr>
          <w:p>
            <w:pPr>
              <w:pStyle w:val="13"/>
            </w:pPr>
            <w:r>
              <w:t>105.00</w:t>
            </w:r>
          </w:p>
        </w:tc>
        <w:tc>
          <w:tcPr>
            <w:tcW w:w="3544" w:type="dxa"/>
            <w:gridSpan w:val="2"/>
            <w:vAlign w:val="center"/>
          </w:tcPr>
          <w:p>
            <w:pPr>
              <w:pStyle w:val="13"/>
            </w:pPr>
            <w:r>
              <w:t>132.04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1.通过及时发放村干部基础职务补贴，为农村干部工作生活提供保障。</w:t>
            </w:r>
          </w:p>
          <w:p>
            <w:pPr>
              <w:pStyle w:val="12"/>
            </w:pPr>
            <w:r>
              <w:t xml:space="preserve">2.激发农村干部干事创业热情，确保村级工作正常运转及村干部队伍稳定。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80"/>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80" w:type="dxa"/>
            <w:vAlign w:val="center"/>
          </w:tcPr>
          <w:p>
            <w:pPr>
              <w:pStyle w:val="10"/>
            </w:pPr>
            <w:r>
              <w:t>指标值</w:t>
            </w:r>
          </w:p>
        </w:tc>
        <w:tc>
          <w:tcPr>
            <w:tcW w:w="176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反映发放村干部基础职务补贴的村数</w:t>
            </w:r>
          </w:p>
        </w:tc>
        <w:tc>
          <w:tcPr>
            <w:tcW w:w="1780" w:type="dxa"/>
            <w:vAlign w:val="center"/>
          </w:tcPr>
          <w:p>
            <w:pPr>
              <w:pStyle w:val="12"/>
            </w:pPr>
            <w:r>
              <w:t>35个</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反映村干部考核次数</w:t>
            </w:r>
          </w:p>
        </w:tc>
        <w:tc>
          <w:tcPr>
            <w:tcW w:w="1780" w:type="dxa"/>
            <w:vAlign w:val="center"/>
          </w:tcPr>
          <w:p>
            <w:pPr>
              <w:pStyle w:val="12"/>
            </w:pPr>
            <w:r>
              <w:t>≥1次</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反映村干部人数</w:t>
            </w:r>
          </w:p>
        </w:tc>
        <w:tc>
          <w:tcPr>
            <w:tcW w:w="1780" w:type="dxa"/>
            <w:vAlign w:val="center"/>
          </w:tcPr>
          <w:p>
            <w:pPr>
              <w:pStyle w:val="12"/>
            </w:pPr>
            <w:r>
              <w:t>194人</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5386" w:type="dxa"/>
            <w:vAlign w:val="center"/>
          </w:tcPr>
          <w:p>
            <w:pPr>
              <w:pStyle w:val="12"/>
            </w:pPr>
            <w:r>
              <w:t>反映村干部岗位分工情况</w:t>
            </w:r>
          </w:p>
        </w:tc>
        <w:tc>
          <w:tcPr>
            <w:tcW w:w="1780" w:type="dxa"/>
            <w:vAlign w:val="center"/>
          </w:tcPr>
          <w:p>
            <w:pPr>
              <w:pStyle w:val="12"/>
            </w:pPr>
            <w:r>
              <w:t>≥95%</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5386" w:type="dxa"/>
            <w:vAlign w:val="center"/>
          </w:tcPr>
          <w:p>
            <w:pPr>
              <w:pStyle w:val="12"/>
            </w:pPr>
            <w:r>
              <w:t>合格村干部占总村干部比例</w:t>
            </w:r>
          </w:p>
        </w:tc>
        <w:tc>
          <w:tcPr>
            <w:tcW w:w="1780" w:type="dxa"/>
            <w:vAlign w:val="center"/>
          </w:tcPr>
          <w:p>
            <w:pPr>
              <w:pStyle w:val="12"/>
            </w:pPr>
            <w:r>
              <w:t>≥90%</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5386" w:type="dxa"/>
            <w:vAlign w:val="center"/>
          </w:tcPr>
          <w:p>
            <w:pPr>
              <w:pStyle w:val="12"/>
            </w:pPr>
            <w:r>
              <w:t>反映村干部工资发放情况</w:t>
            </w:r>
          </w:p>
        </w:tc>
        <w:tc>
          <w:tcPr>
            <w:tcW w:w="1780" w:type="dxa"/>
            <w:vAlign w:val="center"/>
          </w:tcPr>
          <w:p>
            <w:pPr>
              <w:pStyle w:val="12"/>
            </w:pPr>
            <w:r>
              <w:t>100%</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5386" w:type="dxa"/>
            <w:vAlign w:val="center"/>
          </w:tcPr>
          <w:p>
            <w:pPr>
              <w:pStyle w:val="12"/>
            </w:pPr>
            <w:r>
              <w:t>反映村书记主任一肩挑人均补贴标准</w:t>
            </w:r>
          </w:p>
        </w:tc>
        <w:tc>
          <w:tcPr>
            <w:tcW w:w="1780" w:type="dxa"/>
            <w:vAlign w:val="center"/>
          </w:tcPr>
          <w:p>
            <w:pPr>
              <w:pStyle w:val="12"/>
            </w:pPr>
            <w:r>
              <w:t>36000元</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5386" w:type="dxa"/>
            <w:vAlign w:val="center"/>
          </w:tcPr>
          <w:p>
            <w:pPr>
              <w:pStyle w:val="12"/>
            </w:pPr>
            <w:r>
              <w:t>反映其他村两委干部人均补贴标准</w:t>
            </w:r>
          </w:p>
        </w:tc>
        <w:tc>
          <w:tcPr>
            <w:tcW w:w="1780" w:type="dxa"/>
            <w:vAlign w:val="center"/>
          </w:tcPr>
          <w:p>
            <w:pPr>
              <w:pStyle w:val="12"/>
            </w:pPr>
            <w:r>
              <w:t>≥12000元</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5386" w:type="dxa"/>
            <w:vAlign w:val="center"/>
          </w:tcPr>
          <w:p>
            <w:pPr>
              <w:pStyle w:val="12"/>
            </w:pPr>
            <w:r>
              <w:t>为村干部生活工作提供保障，确保村干部队伍稳定</w:t>
            </w:r>
          </w:p>
        </w:tc>
        <w:tc>
          <w:tcPr>
            <w:tcW w:w="1780" w:type="dxa"/>
            <w:vAlign w:val="center"/>
          </w:tcPr>
          <w:p>
            <w:pPr>
              <w:pStyle w:val="12"/>
            </w:pPr>
            <w:r>
              <w:t>≥95%</w:t>
            </w:r>
          </w:p>
        </w:tc>
        <w:tc>
          <w:tcPr>
            <w:tcW w:w="176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调查中村干部满意和较满意的数量占调查总人数的比率</w:t>
            </w:r>
          </w:p>
        </w:tc>
        <w:tc>
          <w:tcPr>
            <w:tcW w:w="1780" w:type="dxa"/>
            <w:vAlign w:val="center"/>
          </w:tcPr>
          <w:p>
            <w:pPr>
              <w:pStyle w:val="12"/>
            </w:pPr>
            <w:r>
              <w:t>≥90%</w:t>
            </w:r>
          </w:p>
        </w:tc>
        <w:tc>
          <w:tcPr>
            <w:tcW w:w="176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13032124P000006100317</w:t>
            </w:r>
          </w:p>
        </w:tc>
        <w:tc>
          <w:tcPr>
            <w:tcW w:w="2835" w:type="dxa"/>
            <w:vAlign w:val="center"/>
          </w:tcPr>
          <w:p>
            <w:pPr>
              <w:pStyle w:val="10"/>
            </w:pPr>
            <w:r>
              <w:t>项目名称</w:t>
            </w:r>
          </w:p>
        </w:tc>
        <w:tc>
          <w:tcPr>
            <w:tcW w:w="6095" w:type="dxa"/>
            <w:gridSpan w:val="3"/>
            <w:vAlign w:val="center"/>
          </w:tcPr>
          <w:p>
            <w:pPr>
              <w:pStyle w:val="12"/>
            </w:pPr>
            <w:r>
              <w:t>村级组织运转经费-服务群众专项经费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预算资金35万元，其中：财政资金35万元。主要用于村级组织服务群众专项支出。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16.00</w:t>
            </w:r>
          </w:p>
        </w:tc>
        <w:tc>
          <w:tcPr>
            <w:tcW w:w="2551" w:type="dxa"/>
            <w:vAlign w:val="center"/>
          </w:tcPr>
          <w:p>
            <w:pPr>
              <w:pStyle w:val="13"/>
            </w:pPr>
            <w:r>
              <w:t>25.00</w:t>
            </w:r>
          </w:p>
        </w:tc>
        <w:tc>
          <w:tcPr>
            <w:tcW w:w="3544" w:type="dxa"/>
            <w:gridSpan w:val="2"/>
            <w:vAlign w:val="center"/>
          </w:tcPr>
          <w:p>
            <w:pPr>
              <w:pStyle w:val="13"/>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1.通过开展服务群众工作，为村综合服务站日常运转、公共设施维护等提供保障，为群众提供便捷优质生产生活条件。</w:t>
            </w:r>
          </w:p>
          <w:p>
            <w:pPr>
              <w:pStyle w:val="12"/>
            </w:pPr>
            <w:r>
              <w:t>2.通过项目实施为村级组织公共卫生防疫、村内治安等临时劳务用工提供费用保障，为群众提供安全稳定生活环境。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00"/>
        <w:gridCol w:w="18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00" w:type="dxa"/>
            <w:vAlign w:val="center"/>
          </w:tcPr>
          <w:p>
            <w:pPr>
              <w:pStyle w:val="10"/>
            </w:pPr>
            <w:r>
              <w:t>指标值</w:t>
            </w:r>
          </w:p>
        </w:tc>
        <w:tc>
          <w:tcPr>
            <w:tcW w:w="184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5386" w:type="dxa"/>
            <w:vAlign w:val="center"/>
          </w:tcPr>
          <w:p>
            <w:pPr>
              <w:pStyle w:val="12"/>
            </w:pPr>
            <w:r>
              <w:t>反映服务群众的村综合服务站的数量</w:t>
            </w:r>
          </w:p>
        </w:tc>
        <w:tc>
          <w:tcPr>
            <w:tcW w:w="1700" w:type="dxa"/>
            <w:vAlign w:val="center"/>
          </w:tcPr>
          <w:p>
            <w:pPr>
              <w:pStyle w:val="12"/>
            </w:pPr>
            <w:r>
              <w:t>35个</w:t>
            </w:r>
          </w:p>
        </w:tc>
        <w:tc>
          <w:tcPr>
            <w:tcW w:w="184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5386" w:type="dxa"/>
            <w:vAlign w:val="center"/>
          </w:tcPr>
          <w:p>
            <w:pPr>
              <w:pStyle w:val="12"/>
            </w:pPr>
            <w:r>
              <w:t>反映村级组织工作建设及服务完成情况</w:t>
            </w:r>
          </w:p>
        </w:tc>
        <w:tc>
          <w:tcPr>
            <w:tcW w:w="1700" w:type="dxa"/>
            <w:vAlign w:val="center"/>
          </w:tcPr>
          <w:p>
            <w:pPr>
              <w:pStyle w:val="12"/>
            </w:pPr>
            <w:r>
              <w:t>≥95%</w:t>
            </w:r>
          </w:p>
        </w:tc>
        <w:tc>
          <w:tcPr>
            <w:tcW w:w="184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5386" w:type="dxa"/>
            <w:vAlign w:val="center"/>
          </w:tcPr>
          <w:p>
            <w:pPr>
              <w:pStyle w:val="12"/>
            </w:pPr>
            <w:r>
              <w:t>反映拨付服务群众专项经费村数占总数比例</w:t>
            </w:r>
          </w:p>
        </w:tc>
        <w:tc>
          <w:tcPr>
            <w:tcW w:w="1700" w:type="dxa"/>
            <w:vAlign w:val="center"/>
          </w:tcPr>
          <w:p>
            <w:pPr>
              <w:pStyle w:val="12"/>
            </w:pPr>
            <w:r>
              <w:t>100%</w:t>
            </w:r>
          </w:p>
        </w:tc>
        <w:tc>
          <w:tcPr>
            <w:tcW w:w="184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5386" w:type="dxa"/>
            <w:vAlign w:val="center"/>
          </w:tcPr>
          <w:p>
            <w:pPr>
              <w:pStyle w:val="12"/>
            </w:pPr>
            <w:r>
              <w:t>反映服务群众经费使用得当，农村群众生产生活条件改善提高，社会环境安全稳定</w:t>
            </w:r>
          </w:p>
        </w:tc>
        <w:tc>
          <w:tcPr>
            <w:tcW w:w="1700" w:type="dxa"/>
            <w:vAlign w:val="center"/>
          </w:tcPr>
          <w:p>
            <w:pPr>
              <w:pStyle w:val="12"/>
            </w:pPr>
            <w:r>
              <w:t>≥90%</w:t>
            </w:r>
          </w:p>
        </w:tc>
        <w:tc>
          <w:tcPr>
            <w:tcW w:w="184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5386" w:type="dxa"/>
            <w:vAlign w:val="center"/>
          </w:tcPr>
          <w:p>
            <w:pPr>
              <w:pStyle w:val="12"/>
            </w:pPr>
            <w:r>
              <w:t>反映村级组织开展服务群众具体情况如：村内清运垃圾、公共卫生防疫等等</w:t>
            </w:r>
          </w:p>
        </w:tc>
        <w:tc>
          <w:tcPr>
            <w:tcW w:w="1700" w:type="dxa"/>
            <w:vAlign w:val="center"/>
          </w:tcPr>
          <w:p>
            <w:pPr>
              <w:pStyle w:val="12"/>
            </w:pPr>
            <w:r>
              <w:t>≥90%</w:t>
            </w:r>
          </w:p>
        </w:tc>
        <w:tc>
          <w:tcPr>
            <w:tcW w:w="184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5386" w:type="dxa"/>
            <w:vAlign w:val="center"/>
          </w:tcPr>
          <w:p>
            <w:pPr>
              <w:pStyle w:val="12"/>
            </w:pPr>
            <w:r>
              <w:t>反映为村民群众提供各项服务的及时性</w:t>
            </w:r>
          </w:p>
        </w:tc>
        <w:tc>
          <w:tcPr>
            <w:tcW w:w="1700" w:type="dxa"/>
            <w:vAlign w:val="center"/>
          </w:tcPr>
          <w:p>
            <w:pPr>
              <w:pStyle w:val="12"/>
            </w:pPr>
            <w:r>
              <w:t>≥95%</w:t>
            </w:r>
          </w:p>
        </w:tc>
        <w:tc>
          <w:tcPr>
            <w:tcW w:w="184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5386" w:type="dxa"/>
            <w:vAlign w:val="center"/>
          </w:tcPr>
          <w:p>
            <w:pPr>
              <w:pStyle w:val="12"/>
            </w:pPr>
            <w:r>
              <w:t>反映每个村服务群众专项经费支出成本</w:t>
            </w:r>
          </w:p>
        </w:tc>
        <w:tc>
          <w:tcPr>
            <w:tcW w:w="1700" w:type="dxa"/>
            <w:vAlign w:val="center"/>
          </w:tcPr>
          <w:p>
            <w:pPr>
              <w:pStyle w:val="12"/>
            </w:pPr>
            <w:r>
              <w:t>≤2万元</w:t>
            </w:r>
          </w:p>
        </w:tc>
        <w:tc>
          <w:tcPr>
            <w:tcW w:w="184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垃圾清运成本</w:t>
            </w:r>
          </w:p>
        </w:tc>
        <w:tc>
          <w:tcPr>
            <w:tcW w:w="5386" w:type="dxa"/>
            <w:vAlign w:val="center"/>
          </w:tcPr>
          <w:p>
            <w:pPr>
              <w:pStyle w:val="12"/>
            </w:pPr>
            <w:r>
              <w:t>反映每个村垃圾清运支出成本</w:t>
            </w:r>
          </w:p>
        </w:tc>
        <w:tc>
          <w:tcPr>
            <w:tcW w:w="1700" w:type="dxa"/>
            <w:vAlign w:val="center"/>
          </w:tcPr>
          <w:p>
            <w:pPr>
              <w:pStyle w:val="12"/>
            </w:pPr>
            <w:r>
              <w:t>≤3万元</w:t>
            </w:r>
          </w:p>
        </w:tc>
        <w:tc>
          <w:tcPr>
            <w:tcW w:w="184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5386" w:type="dxa"/>
            <w:vAlign w:val="center"/>
          </w:tcPr>
          <w:p>
            <w:pPr>
              <w:pStyle w:val="12"/>
            </w:pPr>
            <w:r>
              <w:t>反映各村垃圾清运改善生活环境</w:t>
            </w:r>
          </w:p>
        </w:tc>
        <w:tc>
          <w:tcPr>
            <w:tcW w:w="1700" w:type="dxa"/>
            <w:vAlign w:val="center"/>
          </w:tcPr>
          <w:p>
            <w:pPr>
              <w:pStyle w:val="12"/>
            </w:pPr>
            <w:r>
              <w:t>≥90%</w:t>
            </w:r>
          </w:p>
        </w:tc>
        <w:tc>
          <w:tcPr>
            <w:tcW w:w="184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5386" w:type="dxa"/>
            <w:vAlign w:val="center"/>
          </w:tcPr>
          <w:p>
            <w:pPr>
              <w:pStyle w:val="12"/>
            </w:pPr>
            <w:r>
              <w:t>提升公共服务水平和质量</w:t>
            </w:r>
          </w:p>
        </w:tc>
        <w:tc>
          <w:tcPr>
            <w:tcW w:w="1700" w:type="dxa"/>
            <w:vAlign w:val="center"/>
          </w:tcPr>
          <w:p>
            <w:pPr>
              <w:pStyle w:val="12"/>
            </w:pPr>
            <w:r>
              <w:t>≥95</w:t>
            </w:r>
          </w:p>
        </w:tc>
        <w:tc>
          <w:tcPr>
            <w:tcW w:w="1844"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农村群众对村级组织开展工作、服务群众满意率</w:t>
            </w:r>
          </w:p>
        </w:tc>
        <w:tc>
          <w:tcPr>
            <w:tcW w:w="1700" w:type="dxa"/>
            <w:vAlign w:val="center"/>
          </w:tcPr>
          <w:p>
            <w:pPr>
              <w:pStyle w:val="12"/>
            </w:pPr>
            <w:r>
              <w:t>≥90%</w:t>
            </w:r>
          </w:p>
        </w:tc>
        <w:tc>
          <w:tcPr>
            <w:tcW w:w="184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12、防火防汛工作经费绩效目标表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13032125P00330610022C</w:t>
            </w:r>
          </w:p>
        </w:tc>
        <w:tc>
          <w:tcPr>
            <w:tcW w:w="2835" w:type="dxa"/>
            <w:vAlign w:val="center"/>
          </w:tcPr>
          <w:p>
            <w:pPr>
              <w:pStyle w:val="10"/>
            </w:pPr>
            <w:r>
              <w:t>项目名称</w:t>
            </w:r>
          </w:p>
        </w:tc>
        <w:tc>
          <w:tcPr>
            <w:tcW w:w="6095" w:type="dxa"/>
            <w:gridSpan w:val="3"/>
            <w:vAlign w:val="center"/>
          </w:tcPr>
          <w:p>
            <w:pPr>
              <w:pStyle w:val="12"/>
            </w:pPr>
            <w:r>
              <w:t>防火防汛工作经费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预算资金10万元，其中：财政资金10万元。主要用于防火防汛宣传，防火期野外巡查，汛期河道治理等支出。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1.通过开展巡视巡查整治工作，及时消除防汛安全隐患，确保辖区内河道行洪通畅。</w:t>
            </w:r>
          </w:p>
          <w:p>
            <w:pPr>
              <w:pStyle w:val="12"/>
            </w:pPr>
            <w:r>
              <w:t>2.通过扎实开展日常防火工作，广泛宣传，全天候巡查，加强防火扑救物资的储备，有效防范和遏制森林火灾的发生。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57"/>
        <w:gridCol w:w="17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57" w:type="dxa"/>
            <w:vAlign w:val="center"/>
          </w:tcPr>
          <w:p>
            <w:pPr>
              <w:pStyle w:val="10"/>
            </w:pPr>
            <w:r>
              <w:t>指标值</w:t>
            </w:r>
          </w:p>
        </w:tc>
        <w:tc>
          <w:tcPr>
            <w:tcW w:w="17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5386" w:type="dxa"/>
            <w:vAlign w:val="center"/>
          </w:tcPr>
          <w:p>
            <w:pPr>
              <w:pStyle w:val="12"/>
            </w:pPr>
            <w:r>
              <w:t>当年实际日常巡查次数</w:t>
            </w:r>
          </w:p>
        </w:tc>
        <w:tc>
          <w:tcPr>
            <w:tcW w:w="1757" w:type="dxa"/>
            <w:vAlign w:val="center"/>
          </w:tcPr>
          <w:p>
            <w:pPr>
              <w:pStyle w:val="12"/>
            </w:pPr>
            <w:r>
              <w:t>≥200次</w:t>
            </w:r>
          </w:p>
        </w:tc>
        <w:tc>
          <w:tcPr>
            <w:tcW w:w="1787"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反应巡查范围为整个镇区。</w:t>
            </w:r>
          </w:p>
        </w:tc>
        <w:tc>
          <w:tcPr>
            <w:tcW w:w="1757" w:type="dxa"/>
            <w:vAlign w:val="center"/>
          </w:tcPr>
          <w:p>
            <w:pPr>
              <w:pStyle w:val="12"/>
            </w:pPr>
            <w:r>
              <w:t>≥95%</w:t>
            </w:r>
          </w:p>
        </w:tc>
        <w:tc>
          <w:tcPr>
            <w:tcW w:w="1787"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确保河道畅通</w:t>
            </w:r>
          </w:p>
        </w:tc>
        <w:tc>
          <w:tcPr>
            <w:tcW w:w="5386" w:type="dxa"/>
            <w:vAlign w:val="center"/>
          </w:tcPr>
          <w:p>
            <w:pPr>
              <w:pStyle w:val="12"/>
            </w:pPr>
            <w:r>
              <w:t>反映汛期河道通畅率</w:t>
            </w:r>
          </w:p>
        </w:tc>
        <w:tc>
          <w:tcPr>
            <w:tcW w:w="1757" w:type="dxa"/>
            <w:vAlign w:val="center"/>
          </w:tcPr>
          <w:p>
            <w:pPr>
              <w:pStyle w:val="12"/>
            </w:pPr>
            <w:r>
              <w:t>100%</w:t>
            </w:r>
          </w:p>
        </w:tc>
        <w:tc>
          <w:tcPr>
            <w:tcW w:w="1787" w:type="dxa"/>
            <w:vAlign w:val="center"/>
          </w:tcPr>
          <w:p>
            <w:pPr>
              <w:pStyle w:val="12"/>
            </w:pPr>
            <w:r>
              <w:t>防灾巡查制度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反应防火防汛完成时间</w:t>
            </w:r>
          </w:p>
        </w:tc>
        <w:tc>
          <w:tcPr>
            <w:tcW w:w="1757" w:type="dxa"/>
            <w:vAlign w:val="center"/>
          </w:tcPr>
          <w:p>
            <w:pPr>
              <w:pStyle w:val="12"/>
            </w:pPr>
            <w:r>
              <w:t>全年持续</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抢险物资支出</w:t>
            </w:r>
          </w:p>
        </w:tc>
        <w:tc>
          <w:tcPr>
            <w:tcW w:w="5386" w:type="dxa"/>
            <w:vAlign w:val="center"/>
          </w:tcPr>
          <w:p>
            <w:pPr>
              <w:pStyle w:val="12"/>
            </w:pPr>
            <w:r>
              <w:t>反应防火防汛储备的抢险物资</w:t>
            </w:r>
          </w:p>
        </w:tc>
        <w:tc>
          <w:tcPr>
            <w:tcW w:w="1757" w:type="dxa"/>
            <w:vAlign w:val="center"/>
          </w:tcPr>
          <w:p>
            <w:pPr>
              <w:pStyle w:val="12"/>
            </w:pPr>
            <w:r>
              <w:t>≤4万元</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5386" w:type="dxa"/>
            <w:vAlign w:val="center"/>
          </w:tcPr>
          <w:p>
            <w:pPr>
              <w:pStyle w:val="12"/>
            </w:pPr>
            <w:r>
              <w:t>反应用于防火防汛的宣传单等办公费</w:t>
            </w:r>
          </w:p>
        </w:tc>
        <w:tc>
          <w:tcPr>
            <w:tcW w:w="1757" w:type="dxa"/>
            <w:vAlign w:val="center"/>
          </w:tcPr>
          <w:p>
            <w:pPr>
              <w:pStyle w:val="12"/>
            </w:pPr>
            <w:r>
              <w:t>≤6万元</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反映降低火灾对环境破坏的比率</w:t>
            </w:r>
          </w:p>
        </w:tc>
        <w:tc>
          <w:tcPr>
            <w:tcW w:w="1757" w:type="dxa"/>
            <w:vAlign w:val="center"/>
          </w:tcPr>
          <w:p>
            <w:pPr>
              <w:pStyle w:val="12"/>
            </w:pPr>
            <w:r>
              <w:t>≥30%</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全镇森林火灾发生面积占森林总面积的比例</w:t>
            </w:r>
          </w:p>
        </w:tc>
        <w:tc>
          <w:tcPr>
            <w:tcW w:w="1757" w:type="dxa"/>
            <w:vAlign w:val="center"/>
          </w:tcPr>
          <w:p>
            <w:pPr>
              <w:pStyle w:val="12"/>
            </w:pPr>
            <w:r>
              <w:t>≤0.01%</w:t>
            </w:r>
          </w:p>
        </w:tc>
        <w:tc>
          <w:tcPr>
            <w:tcW w:w="178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群众对防火防汛工作满意度</w:t>
            </w:r>
          </w:p>
        </w:tc>
        <w:tc>
          <w:tcPr>
            <w:tcW w:w="1757" w:type="dxa"/>
            <w:vAlign w:val="center"/>
          </w:tcPr>
          <w:p>
            <w:pPr>
              <w:pStyle w:val="12"/>
            </w:pPr>
            <w:r>
              <w:t>≥95%</w:t>
            </w:r>
          </w:p>
        </w:tc>
        <w:tc>
          <w:tcPr>
            <w:tcW w:w="178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13、荒山沟地租绩效目标表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13032125P00011510031Y</w:t>
            </w:r>
          </w:p>
        </w:tc>
        <w:tc>
          <w:tcPr>
            <w:tcW w:w="2835" w:type="dxa"/>
            <w:vAlign w:val="center"/>
          </w:tcPr>
          <w:p>
            <w:pPr>
              <w:pStyle w:val="10"/>
            </w:pPr>
            <w:r>
              <w:t>项目名称</w:t>
            </w:r>
          </w:p>
        </w:tc>
        <w:tc>
          <w:tcPr>
            <w:tcW w:w="6095" w:type="dxa"/>
            <w:gridSpan w:val="3"/>
            <w:vAlign w:val="center"/>
          </w:tcPr>
          <w:p>
            <w:pPr>
              <w:pStyle w:val="12"/>
            </w:pPr>
            <w:r>
              <w:t>荒山沟地租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201.00</w:t>
            </w:r>
          </w:p>
        </w:tc>
        <w:tc>
          <w:tcPr>
            <w:tcW w:w="2835" w:type="dxa"/>
            <w:vAlign w:val="center"/>
          </w:tcPr>
          <w:p>
            <w:pPr>
              <w:pStyle w:val="10"/>
            </w:pPr>
            <w:r>
              <w:t>其中：财政    资金</w:t>
            </w:r>
          </w:p>
        </w:tc>
        <w:tc>
          <w:tcPr>
            <w:tcW w:w="2551" w:type="dxa"/>
            <w:vAlign w:val="center"/>
          </w:tcPr>
          <w:p>
            <w:pPr>
              <w:pStyle w:val="12"/>
            </w:pPr>
            <w:r>
              <w:t>201.00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预算资金201万元，其中：财政资金201万元。主要用于补偿农民土地租金支出。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1.通过支付地租，集中用地，改变农业生产经营方式。</w:t>
            </w:r>
          </w:p>
          <w:p>
            <w:pPr>
              <w:pStyle w:val="12"/>
            </w:pPr>
            <w:r>
              <w:t>2.推动农业发展，改善农村条件，增加农民收入。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93"/>
        <w:gridCol w:w="2642"/>
        <w:gridCol w:w="5538"/>
        <w:gridCol w:w="2493"/>
        <w:gridCol w:w="1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793" w:type="dxa"/>
            <w:vAlign w:val="center"/>
          </w:tcPr>
          <w:p>
            <w:pPr>
              <w:pStyle w:val="10"/>
            </w:pPr>
            <w:r>
              <w:t>二级指标</w:t>
            </w:r>
          </w:p>
        </w:tc>
        <w:tc>
          <w:tcPr>
            <w:tcW w:w="2642" w:type="dxa"/>
            <w:vAlign w:val="center"/>
          </w:tcPr>
          <w:p>
            <w:pPr>
              <w:pStyle w:val="10"/>
            </w:pPr>
            <w:r>
              <w:t>三级指标</w:t>
            </w:r>
          </w:p>
        </w:tc>
        <w:tc>
          <w:tcPr>
            <w:tcW w:w="5538" w:type="dxa"/>
            <w:vAlign w:val="center"/>
          </w:tcPr>
          <w:p>
            <w:pPr>
              <w:pStyle w:val="10"/>
            </w:pPr>
            <w:r>
              <w:t>绩效指标描述</w:t>
            </w:r>
          </w:p>
        </w:tc>
        <w:tc>
          <w:tcPr>
            <w:tcW w:w="2493" w:type="dxa"/>
            <w:vAlign w:val="center"/>
          </w:tcPr>
          <w:p>
            <w:pPr>
              <w:pStyle w:val="10"/>
            </w:pPr>
            <w:r>
              <w:t>指标值</w:t>
            </w:r>
          </w:p>
        </w:tc>
        <w:tc>
          <w:tcPr>
            <w:tcW w:w="156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793" w:type="dxa"/>
            <w:vAlign w:val="center"/>
          </w:tcPr>
          <w:p>
            <w:pPr>
              <w:pStyle w:val="12"/>
            </w:pPr>
            <w:r>
              <w:t>数量指标</w:t>
            </w:r>
          </w:p>
        </w:tc>
        <w:tc>
          <w:tcPr>
            <w:tcW w:w="2642" w:type="dxa"/>
            <w:vAlign w:val="center"/>
          </w:tcPr>
          <w:p>
            <w:pPr>
              <w:pStyle w:val="12"/>
            </w:pPr>
            <w:r>
              <w:t>支付租金面积数</w:t>
            </w:r>
          </w:p>
        </w:tc>
        <w:tc>
          <w:tcPr>
            <w:tcW w:w="5538" w:type="dxa"/>
            <w:vAlign w:val="center"/>
          </w:tcPr>
          <w:p>
            <w:pPr>
              <w:pStyle w:val="12"/>
            </w:pPr>
            <w:r>
              <w:t>支出中宏三融及北部土地租金面积数量</w:t>
            </w:r>
          </w:p>
        </w:tc>
        <w:tc>
          <w:tcPr>
            <w:tcW w:w="2493" w:type="dxa"/>
            <w:vAlign w:val="center"/>
          </w:tcPr>
          <w:p>
            <w:pPr>
              <w:pStyle w:val="12"/>
            </w:pPr>
            <w:r>
              <w:t>≥1000亩</w:t>
            </w:r>
          </w:p>
        </w:tc>
        <w:tc>
          <w:tcPr>
            <w:tcW w:w="156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3" w:type="dxa"/>
            <w:vAlign w:val="center"/>
          </w:tcPr>
          <w:p>
            <w:pPr>
              <w:pStyle w:val="12"/>
            </w:pPr>
            <w:r>
              <w:t>质量指标</w:t>
            </w:r>
          </w:p>
        </w:tc>
        <w:tc>
          <w:tcPr>
            <w:tcW w:w="2642" w:type="dxa"/>
            <w:vAlign w:val="center"/>
          </w:tcPr>
          <w:p>
            <w:pPr>
              <w:pStyle w:val="12"/>
            </w:pPr>
            <w:r>
              <w:t>租用土地有效利用率</w:t>
            </w:r>
          </w:p>
        </w:tc>
        <w:tc>
          <w:tcPr>
            <w:tcW w:w="5538" w:type="dxa"/>
            <w:vAlign w:val="center"/>
          </w:tcPr>
          <w:p>
            <w:pPr>
              <w:pStyle w:val="12"/>
            </w:pPr>
            <w:r>
              <w:t>中宏三融及北部租用土地利用有效性</w:t>
            </w:r>
          </w:p>
        </w:tc>
        <w:tc>
          <w:tcPr>
            <w:tcW w:w="2493" w:type="dxa"/>
            <w:vAlign w:val="center"/>
          </w:tcPr>
          <w:p>
            <w:pPr>
              <w:pStyle w:val="12"/>
            </w:pPr>
            <w:r>
              <w:t>≥60%</w:t>
            </w:r>
          </w:p>
        </w:tc>
        <w:tc>
          <w:tcPr>
            <w:tcW w:w="156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3" w:type="dxa"/>
            <w:vAlign w:val="center"/>
          </w:tcPr>
          <w:p>
            <w:pPr>
              <w:pStyle w:val="12"/>
            </w:pPr>
            <w:r>
              <w:t>时效指标</w:t>
            </w:r>
          </w:p>
        </w:tc>
        <w:tc>
          <w:tcPr>
            <w:tcW w:w="2642" w:type="dxa"/>
            <w:vAlign w:val="center"/>
          </w:tcPr>
          <w:p>
            <w:pPr>
              <w:pStyle w:val="12"/>
            </w:pPr>
            <w:r>
              <w:t>资金拨付及时性</w:t>
            </w:r>
          </w:p>
        </w:tc>
        <w:tc>
          <w:tcPr>
            <w:tcW w:w="5538" w:type="dxa"/>
            <w:vAlign w:val="center"/>
          </w:tcPr>
          <w:p>
            <w:pPr>
              <w:pStyle w:val="12"/>
            </w:pPr>
            <w:r>
              <w:t>土地租金按合同约定时间及时拨付</w:t>
            </w:r>
          </w:p>
        </w:tc>
        <w:tc>
          <w:tcPr>
            <w:tcW w:w="2493" w:type="dxa"/>
            <w:vAlign w:val="center"/>
          </w:tcPr>
          <w:p>
            <w:pPr>
              <w:pStyle w:val="12"/>
            </w:pPr>
            <w:r>
              <w:t>5月1日前</w:t>
            </w:r>
          </w:p>
        </w:tc>
        <w:tc>
          <w:tcPr>
            <w:tcW w:w="156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3" w:type="dxa"/>
            <w:vAlign w:val="center"/>
          </w:tcPr>
          <w:p>
            <w:pPr>
              <w:pStyle w:val="12"/>
            </w:pPr>
            <w:r>
              <w:t>成本指标</w:t>
            </w:r>
          </w:p>
        </w:tc>
        <w:tc>
          <w:tcPr>
            <w:tcW w:w="2642" w:type="dxa"/>
            <w:vAlign w:val="center"/>
          </w:tcPr>
          <w:p>
            <w:pPr>
              <w:pStyle w:val="12"/>
            </w:pPr>
            <w:r>
              <w:t>一类地租金价格</w:t>
            </w:r>
          </w:p>
        </w:tc>
        <w:tc>
          <w:tcPr>
            <w:tcW w:w="5538" w:type="dxa"/>
            <w:vAlign w:val="center"/>
          </w:tcPr>
          <w:p>
            <w:pPr>
              <w:pStyle w:val="12"/>
            </w:pPr>
            <w:r>
              <w:t>土地租金价格根据土地类别及当年大米市场价格折算</w:t>
            </w:r>
          </w:p>
        </w:tc>
        <w:tc>
          <w:tcPr>
            <w:tcW w:w="2493" w:type="dxa"/>
            <w:vAlign w:val="center"/>
          </w:tcPr>
          <w:p>
            <w:pPr>
              <w:pStyle w:val="12"/>
            </w:pPr>
            <w:r>
              <w:t>600斤大米当年市场价</w:t>
            </w:r>
          </w:p>
        </w:tc>
        <w:tc>
          <w:tcPr>
            <w:tcW w:w="156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3" w:type="dxa"/>
            <w:vAlign w:val="center"/>
          </w:tcPr>
          <w:p>
            <w:pPr>
              <w:pStyle w:val="12"/>
            </w:pPr>
            <w:r>
              <w:t>成本指标</w:t>
            </w:r>
          </w:p>
        </w:tc>
        <w:tc>
          <w:tcPr>
            <w:tcW w:w="2642" w:type="dxa"/>
            <w:vAlign w:val="center"/>
          </w:tcPr>
          <w:p>
            <w:pPr>
              <w:pStyle w:val="12"/>
            </w:pPr>
            <w:r>
              <w:t>二类地租金价格</w:t>
            </w:r>
          </w:p>
        </w:tc>
        <w:tc>
          <w:tcPr>
            <w:tcW w:w="5538" w:type="dxa"/>
            <w:vAlign w:val="center"/>
          </w:tcPr>
          <w:p>
            <w:pPr>
              <w:pStyle w:val="12"/>
            </w:pPr>
            <w:r>
              <w:t>土地租金价格根据土地类别及当年大米市场价格折算</w:t>
            </w:r>
          </w:p>
        </w:tc>
        <w:tc>
          <w:tcPr>
            <w:tcW w:w="2493" w:type="dxa"/>
            <w:vAlign w:val="center"/>
          </w:tcPr>
          <w:p>
            <w:pPr>
              <w:pStyle w:val="12"/>
            </w:pPr>
            <w:r>
              <w:t>530斤大米当年市场价</w:t>
            </w:r>
          </w:p>
        </w:tc>
        <w:tc>
          <w:tcPr>
            <w:tcW w:w="156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3" w:type="dxa"/>
            <w:vAlign w:val="center"/>
          </w:tcPr>
          <w:p>
            <w:pPr>
              <w:pStyle w:val="12"/>
            </w:pPr>
            <w:r>
              <w:t>成本指标</w:t>
            </w:r>
          </w:p>
        </w:tc>
        <w:tc>
          <w:tcPr>
            <w:tcW w:w="2642" w:type="dxa"/>
            <w:vAlign w:val="center"/>
          </w:tcPr>
          <w:p>
            <w:pPr>
              <w:pStyle w:val="12"/>
            </w:pPr>
            <w:r>
              <w:t>三类地租金价格</w:t>
            </w:r>
          </w:p>
        </w:tc>
        <w:tc>
          <w:tcPr>
            <w:tcW w:w="5538" w:type="dxa"/>
            <w:vAlign w:val="center"/>
          </w:tcPr>
          <w:p>
            <w:pPr>
              <w:pStyle w:val="12"/>
            </w:pPr>
            <w:r>
              <w:t>土地租金价格根据土地类别及当年大米市场价格折算</w:t>
            </w:r>
          </w:p>
        </w:tc>
        <w:tc>
          <w:tcPr>
            <w:tcW w:w="2493" w:type="dxa"/>
            <w:vAlign w:val="center"/>
          </w:tcPr>
          <w:p>
            <w:pPr>
              <w:pStyle w:val="12"/>
            </w:pPr>
            <w:r>
              <w:t>460斤大米当年市场价</w:t>
            </w:r>
          </w:p>
        </w:tc>
        <w:tc>
          <w:tcPr>
            <w:tcW w:w="156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3" w:type="dxa"/>
            <w:vAlign w:val="center"/>
          </w:tcPr>
          <w:p>
            <w:pPr>
              <w:pStyle w:val="12"/>
            </w:pPr>
            <w:r>
              <w:t>成本指标</w:t>
            </w:r>
          </w:p>
        </w:tc>
        <w:tc>
          <w:tcPr>
            <w:tcW w:w="2642" w:type="dxa"/>
            <w:vAlign w:val="center"/>
          </w:tcPr>
          <w:p>
            <w:pPr>
              <w:pStyle w:val="12"/>
            </w:pPr>
            <w:r>
              <w:t>处理遗留问题办公费用支出</w:t>
            </w:r>
          </w:p>
        </w:tc>
        <w:tc>
          <w:tcPr>
            <w:tcW w:w="5538" w:type="dxa"/>
            <w:vAlign w:val="center"/>
          </w:tcPr>
          <w:p>
            <w:pPr>
              <w:pStyle w:val="12"/>
            </w:pPr>
            <w:r>
              <w:t>用于处理土地出租相关遗留问题及办公用车等费用支出</w:t>
            </w:r>
          </w:p>
        </w:tc>
        <w:tc>
          <w:tcPr>
            <w:tcW w:w="2493" w:type="dxa"/>
            <w:vAlign w:val="center"/>
          </w:tcPr>
          <w:p>
            <w:pPr>
              <w:pStyle w:val="12"/>
            </w:pPr>
            <w:r>
              <w:t>≤5万元</w:t>
            </w:r>
          </w:p>
        </w:tc>
        <w:tc>
          <w:tcPr>
            <w:tcW w:w="156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793" w:type="dxa"/>
            <w:vAlign w:val="center"/>
          </w:tcPr>
          <w:p>
            <w:pPr>
              <w:pStyle w:val="12"/>
            </w:pPr>
            <w:r>
              <w:t>社会效益指标</w:t>
            </w:r>
          </w:p>
        </w:tc>
        <w:tc>
          <w:tcPr>
            <w:tcW w:w="2642" w:type="dxa"/>
            <w:vAlign w:val="center"/>
          </w:tcPr>
          <w:p>
            <w:pPr>
              <w:pStyle w:val="12"/>
            </w:pPr>
            <w:r>
              <w:t>受益总人数（人）</w:t>
            </w:r>
          </w:p>
        </w:tc>
        <w:tc>
          <w:tcPr>
            <w:tcW w:w="5538" w:type="dxa"/>
            <w:vAlign w:val="center"/>
          </w:tcPr>
          <w:p>
            <w:pPr>
              <w:pStyle w:val="12"/>
            </w:pPr>
            <w:r>
              <w:t>项目建设后项目区内直接受益人口总数</w:t>
            </w:r>
          </w:p>
        </w:tc>
        <w:tc>
          <w:tcPr>
            <w:tcW w:w="2493" w:type="dxa"/>
            <w:vAlign w:val="center"/>
          </w:tcPr>
          <w:p>
            <w:pPr>
              <w:pStyle w:val="12"/>
            </w:pPr>
            <w:r>
              <w:t>≥500人</w:t>
            </w:r>
          </w:p>
        </w:tc>
        <w:tc>
          <w:tcPr>
            <w:tcW w:w="156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3" w:type="dxa"/>
            <w:vAlign w:val="center"/>
          </w:tcPr>
          <w:p>
            <w:pPr>
              <w:pStyle w:val="12"/>
            </w:pPr>
            <w:r>
              <w:t>经济效益指标</w:t>
            </w:r>
          </w:p>
        </w:tc>
        <w:tc>
          <w:tcPr>
            <w:tcW w:w="2642" w:type="dxa"/>
            <w:vAlign w:val="center"/>
          </w:tcPr>
          <w:p>
            <w:pPr>
              <w:pStyle w:val="12"/>
            </w:pPr>
            <w:r>
              <w:t>农户收入增长率(％)</w:t>
            </w:r>
          </w:p>
        </w:tc>
        <w:tc>
          <w:tcPr>
            <w:tcW w:w="5538" w:type="dxa"/>
            <w:vAlign w:val="center"/>
          </w:tcPr>
          <w:p>
            <w:pPr>
              <w:pStyle w:val="12"/>
            </w:pPr>
            <w:r>
              <w:t>(项目实施后的项目区内农户收入－项目实施前的项目区内农户收入)÷项目实施前的项目区内农户收入×100％</w:t>
            </w:r>
          </w:p>
        </w:tc>
        <w:tc>
          <w:tcPr>
            <w:tcW w:w="2493" w:type="dxa"/>
            <w:vAlign w:val="center"/>
          </w:tcPr>
          <w:p>
            <w:pPr>
              <w:pStyle w:val="12"/>
            </w:pPr>
            <w:r>
              <w:t>≥15%</w:t>
            </w:r>
          </w:p>
        </w:tc>
        <w:tc>
          <w:tcPr>
            <w:tcW w:w="156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793" w:type="dxa"/>
            <w:vAlign w:val="center"/>
          </w:tcPr>
          <w:p>
            <w:pPr>
              <w:pStyle w:val="12"/>
            </w:pPr>
            <w:r>
              <w:t>可持续影响指标</w:t>
            </w:r>
          </w:p>
        </w:tc>
        <w:tc>
          <w:tcPr>
            <w:tcW w:w="2642" w:type="dxa"/>
            <w:vAlign w:val="center"/>
          </w:tcPr>
          <w:p>
            <w:pPr>
              <w:pStyle w:val="12"/>
            </w:pPr>
            <w:r>
              <w:t>直接带动养殖产业农户</w:t>
            </w:r>
          </w:p>
        </w:tc>
        <w:tc>
          <w:tcPr>
            <w:tcW w:w="5538" w:type="dxa"/>
            <w:vAlign w:val="center"/>
          </w:tcPr>
          <w:p>
            <w:pPr>
              <w:pStyle w:val="12"/>
            </w:pPr>
            <w:r>
              <w:t>通过项目实施，新增加直接受益农户数量</w:t>
            </w:r>
          </w:p>
        </w:tc>
        <w:tc>
          <w:tcPr>
            <w:tcW w:w="2493" w:type="dxa"/>
            <w:vAlign w:val="center"/>
          </w:tcPr>
          <w:p>
            <w:pPr>
              <w:pStyle w:val="12"/>
            </w:pPr>
            <w:r>
              <w:t>≥7户</w:t>
            </w:r>
          </w:p>
        </w:tc>
        <w:tc>
          <w:tcPr>
            <w:tcW w:w="156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793" w:type="dxa"/>
            <w:vAlign w:val="center"/>
          </w:tcPr>
          <w:p>
            <w:pPr>
              <w:pStyle w:val="12"/>
            </w:pPr>
            <w:r>
              <w:t>服务对象满意度指标</w:t>
            </w:r>
          </w:p>
        </w:tc>
        <w:tc>
          <w:tcPr>
            <w:tcW w:w="2642" w:type="dxa"/>
            <w:vAlign w:val="center"/>
          </w:tcPr>
          <w:p>
            <w:pPr>
              <w:pStyle w:val="12"/>
            </w:pPr>
            <w:r>
              <w:t>受益群众满意度</w:t>
            </w:r>
          </w:p>
        </w:tc>
        <w:tc>
          <w:tcPr>
            <w:tcW w:w="5538" w:type="dxa"/>
            <w:vAlign w:val="center"/>
          </w:tcPr>
          <w:p>
            <w:pPr>
              <w:pStyle w:val="12"/>
            </w:pPr>
            <w:r>
              <w:t>相关人员调查中，满意和较满意的人数占全部调查人数的比率</w:t>
            </w:r>
          </w:p>
        </w:tc>
        <w:tc>
          <w:tcPr>
            <w:tcW w:w="2493" w:type="dxa"/>
            <w:vAlign w:val="center"/>
          </w:tcPr>
          <w:p>
            <w:pPr>
              <w:pStyle w:val="12"/>
            </w:pPr>
            <w:r>
              <w:t>≥90%</w:t>
            </w:r>
          </w:p>
        </w:tc>
        <w:tc>
          <w:tcPr>
            <w:tcW w:w="156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14、燃煤锅炉改造项目绩效目标表</w:t>
      </w:r>
      <w:bookmarkStart w:id="1" w:name="_GoBack"/>
      <w:bookmarkEnd w:id="1"/>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13032123P003295100100</w:t>
            </w:r>
          </w:p>
        </w:tc>
        <w:tc>
          <w:tcPr>
            <w:tcW w:w="2835" w:type="dxa"/>
            <w:vAlign w:val="center"/>
          </w:tcPr>
          <w:p>
            <w:pPr>
              <w:pStyle w:val="10"/>
            </w:pPr>
            <w:r>
              <w:t>项目名称</w:t>
            </w:r>
          </w:p>
        </w:tc>
        <w:tc>
          <w:tcPr>
            <w:tcW w:w="6095" w:type="dxa"/>
            <w:gridSpan w:val="3"/>
            <w:vAlign w:val="center"/>
          </w:tcPr>
          <w:p>
            <w:pPr>
              <w:pStyle w:val="12"/>
            </w:pPr>
            <w:r>
              <w:t>燃煤锅炉改造项目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预算资金30万元，其中财政资金30万元。主要用于机关冬季取暖支出。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1.通开展燃煤锅炉改造工作，确保机关正常办公，为机关工作人员和群众提供良好的工作办事环境。</w:t>
            </w:r>
          </w:p>
          <w:p>
            <w:pPr>
              <w:pStyle w:val="12"/>
            </w:pPr>
            <w:r>
              <w:t>2.通过改变取暖方式，加大大气治理力度，提升大气质量。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04"/>
        <w:gridCol w:w="1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04" w:type="dxa"/>
            <w:vAlign w:val="center"/>
          </w:tcPr>
          <w:p>
            <w:pPr>
              <w:pStyle w:val="10"/>
            </w:pPr>
            <w:r>
              <w:t>指标值</w:t>
            </w:r>
          </w:p>
        </w:tc>
        <w:tc>
          <w:tcPr>
            <w:tcW w:w="174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1804" w:type="dxa"/>
            <w:vAlign w:val="center"/>
          </w:tcPr>
          <w:p>
            <w:pPr>
              <w:pStyle w:val="12"/>
            </w:pPr>
            <w:r>
              <w:t>3870㎡</w:t>
            </w:r>
          </w:p>
        </w:tc>
        <w:tc>
          <w:tcPr>
            <w:tcW w:w="174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5386" w:type="dxa"/>
            <w:vAlign w:val="center"/>
          </w:tcPr>
          <w:p>
            <w:pPr>
              <w:pStyle w:val="12"/>
            </w:pPr>
            <w:r>
              <w:t>当年实际二氧化硫排放削减率</w:t>
            </w:r>
          </w:p>
        </w:tc>
        <w:tc>
          <w:tcPr>
            <w:tcW w:w="1804" w:type="dxa"/>
            <w:vAlign w:val="center"/>
          </w:tcPr>
          <w:p>
            <w:pPr>
              <w:pStyle w:val="12"/>
            </w:pPr>
            <w:r>
              <w:t>≥5%</w:t>
            </w:r>
          </w:p>
        </w:tc>
        <w:tc>
          <w:tcPr>
            <w:tcW w:w="174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5386" w:type="dxa"/>
            <w:vAlign w:val="center"/>
          </w:tcPr>
          <w:p>
            <w:pPr>
              <w:pStyle w:val="12"/>
            </w:pPr>
            <w:r>
              <w:t>当年实际细颗粒物排放削减率</w:t>
            </w:r>
          </w:p>
        </w:tc>
        <w:tc>
          <w:tcPr>
            <w:tcW w:w="1804" w:type="dxa"/>
            <w:vAlign w:val="center"/>
          </w:tcPr>
          <w:p>
            <w:pPr>
              <w:pStyle w:val="12"/>
            </w:pPr>
            <w:r>
              <w:t>≥8%</w:t>
            </w:r>
          </w:p>
        </w:tc>
        <w:tc>
          <w:tcPr>
            <w:tcW w:w="174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5386" w:type="dxa"/>
            <w:vAlign w:val="center"/>
          </w:tcPr>
          <w:p>
            <w:pPr>
              <w:pStyle w:val="12"/>
            </w:pPr>
            <w:r>
              <w:t>燃煤锅炉改造及清洁能源补贴在采暖期内及时拨付</w:t>
            </w:r>
          </w:p>
        </w:tc>
        <w:tc>
          <w:tcPr>
            <w:tcW w:w="1804" w:type="dxa"/>
            <w:vAlign w:val="center"/>
          </w:tcPr>
          <w:p>
            <w:pPr>
              <w:pStyle w:val="12"/>
            </w:pPr>
            <w:r>
              <w:t>12月31日前</w:t>
            </w:r>
          </w:p>
        </w:tc>
        <w:tc>
          <w:tcPr>
            <w:tcW w:w="174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1804" w:type="dxa"/>
            <w:vAlign w:val="center"/>
          </w:tcPr>
          <w:p>
            <w:pPr>
              <w:pStyle w:val="12"/>
            </w:pPr>
            <w:r>
              <w:t>≤3万元</w:t>
            </w:r>
          </w:p>
        </w:tc>
        <w:tc>
          <w:tcPr>
            <w:tcW w:w="174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办公场所取暖费用支出</w:t>
            </w:r>
          </w:p>
        </w:tc>
        <w:tc>
          <w:tcPr>
            <w:tcW w:w="1804" w:type="dxa"/>
            <w:vAlign w:val="center"/>
          </w:tcPr>
          <w:p>
            <w:pPr>
              <w:pStyle w:val="12"/>
            </w:pPr>
            <w:r>
              <w:t>≤27万元</w:t>
            </w:r>
          </w:p>
        </w:tc>
        <w:tc>
          <w:tcPr>
            <w:tcW w:w="174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5386" w:type="dxa"/>
            <w:vAlign w:val="center"/>
          </w:tcPr>
          <w:p>
            <w:pPr>
              <w:pStyle w:val="12"/>
            </w:pPr>
            <w:r>
              <w:t>全年空气优良天数同比增长率</w:t>
            </w:r>
          </w:p>
        </w:tc>
        <w:tc>
          <w:tcPr>
            <w:tcW w:w="1804" w:type="dxa"/>
            <w:vAlign w:val="center"/>
          </w:tcPr>
          <w:p>
            <w:pPr>
              <w:pStyle w:val="12"/>
            </w:pPr>
            <w:r>
              <w:t>≥5%</w:t>
            </w:r>
          </w:p>
        </w:tc>
        <w:tc>
          <w:tcPr>
            <w:tcW w:w="174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大气环境质量改善率</w:t>
            </w:r>
          </w:p>
        </w:tc>
        <w:tc>
          <w:tcPr>
            <w:tcW w:w="5386" w:type="dxa"/>
            <w:vAlign w:val="center"/>
          </w:tcPr>
          <w:p>
            <w:pPr>
              <w:pStyle w:val="12"/>
            </w:pPr>
            <w:r>
              <w:t>大气环境质量改善同比增长率</w:t>
            </w:r>
          </w:p>
        </w:tc>
        <w:tc>
          <w:tcPr>
            <w:tcW w:w="1804" w:type="dxa"/>
            <w:vAlign w:val="center"/>
          </w:tcPr>
          <w:p>
            <w:pPr>
              <w:pStyle w:val="12"/>
            </w:pPr>
            <w:r>
              <w:t>≥50%</w:t>
            </w:r>
          </w:p>
        </w:tc>
        <w:tc>
          <w:tcPr>
            <w:tcW w:w="174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调查中满意和较满意的公众人数占全部调查人数的比率</w:t>
            </w:r>
          </w:p>
        </w:tc>
        <w:tc>
          <w:tcPr>
            <w:tcW w:w="1804" w:type="dxa"/>
            <w:vAlign w:val="center"/>
          </w:tcPr>
          <w:p>
            <w:pPr>
              <w:pStyle w:val="12"/>
            </w:pPr>
            <w:r>
              <w:t>≥90%</w:t>
            </w:r>
          </w:p>
        </w:tc>
        <w:tc>
          <w:tcPr>
            <w:tcW w:w="1740"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15、燃煤锅炉改造项目绩效目标表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13032125P00011610033U</w:t>
            </w:r>
          </w:p>
        </w:tc>
        <w:tc>
          <w:tcPr>
            <w:tcW w:w="2835" w:type="dxa"/>
            <w:vAlign w:val="center"/>
          </w:tcPr>
          <w:p>
            <w:pPr>
              <w:pStyle w:val="10"/>
            </w:pPr>
            <w:r>
              <w:t>项目名称</w:t>
            </w:r>
          </w:p>
        </w:tc>
        <w:tc>
          <w:tcPr>
            <w:tcW w:w="6095" w:type="dxa"/>
            <w:gridSpan w:val="3"/>
            <w:vAlign w:val="center"/>
          </w:tcPr>
          <w:p>
            <w:pPr>
              <w:pStyle w:val="12"/>
            </w:pPr>
            <w:r>
              <w:t>燃煤锅炉改造项目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33.00</w:t>
            </w:r>
          </w:p>
        </w:tc>
        <w:tc>
          <w:tcPr>
            <w:tcW w:w="2835" w:type="dxa"/>
            <w:vAlign w:val="center"/>
          </w:tcPr>
          <w:p>
            <w:pPr>
              <w:pStyle w:val="10"/>
            </w:pPr>
            <w:r>
              <w:t>其中：财政    资金</w:t>
            </w:r>
          </w:p>
        </w:tc>
        <w:tc>
          <w:tcPr>
            <w:tcW w:w="2551" w:type="dxa"/>
            <w:vAlign w:val="center"/>
          </w:tcPr>
          <w:p>
            <w:pPr>
              <w:pStyle w:val="12"/>
            </w:pPr>
            <w:r>
              <w:t>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预算资金33万元，其中：财政资金33万元。主要用于燃煤锅炉改造，冬季办公场所取暖支出。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16.00</w:t>
            </w:r>
          </w:p>
        </w:tc>
        <w:tc>
          <w:tcPr>
            <w:tcW w:w="2551" w:type="dxa"/>
            <w:vAlign w:val="center"/>
          </w:tcPr>
          <w:p>
            <w:pPr>
              <w:pStyle w:val="13"/>
            </w:pPr>
            <w:r>
              <w:t>24.00</w:t>
            </w:r>
          </w:p>
        </w:tc>
        <w:tc>
          <w:tcPr>
            <w:tcW w:w="3544" w:type="dxa"/>
            <w:gridSpan w:val="2"/>
            <w:vAlign w:val="center"/>
          </w:tcPr>
          <w:p>
            <w:pPr>
              <w:pStyle w:val="13"/>
            </w:pPr>
            <w:r>
              <w:t>33.00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1.通过改变取暖方式，加大大气治理力度，提升大气质量。</w:t>
            </w:r>
          </w:p>
          <w:p>
            <w:pPr>
              <w:pStyle w:val="12"/>
            </w:pPr>
            <w:r>
              <w:t>2.通开展燃煤锅炉改造工作，确保机关正常办公，为机关工作人员和群众提供良好的工作办事环境。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27" w:type="dxa"/>
            <w:vAlign w:val="center"/>
          </w:tcPr>
          <w:p>
            <w:pPr>
              <w:pStyle w:val="10"/>
            </w:pPr>
            <w:r>
              <w:t>指标值</w:t>
            </w:r>
          </w:p>
        </w:tc>
        <w:tc>
          <w:tcPr>
            <w:tcW w:w="171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1827" w:type="dxa"/>
            <w:vAlign w:val="center"/>
          </w:tcPr>
          <w:p>
            <w:pPr>
              <w:pStyle w:val="12"/>
            </w:pPr>
            <w:r>
              <w:t>3870㎡</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5386" w:type="dxa"/>
            <w:vAlign w:val="center"/>
          </w:tcPr>
          <w:p>
            <w:pPr>
              <w:pStyle w:val="12"/>
            </w:pPr>
            <w:r>
              <w:t>当年实际二氧化硫排放削减率</w:t>
            </w:r>
          </w:p>
        </w:tc>
        <w:tc>
          <w:tcPr>
            <w:tcW w:w="1827" w:type="dxa"/>
            <w:vAlign w:val="center"/>
          </w:tcPr>
          <w:p>
            <w:pPr>
              <w:pStyle w:val="12"/>
            </w:pPr>
            <w:r>
              <w:t>≥5%</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5386" w:type="dxa"/>
            <w:vAlign w:val="center"/>
          </w:tcPr>
          <w:p>
            <w:pPr>
              <w:pStyle w:val="12"/>
            </w:pPr>
            <w:r>
              <w:t>当年实际细颗粒物排放削减率</w:t>
            </w:r>
          </w:p>
        </w:tc>
        <w:tc>
          <w:tcPr>
            <w:tcW w:w="1827" w:type="dxa"/>
            <w:vAlign w:val="center"/>
          </w:tcPr>
          <w:p>
            <w:pPr>
              <w:pStyle w:val="12"/>
            </w:pPr>
            <w:r>
              <w:t>≥8%</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5386" w:type="dxa"/>
            <w:vAlign w:val="center"/>
          </w:tcPr>
          <w:p>
            <w:pPr>
              <w:pStyle w:val="12"/>
            </w:pPr>
            <w:r>
              <w:t>燃煤锅炉改造及清洁能源补贴在采暖期内及时拨付</w:t>
            </w:r>
          </w:p>
        </w:tc>
        <w:tc>
          <w:tcPr>
            <w:tcW w:w="1827" w:type="dxa"/>
            <w:vAlign w:val="center"/>
          </w:tcPr>
          <w:p>
            <w:pPr>
              <w:pStyle w:val="12"/>
            </w:pPr>
            <w:r>
              <w:t>12月31日前</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1827" w:type="dxa"/>
            <w:vAlign w:val="center"/>
          </w:tcPr>
          <w:p>
            <w:pPr>
              <w:pStyle w:val="12"/>
            </w:pPr>
            <w:r>
              <w:t>≤3万元</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办公场所采购费用支出</w:t>
            </w:r>
          </w:p>
        </w:tc>
        <w:tc>
          <w:tcPr>
            <w:tcW w:w="1827" w:type="dxa"/>
            <w:vAlign w:val="center"/>
          </w:tcPr>
          <w:p>
            <w:pPr>
              <w:pStyle w:val="12"/>
            </w:pPr>
            <w:r>
              <w:t>≤30万元</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5386" w:type="dxa"/>
            <w:vAlign w:val="center"/>
          </w:tcPr>
          <w:p>
            <w:pPr>
              <w:pStyle w:val="12"/>
            </w:pPr>
            <w:r>
              <w:t>全年空气优良天数同比增长率</w:t>
            </w:r>
          </w:p>
        </w:tc>
        <w:tc>
          <w:tcPr>
            <w:tcW w:w="1827" w:type="dxa"/>
            <w:vAlign w:val="center"/>
          </w:tcPr>
          <w:p>
            <w:pPr>
              <w:pStyle w:val="12"/>
            </w:pPr>
            <w:r>
              <w:t>≥5%</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大气环境质量改善率</w:t>
            </w:r>
          </w:p>
        </w:tc>
        <w:tc>
          <w:tcPr>
            <w:tcW w:w="5386" w:type="dxa"/>
            <w:vAlign w:val="center"/>
          </w:tcPr>
          <w:p>
            <w:pPr>
              <w:pStyle w:val="12"/>
            </w:pPr>
            <w:r>
              <w:t>大气环境质量改善同比增长率</w:t>
            </w:r>
          </w:p>
        </w:tc>
        <w:tc>
          <w:tcPr>
            <w:tcW w:w="1827" w:type="dxa"/>
            <w:vAlign w:val="center"/>
          </w:tcPr>
          <w:p>
            <w:pPr>
              <w:pStyle w:val="12"/>
            </w:pPr>
            <w:r>
              <w:t>≥50%</w:t>
            </w:r>
          </w:p>
        </w:tc>
        <w:tc>
          <w:tcPr>
            <w:tcW w:w="1717"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调查中满意和较满意的公众人数占全部调查人数的比率</w:t>
            </w:r>
          </w:p>
        </w:tc>
        <w:tc>
          <w:tcPr>
            <w:tcW w:w="1827" w:type="dxa"/>
            <w:vAlign w:val="center"/>
          </w:tcPr>
          <w:p>
            <w:pPr>
              <w:pStyle w:val="12"/>
            </w:pPr>
            <w:r>
              <w:t>≥90%</w:t>
            </w:r>
          </w:p>
        </w:tc>
        <w:tc>
          <w:tcPr>
            <w:tcW w:w="1717"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16、矽肺病人员生活困难补助绩效目标表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13032125P000115100265</w:t>
            </w:r>
          </w:p>
        </w:tc>
        <w:tc>
          <w:tcPr>
            <w:tcW w:w="2835" w:type="dxa"/>
            <w:vAlign w:val="center"/>
          </w:tcPr>
          <w:p>
            <w:pPr>
              <w:pStyle w:val="10"/>
            </w:pPr>
            <w:r>
              <w:t>项目名称</w:t>
            </w:r>
          </w:p>
        </w:tc>
        <w:tc>
          <w:tcPr>
            <w:tcW w:w="6095" w:type="dxa"/>
            <w:gridSpan w:val="3"/>
            <w:vAlign w:val="center"/>
          </w:tcPr>
          <w:p>
            <w:pPr>
              <w:pStyle w:val="12"/>
            </w:pPr>
            <w:r>
              <w:t>矽肺病人员生活困难补助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8.43</w:t>
            </w:r>
          </w:p>
        </w:tc>
        <w:tc>
          <w:tcPr>
            <w:tcW w:w="2835" w:type="dxa"/>
            <w:vAlign w:val="center"/>
          </w:tcPr>
          <w:p>
            <w:pPr>
              <w:pStyle w:val="10"/>
            </w:pPr>
            <w:r>
              <w:t>其中：财政    资金</w:t>
            </w:r>
          </w:p>
        </w:tc>
        <w:tc>
          <w:tcPr>
            <w:tcW w:w="2551" w:type="dxa"/>
            <w:vAlign w:val="center"/>
          </w:tcPr>
          <w:p>
            <w:pPr>
              <w:pStyle w:val="12"/>
            </w:pPr>
            <w:r>
              <w:t>8.43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预算资金8.428万元，其中：财政资金8.428万元。主要用于原国有企业矽肺职工生活困难补助支出。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1.通过对矽肺病人发放生活补助，保障病人基本生活。</w:t>
            </w:r>
          </w:p>
          <w:p>
            <w:pPr>
              <w:pStyle w:val="12"/>
            </w:pPr>
            <w:r>
              <w:t>2.稳控不稳定群体，确保基层社会稳定。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已认定伤残等级待遇矽肺病人数</w:t>
            </w:r>
          </w:p>
        </w:tc>
        <w:tc>
          <w:tcPr>
            <w:tcW w:w="2268" w:type="dxa"/>
            <w:vAlign w:val="center"/>
          </w:tcPr>
          <w:p>
            <w:pPr>
              <w:pStyle w:val="12"/>
            </w:pPr>
            <w:r>
              <w:t>4人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核实次数</w:t>
            </w:r>
          </w:p>
        </w:tc>
        <w:tc>
          <w:tcPr>
            <w:tcW w:w="5386" w:type="dxa"/>
            <w:vAlign w:val="center"/>
          </w:tcPr>
          <w:p>
            <w:pPr>
              <w:pStyle w:val="12"/>
            </w:pPr>
            <w:r>
              <w:t>已认定伤残等级待遇矽肺病人数核实次数</w:t>
            </w:r>
          </w:p>
        </w:tc>
        <w:tc>
          <w:tcPr>
            <w:tcW w:w="2268" w:type="dxa"/>
            <w:vAlign w:val="center"/>
          </w:tcPr>
          <w:p>
            <w:pPr>
              <w:pStyle w:val="12"/>
            </w:pPr>
            <w:r>
              <w:t>≥1次/年</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资金待遇按时足额发放人数占应发放人数的比率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认定准确率</w:t>
            </w:r>
          </w:p>
        </w:tc>
        <w:tc>
          <w:tcPr>
            <w:tcW w:w="5386" w:type="dxa"/>
            <w:vAlign w:val="center"/>
          </w:tcPr>
          <w:p>
            <w:pPr>
              <w:pStyle w:val="12"/>
            </w:pPr>
            <w:r>
              <w:t>认定伤残待遇矽肺病人员准确率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按照相关文件标准发放标准准确率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资金发放及时性</w:t>
            </w:r>
          </w:p>
        </w:tc>
        <w:tc>
          <w:tcPr>
            <w:tcW w:w="5386" w:type="dxa"/>
            <w:vAlign w:val="center"/>
          </w:tcPr>
          <w:p>
            <w:pPr>
              <w:pStyle w:val="12"/>
            </w:pPr>
            <w:r>
              <w:t>收到专项资金后拨付到救助对象手中的时效</w:t>
            </w:r>
          </w:p>
        </w:tc>
        <w:tc>
          <w:tcPr>
            <w:tcW w:w="2268" w:type="dxa"/>
            <w:vAlign w:val="center"/>
          </w:tcPr>
          <w:p>
            <w:pPr>
              <w:pStyle w:val="12"/>
            </w:pPr>
            <w:r>
              <w:t>≤30天</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每人每年发放标准</w:t>
            </w:r>
          </w:p>
        </w:tc>
        <w:tc>
          <w:tcPr>
            <w:tcW w:w="5386" w:type="dxa"/>
            <w:vAlign w:val="center"/>
          </w:tcPr>
          <w:p>
            <w:pPr>
              <w:pStyle w:val="12"/>
            </w:pPr>
            <w:r>
              <w:t>支付已认定伤残等级待遇矽肺病的生活补助</w:t>
            </w:r>
          </w:p>
        </w:tc>
        <w:tc>
          <w:tcPr>
            <w:tcW w:w="2268" w:type="dxa"/>
            <w:vAlign w:val="center"/>
          </w:tcPr>
          <w:p>
            <w:pPr>
              <w:pStyle w:val="12"/>
            </w:pPr>
            <w:r>
              <w:t>≤0.43万元</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提升生活质量提升，维护社会稳定</w:t>
            </w:r>
          </w:p>
        </w:tc>
        <w:tc>
          <w:tcPr>
            <w:tcW w:w="5386" w:type="dxa"/>
            <w:vAlign w:val="center"/>
          </w:tcPr>
          <w:p>
            <w:pPr>
              <w:pStyle w:val="12"/>
            </w:pPr>
            <w:r>
              <w:t>保障、提升矽肺病人家庭生活水平，维护社会稳定</w:t>
            </w:r>
          </w:p>
        </w:tc>
        <w:tc>
          <w:tcPr>
            <w:tcW w:w="2268" w:type="dxa"/>
            <w:vAlign w:val="center"/>
          </w:tcPr>
          <w:p>
            <w:pPr>
              <w:pStyle w:val="12"/>
            </w:pPr>
            <w:r>
              <w:t>≥9人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有较好的社会影响</w:t>
            </w:r>
          </w:p>
        </w:tc>
        <w:tc>
          <w:tcPr>
            <w:tcW w:w="5386" w:type="dxa"/>
            <w:vAlign w:val="center"/>
          </w:tcPr>
          <w:p>
            <w:pPr>
              <w:pStyle w:val="12"/>
            </w:pPr>
            <w:r>
              <w:t>有较好的社会影响</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问卷调查中，满意和较满意的救助对象数量占调研对象总数的比率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17、严重精神障碍患者监护人责任险绩效目标表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13032125P00000610012H</w:t>
            </w:r>
          </w:p>
        </w:tc>
        <w:tc>
          <w:tcPr>
            <w:tcW w:w="2835" w:type="dxa"/>
            <w:vAlign w:val="center"/>
          </w:tcPr>
          <w:p>
            <w:pPr>
              <w:pStyle w:val="10"/>
            </w:pPr>
            <w:r>
              <w:t>项目名称</w:t>
            </w:r>
          </w:p>
        </w:tc>
        <w:tc>
          <w:tcPr>
            <w:tcW w:w="6095" w:type="dxa"/>
            <w:gridSpan w:val="3"/>
            <w:vAlign w:val="center"/>
          </w:tcPr>
          <w:p>
            <w:pPr>
              <w:pStyle w:val="12"/>
            </w:pPr>
            <w:r>
              <w:t>严重精神障碍患者监护人责任险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2.06</w:t>
            </w:r>
          </w:p>
        </w:tc>
        <w:tc>
          <w:tcPr>
            <w:tcW w:w="2835" w:type="dxa"/>
            <w:vAlign w:val="center"/>
          </w:tcPr>
          <w:p>
            <w:pPr>
              <w:pStyle w:val="10"/>
            </w:pPr>
            <w:r>
              <w:t>其中：财政    资金</w:t>
            </w:r>
          </w:p>
        </w:tc>
        <w:tc>
          <w:tcPr>
            <w:tcW w:w="2551" w:type="dxa"/>
            <w:vAlign w:val="center"/>
          </w:tcPr>
          <w:p>
            <w:pPr>
              <w:pStyle w:val="12"/>
            </w:pPr>
            <w:r>
              <w:t>2.06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预算资金2.06万元，其中：财政资金2.06万元。主要用于重症精神障碍患者监护人责任险支出。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1.通过为严重精神障碍患者监护人办理相关保险业，预防严重精神障碍患者伤及人身、损坏财物事件发生。</w:t>
            </w:r>
          </w:p>
          <w:p>
            <w:pPr>
              <w:pStyle w:val="12"/>
            </w:pPr>
            <w:r>
              <w:t>2.通过以政府出资投保的方式，减少监护人损失、增强监护人、当事人社会保障，从而化解事后风险。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5386" w:type="dxa"/>
            <w:vAlign w:val="center"/>
          </w:tcPr>
          <w:p>
            <w:pPr>
              <w:pStyle w:val="12"/>
            </w:pPr>
            <w:r>
              <w:t>享受严重精神障碍患者监护人责任险的人数</w:t>
            </w:r>
          </w:p>
        </w:tc>
        <w:tc>
          <w:tcPr>
            <w:tcW w:w="2268" w:type="dxa"/>
            <w:vAlign w:val="center"/>
          </w:tcPr>
          <w:p>
            <w:pPr>
              <w:pStyle w:val="12"/>
            </w:pPr>
            <w:r>
              <w:t>206人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5386" w:type="dxa"/>
            <w:vAlign w:val="center"/>
          </w:tcPr>
          <w:p>
            <w:pPr>
              <w:pStyle w:val="12"/>
            </w:pPr>
            <w:r>
              <w:t>反映严重精神障碍患者人数</w:t>
            </w:r>
          </w:p>
        </w:tc>
        <w:tc>
          <w:tcPr>
            <w:tcW w:w="2268" w:type="dxa"/>
            <w:vAlign w:val="center"/>
          </w:tcPr>
          <w:p>
            <w:pPr>
              <w:pStyle w:val="12"/>
            </w:pPr>
            <w:r>
              <w:t>206人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5386" w:type="dxa"/>
            <w:vAlign w:val="center"/>
          </w:tcPr>
          <w:p>
            <w:pPr>
              <w:pStyle w:val="12"/>
            </w:pPr>
            <w:r>
              <w:t>已参保人数占应参保人数的比率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5386" w:type="dxa"/>
            <w:vAlign w:val="center"/>
          </w:tcPr>
          <w:p>
            <w:pPr>
              <w:pStyle w:val="12"/>
            </w:pPr>
            <w:r>
              <w:t>责任险报销事项审核准确率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5386" w:type="dxa"/>
            <w:vAlign w:val="center"/>
          </w:tcPr>
          <w:p>
            <w:pPr>
              <w:pStyle w:val="12"/>
            </w:pPr>
            <w:r>
              <w:t>责任险报销事项实际在规定时间内及时办结的件数占应在规定时间内及时办结的件数的比率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5386" w:type="dxa"/>
            <w:vAlign w:val="center"/>
          </w:tcPr>
          <w:p>
            <w:pPr>
              <w:pStyle w:val="12"/>
            </w:pPr>
            <w:r>
              <w:t>反映及时足额缴纳保险时间</w:t>
            </w:r>
          </w:p>
        </w:tc>
        <w:tc>
          <w:tcPr>
            <w:tcW w:w="2268" w:type="dxa"/>
            <w:vAlign w:val="center"/>
          </w:tcPr>
          <w:p>
            <w:pPr>
              <w:pStyle w:val="12"/>
            </w:pPr>
            <w:r>
              <w:t>10月前</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给予严重精神障碍患者监护人每人每年支付保险的费用</w:t>
            </w:r>
          </w:p>
        </w:tc>
        <w:tc>
          <w:tcPr>
            <w:tcW w:w="2268" w:type="dxa"/>
            <w:vAlign w:val="center"/>
          </w:tcPr>
          <w:p>
            <w:pPr>
              <w:pStyle w:val="12"/>
            </w:pPr>
            <w:r>
              <w:t>100元</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2268" w:type="dxa"/>
            <w:vAlign w:val="center"/>
          </w:tcPr>
          <w:p>
            <w:pPr>
              <w:pStyle w:val="12"/>
            </w:pPr>
            <w:r>
              <w:t>206人</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有较好的社会影响</w:t>
            </w:r>
          </w:p>
        </w:tc>
        <w:tc>
          <w:tcPr>
            <w:tcW w:w="5386" w:type="dxa"/>
            <w:vAlign w:val="center"/>
          </w:tcPr>
          <w:p>
            <w:pPr>
              <w:pStyle w:val="12"/>
            </w:pPr>
            <w:r>
              <w:t>有较好的社会影响</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5386" w:type="dxa"/>
            <w:vAlign w:val="center"/>
          </w:tcPr>
          <w:p>
            <w:pPr>
              <w:pStyle w:val="12"/>
            </w:pPr>
            <w:r>
              <w:t>被保险监护人对保险服务的满意程度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18、综治工作经费绩效目标表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13032124P00329910079W</w:t>
            </w:r>
          </w:p>
        </w:tc>
        <w:tc>
          <w:tcPr>
            <w:tcW w:w="2835" w:type="dxa"/>
            <w:vAlign w:val="center"/>
          </w:tcPr>
          <w:p>
            <w:pPr>
              <w:pStyle w:val="10"/>
            </w:pPr>
            <w:r>
              <w:t>项目名称</w:t>
            </w:r>
          </w:p>
        </w:tc>
        <w:tc>
          <w:tcPr>
            <w:tcW w:w="6095" w:type="dxa"/>
            <w:gridSpan w:val="3"/>
            <w:vAlign w:val="center"/>
          </w:tcPr>
          <w:p>
            <w:pPr>
              <w:pStyle w:val="12"/>
            </w:pPr>
            <w:r>
              <w:t>综治工作经费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16.67</w:t>
            </w:r>
          </w:p>
        </w:tc>
        <w:tc>
          <w:tcPr>
            <w:tcW w:w="2835" w:type="dxa"/>
            <w:vAlign w:val="center"/>
          </w:tcPr>
          <w:p>
            <w:pPr>
              <w:pStyle w:val="10"/>
            </w:pPr>
            <w:r>
              <w:t>其中：财政    资金</w:t>
            </w:r>
          </w:p>
        </w:tc>
        <w:tc>
          <w:tcPr>
            <w:tcW w:w="2551" w:type="dxa"/>
            <w:vAlign w:val="center"/>
          </w:tcPr>
          <w:p>
            <w:pPr>
              <w:pStyle w:val="12"/>
            </w:pPr>
            <w:r>
              <w:t>16.67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预算资金16.6717万元，其中财政资金16.6717万元。主要用于信访矛盾化解、信访维稳、农村平安建设支出。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4" w:type="dxa"/>
            <w:gridSpan w:val="2"/>
            <w:vAlign w:val="center"/>
          </w:tcPr>
          <w:p>
            <w:pPr>
              <w:pStyle w:val="13"/>
            </w:pPr>
            <w:r>
              <w:t>16.67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1.通过加强法制宣传教育、提高公民的法律意识和素质，教育群众知法、懂法和守法。</w:t>
            </w:r>
          </w:p>
          <w:p>
            <w:pPr>
              <w:pStyle w:val="12"/>
            </w:pPr>
            <w:r>
              <w:t>2.妥善处理突发性、群体性事件；搞好村级治安工作，深化农村平安创建工作。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1815" w:type="dxa"/>
            <w:vAlign w:val="center"/>
          </w:tcPr>
          <w:p>
            <w:pPr>
              <w:pStyle w:val="12"/>
            </w:pPr>
            <w:r>
              <w:t>≥2500份</w:t>
            </w:r>
          </w:p>
        </w:tc>
        <w:tc>
          <w:tcPr>
            <w:tcW w:w="1729"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1815" w:type="dxa"/>
            <w:vAlign w:val="center"/>
          </w:tcPr>
          <w:p>
            <w:pPr>
              <w:pStyle w:val="12"/>
            </w:pPr>
            <w:r>
              <w:t>≥50次</w:t>
            </w:r>
          </w:p>
        </w:tc>
        <w:tc>
          <w:tcPr>
            <w:tcW w:w="1729"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1815" w:type="dxa"/>
            <w:vAlign w:val="center"/>
          </w:tcPr>
          <w:p>
            <w:pPr>
              <w:pStyle w:val="12"/>
            </w:pPr>
            <w:r>
              <w:t>＝100%</w:t>
            </w:r>
          </w:p>
        </w:tc>
        <w:tc>
          <w:tcPr>
            <w:tcW w:w="1729"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1815" w:type="dxa"/>
            <w:vAlign w:val="center"/>
          </w:tcPr>
          <w:p>
            <w:pPr>
              <w:pStyle w:val="12"/>
            </w:pPr>
            <w:r>
              <w:t>≤12月</w:t>
            </w:r>
          </w:p>
        </w:tc>
        <w:tc>
          <w:tcPr>
            <w:tcW w:w="1729"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差旅费支出</w:t>
            </w:r>
          </w:p>
        </w:tc>
        <w:tc>
          <w:tcPr>
            <w:tcW w:w="5386" w:type="dxa"/>
            <w:vAlign w:val="center"/>
          </w:tcPr>
          <w:p>
            <w:pPr>
              <w:pStyle w:val="12"/>
            </w:pPr>
            <w:r>
              <w:t>信访维稳差旅费支出</w:t>
            </w:r>
          </w:p>
        </w:tc>
        <w:tc>
          <w:tcPr>
            <w:tcW w:w="1815" w:type="dxa"/>
            <w:vAlign w:val="center"/>
          </w:tcPr>
          <w:p>
            <w:pPr>
              <w:pStyle w:val="12"/>
            </w:pPr>
            <w:r>
              <w:t>≤17万元</w:t>
            </w:r>
          </w:p>
        </w:tc>
        <w:tc>
          <w:tcPr>
            <w:tcW w:w="1729"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1815" w:type="dxa"/>
            <w:vAlign w:val="center"/>
          </w:tcPr>
          <w:p>
            <w:pPr>
              <w:pStyle w:val="12"/>
            </w:pPr>
            <w:r>
              <w:t>≤10万元</w:t>
            </w:r>
          </w:p>
        </w:tc>
        <w:tc>
          <w:tcPr>
            <w:tcW w:w="1729"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1815" w:type="dxa"/>
            <w:vAlign w:val="center"/>
          </w:tcPr>
          <w:p>
            <w:pPr>
              <w:pStyle w:val="12"/>
            </w:pPr>
            <w:r>
              <w:t>≤3万元</w:t>
            </w:r>
          </w:p>
        </w:tc>
        <w:tc>
          <w:tcPr>
            <w:tcW w:w="1729"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1815" w:type="dxa"/>
            <w:vAlign w:val="center"/>
          </w:tcPr>
          <w:p>
            <w:pPr>
              <w:pStyle w:val="12"/>
            </w:pPr>
            <w:r>
              <w:t>≥90%</w:t>
            </w:r>
          </w:p>
        </w:tc>
        <w:tc>
          <w:tcPr>
            <w:tcW w:w="1729"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立体化社会治安防控体系在镇村两级的覆盖情况</w:t>
            </w:r>
          </w:p>
        </w:tc>
        <w:tc>
          <w:tcPr>
            <w:tcW w:w="1815" w:type="dxa"/>
            <w:vAlign w:val="center"/>
          </w:tcPr>
          <w:p>
            <w:pPr>
              <w:pStyle w:val="12"/>
            </w:pPr>
            <w:r>
              <w:t>≥90%</w:t>
            </w:r>
          </w:p>
        </w:tc>
        <w:tc>
          <w:tcPr>
            <w:tcW w:w="1729"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1815" w:type="dxa"/>
            <w:vAlign w:val="center"/>
          </w:tcPr>
          <w:p>
            <w:pPr>
              <w:pStyle w:val="12"/>
            </w:pPr>
            <w:r>
              <w:t>≥95%</w:t>
            </w:r>
          </w:p>
        </w:tc>
        <w:tc>
          <w:tcPr>
            <w:tcW w:w="172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19、综治工作经费绩效目标表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13032125P000004100178</w:t>
            </w:r>
          </w:p>
        </w:tc>
        <w:tc>
          <w:tcPr>
            <w:tcW w:w="2835" w:type="dxa"/>
            <w:vAlign w:val="center"/>
          </w:tcPr>
          <w:p>
            <w:pPr>
              <w:pStyle w:val="10"/>
            </w:pPr>
            <w:r>
              <w:t>项目名称</w:t>
            </w:r>
          </w:p>
        </w:tc>
        <w:tc>
          <w:tcPr>
            <w:tcW w:w="6095" w:type="dxa"/>
            <w:gridSpan w:val="3"/>
            <w:vAlign w:val="center"/>
          </w:tcPr>
          <w:p>
            <w:pPr>
              <w:pStyle w:val="12"/>
            </w:pPr>
            <w:r>
              <w:t>综治工作经费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预算资金14万元，其中：财政资金14万元。主要用于信访维稳经费支出。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3.50</w:t>
            </w:r>
          </w:p>
        </w:tc>
        <w:tc>
          <w:tcPr>
            <w:tcW w:w="2835" w:type="dxa"/>
            <w:vAlign w:val="center"/>
          </w:tcPr>
          <w:p>
            <w:pPr>
              <w:pStyle w:val="13"/>
            </w:pPr>
            <w:r>
              <w:t>7.00</w:t>
            </w:r>
          </w:p>
        </w:tc>
        <w:tc>
          <w:tcPr>
            <w:tcW w:w="2551" w:type="dxa"/>
            <w:vAlign w:val="center"/>
          </w:tcPr>
          <w:p>
            <w:pPr>
              <w:pStyle w:val="13"/>
            </w:pPr>
            <w:r>
              <w:t>10.50</w:t>
            </w:r>
          </w:p>
        </w:tc>
        <w:tc>
          <w:tcPr>
            <w:tcW w:w="3544" w:type="dxa"/>
            <w:gridSpan w:val="2"/>
            <w:vAlign w:val="center"/>
          </w:tcPr>
          <w:p>
            <w:pPr>
              <w:pStyle w:val="13"/>
            </w:pPr>
            <w:r>
              <w:t>14.00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1.通过加强法制宣传教育、提高公民的法律意识和素质，教育群众知法、懂法和守法。</w:t>
            </w:r>
          </w:p>
          <w:p>
            <w:pPr>
              <w:pStyle w:val="12"/>
            </w:pPr>
            <w:r>
              <w:t>2.妥善处理突发性、群体性事件；搞好村级治安工作，深化农村平安创建工作。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11"/>
        <w:gridCol w:w="18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11" w:type="dxa"/>
            <w:vAlign w:val="center"/>
          </w:tcPr>
          <w:p>
            <w:pPr>
              <w:pStyle w:val="10"/>
            </w:pPr>
            <w:r>
              <w:t>指标值</w:t>
            </w:r>
          </w:p>
        </w:tc>
        <w:tc>
          <w:tcPr>
            <w:tcW w:w="1833"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1711" w:type="dxa"/>
            <w:vAlign w:val="center"/>
          </w:tcPr>
          <w:p>
            <w:pPr>
              <w:pStyle w:val="12"/>
            </w:pPr>
            <w:r>
              <w:t>≥2500份</w:t>
            </w:r>
          </w:p>
        </w:tc>
        <w:tc>
          <w:tcPr>
            <w:tcW w:w="183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1711" w:type="dxa"/>
            <w:vAlign w:val="center"/>
          </w:tcPr>
          <w:p>
            <w:pPr>
              <w:pStyle w:val="12"/>
            </w:pPr>
            <w:r>
              <w:t>≥50次</w:t>
            </w:r>
          </w:p>
        </w:tc>
        <w:tc>
          <w:tcPr>
            <w:tcW w:w="183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1711" w:type="dxa"/>
            <w:vAlign w:val="center"/>
          </w:tcPr>
          <w:p>
            <w:pPr>
              <w:pStyle w:val="12"/>
            </w:pPr>
            <w:r>
              <w:t>＝100%</w:t>
            </w:r>
          </w:p>
        </w:tc>
        <w:tc>
          <w:tcPr>
            <w:tcW w:w="183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1711" w:type="dxa"/>
            <w:vAlign w:val="center"/>
          </w:tcPr>
          <w:p>
            <w:pPr>
              <w:pStyle w:val="12"/>
            </w:pPr>
            <w:r>
              <w:t>≤12月</w:t>
            </w:r>
          </w:p>
        </w:tc>
        <w:tc>
          <w:tcPr>
            <w:tcW w:w="183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5386" w:type="dxa"/>
            <w:vAlign w:val="center"/>
          </w:tcPr>
          <w:p>
            <w:pPr>
              <w:pStyle w:val="12"/>
            </w:pPr>
            <w:r>
              <w:t>印刷宣传单支出的费用</w:t>
            </w:r>
          </w:p>
        </w:tc>
        <w:tc>
          <w:tcPr>
            <w:tcW w:w="1711" w:type="dxa"/>
            <w:vAlign w:val="center"/>
          </w:tcPr>
          <w:p>
            <w:pPr>
              <w:pStyle w:val="12"/>
            </w:pPr>
            <w:r>
              <w:t>≤2万元</w:t>
            </w:r>
          </w:p>
        </w:tc>
        <w:tc>
          <w:tcPr>
            <w:tcW w:w="183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1711" w:type="dxa"/>
            <w:vAlign w:val="center"/>
          </w:tcPr>
          <w:p>
            <w:pPr>
              <w:pStyle w:val="12"/>
            </w:pPr>
            <w:r>
              <w:t>≤5万元</w:t>
            </w:r>
          </w:p>
        </w:tc>
        <w:tc>
          <w:tcPr>
            <w:tcW w:w="183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5386" w:type="dxa"/>
            <w:vAlign w:val="center"/>
          </w:tcPr>
          <w:p>
            <w:pPr>
              <w:pStyle w:val="12"/>
            </w:pPr>
            <w:r>
              <w:t>接信访人返青的费用</w:t>
            </w:r>
          </w:p>
        </w:tc>
        <w:tc>
          <w:tcPr>
            <w:tcW w:w="1711" w:type="dxa"/>
            <w:vAlign w:val="center"/>
          </w:tcPr>
          <w:p>
            <w:pPr>
              <w:pStyle w:val="12"/>
            </w:pPr>
            <w:r>
              <w:t>≤7万元</w:t>
            </w:r>
          </w:p>
        </w:tc>
        <w:tc>
          <w:tcPr>
            <w:tcW w:w="183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1711" w:type="dxa"/>
            <w:vAlign w:val="center"/>
          </w:tcPr>
          <w:p>
            <w:pPr>
              <w:pStyle w:val="12"/>
            </w:pPr>
            <w:r>
              <w:t>≥90%</w:t>
            </w:r>
          </w:p>
        </w:tc>
        <w:tc>
          <w:tcPr>
            <w:tcW w:w="183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立体化社会治安防控体系在镇村两级的覆盖情况</w:t>
            </w:r>
          </w:p>
        </w:tc>
        <w:tc>
          <w:tcPr>
            <w:tcW w:w="1711" w:type="dxa"/>
            <w:vAlign w:val="center"/>
          </w:tcPr>
          <w:p>
            <w:pPr>
              <w:pStyle w:val="12"/>
            </w:pPr>
            <w:r>
              <w:t>≥90%</w:t>
            </w:r>
          </w:p>
        </w:tc>
        <w:tc>
          <w:tcPr>
            <w:tcW w:w="183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1711" w:type="dxa"/>
            <w:vAlign w:val="center"/>
          </w:tcPr>
          <w:p>
            <w:pPr>
              <w:pStyle w:val="12"/>
            </w:pPr>
            <w:r>
              <w:t>≥95%</w:t>
            </w:r>
          </w:p>
        </w:tc>
        <w:tc>
          <w:tcPr>
            <w:tcW w:w="183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845"/>
        <w:gridCol w:w="1269"/>
        <w:gridCol w:w="865"/>
        <w:gridCol w:w="727"/>
        <w:gridCol w:w="796"/>
        <w:gridCol w:w="831"/>
        <w:gridCol w:w="981"/>
        <w:gridCol w:w="738"/>
        <w:gridCol w:w="1074"/>
        <w:gridCol w:w="876"/>
        <w:gridCol w:w="681"/>
        <w:gridCol w:w="742"/>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8167" w:type="dxa"/>
            <w:gridSpan w:val="7"/>
            <w:tcBorders>
              <w:top w:val="single" w:color="FFFFFF" w:sz="6" w:space="0"/>
              <w:left w:val="single" w:color="FFFFFF" w:sz="6" w:space="0"/>
              <w:right w:val="single" w:color="FFFFFF" w:sz="6" w:space="0"/>
            </w:tcBorders>
            <w:vAlign w:val="center"/>
          </w:tcPr>
          <w:p>
            <w:pPr>
              <w:pStyle w:val="9"/>
            </w:pPr>
            <w:r>
              <w:t>916001肖营子镇人民政府本级</w:t>
            </w:r>
          </w:p>
        </w:tc>
        <w:tc>
          <w:tcPr>
            <w:tcW w:w="6887"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845" w:type="dxa"/>
            <w:vMerge w:val="restart"/>
            <w:vAlign w:val="center"/>
          </w:tcPr>
          <w:p>
            <w:pPr>
              <w:pStyle w:val="10"/>
            </w:pPr>
            <w:r>
              <w:t>采购物品名称</w:t>
            </w:r>
          </w:p>
        </w:tc>
        <w:tc>
          <w:tcPr>
            <w:tcW w:w="1269" w:type="dxa"/>
            <w:vMerge w:val="restart"/>
            <w:vAlign w:val="center"/>
          </w:tcPr>
          <w:p>
            <w:pPr>
              <w:pStyle w:val="10"/>
            </w:pPr>
            <w:r>
              <w:t>政府采购目录序号</w:t>
            </w:r>
          </w:p>
        </w:tc>
        <w:tc>
          <w:tcPr>
            <w:tcW w:w="865" w:type="dxa"/>
            <w:vMerge w:val="restart"/>
            <w:vAlign w:val="center"/>
          </w:tcPr>
          <w:p>
            <w:pPr>
              <w:pStyle w:val="10"/>
            </w:pPr>
            <w:r>
              <w:t>计量  单位</w:t>
            </w:r>
          </w:p>
        </w:tc>
        <w:tc>
          <w:tcPr>
            <w:tcW w:w="727" w:type="dxa"/>
            <w:vMerge w:val="restart"/>
            <w:vAlign w:val="center"/>
          </w:tcPr>
          <w:p>
            <w:pPr>
              <w:pStyle w:val="10"/>
            </w:pPr>
            <w:r>
              <w:t>数量</w:t>
            </w:r>
          </w:p>
        </w:tc>
        <w:tc>
          <w:tcPr>
            <w:tcW w:w="796" w:type="dxa"/>
            <w:vMerge w:val="restart"/>
            <w:vAlign w:val="center"/>
          </w:tcPr>
          <w:p>
            <w:pPr>
              <w:pStyle w:val="10"/>
            </w:pPr>
            <w:r>
              <w:t>单价</w:t>
            </w:r>
          </w:p>
        </w:tc>
        <w:tc>
          <w:tcPr>
            <w:tcW w:w="5923"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845" w:type="dxa"/>
            <w:vMerge w:val="continue"/>
          </w:tcPr>
          <w:p/>
        </w:tc>
        <w:tc>
          <w:tcPr>
            <w:tcW w:w="1269" w:type="dxa"/>
            <w:vMerge w:val="continue"/>
          </w:tcPr>
          <w:p/>
        </w:tc>
        <w:tc>
          <w:tcPr>
            <w:tcW w:w="865" w:type="dxa"/>
            <w:vMerge w:val="continue"/>
          </w:tcPr>
          <w:p/>
        </w:tc>
        <w:tc>
          <w:tcPr>
            <w:tcW w:w="727" w:type="dxa"/>
            <w:vMerge w:val="continue"/>
          </w:tcPr>
          <w:p/>
        </w:tc>
        <w:tc>
          <w:tcPr>
            <w:tcW w:w="796" w:type="dxa"/>
            <w:vMerge w:val="continue"/>
          </w:tcPr>
          <w:p/>
        </w:tc>
        <w:tc>
          <w:tcPr>
            <w:tcW w:w="831" w:type="dxa"/>
            <w:vAlign w:val="center"/>
          </w:tcPr>
          <w:p>
            <w:pPr>
              <w:pStyle w:val="10"/>
            </w:pPr>
            <w:r>
              <w:t>合计</w:t>
            </w:r>
          </w:p>
        </w:tc>
        <w:tc>
          <w:tcPr>
            <w:tcW w:w="981" w:type="dxa"/>
            <w:vAlign w:val="center"/>
          </w:tcPr>
          <w:p>
            <w:pPr>
              <w:pStyle w:val="10"/>
            </w:pPr>
            <w:r>
              <w:t>一般公共预算拨款</w:t>
            </w:r>
          </w:p>
        </w:tc>
        <w:tc>
          <w:tcPr>
            <w:tcW w:w="738" w:type="dxa"/>
            <w:vAlign w:val="center"/>
          </w:tcPr>
          <w:p>
            <w:pPr>
              <w:pStyle w:val="10"/>
            </w:pPr>
            <w:r>
              <w:t>基金预算拨款</w:t>
            </w:r>
          </w:p>
        </w:tc>
        <w:tc>
          <w:tcPr>
            <w:tcW w:w="1074" w:type="dxa"/>
            <w:vAlign w:val="center"/>
          </w:tcPr>
          <w:p>
            <w:pPr>
              <w:pStyle w:val="10"/>
            </w:pPr>
            <w:r>
              <w:t>国有资本经营预算拨款</w:t>
            </w:r>
          </w:p>
        </w:tc>
        <w:tc>
          <w:tcPr>
            <w:tcW w:w="876" w:type="dxa"/>
            <w:vAlign w:val="center"/>
          </w:tcPr>
          <w:p>
            <w:pPr>
              <w:pStyle w:val="10"/>
            </w:pPr>
            <w:r>
              <w:t>财政专户核拨</w:t>
            </w:r>
          </w:p>
        </w:tc>
        <w:tc>
          <w:tcPr>
            <w:tcW w:w="681" w:type="dxa"/>
            <w:vAlign w:val="center"/>
          </w:tcPr>
          <w:p>
            <w:pPr>
              <w:pStyle w:val="10"/>
            </w:pPr>
            <w:r>
              <w:t>单位    资金</w:t>
            </w:r>
          </w:p>
        </w:tc>
        <w:tc>
          <w:tcPr>
            <w:tcW w:w="742"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845" w:type="dxa"/>
            <w:vAlign w:val="center"/>
          </w:tcPr>
          <w:p>
            <w:pPr>
              <w:pStyle w:val="16"/>
            </w:pPr>
          </w:p>
        </w:tc>
        <w:tc>
          <w:tcPr>
            <w:tcW w:w="1269" w:type="dxa"/>
            <w:vAlign w:val="center"/>
          </w:tcPr>
          <w:p>
            <w:pPr>
              <w:pStyle w:val="16"/>
            </w:pPr>
          </w:p>
        </w:tc>
        <w:tc>
          <w:tcPr>
            <w:tcW w:w="865" w:type="dxa"/>
            <w:vAlign w:val="center"/>
          </w:tcPr>
          <w:p>
            <w:pPr>
              <w:pStyle w:val="14"/>
            </w:pPr>
          </w:p>
        </w:tc>
        <w:tc>
          <w:tcPr>
            <w:tcW w:w="727" w:type="dxa"/>
            <w:vAlign w:val="center"/>
          </w:tcPr>
          <w:p>
            <w:pPr>
              <w:pStyle w:val="15"/>
            </w:pPr>
          </w:p>
        </w:tc>
        <w:tc>
          <w:tcPr>
            <w:tcW w:w="796" w:type="dxa"/>
            <w:vAlign w:val="center"/>
          </w:tcPr>
          <w:p>
            <w:pPr>
              <w:pStyle w:val="15"/>
            </w:pPr>
          </w:p>
        </w:tc>
        <w:tc>
          <w:tcPr>
            <w:tcW w:w="831" w:type="dxa"/>
            <w:vAlign w:val="center"/>
          </w:tcPr>
          <w:p>
            <w:pPr>
              <w:pStyle w:val="15"/>
            </w:pPr>
            <w:r>
              <w:t>37.51</w:t>
            </w:r>
          </w:p>
        </w:tc>
        <w:tc>
          <w:tcPr>
            <w:tcW w:w="981" w:type="dxa"/>
            <w:vAlign w:val="center"/>
          </w:tcPr>
          <w:p>
            <w:pPr>
              <w:pStyle w:val="15"/>
            </w:pPr>
            <w:r>
              <w:t>37.51</w:t>
            </w:r>
          </w:p>
        </w:tc>
        <w:tc>
          <w:tcPr>
            <w:tcW w:w="738" w:type="dxa"/>
            <w:vAlign w:val="center"/>
          </w:tcPr>
          <w:p>
            <w:pPr>
              <w:pStyle w:val="15"/>
            </w:pPr>
          </w:p>
        </w:tc>
        <w:tc>
          <w:tcPr>
            <w:tcW w:w="1074" w:type="dxa"/>
            <w:vAlign w:val="center"/>
          </w:tcPr>
          <w:p>
            <w:pPr>
              <w:pStyle w:val="15"/>
            </w:pPr>
          </w:p>
        </w:tc>
        <w:tc>
          <w:tcPr>
            <w:tcW w:w="876" w:type="dxa"/>
            <w:vAlign w:val="center"/>
          </w:tcPr>
          <w:p>
            <w:pPr>
              <w:pStyle w:val="15"/>
            </w:pPr>
          </w:p>
        </w:tc>
        <w:tc>
          <w:tcPr>
            <w:tcW w:w="681" w:type="dxa"/>
            <w:vAlign w:val="center"/>
          </w:tcPr>
          <w:p>
            <w:pPr>
              <w:pStyle w:val="15"/>
            </w:pPr>
          </w:p>
        </w:tc>
        <w:tc>
          <w:tcPr>
            <w:tcW w:w="742" w:type="dxa"/>
            <w:vAlign w:val="center"/>
          </w:tcPr>
          <w:p>
            <w:pPr>
              <w:pStyle w:val="15"/>
            </w:pPr>
          </w:p>
        </w:tc>
        <w:tc>
          <w:tcPr>
            <w:tcW w:w="964" w:type="dxa"/>
            <w:vAlign w:val="center"/>
          </w:tcPr>
          <w:p>
            <w:pPr>
              <w:pStyle w:val="15"/>
            </w:pPr>
            <w:r>
              <w:t>37.51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肖营子镇人民政府本级小计</w:t>
            </w:r>
          </w:p>
        </w:tc>
        <w:tc>
          <w:tcPr>
            <w:tcW w:w="964" w:type="dxa"/>
            <w:vAlign w:val="center"/>
          </w:tcPr>
          <w:p>
            <w:pPr>
              <w:pStyle w:val="15"/>
            </w:pPr>
          </w:p>
        </w:tc>
        <w:tc>
          <w:tcPr>
            <w:tcW w:w="1845" w:type="dxa"/>
            <w:vAlign w:val="center"/>
          </w:tcPr>
          <w:p>
            <w:pPr>
              <w:pStyle w:val="16"/>
            </w:pPr>
          </w:p>
        </w:tc>
        <w:tc>
          <w:tcPr>
            <w:tcW w:w="1269" w:type="dxa"/>
            <w:vAlign w:val="center"/>
          </w:tcPr>
          <w:p>
            <w:pPr>
              <w:pStyle w:val="16"/>
            </w:pPr>
          </w:p>
        </w:tc>
        <w:tc>
          <w:tcPr>
            <w:tcW w:w="865" w:type="dxa"/>
            <w:vAlign w:val="center"/>
          </w:tcPr>
          <w:p>
            <w:pPr>
              <w:pStyle w:val="14"/>
            </w:pPr>
          </w:p>
        </w:tc>
        <w:tc>
          <w:tcPr>
            <w:tcW w:w="727" w:type="dxa"/>
            <w:vAlign w:val="center"/>
          </w:tcPr>
          <w:p>
            <w:pPr>
              <w:pStyle w:val="15"/>
            </w:pPr>
          </w:p>
        </w:tc>
        <w:tc>
          <w:tcPr>
            <w:tcW w:w="796" w:type="dxa"/>
            <w:vAlign w:val="center"/>
          </w:tcPr>
          <w:p>
            <w:pPr>
              <w:pStyle w:val="15"/>
            </w:pPr>
          </w:p>
        </w:tc>
        <w:tc>
          <w:tcPr>
            <w:tcW w:w="831" w:type="dxa"/>
            <w:vAlign w:val="center"/>
          </w:tcPr>
          <w:p>
            <w:pPr>
              <w:pStyle w:val="15"/>
            </w:pPr>
            <w:r>
              <w:t>37.51</w:t>
            </w:r>
          </w:p>
        </w:tc>
        <w:tc>
          <w:tcPr>
            <w:tcW w:w="981" w:type="dxa"/>
            <w:vAlign w:val="center"/>
          </w:tcPr>
          <w:p>
            <w:pPr>
              <w:pStyle w:val="15"/>
            </w:pPr>
            <w:r>
              <w:t>37.51</w:t>
            </w:r>
          </w:p>
        </w:tc>
        <w:tc>
          <w:tcPr>
            <w:tcW w:w="738" w:type="dxa"/>
            <w:vAlign w:val="center"/>
          </w:tcPr>
          <w:p>
            <w:pPr>
              <w:pStyle w:val="15"/>
            </w:pPr>
          </w:p>
        </w:tc>
        <w:tc>
          <w:tcPr>
            <w:tcW w:w="1074" w:type="dxa"/>
            <w:vAlign w:val="center"/>
          </w:tcPr>
          <w:p>
            <w:pPr>
              <w:pStyle w:val="15"/>
            </w:pPr>
          </w:p>
        </w:tc>
        <w:tc>
          <w:tcPr>
            <w:tcW w:w="876" w:type="dxa"/>
            <w:vAlign w:val="center"/>
          </w:tcPr>
          <w:p>
            <w:pPr>
              <w:pStyle w:val="15"/>
            </w:pPr>
          </w:p>
        </w:tc>
        <w:tc>
          <w:tcPr>
            <w:tcW w:w="681" w:type="dxa"/>
            <w:vAlign w:val="center"/>
          </w:tcPr>
          <w:p>
            <w:pPr>
              <w:pStyle w:val="15"/>
            </w:pPr>
          </w:p>
        </w:tc>
        <w:tc>
          <w:tcPr>
            <w:tcW w:w="742" w:type="dxa"/>
            <w:vAlign w:val="center"/>
          </w:tcPr>
          <w:p>
            <w:pPr>
              <w:pStyle w:val="15"/>
            </w:pPr>
          </w:p>
        </w:tc>
        <w:tc>
          <w:tcPr>
            <w:tcW w:w="964" w:type="dxa"/>
            <w:vAlign w:val="center"/>
          </w:tcPr>
          <w:p>
            <w:pPr>
              <w:pStyle w:val="15"/>
            </w:pPr>
            <w:r>
              <w:t>37.51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85.71</w:t>
            </w:r>
          </w:p>
        </w:tc>
        <w:tc>
          <w:tcPr>
            <w:tcW w:w="1845" w:type="dxa"/>
            <w:vAlign w:val="center"/>
          </w:tcPr>
          <w:p>
            <w:pPr>
              <w:pStyle w:val="12"/>
            </w:pPr>
            <w:r>
              <w:t>其他计算机</w:t>
            </w:r>
          </w:p>
        </w:tc>
        <w:tc>
          <w:tcPr>
            <w:tcW w:w="1269" w:type="dxa"/>
            <w:vAlign w:val="center"/>
          </w:tcPr>
          <w:p>
            <w:pPr>
              <w:pStyle w:val="12"/>
            </w:pPr>
            <w:r>
              <w:t>A02010199</w:t>
            </w:r>
          </w:p>
        </w:tc>
        <w:tc>
          <w:tcPr>
            <w:tcW w:w="865" w:type="dxa"/>
            <w:vAlign w:val="center"/>
          </w:tcPr>
          <w:p>
            <w:pPr>
              <w:pStyle w:val="13"/>
            </w:pPr>
            <w:r>
              <w:t>台</w:t>
            </w:r>
          </w:p>
        </w:tc>
        <w:tc>
          <w:tcPr>
            <w:tcW w:w="727" w:type="dxa"/>
            <w:vAlign w:val="center"/>
          </w:tcPr>
          <w:p>
            <w:pPr>
              <w:pStyle w:val="11"/>
            </w:pPr>
            <w:r>
              <w:t>8</w:t>
            </w:r>
          </w:p>
        </w:tc>
        <w:tc>
          <w:tcPr>
            <w:tcW w:w="796" w:type="dxa"/>
            <w:vAlign w:val="center"/>
          </w:tcPr>
          <w:p>
            <w:pPr>
              <w:pStyle w:val="11"/>
            </w:pPr>
            <w:r>
              <w:t>0.45</w:t>
            </w:r>
          </w:p>
        </w:tc>
        <w:tc>
          <w:tcPr>
            <w:tcW w:w="831" w:type="dxa"/>
            <w:vAlign w:val="center"/>
          </w:tcPr>
          <w:p>
            <w:pPr>
              <w:pStyle w:val="11"/>
            </w:pPr>
            <w:r>
              <w:t>3.60</w:t>
            </w:r>
          </w:p>
        </w:tc>
        <w:tc>
          <w:tcPr>
            <w:tcW w:w="981" w:type="dxa"/>
            <w:vAlign w:val="center"/>
          </w:tcPr>
          <w:p>
            <w:pPr>
              <w:pStyle w:val="11"/>
            </w:pPr>
            <w:r>
              <w:t>3.60</w:t>
            </w:r>
          </w:p>
        </w:tc>
        <w:tc>
          <w:tcPr>
            <w:tcW w:w="738" w:type="dxa"/>
            <w:vAlign w:val="center"/>
          </w:tcPr>
          <w:p>
            <w:pPr>
              <w:pStyle w:val="11"/>
            </w:pPr>
          </w:p>
        </w:tc>
        <w:tc>
          <w:tcPr>
            <w:tcW w:w="1074" w:type="dxa"/>
            <w:vAlign w:val="center"/>
          </w:tcPr>
          <w:p>
            <w:pPr>
              <w:pStyle w:val="11"/>
            </w:pPr>
          </w:p>
        </w:tc>
        <w:tc>
          <w:tcPr>
            <w:tcW w:w="876" w:type="dxa"/>
            <w:vAlign w:val="center"/>
          </w:tcPr>
          <w:p>
            <w:pPr>
              <w:pStyle w:val="11"/>
            </w:pPr>
          </w:p>
        </w:tc>
        <w:tc>
          <w:tcPr>
            <w:tcW w:w="681" w:type="dxa"/>
            <w:vAlign w:val="center"/>
          </w:tcPr>
          <w:p>
            <w:pPr>
              <w:pStyle w:val="11"/>
            </w:pPr>
          </w:p>
        </w:tc>
        <w:tc>
          <w:tcPr>
            <w:tcW w:w="742"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85.71</w:t>
            </w:r>
          </w:p>
        </w:tc>
        <w:tc>
          <w:tcPr>
            <w:tcW w:w="1845" w:type="dxa"/>
            <w:vAlign w:val="center"/>
          </w:tcPr>
          <w:p>
            <w:pPr>
              <w:pStyle w:val="12"/>
            </w:pPr>
            <w:r>
              <w:t>其他打印机</w:t>
            </w:r>
          </w:p>
        </w:tc>
        <w:tc>
          <w:tcPr>
            <w:tcW w:w="1269" w:type="dxa"/>
            <w:vAlign w:val="center"/>
          </w:tcPr>
          <w:p>
            <w:pPr>
              <w:pStyle w:val="12"/>
            </w:pPr>
            <w:r>
              <w:t>A02021099</w:t>
            </w:r>
          </w:p>
        </w:tc>
        <w:tc>
          <w:tcPr>
            <w:tcW w:w="865" w:type="dxa"/>
            <w:vAlign w:val="center"/>
          </w:tcPr>
          <w:p>
            <w:pPr>
              <w:pStyle w:val="13"/>
            </w:pPr>
            <w:r>
              <w:t>台</w:t>
            </w:r>
          </w:p>
        </w:tc>
        <w:tc>
          <w:tcPr>
            <w:tcW w:w="727" w:type="dxa"/>
            <w:vAlign w:val="center"/>
          </w:tcPr>
          <w:p>
            <w:pPr>
              <w:pStyle w:val="11"/>
            </w:pPr>
            <w:r>
              <w:t>2</w:t>
            </w:r>
          </w:p>
        </w:tc>
        <w:tc>
          <w:tcPr>
            <w:tcW w:w="796" w:type="dxa"/>
            <w:vAlign w:val="center"/>
          </w:tcPr>
          <w:p>
            <w:pPr>
              <w:pStyle w:val="11"/>
            </w:pPr>
            <w:r>
              <w:t>0.20</w:t>
            </w:r>
          </w:p>
        </w:tc>
        <w:tc>
          <w:tcPr>
            <w:tcW w:w="831" w:type="dxa"/>
            <w:vAlign w:val="center"/>
          </w:tcPr>
          <w:p>
            <w:pPr>
              <w:pStyle w:val="11"/>
            </w:pPr>
            <w:r>
              <w:t>0.40</w:t>
            </w:r>
          </w:p>
        </w:tc>
        <w:tc>
          <w:tcPr>
            <w:tcW w:w="981" w:type="dxa"/>
            <w:vAlign w:val="center"/>
          </w:tcPr>
          <w:p>
            <w:pPr>
              <w:pStyle w:val="11"/>
            </w:pPr>
            <w:r>
              <w:t>0.40</w:t>
            </w:r>
          </w:p>
        </w:tc>
        <w:tc>
          <w:tcPr>
            <w:tcW w:w="738" w:type="dxa"/>
            <w:vAlign w:val="center"/>
          </w:tcPr>
          <w:p>
            <w:pPr>
              <w:pStyle w:val="11"/>
            </w:pPr>
          </w:p>
        </w:tc>
        <w:tc>
          <w:tcPr>
            <w:tcW w:w="1074" w:type="dxa"/>
            <w:vAlign w:val="center"/>
          </w:tcPr>
          <w:p>
            <w:pPr>
              <w:pStyle w:val="11"/>
            </w:pPr>
          </w:p>
        </w:tc>
        <w:tc>
          <w:tcPr>
            <w:tcW w:w="876" w:type="dxa"/>
            <w:vAlign w:val="center"/>
          </w:tcPr>
          <w:p>
            <w:pPr>
              <w:pStyle w:val="11"/>
            </w:pPr>
          </w:p>
        </w:tc>
        <w:tc>
          <w:tcPr>
            <w:tcW w:w="681" w:type="dxa"/>
            <w:vAlign w:val="center"/>
          </w:tcPr>
          <w:p>
            <w:pPr>
              <w:pStyle w:val="11"/>
            </w:pPr>
          </w:p>
        </w:tc>
        <w:tc>
          <w:tcPr>
            <w:tcW w:w="742"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85.71</w:t>
            </w:r>
          </w:p>
        </w:tc>
        <w:tc>
          <w:tcPr>
            <w:tcW w:w="1845" w:type="dxa"/>
            <w:vAlign w:val="center"/>
          </w:tcPr>
          <w:p>
            <w:pPr>
              <w:pStyle w:val="12"/>
            </w:pPr>
            <w:r>
              <w:t>复印纸</w:t>
            </w:r>
          </w:p>
        </w:tc>
        <w:tc>
          <w:tcPr>
            <w:tcW w:w="1269" w:type="dxa"/>
            <w:vAlign w:val="center"/>
          </w:tcPr>
          <w:p>
            <w:pPr>
              <w:pStyle w:val="12"/>
            </w:pPr>
            <w:r>
              <w:t>A05040101</w:t>
            </w:r>
          </w:p>
        </w:tc>
        <w:tc>
          <w:tcPr>
            <w:tcW w:w="865" w:type="dxa"/>
            <w:vAlign w:val="center"/>
          </w:tcPr>
          <w:p>
            <w:pPr>
              <w:pStyle w:val="13"/>
            </w:pPr>
            <w:r>
              <w:t>包</w:t>
            </w:r>
          </w:p>
        </w:tc>
        <w:tc>
          <w:tcPr>
            <w:tcW w:w="727" w:type="dxa"/>
            <w:vAlign w:val="center"/>
          </w:tcPr>
          <w:p>
            <w:pPr>
              <w:pStyle w:val="11"/>
            </w:pPr>
            <w:r>
              <w:t>3000</w:t>
            </w:r>
          </w:p>
        </w:tc>
        <w:tc>
          <w:tcPr>
            <w:tcW w:w="796" w:type="dxa"/>
            <w:vAlign w:val="center"/>
          </w:tcPr>
          <w:p>
            <w:pPr>
              <w:pStyle w:val="11"/>
            </w:pPr>
            <w:r>
              <w:t>0.00</w:t>
            </w:r>
          </w:p>
        </w:tc>
        <w:tc>
          <w:tcPr>
            <w:tcW w:w="831" w:type="dxa"/>
            <w:vAlign w:val="center"/>
          </w:tcPr>
          <w:p>
            <w:pPr>
              <w:pStyle w:val="11"/>
            </w:pPr>
            <w:r>
              <w:t>5.10</w:t>
            </w:r>
          </w:p>
        </w:tc>
        <w:tc>
          <w:tcPr>
            <w:tcW w:w="981" w:type="dxa"/>
            <w:vAlign w:val="center"/>
          </w:tcPr>
          <w:p>
            <w:pPr>
              <w:pStyle w:val="11"/>
            </w:pPr>
            <w:r>
              <w:t>5.10</w:t>
            </w:r>
          </w:p>
        </w:tc>
        <w:tc>
          <w:tcPr>
            <w:tcW w:w="738" w:type="dxa"/>
            <w:vAlign w:val="center"/>
          </w:tcPr>
          <w:p>
            <w:pPr>
              <w:pStyle w:val="11"/>
            </w:pPr>
          </w:p>
        </w:tc>
        <w:tc>
          <w:tcPr>
            <w:tcW w:w="1074" w:type="dxa"/>
            <w:vAlign w:val="center"/>
          </w:tcPr>
          <w:p>
            <w:pPr>
              <w:pStyle w:val="11"/>
            </w:pPr>
          </w:p>
        </w:tc>
        <w:tc>
          <w:tcPr>
            <w:tcW w:w="876" w:type="dxa"/>
            <w:vAlign w:val="center"/>
          </w:tcPr>
          <w:p>
            <w:pPr>
              <w:pStyle w:val="11"/>
            </w:pPr>
          </w:p>
        </w:tc>
        <w:tc>
          <w:tcPr>
            <w:tcW w:w="681" w:type="dxa"/>
            <w:vAlign w:val="center"/>
          </w:tcPr>
          <w:p>
            <w:pPr>
              <w:pStyle w:val="11"/>
            </w:pPr>
          </w:p>
        </w:tc>
        <w:tc>
          <w:tcPr>
            <w:tcW w:w="742" w:type="dxa"/>
            <w:vAlign w:val="center"/>
          </w:tcPr>
          <w:p>
            <w:pPr>
              <w:pStyle w:val="11"/>
            </w:pPr>
          </w:p>
        </w:tc>
        <w:tc>
          <w:tcPr>
            <w:tcW w:w="964" w:type="dxa"/>
            <w:vAlign w:val="center"/>
          </w:tcPr>
          <w:p>
            <w:pPr>
              <w:pStyle w:val="11"/>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85.71</w:t>
            </w:r>
          </w:p>
        </w:tc>
        <w:tc>
          <w:tcPr>
            <w:tcW w:w="1845" w:type="dxa"/>
            <w:vAlign w:val="center"/>
          </w:tcPr>
          <w:p>
            <w:pPr>
              <w:pStyle w:val="12"/>
            </w:pPr>
            <w:r>
              <w:t>网络接入服务</w:t>
            </w:r>
          </w:p>
        </w:tc>
        <w:tc>
          <w:tcPr>
            <w:tcW w:w="1269" w:type="dxa"/>
            <w:vAlign w:val="center"/>
          </w:tcPr>
          <w:p>
            <w:pPr>
              <w:pStyle w:val="12"/>
            </w:pPr>
            <w:r>
              <w:t>C17010200</w:t>
            </w:r>
          </w:p>
        </w:tc>
        <w:tc>
          <w:tcPr>
            <w:tcW w:w="865" w:type="dxa"/>
            <w:vAlign w:val="center"/>
          </w:tcPr>
          <w:p>
            <w:pPr>
              <w:pStyle w:val="13"/>
            </w:pPr>
            <w:r>
              <w:t>年</w:t>
            </w:r>
          </w:p>
        </w:tc>
        <w:tc>
          <w:tcPr>
            <w:tcW w:w="727" w:type="dxa"/>
            <w:vAlign w:val="center"/>
          </w:tcPr>
          <w:p>
            <w:pPr>
              <w:pStyle w:val="11"/>
            </w:pPr>
            <w:r>
              <w:t>1</w:t>
            </w:r>
          </w:p>
        </w:tc>
        <w:tc>
          <w:tcPr>
            <w:tcW w:w="796" w:type="dxa"/>
            <w:vAlign w:val="center"/>
          </w:tcPr>
          <w:p>
            <w:pPr>
              <w:pStyle w:val="11"/>
            </w:pPr>
            <w:r>
              <w:t>24.81</w:t>
            </w:r>
          </w:p>
        </w:tc>
        <w:tc>
          <w:tcPr>
            <w:tcW w:w="831" w:type="dxa"/>
            <w:vAlign w:val="center"/>
          </w:tcPr>
          <w:p>
            <w:pPr>
              <w:pStyle w:val="11"/>
            </w:pPr>
            <w:r>
              <w:t>24.81</w:t>
            </w:r>
          </w:p>
        </w:tc>
        <w:tc>
          <w:tcPr>
            <w:tcW w:w="981" w:type="dxa"/>
            <w:vAlign w:val="center"/>
          </w:tcPr>
          <w:p>
            <w:pPr>
              <w:pStyle w:val="11"/>
            </w:pPr>
            <w:r>
              <w:t>24.81</w:t>
            </w:r>
          </w:p>
        </w:tc>
        <w:tc>
          <w:tcPr>
            <w:tcW w:w="738" w:type="dxa"/>
            <w:vAlign w:val="center"/>
          </w:tcPr>
          <w:p>
            <w:pPr>
              <w:pStyle w:val="11"/>
            </w:pPr>
          </w:p>
        </w:tc>
        <w:tc>
          <w:tcPr>
            <w:tcW w:w="1074" w:type="dxa"/>
            <w:vAlign w:val="center"/>
          </w:tcPr>
          <w:p>
            <w:pPr>
              <w:pStyle w:val="11"/>
            </w:pPr>
          </w:p>
        </w:tc>
        <w:tc>
          <w:tcPr>
            <w:tcW w:w="876" w:type="dxa"/>
            <w:vAlign w:val="center"/>
          </w:tcPr>
          <w:p>
            <w:pPr>
              <w:pStyle w:val="11"/>
            </w:pPr>
          </w:p>
        </w:tc>
        <w:tc>
          <w:tcPr>
            <w:tcW w:w="681" w:type="dxa"/>
            <w:vAlign w:val="center"/>
          </w:tcPr>
          <w:p>
            <w:pPr>
              <w:pStyle w:val="11"/>
            </w:pPr>
          </w:p>
        </w:tc>
        <w:tc>
          <w:tcPr>
            <w:tcW w:w="742" w:type="dxa"/>
            <w:vAlign w:val="center"/>
          </w:tcPr>
          <w:p>
            <w:pPr>
              <w:pStyle w:val="11"/>
            </w:pPr>
          </w:p>
        </w:tc>
        <w:tc>
          <w:tcPr>
            <w:tcW w:w="964" w:type="dxa"/>
            <w:vAlign w:val="center"/>
          </w:tcPr>
          <w:p>
            <w:pPr>
              <w:pStyle w:val="11"/>
            </w:pPr>
            <w:r>
              <w:t>24.81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85.71</w:t>
            </w:r>
          </w:p>
        </w:tc>
        <w:tc>
          <w:tcPr>
            <w:tcW w:w="1845" w:type="dxa"/>
            <w:vAlign w:val="center"/>
          </w:tcPr>
          <w:p>
            <w:pPr>
              <w:pStyle w:val="12"/>
            </w:pPr>
            <w:r>
              <w:t>财产保险服务</w:t>
            </w:r>
          </w:p>
        </w:tc>
        <w:tc>
          <w:tcPr>
            <w:tcW w:w="1269" w:type="dxa"/>
            <w:vAlign w:val="center"/>
          </w:tcPr>
          <w:p>
            <w:pPr>
              <w:pStyle w:val="12"/>
            </w:pPr>
            <w:r>
              <w:t>C18040102</w:t>
            </w:r>
          </w:p>
        </w:tc>
        <w:tc>
          <w:tcPr>
            <w:tcW w:w="865" w:type="dxa"/>
            <w:vAlign w:val="center"/>
          </w:tcPr>
          <w:p>
            <w:pPr>
              <w:pStyle w:val="13"/>
            </w:pPr>
            <w:r>
              <w:t>车/年</w:t>
            </w:r>
          </w:p>
        </w:tc>
        <w:tc>
          <w:tcPr>
            <w:tcW w:w="727" w:type="dxa"/>
            <w:vAlign w:val="center"/>
          </w:tcPr>
          <w:p>
            <w:pPr>
              <w:pStyle w:val="11"/>
            </w:pPr>
            <w:r>
              <w:t>1</w:t>
            </w:r>
          </w:p>
        </w:tc>
        <w:tc>
          <w:tcPr>
            <w:tcW w:w="796" w:type="dxa"/>
            <w:vAlign w:val="center"/>
          </w:tcPr>
          <w:p>
            <w:pPr>
              <w:pStyle w:val="11"/>
            </w:pPr>
            <w:r>
              <w:t>0.25</w:t>
            </w:r>
          </w:p>
        </w:tc>
        <w:tc>
          <w:tcPr>
            <w:tcW w:w="831" w:type="dxa"/>
            <w:vAlign w:val="center"/>
          </w:tcPr>
          <w:p>
            <w:pPr>
              <w:pStyle w:val="11"/>
            </w:pPr>
            <w:r>
              <w:t>0.25</w:t>
            </w:r>
          </w:p>
        </w:tc>
        <w:tc>
          <w:tcPr>
            <w:tcW w:w="981" w:type="dxa"/>
            <w:vAlign w:val="center"/>
          </w:tcPr>
          <w:p>
            <w:pPr>
              <w:pStyle w:val="11"/>
            </w:pPr>
            <w:r>
              <w:t>0.25</w:t>
            </w:r>
          </w:p>
        </w:tc>
        <w:tc>
          <w:tcPr>
            <w:tcW w:w="738" w:type="dxa"/>
            <w:vAlign w:val="center"/>
          </w:tcPr>
          <w:p>
            <w:pPr>
              <w:pStyle w:val="11"/>
            </w:pPr>
          </w:p>
        </w:tc>
        <w:tc>
          <w:tcPr>
            <w:tcW w:w="1074" w:type="dxa"/>
            <w:vAlign w:val="center"/>
          </w:tcPr>
          <w:p>
            <w:pPr>
              <w:pStyle w:val="11"/>
            </w:pPr>
          </w:p>
        </w:tc>
        <w:tc>
          <w:tcPr>
            <w:tcW w:w="876" w:type="dxa"/>
            <w:vAlign w:val="center"/>
          </w:tcPr>
          <w:p>
            <w:pPr>
              <w:pStyle w:val="11"/>
            </w:pPr>
          </w:p>
        </w:tc>
        <w:tc>
          <w:tcPr>
            <w:tcW w:w="681" w:type="dxa"/>
            <w:vAlign w:val="center"/>
          </w:tcPr>
          <w:p>
            <w:pPr>
              <w:pStyle w:val="11"/>
            </w:pPr>
          </w:p>
        </w:tc>
        <w:tc>
          <w:tcPr>
            <w:tcW w:w="742"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85.71</w:t>
            </w:r>
          </w:p>
        </w:tc>
        <w:tc>
          <w:tcPr>
            <w:tcW w:w="1845" w:type="dxa"/>
            <w:vAlign w:val="center"/>
          </w:tcPr>
          <w:p>
            <w:pPr>
              <w:pStyle w:val="12"/>
            </w:pPr>
            <w:r>
              <w:t>车辆维修和保养服务</w:t>
            </w:r>
          </w:p>
        </w:tc>
        <w:tc>
          <w:tcPr>
            <w:tcW w:w="1269" w:type="dxa"/>
            <w:vAlign w:val="center"/>
          </w:tcPr>
          <w:p>
            <w:pPr>
              <w:pStyle w:val="12"/>
            </w:pPr>
            <w:r>
              <w:t>C23120301</w:t>
            </w:r>
          </w:p>
        </w:tc>
        <w:tc>
          <w:tcPr>
            <w:tcW w:w="865" w:type="dxa"/>
            <w:vAlign w:val="center"/>
          </w:tcPr>
          <w:p>
            <w:pPr>
              <w:pStyle w:val="13"/>
            </w:pPr>
            <w:r>
              <w:t>车/年</w:t>
            </w:r>
          </w:p>
        </w:tc>
        <w:tc>
          <w:tcPr>
            <w:tcW w:w="727" w:type="dxa"/>
            <w:vAlign w:val="center"/>
          </w:tcPr>
          <w:p>
            <w:pPr>
              <w:pStyle w:val="11"/>
            </w:pPr>
            <w:r>
              <w:t>1</w:t>
            </w:r>
          </w:p>
        </w:tc>
        <w:tc>
          <w:tcPr>
            <w:tcW w:w="796" w:type="dxa"/>
            <w:vAlign w:val="center"/>
          </w:tcPr>
          <w:p>
            <w:pPr>
              <w:pStyle w:val="11"/>
            </w:pPr>
            <w:r>
              <w:t>1.50</w:t>
            </w:r>
          </w:p>
        </w:tc>
        <w:tc>
          <w:tcPr>
            <w:tcW w:w="831" w:type="dxa"/>
            <w:vAlign w:val="center"/>
          </w:tcPr>
          <w:p>
            <w:pPr>
              <w:pStyle w:val="11"/>
            </w:pPr>
            <w:r>
              <w:t>1.50</w:t>
            </w:r>
          </w:p>
        </w:tc>
        <w:tc>
          <w:tcPr>
            <w:tcW w:w="981" w:type="dxa"/>
            <w:vAlign w:val="center"/>
          </w:tcPr>
          <w:p>
            <w:pPr>
              <w:pStyle w:val="11"/>
            </w:pPr>
            <w:r>
              <w:t>1.50</w:t>
            </w:r>
          </w:p>
        </w:tc>
        <w:tc>
          <w:tcPr>
            <w:tcW w:w="738" w:type="dxa"/>
            <w:vAlign w:val="center"/>
          </w:tcPr>
          <w:p>
            <w:pPr>
              <w:pStyle w:val="11"/>
            </w:pPr>
          </w:p>
        </w:tc>
        <w:tc>
          <w:tcPr>
            <w:tcW w:w="1074" w:type="dxa"/>
            <w:vAlign w:val="center"/>
          </w:tcPr>
          <w:p>
            <w:pPr>
              <w:pStyle w:val="11"/>
            </w:pPr>
          </w:p>
        </w:tc>
        <w:tc>
          <w:tcPr>
            <w:tcW w:w="876" w:type="dxa"/>
            <w:vAlign w:val="center"/>
          </w:tcPr>
          <w:p>
            <w:pPr>
              <w:pStyle w:val="11"/>
            </w:pPr>
          </w:p>
        </w:tc>
        <w:tc>
          <w:tcPr>
            <w:tcW w:w="681" w:type="dxa"/>
            <w:vAlign w:val="center"/>
          </w:tcPr>
          <w:p>
            <w:pPr>
              <w:pStyle w:val="11"/>
            </w:pPr>
          </w:p>
        </w:tc>
        <w:tc>
          <w:tcPr>
            <w:tcW w:w="742"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85.71</w:t>
            </w:r>
          </w:p>
        </w:tc>
        <w:tc>
          <w:tcPr>
            <w:tcW w:w="1845" w:type="dxa"/>
            <w:vAlign w:val="center"/>
          </w:tcPr>
          <w:p>
            <w:pPr>
              <w:pStyle w:val="12"/>
            </w:pPr>
            <w:r>
              <w:t>车辆加油、添加燃料服务</w:t>
            </w:r>
          </w:p>
        </w:tc>
        <w:tc>
          <w:tcPr>
            <w:tcW w:w="1269" w:type="dxa"/>
            <w:vAlign w:val="center"/>
          </w:tcPr>
          <w:p>
            <w:pPr>
              <w:pStyle w:val="12"/>
            </w:pPr>
            <w:r>
              <w:t>C23120302</w:t>
            </w:r>
          </w:p>
        </w:tc>
        <w:tc>
          <w:tcPr>
            <w:tcW w:w="865" w:type="dxa"/>
            <w:vAlign w:val="center"/>
          </w:tcPr>
          <w:p>
            <w:pPr>
              <w:pStyle w:val="13"/>
            </w:pPr>
            <w:r>
              <w:t>车/年</w:t>
            </w:r>
          </w:p>
        </w:tc>
        <w:tc>
          <w:tcPr>
            <w:tcW w:w="727" w:type="dxa"/>
            <w:vAlign w:val="center"/>
          </w:tcPr>
          <w:p>
            <w:pPr>
              <w:pStyle w:val="11"/>
            </w:pPr>
            <w:r>
              <w:t>1</w:t>
            </w:r>
          </w:p>
        </w:tc>
        <w:tc>
          <w:tcPr>
            <w:tcW w:w="796" w:type="dxa"/>
            <w:vAlign w:val="center"/>
          </w:tcPr>
          <w:p>
            <w:pPr>
              <w:pStyle w:val="11"/>
            </w:pPr>
            <w:r>
              <w:t>1.85</w:t>
            </w:r>
          </w:p>
        </w:tc>
        <w:tc>
          <w:tcPr>
            <w:tcW w:w="831" w:type="dxa"/>
            <w:vAlign w:val="center"/>
          </w:tcPr>
          <w:p>
            <w:pPr>
              <w:pStyle w:val="11"/>
            </w:pPr>
            <w:r>
              <w:t>1.85</w:t>
            </w:r>
          </w:p>
        </w:tc>
        <w:tc>
          <w:tcPr>
            <w:tcW w:w="981" w:type="dxa"/>
            <w:vAlign w:val="center"/>
          </w:tcPr>
          <w:p>
            <w:pPr>
              <w:pStyle w:val="11"/>
            </w:pPr>
            <w:r>
              <w:t>1.85</w:t>
            </w:r>
          </w:p>
        </w:tc>
        <w:tc>
          <w:tcPr>
            <w:tcW w:w="738" w:type="dxa"/>
            <w:vAlign w:val="center"/>
          </w:tcPr>
          <w:p>
            <w:pPr>
              <w:pStyle w:val="11"/>
            </w:pPr>
          </w:p>
        </w:tc>
        <w:tc>
          <w:tcPr>
            <w:tcW w:w="1074" w:type="dxa"/>
            <w:vAlign w:val="center"/>
          </w:tcPr>
          <w:p>
            <w:pPr>
              <w:pStyle w:val="11"/>
            </w:pPr>
          </w:p>
        </w:tc>
        <w:tc>
          <w:tcPr>
            <w:tcW w:w="876" w:type="dxa"/>
            <w:vAlign w:val="center"/>
          </w:tcPr>
          <w:p>
            <w:pPr>
              <w:pStyle w:val="11"/>
            </w:pPr>
          </w:p>
        </w:tc>
        <w:tc>
          <w:tcPr>
            <w:tcW w:w="681" w:type="dxa"/>
            <w:vAlign w:val="center"/>
          </w:tcPr>
          <w:p>
            <w:pPr>
              <w:pStyle w:val="11"/>
            </w:pPr>
          </w:p>
        </w:tc>
        <w:tc>
          <w:tcPr>
            <w:tcW w:w="742" w:type="dxa"/>
            <w:vAlign w:val="center"/>
          </w:tcPr>
          <w:p>
            <w:pPr>
              <w:pStyle w:val="11"/>
            </w:pPr>
          </w:p>
        </w:tc>
        <w:tc>
          <w:tcPr>
            <w:tcW w:w="964" w:type="dxa"/>
            <w:vAlign w:val="center"/>
          </w:tcPr>
          <w:p>
            <w:pPr>
              <w:pStyle w:val="11"/>
            </w:pPr>
            <w:r>
              <w:t>1.85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肖营子镇人民政府本级上年末固定资产金额为469.40万元（详见下表）。本年度拟购置固定资产总额为4.00万元，已按要求列入政府采购预算，详见政府采购预算表。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916001肖营子镇人民政府本级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469.40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17137.48</w:t>
            </w:r>
          </w:p>
        </w:tc>
        <w:tc>
          <w:tcPr>
            <w:tcW w:w="2835" w:type="dxa"/>
            <w:vAlign w:val="center"/>
          </w:tcPr>
          <w:p>
            <w:pPr>
              <w:pStyle w:val="11"/>
            </w:pPr>
            <w:r>
              <w:t>383.26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2337.35</w:t>
            </w:r>
          </w:p>
        </w:tc>
        <w:tc>
          <w:tcPr>
            <w:tcW w:w="2835" w:type="dxa"/>
            <w:vAlign w:val="center"/>
          </w:tcPr>
          <w:p>
            <w:pPr>
              <w:pStyle w:val="11"/>
            </w:pPr>
            <w:r>
              <w:t>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179</w:t>
            </w:r>
          </w:p>
        </w:tc>
        <w:tc>
          <w:tcPr>
            <w:tcW w:w="2835" w:type="dxa"/>
            <w:vAlign w:val="center"/>
          </w:tcPr>
          <w:p>
            <w:pPr>
              <w:pStyle w:val="11"/>
            </w:pPr>
            <w:r>
              <w:t>75.66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046B3"/>
    <w:multiLevelType w:val="singleLevel"/>
    <w:tmpl w:val="B63046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3580109"/>
    <w:rsid w:val="09D66159"/>
    <w:rsid w:val="0BDB1103"/>
    <w:rsid w:val="21411746"/>
    <w:rsid w:val="3D4B00DF"/>
    <w:rsid w:val="3FE802EC"/>
    <w:rsid w:val="45C07AC7"/>
    <w:rsid w:val="493D0732"/>
    <w:rsid w:val="545D0C30"/>
    <w:rsid w:val="658C3373"/>
    <w:rsid w:val="697418E7"/>
    <w:rsid w:val="712F06B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TotalTime>11</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2025-01-27T17:16:00Z</dcterms:created>
  <dc:creator>Administrator</dc:creator>
  <cp:lastModifiedBy>Administrator</cp:lastModifiedBy>
  <dcterms:modified xsi:type="dcterms:W3CDTF">2025-02-02T00:43:41Z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2ED9FA479F964625B8C228AE630E75D5</vt:lpwstr>
  </property>
</Properties>
</file>