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B600A">
      <w:pPr>
        <w:pStyle w:val="2"/>
        <w:keepNext/>
        <w:keepLines/>
        <w:pageBreakBefore w:val="0"/>
        <w:widowControl w:val="0"/>
        <w:kinsoku/>
        <w:wordWrap/>
        <w:overflowPunct/>
        <w:topLinePunct w:val="0"/>
        <w:autoSpaceDE/>
        <w:autoSpaceDN/>
        <w:bidi w:val="0"/>
        <w:adjustRightInd/>
        <w:snapToGrid/>
        <w:spacing w:before="0" w:after="0" w:line="480" w:lineRule="auto"/>
        <w:ind w:firstLine="0" w:firstLineChars="0"/>
        <w:jc w:val="center"/>
        <w:textAlignment w:val="auto"/>
        <w:rPr>
          <w:rFonts w:hint="default"/>
          <w:lang w:val="en-US" w:eastAsia="zh-CN"/>
        </w:rPr>
      </w:pPr>
      <w:r>
        <w:rPr>
          <w:rFonts w:hint="eastAsia"/>
          <w:lang w:val="en-US" w:eastAsia="zh-CN"/>
        </w:rPr>
        <w:t>青龙满族自治县土门子镇国土空间总体规划（2021—2035年）公式稿</w:t>
      </w:r>
    </w:p>
    <w:p w14:paraId="40220F3C">
      <w:pPr>
        <w:bidi w:val="0"/>
        <w:rPr>
          <w:rFonts w:hint="eastAsia"/>
          <w:lang w:val="en-US" w:eastAsia="zh-CN"/>
        </w:rPr>
      </w:pPr>
      <w:r>
        <w:rPr>
          <w:rFonts w:hint="eastAsia"/>
          <w:lang w:val="en-US" w:eastAsia="zh-CN"/>
        </w:rPr>
        <w:t>为贯彻落实</w:t>
      </w:r>
      <w:r>
        <w:t>《中共中央国务院关于建立国土空间规划体系并监督实施的若干意见》（中发〔2019〕18号）</w:t>
      </w:r>
      <w:r>
        <w:rPr>
          <w:rFonts w:hint="eastAsia"/>
          <w:lang w:val="en-US" w:eastAsia="zh-CN"/>
        </w:rPr>
        <w:t>文件精神，根据自然资源部和省、市、县工作部署，细化落实《青龙满族自治县国土空间总体规划（2021-2035年）》的传导要求，根据《河北省片区乡镇国土空间总体规划编制指南（试行）》的要求，特编制《青龙满族自治县土门子镇国土空间总体规划（2021-2035年）》（以下简称本规划）。</w:t>
      </w:r>
    </w:p>
    <w:p w14:paraId="30D739DD">
      <w:pPr>
        <w:bidi w:val="0"/>
      </w:pPr>
      <w:r>
        <w:t>本规划是对</w:t>
      </w:r>
      <w:r>
        <w:rPr>
          <w:rFonts w:hint="eastAsia"/>
          <w:lang w:val="en-US" w:eastAsia="zh-CN"/>
        </w:rPr>
        <w:t>土门子镇镇</w:t>
      </w:r>
      <w:r>
        <w:t>域范围内国土空间开发保护做出的总体安排和综合部署，是指导城乡各类开发建设活动、开展国土空间资源保护利用与修复、制</w:t>
      </w:r>
      <w:r>
        <w:rPr>
          <w:rFonts w:hint="eastAsia"/>
          <w:lang w:val="en-US" w:eastAsia="zh-CN"/>
        </w:rPr>
        <w:t>定</w:t>
      </w:r>
      <w:r>
        <w:t>空间发展政策和实施国土</w:t>
      </w:r>
      <w:r>
        <w:rPr>
          <w:rFonts w:hint="eastAsia"/>
        </w:rPr>
        <w:t>空间规划管理的空间蓝图，是</w:t>
      </w:r>
      <w:r>
        <w:rPr>
          <w:rFonts w:hint="eastAsia"/>
          <w:lang w:val="en-US" w:eastAsia="zh-CN"/>
        </w:rPr>
        <w:t>下层次</w:t>
      </w:r>
      <w:r>
        <w:rPr>
          <w:rFonts w:hint="eastAsia"/>
        </w:rPr>
        <w:t>详细规划的依据。</w:t>
      </w:r>
    </w:p>
    <w:p w14:paraId="10533287">
      <w:pPr>
        <w:pStyle w:val="3"/>
        <w:bidi w:val="0"/>
        <w:rPr>
          <w:rFonts w:hint="eastAsia"/>
          <w:lang w:val="en-US" w:eastAsia="zh-CN"/>
        </w:rPr>
      </w:pPr>
      <w:r>
        <w:rPr>
          <w:rFonts w:hint="eastAsia"/>
          <w:lang w:val="en-US" w:eastAsia="zh-CN"/>
        </w:rPr>
        <w:t>一、规划期限和范围</w:t>
      </w:r>
    </w:p>
    <w:p w14:paraId="474D8259">
      <w:pPr>
        <w:bidi w:val="0"/>
        <w:rPr>
          <w:rFonts w:hint="eastAsia"/>
          <w:highlight w:val="none"/>
          <w:lang w:val="en-US" w:eastAsia="zh-CN"/>
        </w:rPr>
      </w:pPr>
      <w:r>
        <w:rPr>
          <w:rFonts w:hint="eastAsia" w:ascii="仿宋_GB2312" w:hAnsi="仿宋_GB2312" w:eastAsia="仿宋_GB2312" w:cs="仿宋_GB2312"/>
          <w:sz w:val="32"/>
          <w:szCs w:val="32"/>
          <w:highlight w:val="none"/>
          <w:lang w:val="en-US" w:eastAsia="zh-CN"/>
        </w:rPr>
        <w:t>规划期限为2021-2035年，其中规划基期年为2020年，近期为2021-2025年，远期为2026—2035年，远景展望至2050年</w:t>
      </w:r>
      <w:r>
        <w:rPr>
          <w:rFonts w:hint="eastAsia"/>
          <w:highlight w:val="none"/>
          <w:lang w:val="en-US" w:eastAsia="zh-CN"/>
        </w:rPr>
        <w:t>。</w:t>
      </w:r>
    </w:p>
    <w:p w14:paraId="28CD8503">
      <w:pPr>
        <w:bidi w:val="0"/>
      </w:pPr>
      <w:r>
        <w:rPr>
          <w:rFonts w:hint="eastAsia"/>
          <w:lang w:val="en-US" w:eastAsia="zh-CN"/>
        </w:rPr>
        <w:t>本规划分为镇域和镇政府驻地两个层次</w:t>
      </w:r>
      <w:r>
        <w:t>。</w:t>
      </w:r>
    </w:p>
    <w:p w14:paraId="012E1139">
      <w:pPr>
        <w:bidi w:val="0"/>
      </w:pPr>
      <w:r>
        <w:t>镇域范围：即</w:t>
      </w:r>
      <w:r>
        <w:rPr>
          <w:rFonts w:hint="eastAsia"/>
          <w:lang w:eastAsia="zh-CN"/>
        </w:rPr>
        <w:t>土门子镇</w:t>
      </w:r>
      <w:r>
        <w:t>行政辖区范围，包括</w:t>
      </w:r>
      <w:r>
        <w:rPr>
          <w:rFonts w:hint="eastAsia"/>
          <w:lang w:val="en-US" w:eastAsia="zh-CN"/>
        </w:rPr>
        <w:t>土门子村、景杖子村、丰果村、水泉村、河东村、朱石岭村、东蒿村、西蒿村、小岭沟村、新庄子村、明塘子村、杨安堡村、桲杖子村、炮手堡子村、影壁山村、架子山村共16</w:t>
      </w:r>
      <w:r>
        <w:rPr>
          <w:rFonts w:hint="default"/>
        </w:rPr>
        <w:t>个行政村</w:t>
      </w:r>
      <w:r>
        <w:rPr>
          <w:rFonts w:hint="eastAsia"/>
          <w:lang w:eastAsia="zh-CN"/>
        </w:rPr>
        <w:t>，</w:t>
      </w:r>
      <w:r>
        <w:rPr>
          <w:rFonts w:hint="eastAsia"/>
          <w:highlight w:val="none"/>
          <w:lang w:val="en-US" w:eastAsia="zh-CN"/>
        </w:rPr>
        <w:t>面积为119.08平方公里</w:t>
      </w:r>
      <w:r>
        <w:rPr>
          <w:rFonts w:hint="default"/>
          <w:highlight w:val="none"/>
        </w:rPr>
        <w:t>。</w:t>
      </w:r>
    </w:p>
    <w:p w14:paraId="492ED1ED">
      <w:pPr>
        <w:bidi w:val="0"/>
      </w:pPr>
      <w:r>
        <w:rPr>
          <w:rFonts w:hint="eastAsia"/>
          <w:lang w:eastAsia="zh-CN"/>
        </w:rPr>
        <w:t>镇政府驻地</w:t>
      </w:r>
      <w:r>
        <w:t>范围：</w:t>
      </w:r>
      <w:r>
        <w:rPr>
          <w:rFonts w:hint="eastAsia"/>
          <w:lang w:val="en-US" w:eastAsia="zh-CN"/>
        </w:rPr>
        <w:t>土门子镇政府驻地所在地，镇政府驻地城镇建设用地面积为46.34公顷</w:t>
      </w:r>
      <w:r>
        <w:t>。</w:t>
      </w:r>
    </w:p>
    <w:p w14:paraId="24F60EEA">
      <w:pPr>
        <w:pStyle w:val="3"/>
        <w:numPr>
          <w:ilvl w:val="0"/>
          <w:numId w:val="1"/>
        </w:numPr>
        <w:bidi w:val="0"/>
        <w:rPr>
          <w:lang w:val="en-US" w:eastAsia="zh-CN"/>
        </w:rPr>
      </w:pPr>
      <w:r>
        <w:rPr>
          <w:lang w:val="en-US" w:eastAsia="zh-CN"/>
        </w:rPr>
        <w:t>乡镇定位</w:t>
      </w:r>
    </w:p>
    <w:p w14:paraId="197C21CC">
      <w:pPr>
        <w:bidi w:val="0"/>
        <w:rPr>
          <w:rFonts w:hint="eastAsia"/>
          <w:lang w:val="en-US" w:eastAsia="zh-CN"/>
        </w:rPr>
      </w:pPr>
      <w:r>
        <w:rPr>
          <w:rFonts w:hint="eastAsia"/>
          <w:lang w:val="en-US" w:eastAsia="zh-CN"/>
        </w:rPr>
        <w:t>根据《青龙满族自治县国土空间总体规划（2021-2035年）》的要求，</w:t>
      </w:r>
      <w:r>
        <w:rPr>
          <w:lang w:val="en-US" w:eastAsia="zh-CN"/>
        </w:rPr>
        <w:t>结合石</w:t>
      </w:r>
      <w:r>
        <w:rPr>
          <w:rFonts w:hint="eastAsia"/>
          <w:lang w:val="en-US" w:eastAsia="zh-CN"/>
        </w:rPr>
        <w:t>土门子镇</w:t>
      </w:r>
      <w:r>
        <w:rPr>
          <w:lang w:val="en-US" w:eastAsia="zh-CN"/>
        </w:rPr>
        <w:t>区位条件、资源禀赋、产业基础分析</w:t>
      </w:r>
      <w:r>
        <w:rPr>
          <w:rFonts w:hint="eastAsia"/>
          <w:lang w:val="en-US" w:eastAsia="zh-CN"/>
        </w:rPr>
        <w:t>土门子镇的定位为：</w:t>
      </w:r>
    </w:p>
    <w:p w14:paraId="68CB4F0C">
      <w:pPr>
        <w:bidi w:val="0"/>
      </w:pPr>
      <w:r>
        <w:rPr>
          <w:lang w:val="en-US" w:eastAsia="zh-CN"/>
        </w:rPr>
        <w:t>以果品种植及加工为主</w:t>
      </w:r>
      <w:r>
        <w:rPr>
          <w:rFonts w:hint="eastAsia"/>
          <w:lang w:val="en-US" w:eastAsia="zh-CN"/>
        </w:rPr>
        <w:t>的</w:t>
      </w:r>
      <w:r>
        <w:rPr>
          <w:lang w:val="en-US" w:eastAsia="zh-CN"/>
        </w:rPr>
        <w:t>现代农业型</w:t>
      </w:r>
      <w:r>
        <w:rPr>
          <w:rFonts w:hint="eastAsia"/>
          <w:lang w:val="en-US" w:eastAsia="zh-CN"/>
        </w:rPr>
        <w:t>新市镇。</w:t>
      </w:r>
    </w:p>
    <w:p w14:paraId="014BBA62">
      <w:pPr>
        <w:pStyle w:val="3"/>
        <w:numPr>
          <w:ilvl w:val="0"/>
          <w:numId w:val="1"/>
        </w:numPr>
        <w:bidi w:val="0"/>
        <w:ind w:left="0" w:leftChars="0" w:firstLine="640" w:firstLineChars="200"/>
        <w:rPr>
          <w:lang w:val="en-US" w:eastAsia="zh-CN"/>
        </w:rPr>
      </w:pPr>
      <w:r>
        <w:rPr>
          <w:lang w:val="en-US" w:eastAsia="zh-CN"/>
        </w:rPr>
        <w:t>规划目标</w:t>
      </w:r>
    </w:p>
    <w:p w14:paraId="204D6A8D">
      <w:pPr>
        <w:bidi w:val="0"/>
      </w:pPr>
      <w:r>
        <w:t>到2025年，经济社会发展迈向新台阶，现状城乡建设用地提质增效取得阶段性进展，人居环境得到极大提升，近期项目有序落地，生态文明时代的产业重镇地位进一步提升。</w:t>
      </w:r>
    </w:p>
    <w:p w14:paraId="13B3AA03">
      <w:pPr>
        <w:bidi w:val="0"/>
        <w:rPr>
          <w:rFonts w:hint="eastAsia"/>
          <w:lang w:val="en-US" w:eastAsia="zh-CN"/>
        </w:rPr>
      </w:pPr>
      <w:r>
        <w:t>到2035年，建成特色突出、和谐宜居、环境优美、城乡繁荣的</w:t>
      </w:r>
      <w:r>
        <w:rPr>
          <w:lang w:val="en-US" w:eastAsia="zh-CN"/>
        </w:rPr>
        <w:t>现代农业型</w:t>
      </w:r>
      <w:r>
        <w:rPr>
          <w:rFonts w:hint="eastAsia"/>
          <w:lang w:val="en-US" w:eastAsia="zh-CN"/>
        </w:rPr>
        <w:t>新市镇。全域生态环境全面改善，人居环境品质显著提升，实现全镇高质量融合发展。</w:t>
      </w:r>
    </w:p>
    <w:p w14:paraId="2481BFCF">
      <w:pPr>
        <w:bidi w:val="0"/>
        <w:rPr>
          <w:rFonts w:hint="eastAsia"/>
          <w:lang w:eastAsia="zh-CN"/>
        </w:rPr>
      </w:pPr>
      <w:r>
        <w:t>到2050年，全面形成以城带乡、城乡共荣的城乡一体化格局</w:t>
      </w:r>
      <w:r>
        <w:rPr>
          <w:rFonts w:hint="eastAsia"/>
          <w:lang w:eastAsia="zh-CN"/>
        </w:rPr>
        <w:t>，</w:t>
      </w:r>
      <w:r>
        <w:t>基本形成产业高能级、空间高颜值、生活高品质、治理高效能的发展局面，城乡特色风貌和艺术特质独树一帜，</w:t>
      </w:r>
      <w:r>
        <w:rPr>
          <w:rFonts w:hint="eastAsia"/>
          <w:lang w:val="en-US" w:eastAsia="zh-CN"/>
        </w:rPr>
        <w:t>建成</w:t>
      </w:r>
      <w:r>
        <w:t>社会主义现代化</w:t>
      </w:r>
      <w:r>
        <w:rPr>
          <w:rFonts w:hint="eastAsia"/>
          <w:lang w:val="en-US" w:eastAsia="zh-CN"/>
        </w:rPr>
        <w:t>新</w:t>
      </w:r>
      <w:r>
        <w:t>城镇</w:t>
      </w:r>
      <w:r>
        <w:rPr>
          <w:rFonts w:hint="eastAsia"/>
          <w:lang w:eastAsia="zh-CN"/>
        </w:rPr>
        <w:t>。</w:t>
      </w:r>
    </w:p>
    <w:p w14:paraId="058231EC">
      <w:pPr>
        <w:pStyle w:val="3"/>
        <w:numPr>
          <w:ilvl w:val="0"/>
          <w:numId w:val="1"/>
        </w:numPr>
        <w:bidi w:val="0"/>
        <w:ind w:left="0" w:leftChars="0" w:firstLine="640" w:firstLineChars="200"/>
        <w:rPr>
          <w:lang w:val="en-US" w:eastAsia="zh-CN"/>
        </w:rPr>
      </w:pPr>
      <w:r>
        <w:rPr>
          <w:lang w:val="en-US" w:eastAsia="zh-CN"/>
        </w:rPr>
        <w:t>国土空间开发保护</w:t>
      </w:r>
      <w:r>
        <w:rPr>
          <w:rFonts w:hint="eastAsia"/>
          <w:lang w:val="en-US" w:eastAsia="zh-CN"/>
        </w:rPr>
        <w:t>布</w:t>
      </w:r>
      <w:r>
        <w:rPr>
          <w:lang w:val="en-US" w:eastAsia="zh-CN"/>
        </w:rPr>
        <w:t>局</w:t>
      </w:r>
    </w:p>
    <w:p w14:paraId="05D2FBDC">
      <w:pPr>
        <w:bidi w:val="0"/>
        <w:rPr>
          <w:lang w:val="en-US" w:eastAsia="zh-CN"/>
        </w:rPr>
      </w:pPr>
      <w:r>
        <w:rPr>
          <w:lang w:val="en-US" w:eastAsia="zh-CN"/>
        </w:rPr>
        <w:t>1、严格落实三条控制线</w:t>
      </w:r>
    </w:p>
    <w:p w14:paraId="5A882183">
      <w:pPr>
        <w:bidi w:val="0"/>
        <w:rPr>
          <w:rFonts w:hint="eastAsia"/>
          <w:lang w:eastAsia="zh-CN"/>
        </w:rPr>
      </w:pPr>
      <w:r>
        <w:rPr>
          <w:rFonts w:hint="eastAsia"/>
          <w:lang w:val="en-US" w:eastAsia="zh-CN"/>
        </w:rPr>
        <w:t>严格落实青龙满族自治县国土空间总体规划下达</w:t>
      </w:r>
      <w:r>
        <w:t>的耕地保有量</w:t>
      </w:r>
      <w:r>
        <w:rPr>
          <w:rFonts w:hint="eastAsia"/>
          <w:lang w:val="en-US" w:eastAsia="zh-CN"/>
        </w:rPr>
        <w:t>和永久基本农田保护</w:t>
      </w:r>
      <w:r>
        <w:t>分解任务</w:t>
      </w:r>
      <w:r>
        <w:rPr>
          <w:rFonts w:hint="eastAsia"/>
          <w:lang w:eastAsia="zh-CN"/>
        </w:rPr>
        <w:t>。</w:t>
      </w:r>
    </w:p>
    <w:p w14:paraId="7FD390F4">
      <w:pPr>
        <w:bidi w:val="0"/>
        <w:rPr>
          <w:rFonts w:hint="eastAsia"/>
          <w:lang w:val="en-US" w:eastAsia="zh-CN"/>
        </w:rPr>
      </w:pPr>
      <w:r>
        <w:rPr>
          <w:rFonts w:hint="eastAsia"/>
          <w:lang w:val="en-US" w:eastAsia="zh-CN"/>
        </w:rPr>
        <w:t>规划期末土门子镇划定耕地保有量</w:t>
      </w:r>
      <w:r>
        <w:rPr>
          <w:lang w:val="en-US" w:eastAsia="zh-CN"/>
        </w:rPr>
        <w:t>不低于</w:t>
      </w:r>
      <w:r>
        <w:rPr>
          <w:rFonts w:hint="eastAsia"/>
          <w:lang w:val="en-US" w:eastAsia="zh-CN"/>
        </w:rPr>
        <w:t>1154.78公顷，永久基本农田保护面积</w:t>
      </w:r>
      <w:r>
        <w:rPr>
          <w:lang w:val="en-US" w:eastAsia="zh-CN"/>
        </w:rPr>
        <w:t>不低于</w:t>
      </w:r>
      <w:r>
        <w:rPr>
          <w:rFonts w:hint="eastAsia"/>
          <w:lang w:val="en-US" w:eastAsia="zh-CN"/>
        </w:rPr>
        <w:t>1045.42公顷。</w:t>
      </w:r>
    </w:p>
    <w:p w14:paraId="633F142F">
      <w:pPr>
        <w:bidi w:val="0"/>
        <w:rPr>
          <w:rFonts w:hint="eastAsia"/>
          <w:lang w:val="en-US" w:eastAsia="zh-CN"/>
        </w:rPr>
      </w:pPr>
      <w:r>
        <w:rPr>
          <w:rFonts w:hint="eastAsia"/>
          <w:lang w:val="en-US" w:eastAsia="zh-CN"/>
        </w:rPr>
        <w:t>严格落实青龙满族自治县国土空间总体规划下达的生态保护红线传导指标和要求，</w:t>
      </w:r>
      <w:r>
        <w:rPr>
          <w:lang w:val="en-US" w:eastAsia="zh-CN"/>
        </w:rPr>
        <w:t>生态保护红线面积不低于</w:t>
      </w:r>
      <w:r>
        <w:rPr>
          <w:rFonts w:hint="eastAsia"/>
          <w:lang w:val="en-US" w:eastAsia="zh-CN"/>
        </w:rPr>
        <w:t>1071.33公顷。</w:t>
      </w:r>
    </w:p>
    <w:p w14:paraId="662D2A2C">
      <w:pPr>
        <w:numPr>
          <w:ilvl w:val="0"/>
          <w:numId w:val="0"/>
        </w:numPr>
        <w:bidi w:val="0"/>
        <w:ind w:firstLine="640" w:firstLineChars="200"/>
        <w:rPr>
          <w:lang w:val="en-US" w:eastAsia="zh-CN"/>
        </w:rPr>
      </w:pPr>
      <w:r>
        <w:rPr>
          <w:rFonts w:ascii="仿宋_GB2312" w:hAnsi="仿宋_GB2312" w:eastAsia="仿宋_GB2312" w:cs="仿宋_GB2312"/>
          <w:kern w:val="2"/>
          <w:sz w:val="32"/>
          <w:szCs w:val="32"/>
          <w:lang w:val="en-US" w:eastAsia="zh-CN" w:bidi="ar-SA"/>
        </w:rPr>
        <w:t>2、</w:t>
      </w:r>
      <w:r>
        <w:rPr>
          <w:lang w:val="en-US" w:eastAsia="zh-CN"/>
        </w:rPr>
        <w:t>主体功能定位</w:t>
      </w:r>
    </w:p>
    <w:p w14:paraId="5435FA43">
      <w:pPr>
        <w:bidi w:val="0"/>
        <w:rPr>
          <w:rFonts w:hint="eastAsia"/>
          <w:lang w:val="en-US" w:eastAsia="zh-CN"/>
        </w:rPr>
      </w:pPr>
      <w:r>
        <w:rPr>
          <w:rFonts w:hint="eastAsia"/>
          <w:lang w:val="en-US" w:eastAsia="zh-CN"/>
        </w:rPr>
        <w:t>落实青龙满族自治县国土空间总体规划确定的主体功能定位，土门子镇全镇为重点生态功能区。</w:t>
      </w:r>
    </w:p>
    <w:p w14:paraId="11306C62">
      <w:pPr>
        <w:numPr>
          <w:ilvl w:val="0"/>
          <w:numId w:val="0"/>
        </w:numPr>
        <w:bidi w:val="0"/>
        <w:ind w:left="0" w:leftChars="0" w:firstLine="640" w:firstLineChars="200"/>
        <w:rPr>
          <w:lang w:val="en-US" w:eastAsia="zh-CN"/>
        </w:rPr>
      </w:pPr>
      <w:r>
        <w:rPr>
          <w:rFonts w:ascii="仿宋_GB2312" w:hAnsi="仿宋_GB2312" w:eastAsia="仿宋_GB2312" w:cs="仿宋_GB2312"/>
          <w:kern w:val="2"/>
          <w:sz w:val="32"/>
          <w:szCs w:val="32"/>
          <w:lang w:val="en-US" w:eastAsia="zh-CN" w:bidi="ar-SA"/>
        </w:rPr>
        <w:t>3、</w:t>
      </w:r>
      <w:r>
        <w:rPr>
          <w:lang w:val="en-US" w:eastAsia="zh-CN"/>
        </w:rPr>
        <w:t>国土空间总体格局</w:t>
      </w:r>
    </w:p>
    <w:p w14:paraId="4E816DFA">
      <w:pPr>
        <w:bidi w:val="0"/>
        <w:rPr>
          <w:rFonts w:hint="eastAsia"/>
          <w:highlight w:val="none"/>
        </w:rPr>
      </w:pPr>
      <w:r>
        <w:rPr>
          <w:rFonts w:hint="eastAsia"/>
          <w:highlight w:val="none"/>
        </w:rPr>
        <w:t>构建“一核、</w:t>
      </w:r>
      <w:r>
        <w:rPr>
          <w:rFonts w:hint="eastAsia"/>
          <w:highlight w:val="none"/>
          <w:lang w:val="en-US" w:eastAsia="zh-CN"/>
        </w:rPr>
        <w:t>一</w:t>
      </w:r>
      <w:r>
        <w:rPr>
          <w:rFonts w:hint="eastAsia"/>
          <w:highlight w:val="none"/>
        </w:rPr>
        <w:t>轴、</w:t>
      </w:r>
      <w:r>
        <w:rPr>
          <w:rFonts w:hint="eastAsia"/>
          <w:highlight w:val="none"/>
          <w:lang w:val="en-US" w:eastAsia="zh-CN"/>
        </w:rPr>
        <w:t>四区</w:t>
      </w:r>
      <w:r>
        <w:rPr>
          <w:rFonts w:hint="eastAsia"/>
          <w:highlight w:val="none"/>
        </w:rPr>
        <w:t>”的国土空间开发保护总体格局。</w:t>
      </w:r>
    </w:p>
    <w:p w14:paraId="370D6B1E">
      <w:pPr>
        <w:bidi w:val="0"/>
        <w:rPr>
          <w:rFonts w:hint="eastAsia"/>
          <w:highlight w:val="none"/>
        </w:rPr>
      </w:pPr>
      <w:r>
        <w:rPr>
          <w:rFonts w:hint="eastAsia"/>
          <w:highlight w:val="none"/>
        </w:rPr>
        <w:t>一核：指以</w:t>
      </w:r>
      <w:r>
        <w:rPr>
          <w:rFonts w:hint="eastAsia"/>
          <w:highlight w:val="none"/>
          <w:lang w:eastAsia="zh-CN"/>
        </w:rPr>
        <w:t>土门子镇政府驻地</w:t>
      </w:r>
      <w:r>
        <w:rPr>
          <w:rFonts w:hint="eastAsia"/>
          <w:highlight w:val="none"/>
        </w:rPr>
        <w:t>的城镇发展核；</w:t>
      </w:r>
    </w:p>
    <w:p w14:paraId="413DA9E9">
      <w:pPr>
        <w:bidi w:val="0"/>
        <w:rPr>
          <w:rFonts w:hint="eastAsia"/>
          <w:highlight w:val="none"/>
        </w:rPr>
      </w:pPr>
      <w:r>
        <w:rPr>
          <w:rFonts w:hint="eastAsia"/>
          <w:highlight w:val="none"/>
          <w:lang w:val="en-US" w:eastAsia="zh-CN"/>
        </w:rPr>
        <w:t>一</w:t>
      </w:r>
      <w:r>
        <w:rPr>
          <w:rFonts w:hint="eastAsia"/>
          <w:highlight w:val="none"/>
        </w:rPr>
        <w:t>轴：指</w:t>
      </w:r>
      <w:r>
        <w:rPr>
          <w:rFonts w:hint="eastAsia"/>
          <w:highlight w:val="none"/>
          <w:lang w:val="en-US" w:eastAsia="zh-CN"/>
        </w:rPr>
        <w:t>依托507省</w:t>
      </w:r>
      <w:r>
        <w:rPr>
          <w:rFonts w:hint="eastAsia"/>
          <w:highlight w:val="none"/>
        </w:rPr>
        <w:t>道形成的经济发展轴线；</w:t>
      </w:r>
    </w:p>
    <w:p w14:paraId="206225CA">
      <w:pPr>
        <w:bidi w:val="0"/>
        <w:rPr>
          <w:rFonts w:hint="eastAsia"/>
          <w:highlight w:val="none"/>
        </w:rPr>
      </w:pPr>
      <w:r>
        <w:rPr>
          <w:rFonts w:hint="eastAsia"/>
          <w:highlight w:val="none"/>
          <w:lang w:val="en-US" w:eastAsia="zh-CN"/>
        </w:rPr>
        <w:t>四区</w:t>
      </w:r>
      <w:r>
        <w:rPr>
          <w:rFonts w:hint="eastAsia"/>
          <w:highlight w:val="none"/>
        </w:rPr>
        <w:t>：</w:t>
      </w:r>
      <w:r>
        <w:rPr>
          <w:rFonts w:hint="eastAsia"/>
          <w:b w:val="0"/>
          <w:highlight w:val="none"/>
          <w:lang w:val="en-US" w:eastAsia="zh-CN"/>
        </w:rPr>
        <w:t>城镇综合经济区、生态涵养区、特色林果经济区、现代农业发展区</w:t>
      </w:r>
      <w:r>
        <w:rPr>
          <w:rFonts w:hint="eastAsia"/>
          <w:highlight w:val="none"/>
        </w:rPr>
        <w:t>；</w:t>
      </w:r>
    </w:p>
    <w:p w14:paraId="4FAD79D9">
      <w:pPr>
        <w:bidi w:val="0"/>
      </w:pPr>
      <w:r>
        <w:rPr>
          <w:lang w:val="en-US" w:eastAsia="zh-CN"/>
        </w:rPr>
        <w:t>4、落实国土空间规划分区</w:t>
      </w:r>
    </w:p>
    <w:p w14:paraId="7322615E">
      <w:pPr>
        <w:bidi w:val="0"/>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落实和深化主体功能功能区战略，充分衔接三条控制线，将乡域划分为生态保护区、生态控制区、农田保护区和乡村发展区</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城镇发展区共</w:t>
      </w:r>
      <w:r>
        <w:rPr>
          <w:rFonts w:hint="eastAsia" w:cs="仿宋_GB2312"/>
          <w:sz w:val="32"/>
          <w:szCs w:val="32"/>
          <w:lang w:val="en-US" w:eastAsia="zh-CN"/>
        </w:rPr>
        <w:t>5</w:t>
      </w:r>
      <w:r>
        <w:rPr>
          <w:rFonts w:hint="eastAsia" w:ascii="仿宋_GB2312" w:hAnsi="仿宋_GB2312" w:eastAsia="仿宋_GB2312" w:cs="仿宋_GB2312"/>
          <w:sz w:val="32"/>
          <w:szCs w:val="32"/>
          <w:lang w:val="en-US" w:eastAsia="zh-CN"/>
        </w:rPr>
        <w:t>类规划一级分区，将乡村发展区细化至二级分区。</w:t>
      </w:r>
    </w:p>
    <w:p w14:paraId="57955F23">
      <w:pPr>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合理调整农用地结构。落实最严格的耕地保护任务，切实加强永久基本农田建设</w:t>
      </w:r>
      <w:r>
        <w:rPr>
          <w:rFonts w:hint="default" w:ascii="仿宋_GB2312" w:hAnsi="仿宋_GB2312" w:eastAsia="仿宋_GB2312" w:cs="仿宋_GB2312"/>
          <w:sz w:val="32"/>
          <w:szCs w:val="32"/>
          <w:lang w:val="en-US" w:eastAsia="zh-CN"/>
        </w:rPr>
        <w:t>，确保规划期未耕地保护目标牢牢守住。</w:t>
      </w:r>
      <w:r>
        <w:rPr>
          <w:rFonts w:hint="eastAsia" w:ascii="仿宋_GB2312" w:hAnsi="仿宋_GB2312" w:eastAsia="仿宋_GB2312" w:cs="仿宋_GB2312"/>
          <w:sz w:val="32"/>
          <w:szCs w:val="32"/>
          <w:lang w:val="en-US" w:eastAsia="zh-CN"/>
        </w:rPr>
        <w:t>加强对中低产园地和新建园地的改造和管理，有序引导园地向低山丘陵调整。科学合理安排设施农用地，尽量利用荒山荒坡、滩涂等未利用地或低效闲置的土地。</w:t>
      </w:r>
    </w:p>
    <w:p w14:paraId="77C026D6">
      <w:pPr>
        <w:bidi w:val="0"/>
        <w:spacing w:line="60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优化生态用地布局。稳步推进国</w:t>
      </w:r>
      <w:r>
        <w:rPr>
          <w:rFonts w:hint="eastAsia" w:ascii="仿宋_GB2312" w:hAnsi="仿宋_GB2312" w:eastAsia="仿宋_GB2312" w:cs="仿宋_GB2312"/>
          <w:sz w:val="32"/>
          <w:szCs w:val="32"/>
          <w:lang w:val="en-US" w:eastAsia="zh-CN"/>
        </w:rPr>
        <w:t>土</w:t>
      </w:r>
      <w:r>
        <w:rPr>
          <w:rFonts w:hint="default" w:ascii="仿宋_GB2312" w:hAnsi="仿宋_GB2312" w:eastAsia="仿宋_GB2312" w:cs="仿宋_GB2312"/>
          <w:sz w:val="32"/>
          <w:szCs w:val="32"/>
          <w:lang w:val="en-US" w:eastAsia="zh-CN"/>
        </w:rPr>
        <w:t>绿化，有序保护和修复湿地,稳定林地面积,增强生态系统服务功能</w:t>
      </w:r>
      <w:r>
        <w:rPr>
          <w:rFonts w:hint="eastAsia" w:ascii="仿宋_GB2312" w:hAnsi="仿宋_GB2312" w:eastAsia="仿宋_GB2312" w:cs="仿宋_GB2312"/>
          <w:sz w:val="32"/>
          <w:szCs w:val="32"/>
          <w:lang w:val="en-US" w:eastAsia="zh-CN"/>
        </w:rPr>
        <w:t>。</w:t>
      </w:r>
    </w:p>
    <w:p w14:paraId="0A475C41">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lang w:val="en-US" w:eastAsia="zh-CN"/>
        </w:rPr>
        <w:t>优化调整建设用地结构。严格控制建设用地规模，优化建设用地结构，推进城乡建设用地集约化利用，引导村庄建设用地减量化发展，保障区域基础设施和其他建设用地</w:t>
      </w:r>
      <w:r>
        <w:rPr>
          <w:rFonts w:hint="eastAsia"/>
          <w:lang w:val="en-US" w:eastAsia="zh-CN"/>
        </w:rPr>
        <w:t>。</w:t>
      </w:r>
    </w:p>
    <w:p w14:paraId="3FED552D">
      <w:pPr>
        <w:numPr>
          <w:ilvl w:val="0"/>
          <w:numId w:val="0"/>
        </w:numPr>
        <w:bidi w:val="0"/>
        <w:ind w:left="0" w:leftChars="0" w:firstLine="640" w:firstLineChars="200"/>
        <w:rPr>
          <w:lang w:val="en-US" w:eastAsia="zh-CN"/>
        </w:rPr>
      </w:pPr>
      <w:r>
        <w:rPr>
          <w:rFonts w:hint="eastAsia"/>
          <w:lang w:val="en-US" w:eastAsia="zh-CN"/>
        </w:rPr>
        <w:t>5、</w:t>
      </w:r>
      <w:r>
        <w:rPr>
          <w:lang w:val="en-US" w:eastAsia="zh-CN"/>
        </w:rPr>
        <w:t>优化国土空间功能结构</w:t>
      </w:r>
    </w:p>
    <w:p w14:paraId="45BEBA6F">
      <w:pPr>
        <w:bidi w:val="0"/>
        <w:rPr>
          <w:rFonts w:hint="default"/>
          <w:lang w:val="en-US" w:eastAsia="zh-CN"/>
        </w:rPr>
      </w:pPr>
      <w:r>
        <w:rPr>
          <w:rFonts w:hint="default"/>
          <w:lang w:val="en-US" w:eastAsia="zh-CN"/>
        </w:rPr>
        <w:t>合理调整农用地结构。稳定耕地数量，支撑粮食生产</w:t>
      </w:r>
      <w:r>
        <w:rPr>
          <w:rFonts w:hint="eastAsia"/>
          <w:lang w:val="en-US" w:eastAsia="zh-CN"/>
        </w:rPr>
        <w:t>，</w:t>
      </w:r>
      <w:r>
        <w:rPr>
          <w:lang w:val="en-US" w:eastAsia="zh-CN"/>
        </w:rPr>
        <w:t>加强对中低产园地和新建园地的改造和管理，有序引导园地向低山丘陵调整。科学合理安排设施农用地，尽量利用荒山荒坡、滩涂等未利用地或低效闲置的土地</w:t>
      </w:r>
      <w:r>
        <w:rPr>
          <w:rFonts w:hint="default"/>
          <w:lang w:val="en-US" w:eastAsia="zh-CN"/>
        </w:rPr>
        <w:t>，确保规划期未耕地保护目标牢牢守住。</w:t>
      </w:r>
    </w:p>
    <w:p w14:paraId="19396676">
      <w:pPr>
        <w:bidi w:val="0"/>
        <w:rPr>
          <w:rFonts w:hint="eastAsia"/>
          <w:lang w:val="en-US" w:eastAsia="zh-CN"/>
        </w:rPr>
      </w:pPr>
      <w:r>
        <w:rPr>
          <w:rFonts w:hint="default"/>
          <w:lang w:val="en-US" w:eastAsia="zh-CN"/>
        </w:rPr>
        <w:t>优化生态用地布局。稳步推进国</w:t>
      </w:r>
      <w:r>
        <w:rPr>
          <w:rFonts w:hint="eastAsia"/>
          <w:lang w:val="en-US" w:eastAsia="zh-CN"/>
        </w:rPr>
        <w:t>土</w:t>
      </w:r>
      <w:r>
        <w:rPr>
          <w:rFonts w:hint="default"/>
          <w:lang w:val="en-US" w:eastAsia="zh-CN"/>
        </w:rPr>
        <w:t>绿化</w:t>
      </w:r>
      <w:r>
        <w:rPr>
          <w:lang w:val="en-US" w:eastAsia="zh-CN"/>
        </w:rPr>
        <w:t>，通过荒山荒坡造林、农村建设用地整治、矿山修复</w:t>
      </w:r>
      <w:r>
        <w:rPr>
          <w:rFonts w:hint="eastAsia"/>
          <w:lang w:val="en-US" w:eastAsia="zh-CN"/>
        </w:rPr>
        <w:t>等</w:t>
      </w:r>
      <w:r>
        <w:rPr>
          <w:lang w:val="en-US" w:eastAsia="zh-CN"/>
        </w:rPr>
        <w:t>，</w:t>
      </w:r>
      <w:r>
        <w:rPr>
          <w:rFonts w:hint="default"/>
          <w:lang w:val="en-US" w:eastAsia="zh-CN"/>
        </w:rPr>
        <w:t>有序保护和修复湿地,稳定林地面积,增强生态系统服务功能</w:t>
      </w:r>
      <w:r>
        <w:rPr>
          <w:rFonts w:hint="eastAsia"/>
          <w:lang w:val="en-US" w:eastAsia="zh-CN"/>
        </w:rPr>
        <w:t>。</w:t>
      </w:r>
    </w:p>
    <w:p w14:paraId="20531E1C">
      <w:pPr>
        <w:bidi w:val="0"/>
        <w:rPr>
          <w:rFonts w:hint="default"/>
          <w:lang w:val="en-US" w:eastAsia="zh-CN"/>
        </w:rPr>
      </w:pPr>
      <w:r>
        <w:rPr>
          <w:rFonts w:hint="default"/>
          <w:lang w:val="en-US" w:eastAsia="zh-CN"/>
        </w:rPr>
        <w:t>严格控制建设用地总量。精准配置新增建设用地，合理增加城镇建设用地规模，优先保障区域基础设施用地和乡村振兴发展用地，调整优化城乡建设用地结构，实现建设用地集约高效利用。</w:t>
      </w:r>
    </w:p>
    <w:p w14:paraId="4CA5BB8B">
      <w:pPr>
        <w:pStyle w:val="3"/>
        <w:numPr>
          <w:ilvl w:val="0"/>
          <w:numId w:val="1"/>
        </w:numPr>
        <w:bidi w:val="0"/>
        <w:ind w:left="0" w:leftChars="0" w:firstLine="640" w:firstLineChars="200"/>
        <w:rPr>
          <w:rFonts w:hint="default"/>
          <w:highlight w:val="none"/>
          <w:lang w:val="en-US" w:eastAsia="zh-CN"/>
        </w:rPr>
      </w:pPr>
      <w:r>
        <w:rPr>
          <w:highlight w:val="none"/>
          <w:lang w:val="en-US" w:eastAsia="zh-CN"/>
        </w:rPr>
        <w:t>农业空间布局</w:t>
      </w:r>
    </w:p>
    <w:p w14:paraId="26849001">
      <w:pPr>
        <w:numPr>
          <w:ilvl w:val="0"/>
          <w:numId w:val="0"/>
        </w:numPr>
        <w:bidi w:val="0"/>
        <w:ind w:firstLine="640" w:firstLineChars="200"/>
        <w:rPr>
          <w:rFonts w:hint="eastAsia"/>
          <w:lang w:val="en-US" w:eastAsia="zh-CN"/>
        </w:rPr>
      </w:pPr>
      <w:r>
        <w:rPr>
          <w:rFonts w:hint="eastAsia" w:ascii="仿宋_GB2312" w:hAnsi="仿宋_GB2312" w:eastAsia="仿宋_GB2312" w:cs="仿宋_GB2312"/>
          <w:kern w:val="2"/>
          <w:sz w:val="32"/>
          <w:szCs w:val="32"/>
          <w:lang w:val="en-US" w:eastAsia="zh-CN" w:bidi="ar-SA"/>
        </w:rPr>
        <w:t>1、</w:t>
      </w:r>
      <w:r>
        <w:rPr>
          <w:rFonts w:hint="eastAsia"/>
          <w:lang w:val="en-US" w:eastAsia="zh-CN"/>
        </w:rPr>
        <w:t>落实耕地保护目标</w:t>
      </w:r>
    </w:p>
    <w:p w14:paraId="6C259BE7">
      <w:pPr>
        <w:bidi w:val="0"/>
      </w:pPr>
      <w:r>
        <w:t>严格落实</w:t>
      </w:r>
      <w:r>
        <w:rPr>
          <w:rFonts w:hint="eastAsia"/>
          <w:lang w:val="en-US" w:eastAsia="zh-CN"/>
        </w:rPr>
        <w:t>县</w:t>
      </w:r>
      <w:r>
        <w:t>级下达的耕地保护任务，严格耕地用途管制，严格控制新增建设占用耕地，坚决遏制耕地“非农化”，严格管控“非粮化”，稳妥推动流向其他农用地的耕地有序恢复。分类明确耕地用途，严格落实耕地利用优先序，耕地主要用于粮食和棉、油、糖、蔬菜等农产品及饲草饲料生产，永久基本农田重点用于粮食生产。</w:t>
      </w:r>
    </w:p>
    <w:p w14:paraId="02D4B4A2">
      <w:pPr>
        <w:bidi w:val="0"/>
      </w:pPr>
      <w:r>
        <w:rPr>
          <w:lang w:val="en-US" w:eastAsia="zh-CN"/>
        </w:rPr>
        <w:t>耕地后备资源整理。结合耕地后备资源潜力，多渠道补充耕地，以保护生态环境为前提，在水土资源条件具备的地区，将符合条件的宜耕后备资源通过采取土地清理、土地平整、地力建设等措施，适度有序开发为耕地</w:t>
      </w:r>
      <w:r>
        <w:rPr>
          <w:rFonts w:hint="eastAsia"/>
          <w:lang w:val="en-US" w:eastAsia="zh-CN"/>
        </w:rPr>
        <w:t>。</w:t>
      </w:r>
    </w:p>
    <w:p w14:paraId="78D68326">
      <w:pPr>
        <w:bidi w:val="0"/>
        <w:rPr>
          <w:rFonts w:hint="eastAsia"/>
          <w:lang w:eastAsia="zh-CN"/>
        </w:rPr>
      </w:pPr>
      <w:r>
        <w:rPr>
          <w:rFonts w:hint="eastAsia"/>
        </w:rPr>
        <w:t>推进改革完善耕地占补平衡制度，将以往非农建设占用耕地落实占补平衡扩展到各类占用耕地均要落实占补平衡，由“小占补”变为“大占补”，统筹各类非耕地作为补充耕地来源，坚持“以补定占”</w:t>
      </w:r>
      <w:r>
        <w:rPr>
          <w:rFonts w:hint="eastAsia"/>
          <w:lang w:eastAsia="zh-CN"/>
        </w:rPr>
        <w:t>。</w:t>
      </w:r>
      <w:r>
        <w:t>加强对耕地占补平衡的监督管理，充分利用国土变更调查等数据进行动态监测监管，组织开展年度巡察抽检，确保耕地占补平衡的真实性</w:t>
      </w:r>
      <w:r>
        <w:rPr>
          <w:rFonts w:hint="eastAsia"/>
          <w:lang w:eastAsia="zh-CN"/>
        </w:rPr>
        <w:t>。</w:t>
      </w:r>
    </w:p>
    <w:p w14:paraId="56502AF2">
      <w:pPr>
        <w:bidi w:val="0"/>
      </w:pPr>
      <w:r>
        <w:rPr>
          <w:lang w:val="en-US" w:eastAsia="zh-CN"/>
        </w:rPr>
        <w:t>2、优化农业生产布局</w:t>
      </w:r>
    </w:p>
    <w:p w14:paraId="527619BF">
      <w:pPr>
        <w:bidi w:val="0"/>
        <w:rPr>
          <w:rFonts w:hint="eastAsia"/>
          <w:lang w:val="en-US" w:eastAsia="zh-CN"/>
        </w:rPr>
      </w:pPr>
      <w:r>
        <w:rPr>
          <w:rFonts w:hint="eastAsia"/>
          <w:lang w:val="en-US" w:eastAsia="zh-CN"/>
        </w:rPr>
        <w:t>根据上位规划提供的水资源承载力指标，立足本镇木耳种植、林果资源优势，</w:t>
      </w:r>
      <w:r>
        <w:t>综合考虑气候、地形地貌、水土资源条件和行政区划等要素，</w:t>
      </w:r>
      <w:r>
        <w:rPr>
          <w:rFonts w:hint="eastAsia"/>
          <w:lang w:val="en-US" w:eastAsia="zh-CN"/>
        </w:rPr>
        <w:t>将土门子镇划分为现代农业种植区、特色林果种植区两大发展区域，</w:t>
      </w:r>
      <w:r>
        <w:rPr>
          <w:rFonts w:hint="eastAsia"/>
          <w:highlight w:val="none"/>
          <w:lang w:val="en-US" w:eastAsia="zh-CN"/>
        </w:rPr>
        <w:t>其中现代农业种植区以粮食作物种植为主，以有机蔬菜为辅的农作物种植区，</w:t>
      </w:r>
      <w:r>
        <w:rPr>
          <w:rFonts w:hint="eastAsia"/>
          <w:lang w:val="en-US" w:eastAsia="zh-CN"/>
        </w:rPr>
        <w:t>特色林果种植以苹果为主。</w:t>
      </w:r>
    </w:p>
    <w:p w14:paraId="3744E818">
      <w:pPr>
        <w:bidi w:val="0"/>
        <w:rPr>
          <w:rFonts w:hint="eastAsia"/>
          <w:lang w:val="en-US" w:eastAsia="zh-CN"/>
        </w:rPr>
      </w:pPr>
      <w:r>
        <w:rPr>
          <w:rFonts w:hint="eastAsia"/>
          <w:lang w:val="en-US" w:eastAsia="zh-CN"/>
        </w:rPr>
        <w:t>3、</w:t>
      </w:r>
      <w:bookmarkStart w:id="0" w:name="_Toc13282"/>
      <w:r>
        <w:rPr>
          <w:rFonts w:hint="eastAsia"/>
          <w:lang w:val="en-US" w:eastAsia="zh-CN"/>
        </w:rPr>
        <w:t>土地综合整治</w:t>
      </w:r>
      <w:bookmarkEnd w:id="0"/>
    </w:p>
    <w:p w14:paraId="6B5D62DD">
      <w:r>
        <w:rPr>
          <w:rFonts w:hint="eastAsia"/>
          <w:lang w:val="en-US" w:eastAsia="zh-CN"/>
        </w:rPr>
        <w:t>农用地整治。</w:t>
      </w:r>
      <w:r>
        <w:t>统筹推进废弃坑塘整理、现有耕地提质改造、宜</w:t>
      </w:r>
      <w:r>
        <w:rPr>
          <w:spacing w:val="-8"/>
        </w:rPr>
        <w:t>耕后</w:t>
      </w:r>
      <w:r>
        <w:rPr>
          <w:spacing w:val="-10"/>
        </w:rPr>
        <w:t>备资源开发、零星</w:t>
      </w:r>
      <w:r>
        <w:rPr>
          <w:spacing w:val="-13"/>
        </w:rPr>
        <w:t>农</w:t>
      </w:r>
      <w:r>
        <w:rPr>
          <w:spacing w:val="-10"/>
        </w:rPr>
        <w:t>田整合、高标准农</w:t>
      </w:r>
      <w:r>
        <w:rPr>
          <w:spacing w:val="-12"/>
        </w:rPr>
        <w:t>田</w:t>
      </w:r>
      <w:r>
        <w:rPr>
          <w:spacing w:val="-10"/>
        </w:rPr>
        <w:t>建设、耕地恢复等</w:t>
      </w:r>
      <w:r>
        <w:rPr>
          <w:spacing w:val="-14"/>
        </w:rPr>
        <w:t>，</w:t>
      </w:r>
      <w:r>
        <w:t>在确保耕地数量有增加、质量有提升、生态有改善的前提下，不断优化耕</w:t>
      </w:r>
      <w:r>
        <w:rPr>
          <w:spacing w:val="-3"/>
        </w:rPr>
        <w:t>地</w:t>
      </w:r>
      <w:r>
        <w:t>布局，提高耕地质量和连片度。</w:t>
      </w:r>
    </w:p>
    <w:p w14:paraId="4BBDA9CE">
      <w:pPr>
        <w:rPr>
          <w:highlight w:val="none"/>
        </w:rPr>
      </w:pPr>
      <w:r>
        <w:rPr>
          <w:rFonts w:hint="eastAsia"/>
          <w:lang w:val="en-US" w:eastAsia="zh-CN"/>
        </w:rPr>
        <w:t>建设用地整治。</w:t>
      </w:r>
      <w:r>
        <w:t>统筹农民住宅建设、产业发展、公共服务和基础设施等各类建设用地需求，充分尊重农民意愿，稳妥有序开展拆旧复垦、增减挂</w:t>
      </w:r>
      <w:r>
        <w:rPr>
          <w:highlight w:val="none"/>
        </w:rPr>
        <w:t>钩等工</w:t>
      </w:r>
      <w:r>
        <w:t>作，有序开展农村宅基地、工矿废弃地以及其他低效闲置建设用地整理，优化农村建设用地布局结构，提升农村建设用地使用效益和集约化水平，支持农村新产</w:t>
      </w:r>
      <w:r>
        <w:rPr>
          <w:highlight w:val="none"/>
        </w:rPr>
        <w:t>业新业态融合发展用地。</w:t>
      </w:r>
    </w:p>
    <w:p w14:paraId="3B8C068B">
      <w:pPr>
        <w:bidi w:val="0"/>
        <w:rPr>
          <w:rFonts w:hint="eastAsia"/>
          <w:lang w:val="en-US" w:eastAsia="zh-CN"/>
        </w:rPr>
      </w:pPr>
      <w:r>
        <w:rPr>
          <w:lang w:val="en-US" w:eastAsia="zh-CN"/>
        </w:rPr>
        <w:t>未利用地开发。结合县域耕地后备资源开发项目整体统筹，积极推进未利用地开发项目的实施。将距离村庄近、道路通达度高、地形坡度小、土壤肥力足、集中连片度高的宜耕等级为最适宜或中等适宜的土地划入后备耕地</w:t>
      </w:r>
      <w:r>
        <w:rPr>
          <w:rFonts w:hint="eastAsia"/>
          <w:lang w:val="en-US" w:eastAsia="zh-CN"/>
        </w:rPr>
        <w:t>。</w:t>
      </w:r>
    </w:p>
    <w:p w14:paraId="40A4919D">
      <w:pPr>
        <w:pStyle w:val="3"/>
        <w:bidi w:val="0"/>
      </w:pPr>
      <w:r>
        <w:rPr>
          <w:lang w:val="en-US" w:eastAsia="zh-CN"/>
        </w:rPr>
        <w:t>六、生态空间布局</w:t>
      </w:r>
    </w:p>
    <w:p w14:paraId="7B42ABD9">
      <w:pPr>
        <w:bidi w:val="0"/>
      </w:pPr>
      <w:r>
        <w:rPr>
          <w:lang w:val="en-US" w:eastAsia="zh-CN"/>
        </w:rPr>
        <w:t>1、自然资源保护利用</w:t>
      </w:r>
    </w:p>
    <w:p w14:paraId="37097751">
      <w:pPr>
        <w:bidi w:val="0"/>
        <w:rPr>
          <w:rFonts w:hint="eastAsia"/>
          <w:b w:val="0"/>
          <w:lang w:val="en-US" w:eastAsia="zh-CN"/>
        </w:rPr>
      </w:pPr>
      <w:r>
        <w:rPr>
          <w:rFonts w:hint="eastAsia"/>
          <w:b w:val="0"/>
          <w:lang w:val="en-US" w:eastAsia="zh-CN"/>
        </w:rPr>
        <w:t>实施农业节水增效。大力推进农业种植结构调整，全面推广工程节水、农艺节水、机制节水，结合农田水利建设,高标准农田建设项目，发展高效节水灌溉。</w:t>
      </w:r>
    </w:p>
    <w:p w14:paraId="0A5D3497">
      <w:pPr>
        <w:bidi w:val="0"/>
        <w:rPr>
          <w:rFonts w:hint="eastAsia"/>
          <w:b w:val="0"/>
          <w:highlight w:val="none"/>
          <w:lang w:val="en-US" w:eastAsia="zh-CN"/>
        </w:rPr>
      </w:pPr>
      <w:r>
        <w:rPr>
          <w:rFonts w:hint="eastAsia"/>
          <w:b w:val="0"/>
          <w:highlight w:val="none"/>
          <w:lang w:val="en-US" w:eastAsia="zh-CN"/>
        </w:rPr>
        <w:t>加强城镇节水降损。推动城镇供水管网以及农村供水工程节水改造，降低供水管网漏损率;推进公共领域节水，公共建筑采用节水器具，城镇居民家庭推广节水型器具，限期淘汰不符合节水标准的用水器具。</w:t>
      </w:r>
    </w:p>
    <w:p w14:paraId="1C503B5A">
      <w:pPr>
        <w:bidi w:val="0"/>
        <w:rPr>
          <w:rFonts w:hint="default"/>
          <w:b w:val="0"/>
          <w:lang w:val="en-US" w:eastAsia="zh-CN"/>
        </w:rPr>
      </w:pPr>
      <w:r>
        <w:rPr>
          <w:rFonts w:hint="eastAsia"/>
          <w:b w:val="0"/>
          <w:lang w:val="en-US" w:eastAsia="zh-CN"/>
        </w:rPr>
        <w:t>保护自然河湖水系网络，加强河湖空间范围管控。</w:t>
      </w:r>
      <w:r>
        <w:rPr>
          <w:rFonts w:hint="eastAsia"/>
          <w:b w:val="0"/>
          <w:highlight w:val="none"/>
          <w:lang w:val="en-US" w:eastAsia="zh-CN"/>
        </w:rPr>
        <w:t>主要</w:t>
      </w:r>
      <w:r>
        <w:rPr>
          <w:rFonts w:hint="eastAsia"/>
          <w:b w:val="0"/>
          <w:lang w:val="en-US" w:eastAsia="zh-CN"/>
        </w:rPr>
        <w:t>是青龙河，加强水域岸线生态空间管控，严禁非法侵占河道、水库等。在河道管理范围内，水域和土地利用应符合河流行洪排涝要求。</w:t>
      </w:r>
    </w:p>
    <w:p w14:paraId="721DE154">
      <w:pPr>
        <w:numPr>
          <w:ilvl w:val="0"/>
          <w:numId w:val="0"/>
        </w:numPr>
        <w:ind w:left="0" w:leftChars="0" w:firstLine="640" w:firstLineChars="200"/>
        <w:rPr>
          <w:rFonts w:hint="default"/>
          <w:b w:val="0"/>
          <w:highlight w:val="none"/>
          <w:lang w:val="en-US" w:eastAsia="zh-CN"/>
        </w:rPr>
      </w:pPr>
      <w:r>
        <w:rPr>
          <w:rFonts w:hint="eastAsia"/>
          <w:b w:val="0"/>
          <w:highlight w:val="none"/>
          <w:lang w:val="en-US" w:eastAsia="zh-CN"/>
        </w:rPr>
        <w:t>林地资源保护利用。加强林地资源保护，重点开展镇域山区林地建设，巩固提升生态系统碳汇能力，对生态区位重要地区的低质低效林，通过加大抚育更新、科学改造，使其逐步成为树种多样、层次复杂、结构稳定、功能完备的公益林；对生态条件较好地区的低质低效林、通过加大投入、集约经营、使其形成速生、丰产、高效的商品林。</w:t>
      </w:r>
    </w:p>
    <w:p w14:paraId="456F7055">
      <w:pPr>
        <w:numPr>
          <w:ilvl w:val="0"/>
          <w:numId w:val="0"/>
        </w:numPr>
        <w:ind w:left="0" w:leftChars="0" w:firstLine="640" w:firstLineChars="200"/>
        <w:rPr>
          <w:rFonts w:hint="eastAsia"/>
          <w:lang w:val="en-US" w:eastAsia="zh-CN"/>
        </w:rPr>
      </w:pPr>
      <w:r>
        <w:rPr>
          <w:rFonts w:hint="eastAsia"/>
          <w:b w:val="0"/>
          <w:lang w:val="en-US" w:eastAsia="zh-CN"/>
        </w:rPr>
        <w:t>草地资源保护利用。</w:t>
      </w:r>
      <w:r>
        <w:rPr>
          <w:rFonts w:hint="eastAsia"/>
          <w:highlight w:val="none"/>
          <w:lang w:val="en-US" w:eastAsia="zh-CN"/>
        </w:rPr>
        <w:t>重点开展草地生态保护修复，</w:t>
      </w:r>
      <w:r>
        <w:rPr>
          <w:rFonts w:hint="eastAsia"/>
          <w:lang w:val="en-US" w:eastAsia="zh-CN"/>
        </w:rPr>
        <w:t>提高草地的水土保持、水源涵养、固碳释氧等生态服务功能。</w:t>
      </w:r>
      <w:bookmarkStart w:id="1" w:name="_Toc21359"/>
    </w:p>
    <w:p w14:paraId="65B16790">
      <w:pPr>
        <w:bidi w:val="0"/>
        <w:rPr>
          <w:rFonts w:hint="eastAsia"/>
          <w:lang w:val="en-US" w:eastAsia="zh-CN"/>
        </w:rPr>
      </w:pPr>
      <w:r>
        <w:rPr>
          <w:rFonts w:hint="eastAsia"/>
          <w:lang w:val="en-US" w:eastAsia="zh-CN"/>
        </w:rPr>
        <w:t>2、山水林田湖草沙系统修复</w:t>
      </w:r>
      <w:bookmarkEnd w:id="1"/>
    </w:p>
    <w:p w14:paraId="5F699A56">
      <w:pPr>
        <w:rPr>
          <w:rFonts w:hint="eastAsia"/>
          <w:lang w:val="en-US" w:eastAsia="zh-CN"/>
        </w:rPr>
      </w:pPr>
      <w:r>
        <w:rPr>
          <w:rFonts w:hint="eastAsia"/>
          <w:lang w:val="en-US" w:eastAsia="zh-CN"/>
        </w:rPr>
        <w:t>规划实施重点流域生态修复工程。统筹考虑水资源、水生态、水安全、水景观要求，以青龙河为重点推进流域治理，通过开展生态清洁小流域综合治理，进行河道清淤疏浚，清理河道垃圾、淤泥，清除河道违建，提高行洪能力。以青龙河等具有重要生态功能的河流为重点，推进河流生态廊道建设。</w:t>
      </w:r>
    </w:p>
    <w:p w14:paraId="19D19002">
      <w:pPr>
        <w:bidi w:val="0"/>
      </w:pPr>
      <w:r>
        <w:t>加大对林地资源的保护、利用和修复，尽量避免林地资源的减少和退化。结合县域造林绿化任务整体部署，不断扩大森林资源面积，保障生态建设持续稳定发展。</w:t>
      </w:r>
    </w:p>
    <w:p w14:paraId="69364C07">
      <w:pPr>
        <w:bidi w:val="0"/>
        <w:rPr>
          <w:rFonts w:hint="eastAsia"/>
          <w:lang w:eastAsia="zh-CN"/>
        </w:rPr>
      </w:pPr>
      <w:r>
        <w:t>加强对农田土壤污染防护与治理力度，积极开展农用地土壤污染防治宣传和技术培训活动，扶持农业生产专业化服务，控制农药、化肥等的使用量，并鼓励农业生产者采取种养结合、轮作休耕等农业耕作措施，改善农用地土壤环境</w:t>
      </w:r>
      <w:r>
        <w:rPr>
          <w:rFonts w:hint="eastAsia"/>
          <w:lang w:eastAsia="zh-CN"/>
        </w:rPr>
        <w:t>。</w:t>
      </w:r>
    </w:p>
    <w:p w14:paraId="6AABF679">
      <w:pPr>
        <w:pStyle w:val="3"/>
        <w:bidi w:val="0"/>
      </w:pPr>
      <w:r>
        <w:rPr>
          <w:lang w:val="en-US" w:eastAsia="zh-CN"/>
        </w:rPr>
        <w:t>七、建设空间布局</w:t>
      </w:r>
    </w:p>
    <w:p w14:paraId="07220339">
      <w:pPr>
        <w:bidi w:val="0"/>
        <w:rPr>
          <w:lang w:val="en-US" w:eastAsia="zh-CN"/>
        </w:rPr>
      </w:pPr>
      <w:r>
        <w:rPr>
          <w:lang w:val="en-US" w:eastAsia="zh-CN"/>
        </w:rPr>
        <w:t>1、居民点体系</w:t>
      </w:r>
    </w:p>
    <w:p w14:paraId="35348278">
      <w:pPr>
        <w:bidi w:val="0"/>
        <w:rPr>
          <w:rFonts w:hint="eastAsia"/>
          <w:lang w:val="en-US" w:eastAsia="zh-CN"/>
        </w:rPr>
      </w:pPr>
      <w:r>
        <w:rPr>
          <w:rFonts w:hint="eastAsia"/>
          <w:lang w:val="en-US" w:eastAsia="zh-CN"/>
        </w:rPr>
        <w:t>优化镇域镇村体系空间布局，提升镇政府驻地综合服务功能，支持人口向其聚集，形成融城一体、城乡融合的网络化城镇空间布局。规划构建“镇政府驻地——中心村——基层村”的三级镇村体系。</w:t>
      </w:r>
    </w:p>
    <w:p w14:paraId="3DA23923">
      <w:pPr>
        <w:bidi w:val="0"/>
        <w:rPr>
          <w:rFonts w:hint="eastAsia"/>
          <w:lang w:val="en-US" w:eastAsia="zh-CN"/>
        </w:rPr>
      </w:pPr>
      <w:r>
        <w:rPr>
          <w:rFonts w:hint="eastAsia"/>
          <w:lang w:val="en-US" w:eastAsia="zh-CN"/>
        </w:rPr>
        <w:t>镇政府驻地包括土门子村，为</w:t>
      </w:r>
      <w:r>
        <w:rPr>
          <w:rFonts w:hint="eastAsia"/>
          <w:b w:val="0"/>
          <w:lang w:val="en-US" w:eastAsia="zh-CN"/>
        </w:rPr>
        <w:t>城镇综合服务中心</w:t>
      </w:r>
      <w:r>
        <w:rPr>
          <w:rFonts w:hint="eastAsia"/>
          <w:lang w:val="en-US" w:eastAsia="zh-CN"/>
        </w:rPr>
        <w:t>，注重集聚节约土地利用。</w:t>
      </w:r>
    </w:p>
    <w:p w14:paraId="7B718AA7">
      <w:pPr>
        <w:bidi w:val="0"/>
        <w:rPr>
          <w:rFonts w:hint="default"/>
          <w:lang w:val="en-US" w:eastAsia="zh-CN"/>
        </w:rPr>
      </w:pPr>
      <w:r>
        <w:rPr>
          <w:rFonts w:hint="eastAsia"/>
          <w:lang w:val="en-US" w:eastAsia="zh-CN"/>
        </w:rPr>
        <w:t>中心村3个，分别是影壁山村、东蒿村、丰果村。重点推进村庄和美乡村建设，按照中心村标准补齐基础设施和公共服务设施短板，提升对周围村庄的带动和服务能力，高质量建设宜居宜业和美乡村。</w:t>
      </w:r>
    </w:p>
    <w:p w14:paraId="64DD044E">
      <w:pPr>
        <w:bidi w:val="0"/>
        <w:rPr>
          <w:rFonts w:hint="eastAsia"/>
          <w:lang w:val="en-US" w:eastAsia="zh-CN"/>
        </w:rPr>
      </w:pPr>
      <w:r>
        <w:rPr>
          <w:rFonts w:hint="eastAsia"/>
          <w:lang w:val="en-US" w:eastAsia="zh-CN"/>
        </w:rPr>
        <w:t>基层村12个。分别为景杖子村、水泉村、河东村、朱石岭村、西蒿村、小岭沟村、新庄子村、明塘子村、杨安堡村、桲杖子村、炮手堡子村、架子山村</w:t>
      </w:r>
      <w:r>
        <w:rPr>
          <w:rFonts w:hint="eastAsia"/>
          <w:lang w:eastAsia="zh-CN"/>
        </w:rPr>
        <w:t>。</w:t>
      </w:r>
      <w:r>
        <w:rPr>
          <w:rFonts w:hint="eastAsia"/>
          <w:lang w:val="en-US" w:eastAsia="zh-CN"/>
        </w:rPr>
        <w:t>是村级服务基本单元，为本村提供基本的服务职能，满足居民的基本生活需求。</w:t>
      </w:r>
    </w:p>
    <w:p w14:paraId="33167FB0">
      <w:pPr>
        <w:bidi w:val="0"/>
        <w:rPr>
          <w:rFonts w:hint="eastAsia"/>
          <w:lang w:val="en-US" w:eastAsia="zh-CN"/>
        </w:rPr>
      </w:pPr>
      <w:r>
        <w:rPr>
          <w:rFonts w:hint="eastAsia"/>
          <w:lang w:val="en-US" w:eastAsia="zh-CN"/>
        </w:rPr>
        <w:t>衔接落实青龙县国土空间总体规划中的村庄分类，至规划期末，形成集聚提升类村庄3个，包括河东村、东蒿村、丰果村，特色保护类村庄2个，包括朱石岭村、水泉村，保留改善类村庄9个，包括景杖子村、西蒿村、小岭沟村、新庄子村、明塘子村、杨安堡村、桲杖子村、影壁山村、架子山村，撤并搬迁类1个，炮手堡子村。</w:t>
      </w:r>
    </w:p>
    <w:p w14:paraId="53EFF8CF">
      <w:pPr>
        <w:bidi w:val="0"/>
        <w:rPr>
          <w:rFonts w:hint="eastAsia"/>
          <w:lang w:val="en-US" w:eastAsia="zh-CN"/>
        </w:rPr>
      </w:pPr>
      <w:r>
        <w:rPr>
          <w:rFonts w:hint="eastAsia"/>
          <w:lang w:val="en-US" w:eastAsia="zh-CN"/>
        </w:rPr>
        <w:t>因地制宜，统筹推进土门子镇村庄规划编制，单独编制村庄规划的村庄15个。纳入城镇开发边界内的村庄1个，纳入土门子镇国土空间总体规划中，不再单独编制村庄规划。</w:t>
      </w:r>
    </w:p>
    <w:p w14:paraId="302E8B90">
      <w:pPr>
        <w:numPr>
          <w:ilvl w:val="0"/>
          <w:numId w:val="0"/>
        </w:numPr>
        <w:bidi w:val="0"/>
        <w:ind w:firstLine="640" w:firstLineChars="200"/>
        <w:rPr>
          <w:lang w:val="en-US" w:eastAsia="zh-CN"/>
        </w:rPr>
      </w:pPr>
      <w:r>
        <w:rPr>
          <w:rFonts w:ascii="仿宋_GB2312" w:hAnsi="仿宋_GB2312" w:eastAsia="仿宋_GB2312" w:cs="仿宋_GB2312"/>
          <w:kern w:val="2"/>
          <w:sz w:val="32"/>
          <w:szCs w:val="32"/>
          <w:lang w:val="en-US" w:eastAsia="zh-CN" w:bidi="ar-SA"/>
        </w:rPr>
        <w:t>2、</w:t>
      </w:r>
      <w:r>
        <w:rPr>
          <w:lang w:val="en-US" w:eastAsia="zh-CN"/>
        </w:rPr>
        <w:t>建设用地布局</w:t>
      </w:r>
    </w:p>
    <w:p w14:paraId="0ED74834">
      <w:pPr>
        <w:bidi w:val="0"/>
        <w:rPr>
          <w:rFonts w:hint="eastAsia"/>
          <w:lang w:val="en-US" w:eastAsia="zh-CN"/>
        </w:rPr>
      </w:pPr>
      <w:r>
        <w:rPr>
          <w:rFonts w:hint="eastAsia"/>
          <w:highlight w:val="none"/>
          <w:lang w:val="en-US" w:eastAsia="zh-CN"/>
        </w:rPr>
        <w:t>结合土门子镇发展实际，按照县域统筹，先增后减，</w:t>
      </w:r>
      <w:r>
        <w:rPr>
          <w:rFonts w:hint="eastAsia"/>
          <w:lang w:eastAsia="zh-CN"/>
        </w:rPr>
        <w:t>落实上位规划确定的村庄建设用地规模和布局，</w:t>
      </w:r>
      <w:r>
        <w:rPr>
          <w:rFonts w:hint="eastAsia" w:ascii="仿宋_GB2312" w:eastAsia="仿宋_GB2312"/>
          <w:sz w:val="32"/>
          <w:szCs w:val="32"/>
        </w:rPr>
        <w:t>依据</w:t>
      </w:r>
      <w:r>
        <w:rPr>
          <w:rFonts w:ascii="仿宋_GB2312" w:eastAsia="仿宋_GB2312"/>
          <w:sz w:val="32"/>
          <w:szCs w:val="32"/>
        </w:rPr>
        <w:t>20</w:t>
      </w:r>
      <w:r>
        <w:rPr>
          <w:rFonts w:hint="eastAsia" w:ascii="仿宋_GB2312" w:eastAsia="仿宋_GB2312"/>
          <w:sz w:val="32"/>
          <w:szCs w:val="32"/>
        </w:rPr>
        <w:t>20年变更调查</w:t>
      </w:r>
      <w:r>
        <w:rPr>
          <w:rFonts w:hint="eastAsia"/>
          <w:lang w:val="en-US" w:eastAsia="zh-CN"/>
        </w:rPr>
        <w:t>数据确定的现状村庄用地范围的基础上，以道路、河流、田坎等现状自然地物和人工建（构）筑物作为界线，统筹划定镇政府驻地和村庄建设边界，并避让永久基本农田和生态保护红线，力求边界清晰、易识别。</w:t>
      </w:r>
    </w:p>
    <w:p w14:paraId="0CDA208A">
      <w:pPr>
        <w:bidi w:val="0"/>
      </w:pPr>
      <w:r>
        <w:rPr>
          <w:rFonts w:hint="eastAsia"/>
          <w:lang w:val="en-US" w:eastAsia="zh-CN"/>
        </w:rPr>
        <w:t>3、</w:t>
      </w:r>
      <w:r>
        <w:rPr>
          <w:lang w:val="en-US" w:eastAsia="zh-CN"/>
        </w:rPr>
        <w:t>产业发展空间</w:t>
      </w:r>
    </w:p>
    <w:p w14:paraId="0FDBC663">
      <w:pPr>
        <w:bidi w:val="0"/>
        <w:rPr>
          <w:rFonts w:hint="default"/>
          <w:b w:val="0"/>
          <w:lang w:val="en-US" w:eastAsia="zh-CN"/>
        </w:rPr>
      </w:pPr>
      <w:r>
        <w:rPr>
          <w:rFonts w:hint="eastAsia"/>
          <w:b w:val="0"/>
          <w:lang w:val="en-US" w:eastAsia="zh-CN"/>
        </w:rPr>
        <w:t>结合现有产业基础，形成“一心、一轴、四区”的产业布局结构。</w:t>
      </w:r>
    </w:p>
    <w:p w14:paraId="345662ED">
      <w:pPr>
        <w:bidi w:val="0"/>
        <w:rPr>
          <w:rFonts w:hint="eastAsia"/>
          <w:b w:val="0"/>
          <w:lang w:val="en-US" w:eastAsia="zh-CN"/>
        </w:rPr>
      </w:pPr>
      <w:r>
        <w:rPr>
          <w:rFonts w:hint="eastAsia"/>
          <w:b w:val="0"/>
          <w:lang w:val="en-US" w:eastAsia="zh-CN"/>
        </w:rPr>
        <w:t>一心：指土门子镇镇政府驻地形成的城镇综合服务中心；</w:t>
      </w:r>
    </w:p>
    <w:p w14:paraId="47CB5756">
      <w:pPr>
        <w:bidi w:val="0"/>
        <w:rPr>
          <w:rFonts w:hint="eastAsia"/>
          <w:b w:val="0"/>
          <w:lang w:val="en-US" w:eastAsia="zh-CN"/>
        </w:rPr>
      </w:pPr>
      <w:r>
        <w:rPr>
          <w:rFonts w:hint="eastAsia"/>
          <w:b w:val="0"/>
          <w:lang w:val="en-US" w:eastAsia="zh-CN"/>
        </w:rPr>
        <w:t>两轴：以507省道形成的经济发展轴带；</w:t>
      </w:r>
    </w:p>
    <w:p w14:paraId="6BB03627">
      <w:pPr>
        <w:bidi w:val="0"/>
        <w:rPr>
          <w:rFonts w:hint="default"/>
          <w:b w:val="0"/>
          <w:highlight w:val="none"/>
          <w:lang w:val="en-US" w:eastAsia="zh-CN"/>
        </w:rPr>
      </w:pPr>
      <w:r>
        <w:rPr>
          <w:rFonts w:hint="eastAsia"/>
          <w:b w:val="0"/>
          <w:highlight w:val="none"/>
          <w:lang w:val="en-US" w:eastAsia="zh-CN"/>
        </w:rPr>
        <w:t>四区：城镇综合经济区、生态涵养区、特色林果经济区、现代农业发展区。</w:t>
      </w:r>
    </w:p>
    <w:p w14:paraId="4D21CC85">
      <w:pPr>
        <w:rPr>
          <w:rFonts w:hint="eastAsia"/>
          <w:lang w:val="en-US" w:eastAsia="zh-CN"/>
        </w:rPr>
      </w:pPr>
      <w:r>
        <w:rPr>
          <w:rFonts w:hint="eastAsia"/>
          <w:b w:val="0"/>
          <w:lang w:val="en-US" w:eastAsia="zh-CN"/>
        </w:rPr>
        <w:t>城镇</w:t>
      </w:r>
      <w:r>
        <w:rPr>
          <w:rFonts w:hint="eastAsia"/>
          <w:b w:val="0"/>
          <w:highlight w:val="none"/>
          <w:lang w:val="en-US" w:eastAsia="zh-CN"/>
        </w:rPr>
        <w:t>综合经济</w:t>
      </w:r>
      <w:r>
        <w:rPr>
          <w:rFonts w:hint="eastAsia"/>
          <w:b w:val="0"/>
          <w:lang w:val="en-US" w:eastAsia="zh-CN"/>
        </w:rPr>
        <w:t>区：位于镇域中部，为城镇综合服务中心，主要分布在土门子村、</w:t>
      </w:r>
      <w:r>
        <w:rPr>
          <w:rFonts w:hint="eastAsia"/>
          <w:lang w:val="en-US" w:eastAsia="zh-CN"/>
        </w:rPr>
        <w:t>河东村、朱石岭村。</w:t>
      </w:r>
    </w:p>
    <w:p w14:paraId="1E9B5FBE">
      <w:pPr>
        <w:bidi w:val="0"/>
        <w:rPr>
          <w:rFonts w:hint="eastAsia"/>
          <w:lang w:val="en-US" w:eastAsia="zh-CN"/>
        </w:rPr>
      </w:pPr>
      <w:r>
        <w:rPr>
          <w:rFonts w:hint="eastAsia"/>
          <w:lang w:val="en-US" w:eastAsia="zh-CN"/>
        </w:rPr>
        <w:t>生态涵养区：主要是生态红线围合区域，主要分布在杨安堡村、桲杖子村</w:t>
      </w:r>
      <w:r>
        <w:rPr>
          <w:rFonts w:hint="eastAsia"/>
          <w:b w:val="0"/>
          <w:lang w:val="en-US" w:eastAsia="zh-CN"/>
        </w:rPr>
        <w:t>。</w:t>
      </w:r>
    </w:p>
    <w:p w14:paraId="623DA404">
      <w:pPr>
        <w:bidi w:val="0"/>
        <w:rPr>
          <w:rFonts w:hint="eastAsia"/>
          <w:b w:val="0"/>
          <w:lang w:val="en-US" w:eastAsia="zh-CN"/>
        </w:rPr>
      </w:pPr>
      <w:r>
        <w:rPr>
          <w:rFonts w:hint="eastAsia"/>
          <w:b w:val="0"/>
          <w:lang w:val="en-US" w:eastAsia="zh-CN"/>
        </w:rPr>
        <w:t>特色林果经济区：位于镇域东部，主要以果树种植为主，主要分布在</w:t>
      </w:r>
      <w:r>
        <w:rPr>
          <w:rFonts w:hint="eastAsia"/>
          <w:lang w:val="en-US" w:eastAsia="zh-CN"/>
        </w:rPr>
        <w:t>水泉村、景杖子村、丰果村、炮手堡子村、影壁山村、架子山村</w:t>
      </w:r>
      <w:r>
        <w:rPr>
          <w:rFonts w:hint="eastAsia"/>
          <w:b w:val="0"/>
          <w:lang w:val="en-US" w:eastAsia="zh-CN"/>
        </w:rPr>
        <w:t>。</w:t>
      </w:r>
    </w:p>
    <w:p w14:paraId="3BA4A176">
      <w:pPr>
        <w:bidi w:val="0"/>
        <w:rPr>
          <w:rFonts w:hint="eastAsia"/>
          <w:b w:val="0"/>
          <w:lang w:val="en-US" w:eastAsia="zh-CN"/>
        </w:rPr>
      </w:pPr>
      <w:r>
        <w:rPr>
          <w:rFonts w:hint="eastAsia"/>
          <w:b w:val="0"/>
          <w:lang w:val="en-US" w:eastAsia="zh-CN"/>
        </w:rPr>
        <w:t>现代农业发展区：以粮食作物、有机蔬菜为主导，主要分布</w:t>
      </w:r>
      <w:r>
        <w:rPr>
          <w:rFonts w:hint="eastAsia"/>
          <w:lang w:val="en-US" w:eastAsia="zh-CN"/>
        </w:rPr>
        <w:t>东蒿村、西蒿村、小岭沟村、新庄子村、明塘子村。</w:t>
      </w:r>
    </w:p>
    <w:p w14:paraId="334E40CD">
      <w:pPr>
        <w:bidi w:val="0"/>
      </w:pPr>
      <w:r>
        <w:rPr>
          <w:lang w:val="en-US" w:eastAsia="zh-CN"/>
        </w:rPr>
        <w:t>4、公共服务设施布局</w:t>
      </w:r>
    </w:p>
    <w:p w14:paraId="03325819">
      <w:pPr>
        <w:bidi w:val="0"/>
        <w:rPr>
          <w:rFonts w:hint="eastAsia"/>
          <w:lang w:val="en-US" w:eastAsia="zh-CN"/>
        </w:rPr>
      </w:pPr>
      <w:r>
        <w:rPr>
          <w:rFonts w:hint="eastAsia"/>
          <w:highlight w:val="none"/>
          <w:lang w:val="en-US" w:eastAsia="zh-CN"/>
        </w:rPr>
        <w:t>规划按照“镇政府驻地—中心村—基层村”三</w:t>
      </w:r>
      <w:r>
        <w:rPr>
          <w:rFonts w:hint="eastAsia"/>
          <w:lang w:val="en-US" w:eastAsia="zh-CN"/>
        </w:rPr>
        <w:t>级体系完善镇域公共服务设施，统筹布局教育、卫生、文化、体育、社会福利等公共服务设施，加强资源整合，推动城乡基本公共服务均等化。推动公共服务向农村延伸、社会事业向农村覆盖，健全全民覆盖、普惠共享、城乡一体的基本公共服务体系。</w:t>
      </w:r>
    </w:p>
    <w:p w14:paraId="032E1F38">
      <w:pPr>
        <w:pStyle w:val="3"/>
        <w:bidi w:val="0"/>
      </w:pPr>
      <w:r>
        <w:rPr>
          <w:rFonts w:hint="eastAsia"/>
          <w:lang w:val="en-US" w:eastAsia="zh-CN"/>
        </w:rPr>
        <w:t>八</w:t>
      </w:r>
      <w:r>
        <w:rPr>
          <w:lang w:val="en-US" w:eastAsia="zh-CN"/>
        </w:rPr>
        <w:t>、基础设施支撑体系</w:t>
      </w:r>
    </w:p>
    <w:p w14:paraId="5E398798">
      <w:pPr>
        <w:bidi w:val="0"/>
        <w:rPr>
          <w:rFonts w:hint="default"/>
          <w:lang w:val="en-US" w:eastAsia="zh-CN"/>
        </w:rPr>
      </w:pPr>
      <w:r>
        <w:rPr>
          <w:rFonts w:hint="eastAsia"/>
          <w:lang w:val="en-US" w:eastAsia="zh-CN"/>
        </w:rPr>
        <w:t>1、道路交通</w:t>
      </w:r>
    </w:p>
    <w:p w14:paraId="7DFF3BA1">
      <w:pPr>
        <w:bidi w:val="0"/>
        <w:rPr>
          <w:rFonts w:hint="eastAsia"/>
          <w:lang w:val="en-US" w:eastAsia="zh-CN"/>
        </w:rPr>
      </w:pPr>
      <w:r>
        <w:rPr>
          <w:rFonts w:hint="eastAsia"/>
          <w:lang w:val="en-US" w:eastAsia="zh-CN"/>
        </w:rPr>
        <w:t>规划落实青龙县国空确定的规划铁路支线、秦沈高速公路、秦赤高速公路、230国道、202省道、507省道、县道等基础设施项目，落实上位规划的铁路场站以及高速出入口。</w:t>
      </w:r>
    </w:p>
    <w:p w14:paraId="731A8138">
      <w:pPr>
        <w:bidi w:val="0"/>
      </w:pPr>
      <w:r>
        <w:t>规划建立以</w:t>
      </w:r>
      <w:r>
        <w:rPr>
          <w:rFonts w:hint="eastAsia"/>
          <w:lang w:val="en-US" w:eastAsia="zh-CN"/>
        </w:rPr>
        <w:t>镇政府驻地</w:t>
      </w:r>
      <w:r>
        <w:t>为中心，</w:t>
      </w:r>
      <w:r>
        <w:rPr>
          <w:rFonts w:hint="eastAsia"/>
          <w:lang w:val="en-US" w:eastAsia="zh-CN"/>
        </w:rPr>
        <w:t>507省道</w:t>
      </w:r>
      <w:r>
        <w:t>和</w:t>
      </w:r>
      <w:r>
        <w:rPr>
          <w:rFonts w:hint="eastAsia"/>
          <w:lang w:val="en-US" w:eastAsia="zh-CN"/>
        </w:rPr>
        <w:t>202省道</w:t>
      </w:r>
      <w:r>
        <w:t>为骨架，形成干支结合、层次分明、功能齐全的，快速、安全、先进、高效、网络式的综合交通运输体系。</w:t>
      </w:r>
    </w:p>
    <w:p w14:paraId="1ACB03C7">
      <w:pPr>
        <w:bidi w:val="0"/>
      </w:pPr>
      <w:r>
        <w:rPr>
          <w:rFonts w:hint="eastAsia"/>
          <w:lang w:val="en-US" w:eastAsia="zh-CN"/>
        </w:rPr>
        <w:t>优化提升镇域通村公路，按照三级公路标准进行建设，尽量利用原有道路，规划形成镇政府驻地与村庄的便捷联系。</w:t>
      </w:r>
    </w:p>
    <w:p w14:paraId="438CBE5B">
      <w:pPr>
        <w:numPr>
          <w:ilvl w:val="0"/>
          <w:numId w:val="0"/>
        </w:numPr>
        <w:bidi w:val="0"/>
        <w:ind w:left="0" w:leftChars="0" w:firstLine="640" w:firstLineChars="200"/>
        <w:rPr>
          <w:rFonts w:hint="eastAsia"/>
          <w:color w:val="auto"/>
          <w:highlight w:val="none"/>
          <w:lang w:val="en-US" w:eastAsia="zh-CN"/>
        </w:rPr>
      </w:pPr>
      <w:r>
        <w:rPr>
          <w:rFonts w:hint="eastAsia" w:cs="仿宋_GB2312"/>
          <w:color w:val="auto"/>
          <w:kern w:val="2"/>
          <w:sz w:val="32"/>
          <w:szCs w:val="32"/>
          <w:lang w:val="en-US" w:eastAsia="zh-CN" w:bidi="ar-SA"/>
        </w:rPr>
        <w:t>2、</w:t>
      </w:r>
      <w:r>
        <w:rPr>
          <w:color w:val="auto"/>
          <w:highlight w:val="none"/>
        </w:rPr>
        <w:t>给水</w:t>
      </w:r>
      <w:r>
        <w:rPr>
          <w:rFonts w:hint="eastAsia"/>
          <w:color w:val="auto"/>
          <w:highlight w:val="none"/>
          <w:lang w:val="en-US" w:eastAsia="zh-CN"/>
        </w:rPr>
        <w:t>工程</w:t>
      </w:r>
    </w:p>
    <w:p w14:paraId="40D39657">
      <w:pPr>
        <w:bidi w:val="0"/>
      </w:pPr>
      <w:r>
        <w:rPr>
          <w:lang w:val="en-US" w:eastAsia="zh-CN"/>
        </w:rPr>
        <w:t>各村依据实际情况采用“集中+分散”的供水方式，规划各村采用自然村集中供水方式，集中供水普及率达到95%以上</w:t>
      </w:r>
      <w:r>
        <w:rPr>
          <w:rFonts w:hint="eastAsia"/>
          <w:lang w:val="en-US" w:eastAsia="zh-CN"/>
        </w:rPr>
        <w:t>。</w:t>
      </w:r>
    </w:p>
    <w:p w14:paraId="0120BDE2">
      <w:pPr>
        <w:bidi w:val="0"/>
      </w:pPr>
      <w:r>
        <w:rPr>
          <w:rFonts w:hint="eastAsia"/>
          <w:lang w:val="en-US" w:eastAsia="zh-CN"/>
        </w:rPr>
        <w:t>3、</w:t>
      </w:r>
      <w:r>
        <w:rPr>
          <w:lang w:val="en-US" w:eastAsia="zh-CN"/>
        </w:rPr>
        <w:t>排水工程</w:t>
      </w:r>
    </w:p>
    <w:p w14:paraId="150BFCF0">
      <w:pPr>
        <w:bidi w:val="0"/>
      </w:pPr>
      <w:r>
        <w:rPr>
          <w:lang w:val="en-US" w:eastAsia="zh-CN"/>
        </w:rPr>
        <w:t>规划采用雨污分流排水体制，规划新建</w:t>
      </w:r>
      <w:r>
        <w:rPr>
          <w:rFonts w:hint="eastAsia"/>
          <w:lang w:val="en-US" w:eastAsia="zh-CN"/>
        </w:rPr>
        <w:t>土门子镇</w:t>
      </w:r>
      <w:r>
        <w:rPr>
          <w:lang w:val="en-US" w:eastAsia="zh-CN"/>
        </w:rPr>
        <w:t>污水处理厂，对</w:t>
      </w:r>
      <w:r>
        <w:rPr>
          <w:rFonts w:hint="eastAsia"/>
          <w:lang w:val="en-US" w:eastAsia="zh-CN"/>
        </w:rPr>
        <w:t>镇</w:t>
      </w:r>
      <w:r>
        <w:rPr>
          <w:lang w:val="en-US" w:eastAsia="zh-CN"/>
        </w:rPr>
        <w:t>政府驻地生活污水进行无害化处理。其他大于100户的自然村建设小型集中污水处理设施，小于100户或居住较为分散的自然村采用庭院式污水处理设施、多户联建污水处理设施等多种方式保障生活污水无害化处理。</w:t>
      </w:r>
    </w:p>
    <w:p w14:paraId="7A072EFE">
      <w:pPr>
        <w:bidi w:val="0"/>
      </w:pPr>
      <w:r>
        <w:rPr>
          <w:rFonts w:hint="eastAsia"/>
          <w:lang w:val="en-US" w:eastAsia="zh-CN"/>
        </w:rPr>
        <w:t>4、</w:t>
      </w:r>
      <w:r>
        <w:rPr>
          <w:lang w:val="en-US" w:eastAsia="zh-CN"/>
        </w:rPr>
        <w:t>电力工程</w:t>
      </w:r>
    </w:p>
    <w:p w14:paraId="187AFA6E">
      <w:pPr>
        <w:bidi w:val="0"/>
        <w:rPr>
          <w:lang w:val="en-US" w:eastAsia="zh-CN"/>
        </w:rPr>
      </w:pPr>
      <w:r>
        <w:rPr>
          <w:lang w:val="en-US" w:eastAsia="zh-CN"/>
        </w:rPr>
        <w:t>推进配电网建设改造升级。改造提升村庄现有生活变压器，满足农村地区生活改善需求及电能替代、新能源汽车普及、清洁能源接入等经济发展需求。</w:t>
      </w:r>
    </w:p>
    <w:p w14:paraId="7064125C">
      <w:pPr>
        <w:bidi w:val="0"/>
      </w:pPr>
      <w:r>
        <w:rPr>
          <w:rFonts w:hint="eastAsia"/>
          <w:lang w:val="en-US" w:eastAsia="zh-CN"/>
        </w:rPr>
        <w:t>5、</w:t>
      </w:r>
      <w:r>
        <w:t>通信工程</w:t>
      </w:r>
    </w:p>
    <w:p w14:paraId="410884AF">
      <w:pPr>
        <w:bidi w:val="0"/>
        <w:rPr>
          <w:rFonts w:hint="eastAsia"/>
          <w:lang w:eastAsia="zh-CN"/>
        </w:rPr>
      </w:pPr>
      <w:r>
        <w:rPr>
          <w:rFonts w:hint="eastAsia"/>
          <w:lang w:val="en-US" w:eastAsia="zh-CN"/>
        </w:rPr>
        <w:t>规划新建</w:t>
      </w:r>
      <w:r>
        <w:t>政府驻地邮政网点，鼓励其他村庄结合便民商店等设施建设邮政服务网点。规划结合村委会、邻里驿站或便民商店等设施建设电商服务网点</w:t>
      </w:r>
      <w:r>
        <w:rPr>
          <w:rFonts w:hint="eastAsia"/>
          <w:lang w:eastAsia="zh-CN"/>
        </w:rPr>
        <w:t>。</w:t>
      </w:r>
    </w:p>
    <w:p w14:paraId="1A7B3470">
      <w:pPr>
        <w:bidi w:val="0"/>
      </w:pPr>
      <w:r>
        <w:t>6、供热工程</w:t>
      </w:r>
    </w:p>
    <w:p w14:paraId="5EB4DCCF">
      <w:pPr>
        <w:bidi w:val="0"/>
      </w:pPr>
      <w:r>
        <w:t>规划</w:t>
      </w:r>
      <w:r>
        <w:rPr>
          <w:rFonts w:hint="eastAsia"/>
          <w:lang w:val="en-US" w:eastAsia="zh-CN"/>
        </w:rPr>
        <w:t>镇</w:t>
      </w:r>
      <w:r>
        <w:t>政府驻</w:t>
      </w:r>
      <w:r>
        <w:rPr>
          <w:highlight w:val="none"/>
        </w:rPr>
        <w:t>地</w:t>
      </w:r>
      <w:r>
        <w:rPr>
          <w:rFonts w:hint="eastAsia"/>
          <w:highlight w:val="none"/>
          <w:lang w:val="en-US" w:eastAsia="zh-CN"/>
        </w:rPr>
        <w:t>和</w:t>
      </w:r>
      <w:r>
        <w:rPr>
          <w:highlight w:val="none"/>
        </w:rPr>
        <w:t>其</w:t>
      </w:r>
      <w:r>
        <w:t>他村庄持续深入推进散煤治理工作，积极研究探索清洁能源供暖，大力推动洁净煤、电代煤采暖工程，结合农村电网升级改造工程，积极推动空气源采暖。</w:t>
      </w:r>
    </w:p>
    <w:p w14:paraId="294DD402">
      <w:pPr>
        <w:bidi w:val="0"/>
      </w:pPr>
      <w:r>
        <w:t>7、燃气工程</w:t>
      </w:r>
    </w:p>
    <w:p w14:paraId="20269E39">
      <w:pPr>
        <w:bidi w:val="0"/>
        <w:rPr>
          <w:rFonts w:hint="eastAsia"/>
          <w:lang w:eastAsia="zh-CN"/>
        </w:rPr>
      </w:pPr>
      <w:r>
        <w:t>以</w:t>
      </w:r>
      <w:r>
        <w:rPr>
          <w:rFonts w:hint="eastAsia"/>
          <w:lang w:val="en-US" w:eastAsia="zh-CN"/>
        </w:rPr>
        <w:t>镇政府驻地的</w:t>
      </w:r>
      <w:r>
        <w:t>燃气储配站</w:t>
      </w:r>
      <w:r>
        <w:rPr>
          <w:rFonts w:hint="eastAsia"/>
          <w:lang w:val="en-US" w:eastAsia="zh-CN"/>
        </w:rPr>
        <w:t>和</w:t>
      </w:r>
      <w:r>
        <w:t>瓶装液化石油气作为镇区和村庄主要气源</w:t>
      </w:r>
      <w:r>
        <w:rPr>
          <w:rFonts w:hint="eastAsia"/>
          <w:lang w:eastAsia="zh-CN"/>
        </w:rPr>
        <w:t>。</w:t>
      </w:r>
    </w:p>
    <w:p w14:paraId="6A311D42">
      <w:pPr>
        <w:bidi w:val="0"/>
      </w:pPr>
      <w:r>
        <w:t>8、环卫工程</w:t>
      </w:r>
    </w:p>
    <w:p w14:paraId="48CCDD47">
      <w:pPr>
        <w:bidi w:val="0"/>
      </w:pPr>
      <w:r>
        <w:t>健全农村生活垃圾收运和处置体系，巩固“户分类—村收集—乡</w:t>
      </w:r>
      <w:r>
        <w:rPr>
          <w:rFonts w:hint="eastAsia"/>
          <w:lang w:val="en-US" w:eastAsia="zh-CN"/>
        </w:rPr>
        <w:t>镇</w:t>
      </w:r>
      <w:r>
        <w:t>转运—县处理”的运行模式，至2035年，生活垃圾无害化处理率达到</w:t>
      </w:r>
      <w:r>
        <w:rPr>
          <w:rFonts w:hint="eastAsia"/>
          <w:lang w:val="en-US" w:eastAsia="zh-CN"/>
        </w:rPr>
        <w:t>10</w:t>
      </w:r>
      <w:r>
        <w:t>0%。积极推进村庄公厕、旅游公厕建设，推动户厕改造全覆盖。</w:t>
      </w:r>
    </w:p>
    <w:p w14:paraId="41EF2FD2">
      <w:pPr>
        <w:pStyle w:val="3"/>
        <w:bidi w:val="0"/>
      </w:pPr>
      <w:r>
        <w:rPr>
          <w:rFonts w:hint="eastAsia"/>
          <w:lang w:val="en-US" w:eastAsia="zh-CN"/>
        </w:rPr>
        <w:t>九</w:t>
      </w:r>
      <w:r>
        <w:rPr>
          <w:lang w:val="en-US" w:eastAsia="zh-CN"/>
        </w:rPr>
        <w:t>、安全防灾体系</w:t>
      </w:r>
    </w:p>
    <w:p w14:paraId="2EC78A27">
      <w:pPr>
        <w:bidi w:val="0"/>
        <w:rPr>
          <w:rFonts w:hint="default"/>
          <w:lang w:val="en-US" w:eastAsia="zh-CN"/>
        </w:rPr>
      </w:pPr>
      <w:r>
        <w:rPr>
          <w:rFonts w:hint="eastAsia"/>
          <w:lang w:val="en-US" w:eastAsia="zh-CN"/>
        </w:rPr>
        <w:t>1、防洪</w:t>
      </w:r>
      <w:r>
        <w:rPr>
          <w:lang w:val="en-US" w:eastAsia="zh-CN"/>
        </w:rPr>
        <w:t>排涝工程</w:t>
      </w:r>
    </w:p>
    <w:p w14:paraId="3DC09EAB">
      <w:pPr>
        <w:bidi w:val="0"/>
        <w:rPr>
          <w:rFonts w:hint="eastAsia"/>
          <w:highlight w:val="none"/>
          <w:lang w:val="en-US" w:eastAsia="zh-CN"/>
        </w:rPr>
      </w:pPr>
      <w:r>
        <w:rPr>
          <w:rFonts w:hint="eastAsia" w:ascii="仿宋_GB2312" w:hAnsi="仿宋_GB2312" w:eastAsia="仿宋_GB2312" w:cs="仿宋_GB2312"/>
          <w:sz w:val="32"/>
          <w:szCs w:val="32"/>
          <w:highlight w:val="none"/>
          <w:lang w:val="en-US" w:eastAsia="zh-CN"/>
        </w:rPr>
        <w:t>依据县级国土空间总体规划，确定</w:t>
      </w:r>
      <w:r>
        <w:rPr>
          <w:rFonts w:hint="eastAsia" w:cs="仿宋_GB2312"/>
          <w:sz w:val="32"/>
          <w:szCs w:val="32"/>
          <w:highlight w:val="none"/>
          <w:lang w:val="en-US" w:eastAsia="zh-CN"/>
        </w:rPr>
        <w:t>镇</w:t>
      </w:r>
      <w:r>
        <w:rPr>
          <w:rFonts w:hint="eastAsia" w:ascii="仿宋_GB2312" w:hAnsi="仿宋_GB2312" w:eastAsia="仿宋_GB2312" w:cs="仿宋_GB2312"/>
          <w:sz w:val="32"/>
          <w:szCs w:val="32"/>
          <w:highlight w:val="none"/>
          <w:lang w:val="en-US" w:eastAsia="zh-CN"/>
        </w:rPr>
        <w:t>政府驻地防洪标准按照不低于</w:t>
      </w:r>
      <w:r>
        <w:rPr>
          <w:rFonts w:hint="default"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lang w:val="en-US" w:eastAsia="zh-CN"/>
        </w:rPr>
        <w:t>年一遇进行设防，其余村庄按10年一遇设防</w:t>
      </w:r>
      <w:r>
        <w:rPr>
          <w:rFonts w:hint="eastAsia"/>
          <w:highlight w:val="none"/>
          <w:lang w:val="en-US" w:eastAsia="zh-CN"/>
        </w:rPr>
        <w:t>。</w:t>
      </w:r>
    </w:p>
    <w:p w14:paraId="25D09704">
      <w:pPr>
        <w:numPr>
          <w:ilvl w:val="0"/>
          <w:numId w:val="0"/>
        </w:numPr>
        <w:bidi w:val="0"/>
        <w:ind w:firstLine="640" w:firstLineChars="200"/>
        <w:rPr>
          <w:highlight w:val="none"/>
          <w:lang w:val="en-US" w:eastAsia="zh-CN"/>
        </w:rPr>
      </w:pPr>
      <w:r>
        <w:rPr>
          <w:rFonts w:ascii="仿宋_GB2312" w:hAnsi="仿宋_GB2312" w:eastAsia="仿宋_GB2312" w:cs="仿宋_GB2312"/>
          <w:kern w:val="2"/>
          <w:sz w:val="32"/>
          <w:szCs w:val="32"/>
          <w:lang w:val="en-US" w:eastAsia="zh-CN" w:bidi="ar-SA"/>
        </w:rPr>
        <w:t>2、</w:t>
      </w:r>
      <w:r>
        <w:rPr>
          <w:highlight w:val="none"/>
          <w:lang w:val="en-US" w:eastAsia="zh-CN"/>
        </w:rPr>
        <w:t>消防工程</w:t>
      </w:r>
    </w:p>
    <w:p w14:paraId="6FA0D57F">
      <w:pPr>
        <w:bidi w:val="0"/>
        <w:rPr>
          <w:rFonts w:hint="eastAsia"/>
          <w:highlight w:val="none"/>
          <w:lang w:val="en-US" w:eastAsia="zh-CN"/>
        </w:rPr>
      </w:pPr>
      <w:r>
        <w:rPr>
          <w:rFonts w:hint="eastAsia"/>
          <w:highlight w:val="none"/>
          <w:lang w:val="en-US" w:eastAsia="zh-CN"/>
        </w:rPr>
        <w:t>规划在镇政府驻地组织</w:t>
      </w:r>
      <w:r>
        <w:rPr>
          <w:rFonts w:hint="eastAsia" w:ascii="仿宋_GB2312" w:hAnsi="仿宋_GB2312" w:eastAsia="仿宋_GB2312" w:cs="仿宋_GB2312"/>
          <w:sz w:val="32"/>
          <w:szCs w:val="32"/>
          <w:lang w:val="en-US" w:eastAsia="zh-CN"/>
        </w:rPr>
        <w:t>乡镇志愿消防队</w:t>
      </w:r>
      <w:r>
        <w:rPr>
          <w:rFonts w:hint="eastAsia"/>
          <w:highlight w:val="none"/>
          <w:lang w:val="en-US" w:eastAsia="zh-CN"/>
        </w:rPr>
        <w:t>，</w:t>
      </w:r>
      <w:r>
        <w:rPr>
          <w:rFonts w:hint="eastAsia" w:ascii="仿宋_GB2312" w:hAnsi="仿宋_GB2312" w:eastAsia="仿宋_GB2312" w:cs="仿宋_GB2312"/>
          <w:sz w:val="32"/>
          <w:szCs w:val="32"/>
          <w:lang w:val="en-US" w:eastAsia="zh-CN"/>
        </w:rPr>
        <w:t>在县消防大队管理与</w:t>
      </w:r>
      <w:r>
        <w:rPr>
          <w:rFonts w:hint="eastAsia" w:cs="仿宋_GB2312"/>
          <w:sz w:val="32"/>
          <w:szCs w:val="32"/>
          <w:lang w:val="en-US" w:eastAsia="zh-CN"/>
        </w:rPr>
        <w:t>镇</w:t>
      </w:r>
      <w:r>
        <w:rPr>
          <w:rFonts w:hint="eastAsia" w:ascii="仿宋_GB2312" w:hAnsi="仿宋_GB2312" w:eastAsia="仿宋_GB2312" w:cs="仿宋_GB2312"/>
          <w:sz w:val="32"/>
          <w:szCs w:val="32"/>
          <w:lang w:val="en-US" w:eastAsia="zh-CN"/>
        </w:rPr>
        <w:t>政府统筹下</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加强志愿消防队应急知识培训，</w:t>
      </w:r>
      <w:r>
        <w:rPr>
          <w:highlight w:val="none"/>
          <w:lang w:val="en-US" w:eastAsia="zh-CN"/>
        </w:rPr>
        <w:t>承担</w:t>
      </w:r>
      <w:r>
        <w:rPr>
          <w:rFonts w:hint="eastAsia"/>
          <w:highlight w:val="none"/>
          <w:lang w:val="en-US" w:eastAsia="zh-CN"/>
        </w:rPr>
        <w:t>镇</w:t>
      </w:r>
      <w:r>
        <w:rPr>
          <w:highlight w:val="none"/>
          <w:lang w:val="en-US" w:eastAsia="zh-CN"/>
        </w:rPr>
        <w:t>域内对火灾、工程事故等各类突发事件的消防应急任务</w:t>
      </w:r>
      <w:r>
        <w:rPr>
          <w:rFonts w:hint="eastAsia"/>
          <w:highlight w:val="none"/>
          <w:lang w:val="en-US" w:eastAsia="zh-CN"/>
        </w:rPr>
        <w:t>。</w:t>
      </w:r>
    </w:p>
    <w:p w14:paraId="68B56C78">
      <w:pPr>
        <w:bidi w:val="0"/>
        <w:rPr>
          <w:rFonts w:hint="eastAsia"/>
          <w:lang w:val="en-US" w:eastAsia="zh-CN"/>
        </w:rPr>
      </w:pPr>
      <w:r>
        <w:rPr>
          <w:rFonts w:hint="eastAsia"/>
          <w:lang w:val="en-US" w:eastAsia="zh-CN"/>
        </w:rPr>
        <w:t>3、抗震防灾</w:t>
      </w:r>
    </w:p>
    <w:p w14:paraId="1E5F377D">
      <w:pPr>
        <w:bidi w:val="0"/>
        <w:rPr>
          <w:rFonts w:hint="eastAsia"/>
          <w:highlight w:val="none"/>
          <w:lang w:val="en-US" w:eastAsia="zh-CN"/>
        </w:rPr>
      </w:pPr>
      <w:r>
        <w:rPr>
          <w:rFonts w:hint="eastAsia"/>
          <w:highlight w:val="none"/>
          <w:lang w:val="en-US" w:eastAsia="zh-CN"/>
        </w:rPr>
        <w:t>土门子镇按地震基本烈度</w:t>
      </w:r>
      <w:r>
        <w:rPr>
          <w:rFonts w:hint="eastAsia" w:ascii="仿宋_GB2312" w:hAnsi="仿宋_GB2312" w:eastAsia="仿宋_GB2312" w:cs="仿宋_GB2312"/>
          <w:sz w:val="32"/>
          <w:szCs w:val="32"/>
          <w:highlight w:val="none"/>
          <w:lang w:val="en-US" w:eastAsia="zh-CN"/>
        </w:rPr>
        <w:t>VII</w:t>
      </w:r>
      <w:r>
        <w:rPr>
          <w:rFonts w:hint="eastAsia"/>
          <w:highlight w:val="none"/>
          <w:lang w:val="en-US" w:eastAsia="zh-CN"/>
        </w:rPr>
        <w:t>度设防，学校、医院、养老机构以及应急指挥中心等生命线工程等提高一度设防。</w:t>
      </w:r>
    </w:p>
    <w:p w14:paraId="4874BF9E">
      <w:pPr>
        <w:bidi w:val="0"/>
      </w:pPr>
      <w:r>
        <w:rPr>
          <w:rFonts w:hint="eastAsia"/>
          <w:lang w:val="en-US" w:eastAsia="zh-CN"/>
        </w:rPr>
        <w:t>4、</w:t>
      </w:r>
      <w:r>
        <w:t>公共卫生工程</w:t>
      </w:r>
    </w:p>
    <w:p w14:paraId="7894DBEF">
      <w:pPr>
        <w:bidi w:val="0"/>
        <w:rPr>
          <w:rFonts w:hint="eastAsia"/>
          <w:lang w:eastAsia="zh-CN"/>
        </w:rPr>
      </w:pPr>
      <w:r>
        <w:t>建立以</w:t>
      </w:r>
      <w:r>
        <w:rPr>
          <w:rFonts w:hint="eastAsia"/>
          <w:lang w:val="en-US" w:eastAsia="zh-CN"/>
        </w:rPr>
        <w:t>镇</w:t>
      </w:r>
      <w:r>
        <w:t>卫生院为核心，各村庄卫生室为辅助的防疫保健体系，充分发挥互联网的技术创新优势和资源整合能力，构建覆盖全域的互联网公共卫生安全体系，提供监测监控、预测预警、风险分析、信息报告、综合研判、辅助决策、综合协调与总结评估等功能</w:t>
      </w:r>
      <w:r>
        <w:rPr>
          <w:rFonts w:hint="eastAsia"/>
          <w:lang w:eastAsia="zh-CN"/>
        </w:rPr>
        <w:t>。</w:t>
      </w:r>
    </w:p>
    <w:p w14:paraId="22E12295">
      <w:pPr>
        <w:pStyle w:val="3"/>
        <w:bidi w:val="0"/>
      </w:pPr>
      <w:r>
        <w:rPr>
          <w:rFonts w:hint="eastAsia"/>
          <w:lang w:val="en-US" w:eastAsia="zh-CN"/>
        </w:rPr>
        <w:t>十</w:t>
      </w:r>
      <w:r>
        <w:rPr>
          <w:lang w:val="en-US" w:eastAsia="zh-CN"/>
        </w:rPr>
        <w:t>、</w:t>
      </w:r>
      <w:r>
        <w:rPr>
          <w:rFonts w:hint="eastAsia"/>
          <w:lang w:val="en-US" w:eastAsia="zh-CN"/>
        </w:rPr>
        <w:t>镇</w:t>
      </w:r>
      <w:r>
        <w:rPr>
          <w:lang w:val="en-US" w:eastAsia="zh-CN"/>
        </w:rPr>
        <w:t>政府驻地规划</w:t>
      </w:r>
    </w:p>
    <w:p w14:paraId="55CAD35D">
      <w:pPr>
        <w:bidi w:val="0"/>
      </w:pPr>
      <w:r>
        <w:rPr>
          <w:lang w:val="en-US" w:eastAsia="zh-CN"/>
        </w:rPr>
        <w:t>1、用地结构</w:t>
      </w:r>
    </w:p>
    <w:p w14:paraId="1DF96846">
      <w:pPr>
        <w:keepNext w:val="0"/>
        <w:keepLines w:val="0"/>
        <w:widowControl/>
        <w:suppressLineNumbers w:val="0"/>
        <w:jc w:val="left"/>
        <w:rPr>
          <w:rFonts w:hint="eastAsia" w:cs="仿宋_GB2312"/>
          <w:lang w:val="en-US" w:eastAsia="zh-CN"/>
        </w:rPr>
      </w:pPr>
      <w:r>
        <w:rPr>
          <w:rFonts w:hint="eastAsia" w:cs="仿宋_GB2312"/>
        </w:rPr>
        <w:t>以“集约节约、适度拓展、存量更新”为原则，确定</w:t>
      </w:r>
      <w:r>
        <w:rPr>
          <w:rFonts w:hint="eastAsia" w:cs="仿宋_GB2312"/>
          <w:lang w:val="en-US" w:eastAsia="zh-CN"/>
        </w:rPr>
        <w:t>镇政府驻地</w:t>
      </w:r>
      <w:r>
        <w:rPr>
          <w:rFonts w:hint="eastAsia" w:cs="仿宋_GB2312"/>
        </w:rPr>
        <w:t>建设用地的发展方向应以现状建成区为核心，</w:t>
      </w:r>
      <w:r>
        <w:rPr>
          <w:rFonts w:hint="eastAsia" w:cs="仿宋_GB2312"/>
          <w:lang w:val="en-US" w:eastAsia="zh-CN"/>
        </w:rPr>
        <w:t>重点向北向西发展。</w:t>
      </w:r>
    </w:p>
    <w:p w14:paraId="1FB6A9E9">
      <w:pPr>
        <w:bidi w:val="0"/>
        <w:rPr>
          <w:rFonts w:hint="eastAsia"/>
          <w:lang w:val="en-US" w:eastAsia="zh-CN"/>
        </w:rPr>
      </w:pPr>
      <w:r>
        <w:rPr>
          <w:lang w:val="en-US" w:eastAsia="zh-CN"/>
        </w:rPr>
        <w:t>规划对现状用地结构和规模进行优化，规划商业服务业用地等用地</w:t>
      </w:r>
      <w:r>
        <w:rPr>
          <w:rFonts w:hint="eastAsia"/>
          <w:lang w:val="en-US" w:eastAsia="zh-CN"/>
        </w:rPr>
        <w:t>布局结构</w:t>
      </w:r>
      <w:r>
        <w:rPr>
          <w:lang w:val="en-US" w:eastAsia="zh-CN"/>
        </w:rPr>
        <w:t>，优化农村宅基地布局，营造宜居、宜业的生活空间，提升居民生活品质，改善生活环境</w:t>
      </w:r>
      <w:r>
        <w:rPr>
          <w:rFonts w:hint="eastAsia"/>
          <w:lang w:val="en-US" w:eastAsia="zh-CN"/>
        </w:rPr>
        <w:t>。</w:t>
      </w:r>
    </w:p>
    <w:p w14:paraId="0E195946">
      <w:pPr>
        <w:bidi w:val="0"/>
      </w:pPr>
      <w:r>
        <w:rPr>
          <w:lang w:val="en-US" w:eastAsia="zh-CN"/>
        </w:rPr>
        <w:t>2、空间形态引导</w:t>
      </w:r>
    </w:p>
    <w:p w14:paraId="01A87317">
      <w:pPr>
        <w:bidi w:val="0"/>
      </w:pPr>
      <w:r>
        <w:rPr>
          <w:lang w:val="en-US" w:eastAsia="zh-CN"/>
        </w:rPr>
        <w:t>遵循自然山水格局，实现建设空间与生态和谐共生，形成“点、线、面”结合的山水空间形态</w:t>
      </w:r>
      <w:r>
        <w:rPr>
          <w:rFonts w:hint="eastAsia"/>
          <w:lang w:val="en-US" w:eastAsia="zh-CN"/>
        </w:rPr>
        <w:t>。</w:t>
      </w:r>
    </w:p>
    <w:p w14:paraId="72E0FAC3">
      <w:pPr>
        <w:bidi w:val="0"/>
      </w:pPr>
      <w:r>
        <w:rPr>
          <w:lang w:val="en-US" w:eastAsia="zh-CN"/>
        </w:rPr>
        <w:t>3、住房建设和人居环境</w:t>
      </w:r>
    </w:p>
    <w:p w14:paraId="070660C4">
      <w:pPr>
        <w:bidi w:val="0"/>
        <w:rPr>
          <w:rFonts w:hint="eastAsia"/>
          <w:color w:val="auto"/>
          <w:lang w:eastAsia="zh-CN"/>
        </w:rPr>
      </w:pPr>
      <w:r>
        <w:rPr>
          <w:rFonts w:hint="eastAsia"/>
        </w:rPr>
        <w:t>构建多主体供给、多渠道保障、租购并举的住房供应和保障体系。根据居民刚性和改善性居住需求，确定居住用地供应规模、供应结构和空间安排。积极推动保障性住房建设，增加人才住房供应，兼顾不同群体住房需求，引导多种类型住宅混合布局。</w:t>
      </w:r>
      <w:r>
        <w:rPr>
          <w:color w:val="auto"/>
        </w:rPr>
        <w:t>镇政府驻地居住用地规划布局根据发展需求，选择低层</w:t>
      </w:r>
      <w:r>
        <w:rPr>
          <w:rFonts w:hint="eastAsia"/>
          <w:color w:val="auto"/>
          <w:lang w:eastAsia="zh-CN"/>
        </w:rPr>
        <w:t>、</w:t>
      </w:r>
      <w:r>
        <w:rPr>
          <w:rFonts w:hint="eastAsia"/>
          <w:color w:val="auto"/>
          <w:lang w:val="en-US" w:eastAsia="zh-CN"/>
        </w:rPr>
        <w:t>多层</w:t>
      </w:r>
      <w:r>
        <w:rPr>
          <w:color w:val="auto"/>
        </w:rPr>
        <w:t>住宅形式，相对集中布置，形成居住组团</w:t>
      </w:r>
      <w:r>
        <w:rPr>
          <w:rFonts w:hint="eastAsia"/>
          <w:color w:val="auto"/>
          <w:lang w:eastAsia="zh-CN"/>
        </w:rPr>
        <w:t>。</w:t>
      </w:r>
    </w:p>
    <w:p w14:paraId="1C4D38CA">
      <w:pPr>
        <w:numPr>
          <w:ilvl w:val="0"/>
          <w:numId w:val="0"/>
        </w:numPr>
        <w:bidi w:val="0"/>
        <w:ind w:left="0" w:leftChars="0" w:firstLine="640" w:firstLineChars="200"/>
        <w:rPr>
          <w:lang w:val="en-US" w:eastAsia="zh-CN"/>
        </w:rPr>
      </w:pPr>
      <w:r>
        <w:rPr>
          <w:rFonts w:ascii="仿宋_GB2312" w:hAnsi="仿宋_GB2312" w:eastAsia="仿宋_GB2312" w:cs="仿宋_GB2312"/>
          <w:kern w:val="2"/>
          <w:sz w:val="32"/>
          <w:szCs w:val="32"/>
          <w:lang w:val="en-US" w:eastAsia="zh-CN" w:bidi="ar-SA"/>
        </w:rPr>
        <w:t>3、</w:t>
      </w:r>
      <w:r>
        <w:rPr>
          <w:lang w:val="en-US" w:eastAsia="zh-CN"/>
        </w:rPr>
        <w:t>蓝绿空间网络</w:t>
      </w:r>
    </w:p>
    <w:p w14:paraId="2DB093D1">
      <w:pPr>
        <w:bidi w:val="0"/>
        <w:rPr>
          <w:rFonts w:hint="eastAsia"/>
        </w:rPr>
      </w:pPr>
      <w:bookmarkStart w:id="2" w:name="_GoBack"/>
      <w:bookmarkEnd w:id="2"/>
      <w:r>
        <w:rPr>
          <w:rFonts w:hint="eastAsia"/>
        </w:rPr>
        <w:t>规划形成“</w:t>
      </w:r>
      <w:r>
        <w:rPr>
          <w:rFonts w:hint="eastAsia"/>
          <w:lang w:val="en-US" w:eastAsia="zh-CN"/>
        </w:rPr>
        <w:t>一</w:t>
      </w:r>
      <w:r>
        <w:rPr>
          <w:rFonts w:hint="eastAsia"/>
        </w:rPr>
        <w:t>带、</w:t>
      </w:r>
      <w:r>
        <w:rPr>
          <w:rFonts w:hint="eastAsia"/>
          <w:lang w:val="en-US" w:eastAsia="zh-CN"/>
        </w:rPr>
        <w:t>四</w:t>
      </w:r>
      <w:r>
        <w:rPr>
          <w:rFonts w:hint="eastAsia"/>
        </w:rPr>
        <w:t>轴、多点”的景观风貌格局。</w:t>
      </w:r>
    </w:p>
    <w:p w14:paraId="29FF1A64">
      <w:pPr>
        <w:bidi w:val="0"/>
        <w:rPr>
          <w:rFonts w:hint="eastAsia"/>
        </w:rPr>
      </w:pPr>
      <w:r>
        <w:rPr>
          <w:rFonts w:hint="eastAsia"/>
          <w:lang w:val="en-US" w:eastAsia="zh-CN"/>
        </w:rPr>
        <w:t>一</w:t>
      </w:r>
      <w:r>
        <w:rPr>
          <w:rFonts w:hint="eastAsia"/>
        </w:rPr>
        <w:t>带为</w:t>
      </w:r>
      <w:r>
        <w:rPr>
          <w:rFonts w:hint="eastAsia"/>
          <w:lang w:val="en-US" w:eastAsia="zh-CN"/>
        </w:rPr>
        <w:t>一</w:t>
      </w:r>
      <w:r>
        <w:rPr>
          <w:rFonts w:hint="eastAsia"/>
        </w:rPr>
        <w:t>条滨水休闲带，根据滨河整体景观构造，选取本土适宜的花草植被，与城乡建设相结合，建设宜居、实用、优美的滨水景观。</w:t>
      </w:r>
    </w:p>
    <w:p w14:paraId="379BB5A0">
      <w:pPr>
        <w:bidi w:val="0"/>
        <w:rPr>
          <w:rFonts w:hint="eastAsia"/>
          <w:highlight w:val="none"/>
        </w:rPr>
      </w:pPr>
      <w:r>
        <w:rPr>
          <w:rFonts w:hint="eastAsia"/>
          <w:lang w:val="en-US" w:eastAsia="zh-CN"/>
        </w:rPr>
        <w:t>四</w:t>
      </w:r>
      <w:r>
        <w:rPr>
          <w:rFonts w:hint="eastAsia"/>
        </w:rPr>
        <w:t>轴为</w:t>
      </w:r>
      <w:r>
        <w:rPr>
          <w:rFonts w:hint="eastAsia"/>
          <w:lang w:val="en-US" w:eastAsia="zh-CN"/>
        </w:rPr>
        <w:t>四</w:t>
      </w:r>
      <w:r>
        <w:rPr>
          <w:rFonts w:hint="eastAsia"/>
        </w:rPr>
        <w:t>条风貌轴线，包括</w:t>
      </w:r>
      <w:r>
        <w:rPr>
          <w:rFonts w:hint="eastAsia"/>
          <w:lang w:val="en-US" w:eastAsia="zh-CN"/>
        </w:rPr>
        <w:t>文德路、507省道、秋实街、</w:t>
      </w:r>
      <w:r>
        <w:rPr>
          <w:rFonts w:hint="eastAsia"/>
          <w:highlight w:val="none"/>
          <w:lang w:val="en-US" w:eastAsia="zh-CN"/>
        </w:rPr>
        <w:t>钟楼街形成的四条风貌景观轴线。</w:t>
      </w:r>
    </w:p>
    <w:p w14:paraId="21D9D77C">
      <w:pPr>
        <w:bidi w:val="0"/>
        <w:rPr>
          <w:rFonts w:hint="default"/>
          <w:lang w:val="en-US" w:eastAsia="zh-CN"/>
        </w:rPr>
      </w:pPr>
      <w:r>
        <w:rPr>
          <w:rFonts w:hint="eastAsia"/>
          <w:highlight w:val="none"/>
        </w:rPr>
        <w:t>多点为门户节点、公园广场节点等</w:t>
      </w:r>
      <w:r>
        <w:rPr>
          <w:rFonts w:hint="eastAsia"/>
          <w:highlight w:val="none"/>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7DE3F"/>
    <w:multiLevelType w:val="singleLevel"/>
    <w:tmpl w:val="D567DE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YTk5MDM0NGJjZTA2NWY3YzhlZmEzYzZjODVlYWYifQ=="/>
  </w:docVars>
  <w:rsids>
    <w:rsidRoot w:val="00000000"/>
    <w:rsid w:val="007A7D44"/>
    <w:rsid w:val="04173799"/>
    <w:rsid w:val="0ABE30B5"/>
    <w:rsid w:val="0F386966"/>
    <w:rsid w:val="24310EAC"/>
    <w:rsid w:val="2BE71D51"/>
    <w:rsid w:val="2EEE4737"/>
    <w:rsid w:val="3CB925E5"/>
    <w:rsid w:val="3F4E4804"/>
    <w:rsid w:val="463977E7"/>
    <w:rsid w:val="4B460B4B"/>
    <w:rsid w:val="4CCC1EC1"/>
    <w:rsid w:val="4D7D140D"/>
    <w:rsid w:val="520E2F00"/>
    <w:rsid w:val="569A780F"/>
    <w:rsid w:val="58322102"/>
    <w:rsid w:val="59EF5441"/>
    <w:rsid w:val="5D403E43"/>
    <w:rsid w:val="60D809DC"/>
    <w:rsid w:val="62350B41"/>
    <w:rsid w:val="636E5628"/>
    <w:rsid w:val="65A54AB9"/>
    <w:rsid w:val="688E19D0"/>
    <w:rsid w:val="6A7C4ACE"/>
    <w:rsid w:val="6CE47E41"/>
    <w:rsid w:val="6CFD2224"/>
    <w:rsid w:val="75A75172"/>
    <w:rsid w:val="785726D7"/>
    <w:rsid w:val="7A991C1A"/>
    <w:rsid w:val="7EE426D9"/>
    <w:rsid w:val="7F44439D"/>
    <w:rsid w:val="7FA0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96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Lines="0" w:beforeAutospacing="0" w:afterLines="0" w:afterAutospacing="0" w:line="600" w:lineRule="exact"/>
      <w:outlineLvl w:val="1"/>
    </w:pPr>
    <w:rPr>
      <w:rFonts w:ascii="楷体_GB2312" w:hAnsi="楷体_GB2312" w:eastAsia="楷体_GB2312" w:cs="仿宋"/>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Body Text Indent"/>
    <w:basedOn w:val="1"/>
    <w:qFormat/>
    <w:uiPriority w:val="0"/>
    <w:pPr>
      <w:spacing w:line="25" w:lineRule="atLeast"/>
      <w:ind w:firstLine="560"/>
    </w:pPr>
    <w:rPr>
      <w:rFonts w:ascii="宋体" w:hAnsi="宋体"/>
      <w:sz w:val="2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unhideWhenUsed/>
    <w:qFormat/>
    <w:uiPriority w:val="99"/>
    <w:pPr>
      <w:spacing w:line="360" w:lineRule="auto"/>
      <w:ind w:firstLine="420"/>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6218</Words>
  <Characters>6355</Characters>
  <Lines>0</Lines>
  <Paragraphs>0</Paragraphs>
  <TotalTime>8</TotalTime>
  <ScaleCrop>false</ScaleCrop>
  <LinksUpToDate>false</LinksUpToDate>
  <CharactersWithSpaces>6355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2023-04-14T00:28:00Z</dcterms:created>
  <dc:creator>Administrator</dc:creator>
  <cp:lastModifiedBy>久与初歌</cp:lastModifiedBy>
  <dcterms:modified xsi:type="dcterms:W3CDTF">2024-11-09T06:05:55Z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B8A378235FC142DD9B5A1FFA934D4FD8_12</vt:lpwstr>
  </property>
</Properties>
</file>