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4AB36">
      <w:pPr>
        <w:widowControl/>
        <w:jc w:val="left"/>
      </w:pPr>
    </w:p>
    <w:p w14:paraId="27CC90E8">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7CE4B205">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54AE111">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54AE111">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6C8E776E">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30889C7D">
      <w:pPr>
        <w:widowControl/>
        <w:jc w:val="left"/>
      </w:pPr>
    </w:p>
    <w:p w14:paraId="03E8460C">
      <w:pPr>
        <w:widowControl/>
        <w:jc w:val="left"/>
      </w:pPr>
    </w:p>
    <w:p w14:paraId="00D3FDA6">
      <w:pPr>
        <w:widowControl/>
        <w:jc w:val="left"/>
      </w:pPr>
    </w:p>
    <w:p w14:paraId="5FB68120">
      <w:pPr>
        <w:widowControl/>
        <w:jc w:val="left"/>
      </w:pPr>
    </w:p>
    <w:p w14:paraId="77848ED3">
      <w:pPr>
        <w:widowControl/>
        <w:jc w:val="left"/>
      </w:pPr>
    </w:p>
    <w:p w14:paraId="33683707">
      <w:pPr>
        <w:widowControl/>
        <w:jc w:val="left"/>
      </w:pPr>
    </w:p>
    <w:p w14:paraId="4013E37B">
      <w:pPr>
        <w:widowControl/>
        <w:jc w:val="left"/>
      </w:pPr>
    </w:p>
    <w:p w14:paraId="560ABAA7">
      <w:pPr>
        <w:widowControl/>
        <w:jc w:val="left"/>
      </w:pPr>
    </w:p>
    <w:p w14:paraId="74A771C1">
      <w:pPr>
        <w:widowControl/>
        <w:jc w:val="left"/>
      </w:pPr>
    </w:p>
    <w:p w14:paraId="0A312E19">
      <w:pPr>
        <w:widowControl/>
        <w:jc w:val="left"/>
      </w:pPr>
    </w:p>
    <w:p w14:paraId="1BC238F8">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青龙满族自治县干沟乡人民政府</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青龙满族自治县干沟乡人民政府</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914</w:t>
      </w:r>
    </w:p>
    <w:p w14:paraId="3DA8C78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14:paraId="04CD5ACE">
      <w:pPr>
        <w:spacing w:line="600" w:lineRule="auto"/>
        <w:rPr>
          <w:rFonts w:hint="eastAsia" w:ascii="楷体_GB2312" w:hAnsi="楷体_GB2312" w:eastAsia="楷体_GB2312" w:cs="楷体_GB2312"/>
          <w:color w:val="000000"/>
          <w:sz w:val="40"/>
          <w:szCs w:val="40"/>
        </w:rPr>
      </w:pPr>
    </w:p>
    <w:p w14:paraId="7591C1E6">
      <w:pPr>
        <w:spacing w:line="600" w:lineRule="auto"/>
        <w:rPr>
          <w:rFonts w:hint="eastAsia" w:ascii="楷体_GB2312" w:hAnsi="楷体_GB2312" w:eastAsia="楷体_GB2312" w:cs="楷体_GB2312"/>
          <w:color w:val="000000"/>
          <w:sz w:val="40"/>
          <w:szCs w:val="40"/>
        </w:rPr>
      </w:pPr>
    </w:p>
    <w:p w14:paraId="704A904B">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二〇二四年十月</w:t>
      </w:r>
    </w:p>
    <w:p w14:paraId="7F7BA2DF">
      <w:pPr>
        <w:spacing w:line="600" w:lineRule="auto"/>
        <w:jc w:val="center"/>
        <w:rPr>
          <w:rFonts w:hint="eastAsia" w:ascii="楷体" w:hAnsi="楷体" w:eastAsia="楷体" w:cs="楷体_GB2312"/>
          <w:color w:val="000000"/>
          <w:sz w:val="40"/>
          <w:szCs w:val="40"/>
        </w:rPr>
      </w:pPr>
    </w:p>
    <w:p w14:paraId="778E8427">
      <w:pPr>
        <w:tabs>
          <w:tab w:val="left" w:pos="2728"/>
        </w:tabs>
        <w:jc w:val="center"/>
        <w:rPr>
          <w:rFonts w:ascii="黑体" w:hAnsi="Times New Roman" w:eastAsia="黑体" w:cs="Times New Roman"/>
          <w:sz w:val="48"/>
          <w:szCs w:val="48"/>
        </w:rPr>
      </w:pPr>
    </w:p>
    <w:p w14:paraId="3170D690">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E418AB">
      <w:pPr>
        <w:widowControl/>
        <w:spacing w:after="0" w:line="360" w:lineRule="auto"/>
        <w:ind w:firstLine="640" w:firstLineChars="200"/>
        <w:rPr>
          <w:rFonts w:ascii="Times New Roman" w:hAnsi="Times New Roman" w:eastAsia="黑体" w:cs="Times New Roman"/>
          <w:sz w:val="32"/>
          <w:szCs w:val="32"/>
        </w:rPr>
      </w:pPr>
    </w:p>
    <w:p w14:paraId="59934777">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14:paraId="022976ED">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14:paraId="0BC41BA5">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D654F9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32AB9C6E">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CFC40">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D8630B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1007B3E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128E3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5DE00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60CFD4B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202039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0F5799EA">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2EB8715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74DFD297">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499EE47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FAF7B9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24A82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2B53631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90D466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4D53414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0DFC026F">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7F6144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6757562">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485AB0D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19C6DA3">
      <w:pPr>
        <w:rPr>
          <w:rFonts w:ascii="Times New Roman" w:hAnsi="Times New Roman" w:eastAsia="黑体" w:cs="Times New Roman"/>
          <w:sz w:val="32"/>
          <w:szCs w:val="32"/>
        </w:rPr>
      </w:pPr>
    </w:p>
    <w:p w14:paraId="2112A5EB">
      <w:pPr>
        <w:rPr>
          <w:rFonts w:ascii="Times New Roman" w:hAnsi="Times New Roman" w:eastAsia="黑体" w:cs="Times New Roman"/>
          <w:sz w:val="32"/>
          <w:szCs w:val="32"/>
        </w:rPr>
      </w:pPr>
    </w:p>
    <w:p w14:paraId="71EAC14A">
      <w:pPr>
        <w:rPr>
          <w:rFonts w:ascii="Times New Roman" w:hAnsi="Times New Roman" w:eastAsia="黑体" w:cs="Times New Roman"/>
          <w:sz w:val="32"/>
          <w:szCs w:val="32"/>
        </w:rPr>
      </w:pPr>
    </w:p>
    <w:p w14:paraId="4684C7B0">
      <w:pPr>
        <w:rPr>
          <w:rFonts w:ascii="Times New Roman" w:hAnsi="Times New Roman" w:eastAsia="黑体" w:cs="Times New Roman"/>
          <w:sz w:val="32"/>
          <w:szCs w:val="32"/>
        </w:rPr>
      </w:pPr>
    </w:p>
    <w:p w14:paraId="29AF7098">
      <w:pPr>
        <w:rPr>
          <w:rFonts w:ascii="Times New Roman" w:hAnsi="Times New Roman" w:eastAsia="黑体" w:cs="Times New Roman"/>
          <w:sz w:val="32"/>
          <w:szCs w:val="32"/>
        </w:rPr>
      </w:pPr>
    </w:p>
    <w:p w14:paraId="109206EB">
      <w:pPr>
        <w:jc w:val="center"/>
        <w:rPr>
          <w:rFonts w:ascii="Times New Roman" w:hAnsi="Times New Roman" w:eastAsia="黑体" w:cs="Times New Roman"/>
          <w:sz w:val="32"/>
          <w:szCs w:val="32"/>
        </w:rPr>
      </w:pPr>
    </w:p>
    <w:p w14:paraId="4764DD09">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722D7EC4">
      <w:pPr>
        <w:spacing w:line="360" w:lineRule="auto"/>
        <w:rPr>
          <w:rFonts w:ascii="Arial" w:hAnsi="Arial" w:eastAsia="Arial" w:cs="Arial"/>
          <w:color w:val="000000"/>
          <w:sz w:val="18"/>
          <w:szCs w:val="18"/>
          <w:shd w:val="clear" w:color="auto" w:fill="FFFFFF"/>
        </w:rPr>
      </w:pPr>
    </w:p>
    <w:p w14:paraId="56652A33">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10D041">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5A120C67">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72AD81">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776EF6D">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18CBFFF8">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5278420">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804BC92">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14:paraId="28C2EF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62402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43C4F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E8762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08722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103BC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D2139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E45661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6A2D9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64AEC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4922B2F">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8FA5E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DD7EF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5CABF6">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2D101843">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部门</w:t>
      </w:r>
      <w:r>
        <w:rPr>
          <w:rFonts w:hint="eastAsia" w:ascii="黑体" w:hAnsi="黑体" w:eastAsia="黑体"/>
          <w:sz w:val="32"/>
          <w:szCs w:val="32"/>
          <w:shd w:val="clear" w:color="auto" w:fill="FFFFFF"/>
        </w:rPr>
        <w:t>职责</w:t>
      </w:r>
    </w:p>
    <w:p w14:paraId="2E6A96E5">
      <w:pPr>
        <w:spacing w:after="0" w:line="360" w:lineRule="auto"/>
        <w:ind w:firstLine="480" w:firstLineChars="200"/>
        <w:rPr>
          <w:rFonts w:ascii="宋体" w:hAnsi="宋体" w:eastAsia="宋体" w:cs="宋体"/>
          <w:sz w:val="24"/>
          <w:szCs w:val="24"/>
        </w:rPr>
      </w:pPr>
      <w:r>
        <w:rPr>
          <w:rFonts w:ascii="宋体" w:hAnsi="宋体" w:eastAsia="宋体" w:cs="宋体"/>
          <w:sz w:val="24"/>
          <w:szCs w:val="24"/>
        </w:rPr>
        <w:t>根据《干沟乡人民政府职能配置、内设机构和人员编制方案》规定，干沟乡人民政府的主要职责是：</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一）党政综合办公室（财政所）主要承担《青龙满族自治县乡乡和街道职责事项清单》中2项事项；承担机关党政日常事务职责。承担公文运转、保密机要、政务公开、档案管理、后勤保障、内部审计、财务财政管理、统计管理等职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（二）党建工作办公室（人大主席团办公室、综合文化服务站） 主要承担《青龙满族自治县乡乡和街道职责事项清单》中17 项事项；承担党建联席会议日常工作、组织工作、宣传工作、统战民族宗教工作、人大政协工作、武装工作、群团工作以及区域化党建服务、新时代文明服务、志愿服务、综合文化服务等职能。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w:t>
      </w:r>
      <w:r>
        <w:rPr>
          <w:rFonts w:hint="eastAsia" w:ascii="宋体" w:hAnsi="宋体" w:eastAsia="宋体" w:cs="宋体"/>
          <w:sz w:val="24"/>
          <w:szCs w:val="24"/>
          <w:lang w:val="en-US" w:eastAsia="zh-CN"/>
        </w:rPr>
        <w:t>安全发展</w:t>
      </w:r>
      <w:r>
        <w:rPr>
          <w:rFonts w:ascii="宋体" w:hAnsi="宋体" w:eastAsia="宋体" w:cs="宋体"/>
          <w:sz w:val="24"/>
          <w:szCs w:val="24"/>
        </w:rPr>
        <w:t>办公室（社会治理中心、综合指挥和信息化网络中心） 主要承担《青龙满族自治县乡乡和街道职责事项清单》中20 项事项；承担应急管理、综合治理、信访稳定、法制建设、网格管理、指挥调度等职能，发挥社会治理时代化平台作用。</w:t>
      </w:r>
    </w:p>
    <w:p w14:paraId="0263D03A">
      <w:pPr>
        <w:spacing w:after="0" w:line="360" w:lineRule="auto"/>
        <w:ind w:firstLine="480" w:firstLineChars="200"/>
        <w:rPr>
          <w:rFonts w:hint="eastAsia" w:ascii="黑体" w:hAnsi="黑体" w:eastAsia="黑体"/>
          <w:sz w:val="32"/>
          <w:szCs w:val="32"/>
          <w:shd w:val="clear" w:color="auto" w:fill="FFFFFF"/>
        </w:rPr>
      </w:pPr>
      <w:r>
        <w:rPr>
          <w:rFonts w:ascii="宋体" w:hAnsi="宋体" w:eastAsia="宋体" w:cs="宋体"/>
          <w:sz w:val="24"/>
          <w:szCs w:val="24"/>
        </w:rPr>
        <w:t>（四）</w:t>
      </w:r>
      <w:r>
        <w:rPr>
          <w:rFonts w:hint="eastAsia" w:ascii="宋体" w:hAnsi="宋体" w:eastAsia="宋体" w:cs="宋体"/>
          <w:sz w:val="24"/>
          <w:szCs w:val="24"/>
          <w:lang w:val="en-US" w:eastAsia="zh-CN"/>
        </w:rPr>
        <w:t>经济发展</w:t>
      </w:r>
      <w:r>
        <w:rPr>
          <w:rFonts w:ascii="宋体" w:hAnsi="宋体" w:eastAsia="宋体" w:cs="宋体"/>
          <w:sz w:val="24"/>
          <w:szCs w:val="24"/>
        </w:rPr>
        <w:t xml:space="preserve">办公室（优化营商环境办公室）主要承担《青龙满族自治县乡乡和街道职责事项清单》中 - 6 - 17 项事项；承担自然资源保护、村乡规划建设、乡村环境保护、乡村道路建设管理、发展乡村旅游，统筹区域发展、产业升级、企业服务，联系辖区内开发区（园区）等经济领域相关协调管理等职能。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（五）综合行政执法队 主要承担《青龙满族自治县乡乡和街道职责事项清单》中8项事项；采取相对集中行使行政处罚权的方式集中开展综合行政执法。承担辖区内综合行政执法职责。承担县《乡乡和街道行政处罚事项清单》范围内事项的行政处罚执法工作、协助上级执法、法律法规宣传、行政诉求复议等职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（六）行政综合服务中心 主要承担《青龙满族自治县乡乡和街道职责事项清单》中21 项事项；承担清单范围内审批服务事项办理、清单范围内基本公共服务事项办理、社会信用体系建设、劳动保障、民政、卫生健康、教育体育、指导便民服务站等职能。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（七）农业农村综合服务中心（防贫中心）主要承担《青龙满族自治县乡乡和街道职责事项清单》中19 项事项；承担农村重点改革、农业产业结构调整、发展农村集体经济、扶贫工作、乡村振兴、农村人居环境治理、农村“三资”管理、农业科技推广、农村宅基地管理、农产品质量安全监管、其他涉农工作等职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（八）退役军人服务站 - 7 - 主要承担《青龙满族自治县乡乡和街道职责事项清单》中1项事项；承担退役军人信息采集、拥军优属、就业创业扶持、褒扬纪念、权益维护等职能。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九）纪委（监察办公室）承担《青龙满族自治县乡乡和街道职责事项清单》中1项事项；在县委的领导下，协助、配合乡党委、政府抓好本乡的党风廉政建设和反腐倡廉工作；抓好领导干部廉洁自律、查办违法违纪案件、纠正损害群众利益的不正之风；维护和执行党的纪律，监督党员干部和其他任何工作人员严格遵守国家法律法规。</w:t>
      </w:r>
      <w:r>
        <w:rPr>
          <w:rFonts w:ascii="宋体" w:hAnsi="宋体" w:eastAsia="宋体" w:cs="宋体"/>
          <w:sz w:val="24"/>
          <w:szCs w:val="24"/>
        </w:rPr>
        <w:br w:type="textWrapping"/>
      </w:r>
      <w:r>
        <w:rPr>
          <w:rFonts w:hint="eastAsia" w:ascii="黑体" w:hAnsi="黑体" w:eastAsia="黑体"/>
          <w:sz w:val="32"/>
          <w:szCs w:val="32"/>
          <w:shd w:val="clear" w:color="auto" w:fill="FFFFFF"/>
        </w:rPr>
        <w:t>二、机构设置</w:t>
      </w:r>
    </w:p>
    <w:p w14:paraId="741A652F">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ascii="仿宋" w:hAnsi="仿宋" w:eastAsia="仿宋" w:cs="仿宋_GB2312"/>
          <w:sz w:val="32"/>
          <w:szCs w:val="32"/>
          <w:highlight w:val="yellow"/>
          <w:shd w:val="clear" w:color="auto" w:fill="FFFFFF"/>
        </w:rPr>
        <w:t>共</w:t>
      </w:r>
      <w:r>
        <w:rPr>
          <w:rFonts w:hint="eastAsia" w:ascii="仿宋" w:hAnsi="仿宋" w:eastAsia="仿宋" w:cs="仿宋_GB2312"/>
          <w:sz w:val="32"/>
          <w:szCs w:val="32"/>
          <w:highlight w:val="yellow"/>
          <w:shd w:val="clear" w:color="auto" w:fill="FFFFFF"/>
          <w:lang w:val="en-US" w:eastAsia="zh-CN"/>
        </w:rPr>
        <w:t>1</w:t>
      </w:r>
      <w:r>
        <w:rPr>
          <w:rFonts w:ascii="仿宋" w:hAnsi="仿宋" w:eastAsia="仿宋" w:cs="仿宋_GB2312"/>
          <w:sz w:val="32"/>
          <w:szCs w:val="32"/>
          <w:highlight w:val="yellow"/>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09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B3B2CE">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4DF64C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3929D4E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14D954C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4E8D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65ABDB0C">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14:paraId="0CFF4D07">
            <w:pPr>
              <w:spacing w:line="560" w:lineRule="exact"/>
              <w:rPr>
                <w:rFonts w:hint="eastAsia" w:ascii="仿宋" w:hAnsi="仿宋" w:eastAsia="仿宋" w:cs="ArialUnicodeMS"/>
                <w:sz w:val="28"/>
                <w:szCs w:val="28"/>
              </w:rPr>
            </w:pPr>
            <w:r>
              <w:rPr>
                <w:rFonts w:ascii="宋体" w:hAnsi="宋体" w:eastAsia="宋体" w:cs="宋体"/>
                <w:sz w:val="24"/>
                <w:szCs w:val="24"/>
              </w:rPr>
              <w:t>干沟乡人民政府(本级)</w:t>
            </w:r>
          </w:p>
        </w:tc>
        <w:tc>
          <w:tcPr>
            <w:tcW w:w="2445" w:type="dxa"/>
            <w:vAlign w:val="center"/>
          </w:tcPr>
          <w:p w14:paraId="393ACE13">
            <w:pPr>
              <w:spacing w:line="560" w:lineRule="exact"/>
              <w:jc w:val="center"/>
              <w:rPr>
                <w:rFonts w:hint="eastAsia" w:ascii="仿宋" w:hAnsi="仿宋" w:eastAsia="仿宋" w:cs="ArialUnicodeMS"/>
                <w:sz w:val="28"/>
                <w:szCs w:val="28"/>
                <w:lang w:val="en-US" w:eastAsia="zh-CN"/>
              </w:rPr>
            </w:pPr>
            <w:r>
              <w:rPr>
                <w:rFonts w:hint="eastAsia" w:ascii="仿宋" w:hAnsi="仿宋" w:eastAsia="仿宋" w:cs="ArialUnicodeMS"/>
                <w:sz w:val="28"/>
                <w:szCs w:val="28"/>
                <w:lang w:val="en-US" w:eastAsia="zh-CN"/>
              </w:rPr>
              <w:t>行政单位</w:t>
            </w:r>
          </w:p>
        </w:tc>
        <w:tc>
          <w:tcPr>
            <w:tcW w:w="2665" w:type="dxa"/>
            <w:vAlign w:val="center"/>
          </w:tcPr>
          <w:p w14:paraId="20008226">
            <w:pPr>
              <w:spacing w:line="560" w:lineRule="exact"/>
              <w:jc w:val="center"/>
              <w:rPr>
                <w:rFonts w:hint="eastAsia" w:ascii="仿宋" w:hAnsi="仿宋" w:eastAsia="仿宋" w:cs="ArialUnicodeMS"/>
                <w:sz w:val="28"/>
                <w:szCs w:val="28"/>
                <w:lang w:val="en-US" w:eastAsia="zh-CN"/>
              </w:rPr>
            </w:pPr>
            <w:r>
              <w:rPr>
                <w:rFonts w:hint="eastAsia" w:ascii="仿宋" w:hAnsi="仿宋" w:eastAsia="仿宋" w:cs="ArialUnicodeMS"/>
                <w:sz w:val="28"/>
                <w:szCs w:val="28"/>
                <w:lang w:val="en-US" w:eastAsia="zh-CN"/>
              </w:rPr>
              <w:t>财政拨款</w:t>
            </w:r>
          </w:p>
        </w:tc>
      </w:tr>
    </w:tbl>
    <w:p w14:paraId="3C77DC47">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3、我部门无二级预算单位，因此，青龙满族自治县干沟乡人民政府2023年度部门决算即青龙满族自治县干沟乡人民政府本级2023年度决算。</w:t>
      </w:r>
      <w:r>
        <w:rPr>
          <w:rFonts w:ascii="仿宋" w:hAnsi="仿宋" w:eastAsia="仿宋" w:cs="Times New Roman"/>
          <w:sz w:val="28"/>
          <w:szCs w:val="28"/>
        </w:rPr>
        <w:cr/>
      </w:r>
    </w:p>
    <w:p w14:paraId="1B9630AE">
      <w:pPr>
        <w:widowControl/>
        <w:spacing w:line="580" w:lineRule="exact"/>
        <w:ind w:firstLine="640" w:firstLineChars="200"/>
        <w:rPr>
          <w:rFonts w:ascii="Times New Roman" w:hAnsi="Times New Roman" w:eastAsia="黑体" w:cs="Times New Roman"/>
          <w:sz w:val="32"/>
          <w:szCs w:val="32"/>
          <w:highlight w:val="yellow"/>
        </w:rPr>
      </w:pPr>
    </w:p>
    <w:p w14:paraId="6BD64B71">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17190BCA">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36E600DA">
      <w:pPr>
        <w:widowControl/>
        <w:shd w:val="clear" w:color="auto" w:fill="FFFFFF"/>
        <w:spacing w:after="0"/>
        <w:jc w:val="left"/>
        <w:rPr>
          <w:rFonts w:ascii="Arial" w:hAnsi="Arial" w:eastAsia="Arial" w:cs="Arial"/>
          <w:color w:val="000000"/>
          <w:sz w:val="18"/>
          <w:szCs w:val="18"/>
          <w:shd w:val="clear" w:color="auto" w:fill="FFFFFF"/>
        </w:rPr>
      </w:pPr>
    </w:p>
    <w:p w14:paraId="30BB7513">
      <w:pPr>
        <w:widowControl/>
        <w:shd w:val="clear" w:color="auto" w:fill="FFFFFF"/>
        <w:spacing w:after="0"/>
        <w:jc w:val="left"/>
        <w:rPr>
          <w:rFonts w:ascii="Arial" w:hAnsi="Arial" w:eastAsia="Arial" w:cs="Arial"/>
          <w:color w:val="000000"/>
          <w:sz w:val="18"/>
          <w:szCs w:val="18"/>
          <w:shd w:val="clear" w:color="auto" w:fill="FFFFFF"/>
        </w:rPr>
      </w:pPr>
    </w:p>
    <w:p w14:paraId="2287377D">
      <w:pPr>
        <w:widowControl/>
        <w:shd w:val="clear" w:color="auto" w:fill="FFFFFF"/>
        <w:spacing w:after="0"/>
        <w:jc w:val="left"/>
        <w:rPr>
          <w:rFonts w:ascii="Arial" w:hAnsi="Arial" w:eastAsia="Arial" w:cs="Arial"/>
          <w:color w:val="000000"/>
          <w:sz w:val="18"/>
          <w:szCs w:val="18"/>
          <w:shd w:val="clear" w:color="auto" w:fill="FFFFFF"/>
        </w:rPr>
      </w:pPr>
    </w:p>
    <w:p w14:paraId="38688B3B">
      <w:pPr>
        <w:widowControl/>
        <w:shd w:val="clear" w:color="auto" w:fill="FFFFFF"/>
        <w:spacing w:after="0"/>
        <w:jc w:val="left"/>
        <w:rPr>
          <w:rFonts w:ascii="Arial" w:hAnsi="Arial" w:eastAsia="Arial" w:cs="Arial"/>
          <w:color w:val="000000"/>
          <w:sz w:val="18"/>
          <w:szCs w:val="18"/>
          <w:shd w:val="clear" w:color="auto" w:fill="FFFFFF"/>
        </w:rPr>
      </w:pPr>
    </w:p>
    <w:p w14:paraId="1DB22197">
      <w:pPr>
        <w:widowControl/>
        <w:shd w:val="clear" w:color="auto" w:fill="FFFFFF"/>
        <w:spacing w:after="0"/>
        <w:jc w:val="left"/>
        <w:rPr>
          <w:rFonts w:ascii="Arial" w:hAnsi="Arial" w:eastAsia="Arial" w:cs="Arial"/>
          <w:color w:val="000000"/>
          <w:sz w:val="18"/>
          <w:szCs w:val="18"/>
          <w:shd w:val="clear" w:color="auto" w:fill="FFFFFF"/>
        </w:rPr>
      </w:pPr>
    </w:p>
    <w:p w14:paraId="55BF5873">
      <w:pPr>
        <w:widowControl/>
        <w:shd w:val="clear" w:color="auto" w:fill="FFFFFF"/>
        <w:spacing w:after="0"/>
        <w:jc w:val="left"/>
        <w:rPr>
          <w:rFonts w:ascii="Arial" w:hAnsi="Arial" w:eastAsia="Arial" w:cs="Arial"/>
          <w:color w:val="000000"/>
          <w:sz w:val="18"/>
          <w:szCs w:val="18"/>
          <w:shd w:val="clear" w:color="auto" w:fill="FFFFFF"/>
        </w:rPr>
      </w:pPr>
    </w:p>
    <w:p w14:paraId="28B10F44">
      <w:pPr>
        <w:widowControl/>
        <w:shd w:val="clear" w:color="auto" w:fill="FFFFFF"/>
        <w:spacing w:after="0"/>
        <w:jc w:val="left"/>
        <w:rPr>
          <w:rFonts w:ascii="Arial" w:hAnsi="Arial" w:eastAsia="Arial" w:cs="Arial"/>
          <w:color w:val="000000"/>
          <w:sz w:val="18"/>
          <w:szCs w:val="18"/>
          <w:shd w:val="clear" w:color="auto" w:fill="FFFFFF"/>
        </w:rPr>
      </w:pPr>
    </w:p>
    <w:p w14:paraId="2BA3753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D4FD8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0ED4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ED80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C4014">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6402E9A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3F97C144">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3434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14:paraId="7679A823">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1151255</wp:posOffset>
                  </wp:positionH>
                  <wp:positionV relativeFrom="paragraph">
                    <wp:posOffset>91440</wp:posOffset>
                  </wp:positionV>
                  <wp:extent cx="6435725" cy="4965700"/>
                  <wp:effectExtent l="0" t="0" r="3175" b="6350"/>
                  <wp:wrapNone/>
                  <wp:docPr id="6657992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99214"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5725" cy="4965700"/>
                          </a:xfrm>
                          <a:prstGeom prst="rect">
                            <a:avLst/>
                          </a:prstGeom>
                          <a:noFill/>
                          <a:ln>
                            <a:noFill/>
                          </a:ln>
                        </pic:spPr>
                      </pic:pic>
                    </a:graphicData>
                  </a:graphic>
                </wp:anchor>
              </w:drawing>
            </w:r>
          </w:p>
        </w:tc>
      </w:tr>
      <w:tr w14:paraId="1554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521BF35D">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751840</wp:posOffset>
                  </wp:positionH>
                  <wp:positionV relativeFrom="paragraph">
                    <wp:posOffset>97155</wp:posOffset>
                  </wp:positionV>
                  <wp:extent cx="7245985" cy="4959985"/>
                  <wp:effectExtent l="0" t="0" r="0" b="0"/>
                  <wp:wrapNone/>
                  <wp:docPr id="10381144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14484"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245985" cy="4959985"/>
                          </a:xfrm>
                          <a:prstGeom prst="rect">
                            <a:avLst/>
                          </a:prstGeom>
                          <a:noFill/>
                          <a:ln>
                            <a:noFill/>
                          </a:ln>
                        </pic:spPr>
                      </pic:pic>
                    </a:graphicData>
                  </a:graphic>
                </wp:anchor>
              </w:drawing>
            </w:r>
          </w:p>
        </w:tc>
      </w:tr>
      <w:tr w14:paraId="0FE3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76D283BD">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1267460</wp:posOffset>
                  </wp:positionH>
                  <wp:positionV relativeFrom="paragraph">
                    <wp:posOffset>97155</wp:posOffset>
                  </wp:positionV>
                  <wp:extent cx="6209665" cy="4959985"/>
                  <wp:effectExtent l="0" t="0" r="635" b="0"/>
                  <wp:wrapNone/>
                  <wp:docPr id="4993146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14696"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09665" cy="4959985"/>
                          </a:xfrm>
                          <a:prstGeom prst="rect">
                            <a:avLst/>
                          </a:prstGeom>
                          <a:noFill/>
                          <a:ln>
                            <a:noFill/>
                          </a:ln>
                        </pic:spPr>
                      </pic:pic>
                    </a:graphicData>
                  </a:graphic>
                </wp:anchor>
              </w:drawing>
            </w:r>
          </w:p>
          <w:p w14:paraId="0514F40E">
            <w:pPr>
              <w:widowControl/>
              <w:tabs>
                <w:tab w:val="left" w:pos="5484"/>
              </w:tabs>
              <w:jc w:val="left"/>
              <w:rPr>
                <w:sz w:val="20"/>
                <w:szCs w:val="20"/>
              </w:rPr>
            </w:pPr>
          </w:p>
        </w:tc>
      </w:tr>
      <w:tr w14:paraId="7BA1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1242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14:paraId="26367565">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9135" cy="4965700"/>
                        <wp:effectExtent l="0" t="0" r="0" b="6350"/>
                        <wp:wrapNone/>
                        <wp:docPr id="5350981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98121"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9135" cy="4965700"/>
                                </a:xfrm>
                                <a:prstGeom prst="rect">
                                  <a:avLst/>
                                </a:prstGeom>
                                <a:noFill/>
                                <a:ln>
                                  <a:noFill/>
                                </a:ln>
                              </pic:spPr>
                            </pic:pic>
                          </a:graphicData>
                        </a:graphic>
                      </wp:anchor>
                    </w:drawing>
                  </w:r>
                </w:p>
              </w:tc>
            </w:tr>
          </w:tbl>
          <w:p w14:paraId="1B5DE183">
            <w:pPr>
              <w:widowControl/>
              <w:jc w:val="center"/>
              <w:rPr>
                <w:sz w:val="20"/>
                <w:szCs w:val="20"/>
              </w:rPr>
            </w:pPr>
          </w:p>
        </w:tc>
      </w:tr>
    </w:tbl>
    <w:p w14:paraId="06B44E6D">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2059940</wp:posOffset>
            </wp:positionH>
            <wp:positionV relativeFrom="paragraph">
              <wp:posOffset>102870</wp:posOffset>
            </wp:positionV>
            <wp:extent cx="4624070" cy="4968240"/>
            <wp:effectExtent l="0" t="0" r="5080" b="3810"/>
            <wp:wrapNone/>
            <wp:docPr id="16823912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1246"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24070" cy="4968240"/>
                    </a:xfrm>
                    <a:prstGeom prst="rect">
                      <a:avLst/>
                    </a:prstGeom>
                    <a:noFill/>
                    <a:ln>
                      <a:noFill/>
                    </a:ln>
                  </pic:spPr>
                </pic:pic>
              </a:graphicData>
            </a:graphic>
          </wp:anchor>
        </w:drawing>
      </w:r>
    </w:p>
    <w:p w14:paraId="7E54BDED">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405130</wp:posOffset>
            </wp:positionH>
            <wp:positionV relativeFrom="paragraph">
              <wp:posOffset>102870</wp:posOffset>
            </wp:positionV>
            <wp:extent cx="8003540" cy="4968240"/>
            <wp:effectExtent l="0" t="0" r="0" b="3810"/>
            <wp:wrapNone/>
            <wp:docPr id="4512301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30143"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3540" cy="4968240"/>
                    </a:xfrm>
                    <a:prstGeom prst="rect">
                      <a:avLst/>
                    </a:prstGeom>
                    <a:noFill/>
                    <a:ln>
                      <a:noFill/>
                    </a:ln>
                  </pic:spPr>
                </pic:pic>
              </a:graphicData>
            </a:graphic>
          </wp:anchor>
        </w:drawing>
      </w:r>
      <w:r>
        <w:rPr>
          <w:sz w:val="20"/>
          <w:szCs w:val="20"/>
        </w:rPr>
        <w:br w:type="page"/>
      </w:r>
    </w:p>
    <w:p w14:paraId="12C8D1A9">
      <w:pPr>
        <w:widowControl/>
        <w:jc w:val="center"/>
        <w:rPr>
          <w:sz w:val="20"/>
          <w:szCs w:val="20"/>
        </w:rPr>
      </w:pPr>
    </w:p>
    <w:p w14:paraId="3D1FF7B1">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43815</wp:posOffset>
            </wp:positionV>
            <wp:extent cx="8747760" cy="2689225"/>
            <wp:effectExtent l="0" t="0" r="0" b="0"/>
            <wp:wrapNone/>
            <wp:docPr id="8734491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49162"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2689225"/>
                    </a:xfrm>
                    <a:prstGeom prst="rect">
                      <a:avLst/>
                    </a:prstGeom>
                    <a:noFill/>
                    <a:ln>
                      <a:noFill/>
                    </a:ln>
                  </pic:spPr>
                </pic:pic>
              </a:graphicData>
            </a:graphic>
          </wp:anchor>
        </w:drawing>
      </w:r>
      <w:r>
        <w:rPr>
          <w:sz w:val="20"/>
          <w:szCs w:val="20"/>
        </w:rPr>
        <w:br w:type="page"/>
      </w:r>
    </w:p>
    <w:p w14:paraId="0E6E1D17">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4445</wp:posOffset>
            </wp:positionV>
            <wp:extent cx="6644005" cy="3159760"/>
            <wp:effectExtent l="0" t="0" r="4445" b="2540"/>
            <wp:wrapNone/>
            <wp:docPr id="8665598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59803"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4005" cy="3159760"/>
                    </a:xfrm>
                    <a:prstGeom prst="rect">
                      <a:avLst/>
                    </a:prstGeom>
                    <a:noFill/>
                    <a:ln>
                      <a:noFill/>
                    </a:ln>
                  </pic:spPr>
                </pic:pic>
              </a:graphicData>
            </a:graphic>
          </wp:anchor>
        </w:drawing>
      </w:r>
      <w:r>
        <w:rPr>
          <w:sz w:val="20"/>
          <w:szCs w:val="20"/>
        </w:rPr>
        <w:br w:type="page"/>
      </w:r>
    </w:p>
    <w:p w14:paraId="03CCCEC3">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15875</wp:posOffset>
            </wp:positionV>
            <wp:extent cx="8747760" cy="1749425"/>
            <wp:effectExtent l="0" t="0" r="0" b="3175"/>
            <wp:wrapNone/>
            <wp:docPr id="840686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86111"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9425"/>
                    </a:xfrm>
                    <a:prstGeom prst="rect">
                      <a:avLst/>
                    </a:prstGeom>
                    <a:noFill/>
                    <a:ln>
                      <a:noFill/>
                    </a:ln>
                  </pic:spPr>
                </pic:pic>
              </a:graphicData>
            </a:graphic>
          </wp:anchor>
        </w:drawing>
      </w:r>
    </w:p>
    <w:p w14:paraId="48DD1F0D">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5FD05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BB4AF6">
      <w:pPr>
        <w:pStyle w:val="10"/>
        <w:widowControl/>
        <w:spacing w:beforeAutospacing="0" w:afterAutospacing="0"/>
        <w:jc w:val="center"/>
        <w:rPr>
          <w:rFonts w:ascii="Arial" w:hAnsi="Arial" w:eastAsia="Arial" w:cs="Arial"/>
          <w:color w:val="000000"/>
          <w:sz w:val="18"/>
          <w:szCs w:val="18"/>
          <w:shd w:val="clear" w:color="auto" w:fill="FFFFFF"/>
        </w:rPr>
      </w:pPr>
    </w:p>
    <w:p w14:paraId="4A379622">
      <w:pPr>
        <w:pStyle w:val="10"/>
        <w:widowControl/>
        <w:spacing w:beforeAutospacing="0" w:afterAutospacing="0"/>
        <w:jc w:val="center"/>
        <w:rPr>
          <w:rFonts w:ascii="Arial" w:hAnsi="Arial" w:eastAsia="Arial" w:cs="Arial"/>
          <w:color w:val="000000"/>
          <w:sz w:val="18"/>
          <w:szCs w:val="18"/>
          <w:shd w:val="clear" w:color="auto" w:fill="FFFFFF"/>
        </w:rPr>
      </w:pPr>
    </w:p>
    <w:p w14:paraId="51877D3A">
      <w:pPr>
        <w:pStyle w:val="10"/>
        <w:widowControl/>
        <w:spacing w:beforeAutospacing="0" w:afterAutospacing="0"/>
        <w:jc w:val="center"/>
        <w:rPr>
          <w:rFonts w:ascii="Arial" w:hAnsi="Arial" w:eastAsia="Arial" w:cs="Arial"/>
          <w:color w:val="000000"/>
          <w:sz w:val="18"/>
          <w:szCs w:val="18"/>
          <w:shd w:val="clear" w:color="auto" w:fill="FFFFFF"/>
        </w:rPr>
      </w:pPr>
    </w:p>
    <w:p w14:paraId="746AC952">
      <w:pPr>
        <w:pStyle w:val="10"/>
        <w:widowControl/>
        <w:spacing w:beforeAutospacing="0" w:afterAutospacing="0"/>
        <w:jc w:val="center"/>
        <w:rPr>
          <w:rFonts w:ascii="Arial" w:hAnsi="Arial" w:eastAsia="Arial" w:cs="Arial"/>
          <w:color w:val="000000"/>
          <w:sz w:val="18"/>
          <w:szCs w:val="18"/>
          <w:shd w:val="clear" w:color="auto" w:fill="FFFFFF"/>
        </w:rPr>
      </w:pPr>
    </w:p>
    <w:p w14:paraId="3FBA37D7">
      <w:pPr>
        <w:pStyle w:val="10"/>
        <w:widowControl/>
        <w:spacing w:beforeAutospacing="0" w:afterAutospacing="0"/>
        <w:jc w:val="center"/>
        <w:rPr>
          <w:rFonts w:ascii="Arial" w:hAnsi="Arial" w:eastAsia="Arial" w:cs="Arial"/>
          <w:color w:val="000000"/>
          <w:sz w:val="18"/>
          <w:szCs w:val="18"/>
          <w:shd w:val="clear" w:color="auto" w:fill="FFFFFF"/>
        </w:rPr>
      </w:pPr>
    </w:p>
    <w:p w14:paraId="65FD000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F807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13B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6BA97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08A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E9B52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D6D15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D3B366">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4CA144DB">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4895F51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3BE7830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AE5C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6D161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F68A8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2CA8F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5B02B8">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E841168">
      <w:pPr>
        <w:rPr>
          <w:rFonts w:ascii="Arial" w:hAnsi="Arial" w:eastAsia="Arial" w:cs="Arial"/>
        </w:rPr>
      </w:pPr>
      <w:r>
        <w:rPr>
          <w:rFonts w:ascii="Arial" w:hAnsi="Arial" w:eastAsia="Arial" w:cs="Arial"/>
          <w:color w:val="000000"/>
          <w:sz w:val="18"/>
          <w:szCs w:val="18"/>
          <w:shd w:val="clear" w:color="auto" w:fill="FFFFFF"/>
        </w:rPr>
        <w:br w:type="page"/>
      </w:r>
    </w:p>
    <w:p w14:paraId="7B9C7DF9">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37953C8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本部门2023年度收、支总计（含结转和结余）883.48万元。与2022年度决算相比，收支各减少55.18万元，降低5.9%，</w:t>
      </w:r>
      <w:r>
        <w:rPr>
          <w:rFonts w:hint="eastAsia" w:ascii="仿宋" w:hAnsi="仿宋" w:eastAsia="仿宋" w:cs="Times New Roman"/>
          <w:kern w:val="2"/>
          <w:sz w:val="32"/>
          <w:szCs w:val="32"/>
          <w:lang w:val="en-US" w:eastAsia="zh-CN"/>
        </w:rPr>
        <w:t>主要原因是</w:t>
      </w:r>
      <w:r>
        <w:rPr>
          <w:rFonts w:hint="eastAsia" w:ascii="宋体" w:hAnsi="宋体" w:eastAsia="宋体" w:cs="宋体"/>
          <w:sz w:val="32"/>
          <w:szCs w:val="32"/>
          <w:lang w:val="en-US" w:eastAsia="zh-CN"/>
        </w:rPr>
        <w:t>本年项目减少</w:t>
      </w:r>
      <w:r>
        <w:rPr>
          <w:rFonts w:ascii="宋体" w:hAnsi="宋体" w:eastAsia="宋体" w:cs="宋体"/>
          <w:sz w:val="32"/>
          <w:szCs w:val="32"/>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65A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0B0693A0">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302895</wp:posOffset>
                  </wp:positionH>
                  <wp:positionV relativeFrom="paragraph">
                    <wp:posOffset>67945</wp:posOffset>
                  </wp:positionV>
                  <wp:extent cx="4224655" cy="2853055"/>
                  <wp:effectExtent l="0" t="0" r="4445" b="4445"/>
                  <wp:wrapNone/>
                  <wp:docPr id="14086844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84454"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4655" cy="2853055"/>
                          </a:xfrm>
                          <a:prstGeom prst="rect">
                            <a:avLst/>
                          </a:prstGeom>
                          <a:noFill/>
                          <a:ln>
                            <a:noFill/>
                          </a:ln>
                        </pic:spPr>
                      </pic:pic>
                    </a:graphicData>
                  </a:graphic>
                </wp:anchor>
              </w:drawing>
            </w:r>
          </w:p>
        </w:tc>
      </w:tr>
    </w:tbl>
    <w:p w14:paraId="30E2797B">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26DCCB4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本部门2023年度本年收入合计806.79万元，其中：财政拨款收入806.79万元，占100.0%；上级补助收入0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298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6D460774">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273685</wp:posOffset>
                  </wp:positionH>
                  <wp:positionV relativeFrom="paragraph">
                    <wp:posOffset>-288925</wp:posOffset>
                  </wp:positionV>
                  <wp:extent cx="4276725" cy="3217545"/>
                  <wp:effectExtent l="0" t="0" r="9525" b="1905"/>
                  <wp:wrapNone/>
                  <wp:docPr id="7649573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57328"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6725" cy="3217545"/>
                          </a:xfrm>
                          <a:prstGeom prst="rect">
                            <a:avLst/>
                          </a:prstGeom>
                          <a:noFill/>
                          <a:ln>
                            <a:noFill/>
                          </a:ln>
                        </pic:spPr>
                      </pic:pic>
                    </a:graphicData>
                  </a:graphic>
                </wp:anchor>
              </w:drawing>
            </w:r>
          </w:p>
        </w:tc>
      </w:tr>
    </w:tbl>
    <w:p w14:paraId="12A2E9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0FD40A9F">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本部门2023年度本年支出合计839.92万元，其中：基本支出674.08万元，占80.3%；项目支出165.85万元，占19.7%；上缴上级支出0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193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8DBC14D">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291465</wp:posOffset>
                  </wp:positionH>
                  <wp:positionV relativeFrom="paragraph">
                    <wp:posOffset>108585</wp:posOffset>
                  </wp:positionV>
                  <wp:extent cx="4253865" cy="2812415"/>
                  <wp:effectExtent l="0" t="0" r="0" b="6985"/>
                  <wp:wrapNone/>
                  <wp:docPr id="11093039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03906"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3865" cy="2812415"/>
                          </a:xfrm>
                          <a:prstGeom prst="rect">
                            <a:avLst/>
                          </a:prstGeom>
                          <a:noFill/>
                          <a:ln>
                            <a:noFill/>
                          </a:ln>
                        </pic:spPr>
                      </pic:pic>
                    </a:graphicData>
                  </a:graphic>
                </wp:anchor>
              </w:drawing>
            </w:r>
          </w:p>
        </w:tc>
      </w:tr>
      <w:bookmarkEnd w:id="0"/>
    </w:tbl>
    <w:p w14:paraId="039BF36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0D5AFE1">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70C90F12">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806.79万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减少70.43</w:t>
      </w:r>
      <w:r>
        <w:rPr>
          <w:rFonts w:ascii="仿宋" w:hAnsi="仿宋" w:eastAsia="仿宋"/>
          <w:kern w:val="2"/>
          <w:sz w:val="32"/>
          <w:szCs w:val="32"/>
          <w:lang w:val="zh-CN"/>
        </w:rPr>
        <w:t>万元</w:t>
      </w:r>
      <w:r>
        <w:rPr>
          <w:rFonts w:ascii="仿宋" w:hAnsi="仿宋" w:eastAsia="仿宋"/>
          <w:kern w:val="2"/>
          <w:sz w:val="32"/>
          <w:szCs w:val="32"/>
        </w:rPr>
        <w:t>，降低8.0%，</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839.92</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减少98.74</w:t>
      </w:r>
      <w:r>
        <w:rPr>
          <w:rFonts w:ascii="仿宋" w:hAnsi="仿宋" w:eastAsia="仿宋"/>
          <w:kern w:val="2"/>
          <w:sz w:val="32"/>
          <w:szCs w:val="32"/>
          <w:lang w:val="zh-CN"/>
        </w:rPr>
        <w:t>万元</w:t>
      </w:r>
      <w:r>
        <w:rPr>
          <w:rFonts w:ascii="仿宋" w:hAnsi="仿宋" w:eastAsia="仿宋"/>
          <w:kern w:val="2"/>
          <w:sz w:val="32"/>
          <w:szCs w:val="32"/>
        </w:rPr>
        <w:t>，降低10.5%，</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kern w:val="2"/>
          <w:sz w:val="32"/>
          <w:szCs w:val="32"/>
          <w:lang w:val="zh-CN"/>
        </w:rPr>
        <w:t>。具体情况如下：</w:t>
      </w:r>
    </w:p>
    <w:p w14:paraId="6C54188D">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806.79</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减少70.43</w:t>
      </w:r>
      <w:r>
        <w:rPr>
          <w:rFonts w:ascii="仿宋" w:hAnsi="仿宋" w:eastAsia="仿宋" w:cs="Times New Roman"/>
          <w:kern w:val="2"/>
          <w:sz w:val="32"/>
          <w:szCs w:val="32"/>
          <w:lang w:val="zh-CN"/>
        </w:rPr>
        <w:t>万元</w:t>
      </w:r>
      <w:r>
        <w:rPr>
          <w:rFonts w:ascii="仿宋" w:hAnsi="仿宋" w:eastAsia="仿宋" w:cs="Times New Roman"/>
          <w:kern w:val="2"/>
          <w:sz w:val="32"/>
          <w:szCs w:val="32"/>
        </w:rPr>
        <w:t>，降低8.0%</w:t>
      </w:r>
      <w:r>
        <w:rPr>
          <w:rFonts w:hint="eastAsia" w:ascii="仿宋" w:hAnsi="仿宋" w:eastAsia="仿宋" w:cs="Times New Roman"/>
          <w:kern w:val="2"/>
          <w:sz w:val="32"/>
          <w:szCs w:val="32"/>
        </w:rPr>
        <w:t>，</w:t>
      </w:r>
      <w:r>
        <w:rPr>
          <w:rFonts w:ascii="仿宋" w:hAnsi="仿宋" w:eastAsia="仿宋" w:cs="Times New Roman"/>
          <w:kern w:val="2"/>
          <w:sz w:val="32"/>
          <w:szCs w:val="32"/>
        </w:rPr>
        <w:t>主要原因是</w:t>
      </w:r>
      <w:r>
        <w:rPr>
          <w:rFonts w:hint="eastAsia" w:ascii="仿宋" w:hAnsi="仿宋" w:eastAsia="仿宋" w:cs="Times New Roman"/>
          <w:kern w:val="2"/>
          <w:sz w:val="32"/>
          <w:szCs w:val="32"/>
          <w:lang w:val="en-US" w:eastAsia="zh-CN"/>
        </w:rPr>
        <w:t>本年项目减少</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839.92万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减少98.74</w:t>
      </w:r>
      <w:r>
        <w:rPr>
          <w:rFonts w:ascii="仿宋" w:hAnsi="仿宋" w:eastAsia="仿宋" w:cs="Times New Roman"/>
          <w:kern w:val="2"/>
          <w:sz w:val="32"/>
          <w:szCs w:val="32"/>
          <w:lang w:val="zh-CN"/>
        </w:rPr>
        <w:t>万元</w:t>
      </w:r>
      <w:r>
        <w:rPr>
          <w:rFonts w:ascii="仿宋" w:hAnsi="仿宋" w:eastAsia="仿宋" w:cs="Times New Roman"/>
          <w:kern w:val="2"/>
          <w:sz w:val="32"/>
          <w:szCs w:val="32"/>
        </w:rPr>
        <w:t>，降低10.5%，主要原因是</w:t>
      </w:r>
      <w:r>
        <w:rPr>
          <w:rFonts w:hint="eastAsia" w:ascii="仿宋" w:hAnsi="仿宋" w:eastAsia="仿宋" w:cs="Times New Roman"/>
          <w:kern w:val="2"/>
          <w:sz w:val="32"/>
          <w:szCs w:val="32"/>
          <w:lang w:val="en-US" w:eastAsia="zh-CN"/>
        </w:rPr>
        <w:t>本年项目减少</w:t>
      </w:r>
      <w:r>
        <w:rPr>
          <w:rFonts w:ascii="仿宋" w:hAnsi="仿宋" w:eastAsia="仿宋" w:cs="Times New Roman"/>
          <w:kern w:val="2"/>
          <w:sz w:val="32"/>
          <w:szCs w:val="32"/>
          <w:lang w:val="zh-CN"/>
        </w:rPr>
        <w:t>。</w:t>
      </w:r>
    </w:p>
    <w:p w14:paraId="713ED287">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5B73B36">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5F8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5EBA8E75">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273685</wp:posOffset>
                  </wp:positionH>
                  <wp:positionV relativeFrom="paragraph">
                    <wp:posOffset>69215</wp:posOffset>
                  </wp:positionV>
                  <wp:extent cx="4276725" cy="3171190"/>
                  <wp:effectExtent l="0" t="0" r="9525" b="0"/>
                  <wp:wrapNone/>
                  <wp:docPr id="2294129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12957"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6725" cy="3171190"/>
                          </a:xfrm>
                          <a:prstGeom prst="rect">
                            <a:avLst/>
                          </a:prstGeom>
                          <a:noFill/>
                          <a:ln>
                            <a:noFill/>
                          </a:ln>
                        </pic:spPr>
                      </pic:pic>
                    </a:graphicData>
                  </a:graphic>
                </wp:anchor>
              </w:drawing>
            </w:r>
          </w:p>
        </w:tc>
      </w:tr>
      <w:bookmarkEnd w:id="1"/>
    </w:tbl>
    <w:p w14:paraId="0A03FFD6">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4BD42F6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806.79万元，完成年初预算的112.2%，比年初预算增加87.68万元，决算数大于预算数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839.92万元，完成年初预算的116.8%，比年初预算增加120.81万元，决算数大于预算数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。具体情况如下：</w:t>
      </w:r>
    </w:p>
    <w:p w14:paraId="30D1DFF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806.79</w:t>
      </w:r>
      <w:r>
        <w:rPr>
          <w:rFonts w:ascii="仿宋" w:hAnsi="仿宋" w:eastAsia="仿宋" w:cs="Times New Roman"/>
          <w:kern w:val="2"/>
          <w:sz w:val="32"/>
          <w:szCs w:val="32"/>
          <w:lang w:val="zh-CN"/>
        </w:rPr>
        <w:t>万元，完成年初预算的112.2%，比年初预算增加87.68万元，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839.92</w:t>
      </w:r>
      <w:r>
        <w:rPr>
          <w:rFonts w:ascii="仿宋" w:hAnsi="仿宋" w:eastAsia="仿宋" w:cs="Times New Roman"/>
          <w:kern w:val="2"/>
          <w:sz w:val="32"/>
          <w:szCs w:val="32"/>
          <w:lang w:val="zh-CN"/>
        </w:rPr>
        <w:t>万元，完成年初预算的116.8%，比年初预算增加120.81万元，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人员工资变动及项目增加</w:t>
      </w:r>
      <w:r>
        <w:rPr>
          <w:rFonts w:ascii="仿宋" w:hAnsi="仿宋" w:eastAsia="仿宋" w:cs="Times New Roman"/>
          <w:kern w:val="2"/>
          <w:sz w:val="32"/>
          <w:szCs w:val="32"/>
          <w:lang w:val="zh-CN"/>
        </w:rPr>
        <w:t>。</w:t>
      </w:r>
    </w:p>
    <w:p w14:paraId="7E89847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w:t>
      </w:r>
    </w:p>
    <w:p w14:paraId="20C58EC1">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0F9E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214C853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255270</wp:posOffset>
                  </wp:positionH>
                  <wp:positionV relativeFrom="paragraph">
                    <wp:posOffset>268605</wp:posOffset>
                  </wp:positionV>
                  <wp:extent cx="4328795" cy="2853055"/>
                  <wp:effectExtent l="0" t="0" r="0" b="4445"/>
                  <wp:wrapNone/>
                  <wp:docPr id="8725733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73331"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8795" cy="2853055"/>
                          </a:xfrm>
                          <a:prstGeom prst="rect">
                            <a:avLst/>
                          </a:prstGeom>
                          <a:noFill/>
                          <a:ln>
                            <a:noFill/>
                          </a:ln>
                        </pic:spPr>
                      </pic:pic>
                    </a:graphicData>
                  </a:graphic>
                </wp:anchor>
              </w:drawing>
            </w:r>
          </w:p>
        </w:tc>
      </w:tr>
    </w:tbl>
    <w:p w14:paraId="57CE7A1E">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272FAA2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839.92</w:t>
      </w:r>
      <w:r>
        <w:rPr>
          <w:rFonts w:ascii="仿宋" w:hAnsi="仿宋" w:eastAsia="仿宋" w:cs="Times New Roman"/>
          <w:kern w:val="2"/>
          <w:sz w:val="32"/>
          <w:szCs w:val="32"/>
          <w:lang w:val="zh-CN"/>
        </w:rPr>
        <w:t>万元，主要用于以下方面：</w:t>
      </w:r>
    </w:p>
    <w:p w14:paraId="6A9EE75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一般公共服务（类）支出527.24万元，占62.8%，</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人员工资、日常公用</w:t>
      </w:r>
      <w:r>
        <w:rPr>
          <w:rFonts w:hint="eastAsia" w:ascii="仿宋_GB2312" w:hAnsi="Times New Roman" w:eastAsia="仿宋" w:cs="DengXian-Regular"/>
          <w:sz w:val="32"/>
          <w:szCs w:val="32"/>
          <w:highlight w:val="none"/>
        </w:rPr>
        <w:t>等</w:t>
      </w:r>
      <w:r>
        <w:rPr>
          <w:rFonts w:hint="eastAsia" w:ascii="仿宋_GB2312" w:hAnsi="Times New Roman" w:eastAsia="仿宋" w:cs="DengXian-Regular"/>
          <w:sz w:val="32"/>
          <w:szCs w:val="32"/>
          <w:highlight w:val="none"/>
          <w:lang w:eastAsia="zh-CN"/>
        </w:rPr>
        <w:t>行政运行</w:t>
      </w:r>
      <w:r>
        <w:rPr>
          <w:rFonts w:hint="eastAsia" w:ascii="仿宋_GB2312" w:hAnsi="Times New Roman" w:eastAsia="仿宋" w:cs="DengXian-Regular"/>
          <w:sz w:val="32"/>
          <w:szCs w:val="32"/>
          <w:highlight w:val="none"/>
        </w:rPr>
        <w:t>支出</w:t>
      </w:r>
      <w:r>
        <w:rPr>
          <w:rFonts w:hint="eastAsia" w:ascii="仿宋" w:hAnsi="仿宋" w:eastAsia="仿宋" w:cs="仿宋_GB2312"/>
          <w:sz w:val="32"/>
          <w:szCs w:val="32"/>
        </w:rPr>
        <w:t>；社会保障和就业（类）支出72.79万元，占8.7%，</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人员社会保障缴费及退休人员工资</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；卫生健康（类）支出32.49万元，占3.9%，</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人员医疗缴费</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；节能环保（类）支出21.36万元，占2.5%，</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取暖锅炉改造和环境整治</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；农林水（类）支出135.53万元，占16.1%，</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事业人员工资福利、防火防汛、村干部工资及村级经费</w:t>
      </w:r>
      <w:r>
        <w:rPr>
          <w:rFonts w:hint="eastAsia" w:ascii="仿宋_GB2312" w:hAnsi="Times New Roman" w:eastAsia="仿宋" w:cs="DengXian-Regular"/>
          <w:sz w:val="32"/>
          <w:szCs w:val="32"/>
          <w:highlight w:val="none"/>
        </w:rPr>
        <w:t>等支出</w:t>
      </w:r>
      <w:r>
        <w:rPr>
          <w:rFonts w:hint="eastAsia" w:ascii="仿宋" w:hAnsi="仿宋" w:eastAsia="仿宋" w:cs="仿宋_GB2312"/>
          <w:sz w:val="32"/>
          <w:szCs w:val="32"/>
        </w:rPr>
        <w:t>；住房保障（类）支出50.52万元，占6.0%，</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人员住房公积金</w:t>
      </w:r>
      <w:r>
        <w:rPr>
          <w:rFonts w:hint="eastAsia" w:ascii="仿宋_GB2312" w:hAnsi="Times New Roman" w:eastAsia="仿宋" w:cs="DengXian-Regular"/>
          <w:sz w:val="32"/>
          <w:szCs w:val="32"/>
          <w:highlight w:val="none"/>
        </w:rPr>
        <w:t>等支出</w:t>
      </w:r>
      <w:r>
        <w:rPr>
          <w:rFonts w:ascii="仿宋" w:hAnsi="仿宋" w:eastAsia="仿宋"/>
          <w:kern w:val="2"/>
          <w:sz w:val="32"/>
          <w:szCs w:val="32"/>
          <w:lang w:val="zh-CN"/>
        </w:rPr>
        <w:t>。</w:t>
      </w:r>
    </w:p>
    <w:p w14:paraId="6D1ED524">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52E3B7AB">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2023年度财政拨款基本支出674.08万元，其中：</w:t>
      </w:r>
    </w:p>
    <w:p w14:paraId="050A030D">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人员经费598.47万元，主要包括:基本工资、津贴补贴、奖金、绩效工资、机关事业单位基本养老保险缴费、职业年金缴费、职工基本医疗保险缴费、其他社会保障缴费、住房公积金、退休费、生活补助；</w:t>
      </w:r>
    </w:p>
    <w:p w14:paraId="6C23BAB9">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公用经费75.61万元，主要包括:办公费、印刷费、电费、邮电费、差旅费、维修（护）费、公务接待费、劳务费、公务用车运行维护费、其他交通费用。</w:t>
      </w:r>
    </w:p>
    <w:p w14:paraId="31BF437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118C1A9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6E54EC7">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6.68</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4.47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67.0%，</w:t>
      </w:r>
      <w:r>
        <w:rPr>
          <w:rFonts w:ascii="仿宋" w:hAnsi="仿宋" w:eastAsia="仿宋"/>
          <w:kern w:val="2"/>
          <w:sz w:val="32"/>
          <w:szCs w:val="32"/>
          <w:lang w:val="zh-CN"/>
        </w:rPr>
        <w:t>较预算</w:t>
      </w:r>
      <w:r>
        <w:rPr>
          <w:rFonts w:ascii="仿宋" w:hAnsi="仿宋" w:eastAsia="仿宋"/>
          <w:kern w:val="2"/>
          <w:sz w:val="32"/>
          <w:szCs w:val="32"/>
        </w:rPr>
        <w:t>减少2.21</w:t>
      </w:r>
      <w:r>
        <w:rPr>
          <w:rFonts w:ascii="仿宋" w:hAnsi="仿宋" w:eastAsia="仿宋"/>
          <w:kern w:val="2"/>
          <w:sz w:val="32"/>
          <w:szCs w:val="32"/>
          <w:lang w:val="zh-CN"/>
        </w:rPr>
        <w:t>万元</w:t>
      </w:r>
      <w:r>
        <w:rPr>
          <w:rFonts w:ascii="仿宋" w:hAnsi="仿宋" w:eastAsia="仿宋"/>
          <w:kern w:val="2"/>
          <w:sz w:val="32"/>
          <w:szCs w:val="32"/>
        </w:rPr>
        <w:t>，降低33.1%，</w:t>
      </w:r>
      <w:r>
        <w:rPr>
          <w:rFonts w:hint="eastAsia" w:ascii="仿宋_GB2312" w:hAnsi="Times New Roman" w:eastAsia="仿宋" w:cs="DengXian-Regular"/>
          <w:sz w:val="32"/>
          <w:szCs w:val="32"/>
          <w:highlight w:val="none"/>
        </w:rPr>
        <w:t>主要</w:t>
      </w:r>
      <w:r>
        <w:rPr>
          <w:rFonts w:hint="eastAsia" w:ascii="仿宋_GB2312" w:hAnsi="Times New Roman" w:eastAsia="仿宋" w:cs="DengXian-Regular"/>
          <w:sz w:val="32"/>
          <w:szCs w:val="32"/>
          <w:highlight w:val="none"/>
          <w:lang w:eastAsia="zh-CN"/>
        </w:rPr>
        <w:t>原因</w:t>
      </w:r>
      <w:r>
        <w:rPr>
          <w:rFonts w:hint="eastAsia" w:ascii="仿宋_GB2312" w:hAnsi="Times New Roman" w:eastAsia="仿宋" w:cs="DengXian-Regular"/>
          <w:sz w:val="32"/>
          <w:szCs w:val="32"/>
          <w:highlight w:val="none"/>
        </w:rPr>
        <w:t>是</w:t>
      </w:r>
      <w:r>
        <w:rPr>
          <w:rFonts w:hint="eastAsia" w:ascii="仿宋_GB2312" w:hAnsi="Times New Roman" w:eastAsia="仿宋" w:cs="DengXian-Regular"/>
          <w:sz w:val="32"/>
          <w:szCs w:val="32"/>
          <w:highlight w:val="none"/>
          <w:lang w:eastAsia="zh-CN"/>
        </w:rPr>
        <w:t>控制“三公”经费支出</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减少6.57</w:t>
      </w:r>
      <w:r>
        <w:rPr>
          <w:rFonts w:ascii="仿宋" w:hAnsi="仿宋" w:eastAsia="仿宋"/>
          <w:kern w:val="2"/>
          <w:sz w:val="32"/>
          <w:szCs w:val="32"/>
          <w:lang w:val="zh-CN"/>
        </w:rPr>
        <w:t>万元</w:t>
      </w:r>
      <w:r>
        <w:rPr>
          <w:rFonts w:ascii="仿宋" w:hAnsi="仿宋" w:eastAsia="仿宋"/>
          <w:kern w:val="2"/>
          <w:sz w:val="32"/>
          <w:szCs w:val="32"/>
        </w:rPr>
        <w:t>，降低59.5%，</w:t>
      </w:r>
      <w:r>
        <w:rPr>
          <w:rFonts w:hint="eastAsia" w:ascii="仿宋_GB2312" w:hAnsi="Times New Roman" w:eastAsia="仿宋" w:cs="DengXian-Regular"/>
          <w:sz w:val="32"/>
          <w:szCs w:val="32"/>
          <w:highlight w:val="none"/>
        </w:rPr>
        <w:t>主要</w:t>
      </w:r>
      <w:r>
        <w:rPr>
          <w:rFonts w:hint="eastAsia" w:ascii="仿宋_GB2312" w:hAnsi="Times New Roman" w:eastAsia="仿宋" w:cs="DengXian-Regular"/>
          <w:sz w:val="32"/>
          <w:szCs w:val="32"/>
          <w:highlight w:val="none"/>
          <w:lang w:eastAsia="zh-CN"/>
        </w:rPr>
        <w:t>原因</w:t>
      </w:r>
      <w:r>
        <w:rPr>
          <w:rFonts w:hint="eastAsia" w:ascii="仿宋_GB2312" w:hAnsi="Times New Roman" w:eastAsia="仿宋" w:cs="DengXian-Regular"/>
          <w:sz w:val="32"/>
          <w:szCs w:val="32"/>
          <w:highlight w:val="none"/>
        </w:rPr>
        <w:t>是</w:t>
      </w:r>
      <w:r>
        <w:rPr>
          <w:rFonts w:hint="eastAsia" w:ascii="仿宋_GB2312" w:hAnsi="Times New Roman" w:eastAsia="仿宋" w:cs="DengXian-Regular"/>
          <w:sz w:val="32"/>
          <w:szCs w:val="32"/>
          <w:highlight w:val="none"/>
          <w:lang w:eastAsia="zh-CN"/>
        </w:rPr>
        <w:t>控制“三公”经费支出</w:t>
      </w:r>
      <w:r>
        <w:rPr>
          <w:rFonts w:ascii="仿宋" w:hAnsi="仿宋" w:eastAsia="仿宋"/>
          <w:kern w:val="2"/>
          <w:sz w:val="32"/>
          <w:szCs w:val="32"/>
          <w:lang w:val="zh-CN"/>
        </w:rPr>
        <w:t>。</w:t>
      </w:r>
    </w:p>
    <w:p w14:paraId="660BF10C">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32B4182">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w:t>
      </w:r>
      <w:r>
        <w:rPr>
          <w:rFonts w:hint="eastAsia" w:ascii="仿宋" w:hAnsi="仿宋" w:eastAsia="仿宋"/>
          <w:kern w:val="2"/>
          <w:sz w:val="32"/>
          <w:szCs w:val="32"/>
        </w:rPr>
        <w:t>，其中：</w:t>
      </w:r>
      <w:r>
        <w:rPr>
          <w:rFonts w:ascii="仿宋" w:hAnsi="仿宋" w:eastAsia="仿宋"/>
          <w:kern w:val="2"/>
          <w:sz w:val="32"/>
          <w:szCs w:val="32"/>
        </w:rPr>
        <w:t>本部门组织的出国（境）团组</w:t>
      </w:r>
      <w:r>
        <w:rPr>
          <w:rFonts w:hint="eastAsia" w:ascii="仿宋" w:hAnsi="仿宋" w:eastAsia="仿宋"/>
          <w:kern w:val="2"/>
          <w:sz w:val="32"/>
          <w:szCs w:val="32"/>
        </w:rPr>
        <w:t>0个、共0人;</w:t>
      </w:r>
      <w:r>
        <w:rPr>
          <w:rFonts w:ascii="仿宋" w:hAnsi="仿宋" w:eastAsia="仿宋"/>
          <w:kern w:val="2"/>
          <w:sz w:val="32"/>
          <w:szCs w:val="32"/>
        </w:rPr>
        <w:t xml:space="preserve"> 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p>
    <w:p w14:paraId="2022681C">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年度公务用车购置及运行维护费预算为1.82万元，支出决算1.82万元，完成预算的100.0%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公务用车购置及运行维护费支出与预算持平，较上年减少0.80万元，降低30.4%</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。其中：</w:t>
      </w:r>
    </w:p>
    <w:p w14:paraId="6300CA32">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3059B9B4">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公务用车运行维护费支出1.82</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年度单位公务用车保有量1辆，发生运行维护费支出</w:t>
      </w:r>
      <w:r>
        <w:rPr>
          <w:rFonts w:hint="eastAsia" w:ascii="仿宋" w:hAnsi="仿宋" w:eastAsia="仿宋" w:cs="Times New Roman"/>
          <w:kern w:val="2"/>
          <w:sz w:val="32"/>
          <w:szCs w:val="32"/>
        </w:rPr>
        <w:t>1.82</w:t>
      </w:r>
      <w:r>
        <w:rPr>
          <w:rFonts w:ascii="仿宋" w:hAnsi="仿宋" w:eastAsia="仿宋" w:cs="Times New Roman"/>
          <w:kern w:val="2"/>
          <w:sz w:val="32"/>
          <w:szCs w:val="32"/>
          <w:lang w:val="zh-CN"/>
        </w:rPr>
        <w:t>万元。公车运行维护费支出与预算持平，较上年减少0.80万元，降低30.4%，主要是</w:t>
      </w:r>
      <w:r>
        <w:rPr>
          <w:rFonts w:hint="eastAsia" w:ascii="仿宋" w:hAnsi="仿宋" w:eastAsia="仿宋" w:cs="Times New Roman"/>
          <w:kern w:val="2"/>
          <w:sz w:val="32"/>
          <w:szCs w:val="32"/>
          <w:lang w:val="en-US" w:eastAsia="zh-CN"/>
        </w:rPr>
        <w:t>加强管理，控制公务用车运行维护支出</w:t>
      </w:r>
      <w:r>
        <w:rPr>
          <w:rFonts w:ascii="仿宋" w:hAnsi="仿宋" w:eastAsia="仿宋" w:cs="Times New Roman"/>
          <w:kern w:val="2"/>
          <w:sz w:val="32"/>
          <w:szCs w:val="32"/>
          <w:lang w:val="zh-CN"/>
        </w:rPr>
        <w:t>。</w:t>
      </w:r>
    </w:p>
    <w:p w14:paraId="7D360A8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年度公务接待费支出预算为4.86万元，支出决算2.65万元，完成预算的54.5%。公务接待费支出较预算减少2.21万元，降低45.5%</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w:t>
      </w:r>
      <w:r>
        <w:rPr>
          <w:rFonts w:hint="eastAsia" w:ascii="仿宋_GB2312" w:hAnsi="Times New Roman" w:eastAsia="仿宋" w:cs="DengXian-Regular"/>
          <w:sz w:val="32"/>
          <w:szCs w:val="32"/>
          <w:highlight w:val="none"/>
          <w:lang w:eastAsia="zh-CN"/>
        </w:rPr>
        <w:t>控制“三公”经费支出</w:t>
      </w:r>
      <w:r>
        <w:rPr>
          <w:rFonts w:ascii="仿宋" w:hAnsi="仿宋" w:eastAsia="仿宋" w:cs="Times New Roman"/>
          <w:kern w:val="2"/>
          <w:sz w:val="32"/>
          <w:szCs w:val="32"/>
          <w:lang w:val="zh-CN"/>
        </w:rPr>
        <w:t>；较上年度减少5.77万元，降低68.5%</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en-US" w:eastAsia="zh-CN"/>
        </w:rPr>
        <w:t>加强管理，</w:t>
      </w:r>
      <w:r>
        <w:rPr>
          <w:rFonts w:hint="eastAsia" w:ascii="仿宋_GB2312" w:hAnsi="Times New Roman" w:eastAsia="仿宋" w:cs="DengXian-Regular"/>
          <w:sz w:val="32"/>
          <w:szCs w:val="32"/>
          <w:highlight w:val="none"/>
          <w:lang w:eastAsia="zh-CN"/>
        </w:rPr>
        <w:t>控制“三公”经费支出</w:t>
      </w:r>
      <w:r>
        <w:rPr>
          <w:rFonts w:ascii="仿宋" w:hAnsi="仿宋" w:eastAsia="仿宋" w:cs="Times New Roman"/>
          <w:kern w:val="2"/>
          <w:sz w:val="32"/>
          <w:szCs w:val="32"/>
          <w:lang w:val="zh-CN"/>
        </w:rPr>
        <w:t>。本年度共发生公务接待89批次、895人次。</w:t>
      </w:r>
    </w:p>
    <w:p w14:paraId="1D3FAD1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2EE064E3">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75.61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减少14.83</w:t>
      </w:r>
      <w:r>
        <w:rPr>
          <w:rFonts w:ascii="仿宋" w:hAnsi="仿宋" w:eastAsia="仿宋"/>
          <w:kern w:val="2"/>
          <w:sz w:val="32"/>
          <w:szCs w:val="32"/>
          <w:lang w:val="zh-CN"/>
        </w:rPr>
        <w:t>万元</w:t>
      </w:r>
      <w:r>
        <w:rPr>
          <w:rFonts w:ascii="仿宋" w:hAnsi="仿宋" w:eastAsia="仿宋"/>
          <w:kern w:val="2"/>
          <w:sz w:val="32"/>
          <w:szCs w:val="32"/>
        </w:rPr>
        <w:t>，降低16.4%</w:t>
      </w:r>
      <w:r>
        <w:rPr>
          <w:rFonts w:ascii="仿宋" w:hAnsi="仿宋" w:eastAsia="仿宋"/>
          <w:kern w:val="2"/>
          <w:sz w:val="32"/>
          <w:szCs w:val="32"/>
          <w:lang w:val="zh-CN"/>
        </w:rPr>
        <w:t>。</w:t>
      </w:r>
      <w:r>
        <w:rPr>
          <w:rFonts w:hint="eastAsia" w:ascii="仿宋" w:hAnsi="仿宋" w:eastAsia="仿宋"/>
          <w:kern w:val="2"/>
          <w:sz w:val="32"/>
          <w:szCs w:val="32"/>
          <w:lang w:val="en-US" w:eastAsia="zh-CN"/>
        </w:rPr>
        <w:t>办公费及其他交通费用减少</w:t>
      </w:r>
      <w:r>
        <w:rPr>
          <w:rFonts w:ascii="仿宋" w:hAnsi="仿宋" w:eastAsia="仿宋"/>
          <w:kern w:val="2"/>
          <w:sz w:val="32"/>
          <w:szCs w:val="32"/>
          <w:lang w:val="zh-CN"/>
        </w:rPr>
        <w:t>。</w:t>
      </w:r>
    </w:p>
    <w:p w14:paraId="718B12E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7F61423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51355201">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6975E2F0">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年12月31日，本部门共有车辆1辆，与上年持平。其中，副部（省）级及以上领导用车0辆，主要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用车0辆，机要通信用车0辆，应急保障用车0辆，执法执勤用车0辆，特种专业技术用车0辆，离退休干部用车0辆，其他用车1辆，</w:t>
      </w:r>
      <w:r>
        <w:rPr>
          <w:rFonts w:hint="eastAsia" w:ascii="仿宋" w:hAnsi="仿宋" w:eastAsia="仿宋"/>
          <w:kern w:val="2"/>
          <w:sz w:val="32"/>
          <w:szCs w:val="32"/>
          <w:lang w:val="en-US" w:eastAsia="zh-CN"/>
        </w:rPr>
        <w:t>其他用车主要是下乡使用</w:t>
      </w:r>
      <w:r>
        <w:rPr>
          <w:rFonts w:ascii="仿宋" w:hAnsi="仿宋" w:eastAsia="仿宋"/>
          <w:kern w:val="2"/>
          <w:sz w:val="32"/>
          <w:szCs w:val="32"/>
          <w:lang w:val="zh-CN"/>
        </w:rPr>
        <w:t>。</w:t>
      </w:r>
    </w:p>
    <w:p w14:paraId="0597C21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9FE8C8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25620783">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1B941D4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17</w:t>
      </w:r>
      <w:r>
        <w:rPr>
          <w:rFonts w:ascii="仿宋" w:hAnsi="仿宋" w:eastAsia="仿宋"/>
          <w:kern w:val="2"/>
          <w:sz w:val="32"/>
          <w:szCs w:val="32"/>
          <w:lang w:val="zh-CN"/>
        </w:rPr>
        <w:t>个，共涉及资金</w:t>
      </w:r>
      <w:r>
        <w:rPr>
          <w:rFonts w:hint="eastAsia" w:ascii="仿宋" w:hAnsi="仿宋" w:eastAsia="仿宋"/>
          <w:kern w:val="2"/>
          <w:sz w:val="32"/>
          <w:szCs w:val="32"/>
          <w:lang w:val="en-US" w:eastAsia="zh-CN"/>
        </w:rPr>
        <w:t>243.798</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%。组织对2023年度</w:t>
      </w:r>
      <w:r>
        <w:rPr>
          <w:rFonts w:hint="eastAsia" w:ascii="仿宋" w:hAnsi="仿宋" w:eastAsia="仿宋" w:cs="仿宋"/>
          <w:sz w:val="32"/>
          <w:szCs w:val="32"/>
        </w:rPr>
        <w:t>专项武装经费、团委工作经费、党建工作经费、严重精神障碍患者监护人责任险、燃煤锅炉改造及清洁能源补贴、防火防汛工作经费、扶贫工作经费、村级组织运转经费-村干部基础职务补贴、村级组织运转经费- 村级组织办公经费、村级组织运转经费-服务群众专项经费”等 1</w:t>
      </w:r>
      <w:r>
        <w:rPr>
          <w:rFonts w:hint="eastAsia" w:ascii="仿宋" w:hAnsi="仿宋" w:eastAsia="仿宋" w:cs="仿宋"/>
          <w:sz w:val="32"/>
          <w:szCs w:val="32"/>
          <w:lang w:val="en-US" w:eastAsia="zh-CN"/>
        </w:rPr>
        <w:t>7</w:t>
      </w:r>
      <w:r>
        <w:rPr>
          <w:rFonts w:hint="eastAsia" w:ascii="仿宋" w:hAnsi="仿宋" w:eastAsia="仿宋" w:cs="仿宋"/>
          <w:sz w:val="32"/>
          <w:szCs w:val="32"/>
        </w:rPr>
        <w:t>个二级项目开展了重点评价，涉及一般公共预算支出 2</w:t>
      </w:r>
      <w:r>
        <w:rPr>
          <w:rFonts w:hint="eastAsia" w:ascii="仿宋" w:hAnsi="仿宋" w:eastAsia="仿宋" w:cs="仿宋"/>
          <w:sz w:val="32"/>
          <w:szCs w:val="32"/>
          <w:lang w:val="en-US" w:eastAsia="zh-CN"/>
        </w:rPr>
        <w:t>43.798</w:t>
      </w:r>
      <w:r>
        <w:rPr>
          <w:rFonts w:hint="eastAsia" w:ascii="仿宋" w:hAnsi="仿宋" w:eastAsia="仿宋" w:cs="仿宋"/>
          <w:sz w:val="32"/>
          <w:szCs w:val="32"/>
        </w:rPr>
        <w:t xml:space="preserve"> 万元。从评价情况来看，我部门对各项预算项目进行事前、事中和事后监控，在保证资金安全的基础上，确保每项资金发挥最大效益。杜绝资金挪用、侵占、截留、滞留等违法违纪行为，坚持用制度管人、按程序办事。把预算执行与绩效运行“双监控”作为预算管理的常态化工作，乡财政负责监控督促支出进度，确保资金拨付及时，做到绩效目标运行清晰。</w:t>
      </w:r>
    </w:p>
    <w:p w14:paraId="6DA0BE5A">
      <w:pPr>
        <w:keepNext w:val="0"/>
        <w:keepLines w:val="0"/>
        <w:widowControl/>
        <w:suppressLineNumbers w:val="0"/>
        <w:jc w:val="left"/>
        <w:rPr>
          <w:rFonts w:hint="eastAsia" w:ascii="仿宋" w:hAnsi="仿宋" w:eastAsia="仿宋" w:cs="仿宋"/>
          <w:sz w:val="32"/>
          <w:szCs w:val="32"/>
        </w:rPr>
      </w:pPr>
      <w:r>
        <w:rPr>
          <w:rFonts w:ascii="仿宋" w:hAnsi="仿宋" w:eastAsia="仿宋" w:cs="Times New Roman"/>
          <w:b/>
          <w:bCs/>
          <w:sz w:val="32"/>
          <w:szCs w:val="32"/>
        </w:rPr>
        <w:t>（二）部门决算中项目绩效自评结果</w:t>
      </w:r>
      <w:r>
        <w:rPr>
          <w:rFonts w:ascii="仿宋" w:hAnsi="仿宋" w:eastAsia="仿宋" w:cs="Times New Roman"/>
          <w:b/>
          <w:bCs/>
          <w:sz w:val="32"/>
          <w:szCs w:val="32"/>
        </w:rPr>
        <w:br w:type="textWrapping"/>
      </w:r>
      <w:r>
        <w:rPr>
          <w:rFonts w:hint="eastAsia" w:ascii="仿宋" w:hAnsi="仿宋" w:eastAsia="仿宋" w:cs="仿宋"/>
          <w:color w:val="000000"/>
          <w:kern w:val="0"/>
          <w:sz w:val="32"/>
          <w:szCs w:val="32"/>
          <w:lang w:val="en-US" w:eastAsia="zh-CN" w:bidi="ar"/>
        </w:rPr>
        <w:t>本部门在今年部门决算公开中反映人大代表之家工作经费</w:t>
      </w:r>
      <w:r>
        <w:rPr>
          <w:rFonts w:hint="eastAsia" w:ascii="仿宋" w:hAnsi="仿宋" w:eastAsia="仿宋" w:cs="仿宋"/>
          <w:color w:val="000000"/>
          <w:kern w:val="0"/>
          <w:sz w:val="32"/>
          <w:szCs w:val="32"/>
          <w:lang w:val="en-US" w:eastAsia="zh-CN" w:bidi="ar"/>
        </w:rPr>
        <w:t>项目、综治工作经费等17个项目绩效自评结果</w:t>
      </w:r>
      <w:r>
        <w:rPr>
          <w:rFonts w:hint="eastAsia" w:ascii="仿宋" w:hAnsi="仿宋" w:eastAsia="仿宋" w:cs="仿宋"/>
          <w:sz w:val="32"/>
          <w:szCs w:val="32"/>
        </w:rPr>
        <w:t>。</w:t>
      </w:r>
    </w:p>
    <w:p w14:paraId="600F12BD">
      <w:pPr>
        <w:keepNext w:val="0"/>
        <w:keepLines w:val="0"/>
        <w:widowControl/>
        <w:suppressLineNumbers w:val="0"/>
        <w:jc w:val="left"/>
        <w:rPr>
          <w:rFonts w:hint="eastAsia" w:ascii="仿宋" w:hAnsi="仿宋" w:eastAsia="仿宋" w:cs="仿宋"/>
          <w:b/>
          <w:bCs/>
          <w:sz w:val="32"/>
          <w:szCs w:val="32"/>
        </w:rPr>
      </w:pPr>
      <w:r>
        <w:rPr>
          <w:rFonts w:hint="eastAsia" w:ascii="仿宋" w:hAnsi="仿宋" w:eastAsia="仿宋" w:cs="仿宋"/>
          <w:color w:val="000000"/>
          <w:kern w:val="0"/>
          <w:sz w:val="32"/>
          <w:szCs w:val="32"/>
          <w:lang w:val="en-US" w:eastAsia="zh-CN" w:bidi="ar"/>
        </w:rPr>
        <w:t>（</w:t>
      </w:r>
      <w:r>
        <w:rPr>
          <w:rFonts w:hint="eastAsia" w:ascii="仿宋" w:hAnsi="仿宋" w:eastAsia="仿宋" w:cs="仿宋"/>
          <w:color w:val="000000"/>
          <w:kern w:val="0"/>
          <w:sz w:val="32"/>
          <w:szCs w:val="32"/>
          <w:lang w:val="en-US" w:eastAsia="zh-CN" w:bidi="ar"/>
        </w:rPr>
        <w:t>1）</w:t>
      </w:r>
      <w:r>
        <w:rPr>
          <w:rFonts w:hint="eastAsia" w:ascii="仿宋" w:hAnsi="仿宋" w:eastAsia="仿宋" w:cs="仿宋"/>
          <w:sz w:val="32"/>
          <w:szCs w:val="32"/>
          <w:lang w:val="en-US" w:eastAsia="zh-CN"/>
        </w:rPr>
        <w:t>党建工作经费</w:t>
      </w:r>
      <w:r>
        <w:rPr>
          <w:rFonts w:hint="eastAsia" w:ascii="仿宋" w:hAnsi="仿宋" w:eastAsia="仿宋" w:cs="仿宋"/>
          <w:sz w:val="32"/>
          <w:szCs w:val="32"/>
        </w:rPr>
        <w:t>项目自评综述：</w:t>
      </w:r>
      <w:r>
        <w:rPr>
          <w:rFonts w:hint="eastAsia" w:ascii="仿宋" w:hAnsi="仿宋" w:eastAsia="仿宋" w:cs="仿宋"/>
          <w:color w:val="000000"/>
          <w:kern w:val="0"/>
          <w:sz w:val="32"/>
          <w:szCs w:val="32"/>
          <w:lang w:val="en-US" w:eastAsia="zh-CN" w:bidi="ar"/>
        </w:rPr>
        <w:t>根据年初设定的绩效目标，党建工作经费项目绩效自评得分为 100 分（绩效自评表附后）。 全年预算数为 1万元，执行数为1 万元，完成预算的 100%。 项目绩效目标完成情况：一是开展宣传教育活动，效果明显；学习制度得到普遍落实，各项活动普遍参加；二是党员素质、工作效率和人民满意度显著提升。绩效自评综述：按照年度预期目标，绩效目标总体完成率 100%，资金执行率 100%。绩效目标实际执行情况与年初预定绩效目标基本不存在偏差，资金执行到位，不存在缓慢执行、不执行情况。</w:t>
      </w:r>
    </w:p>
    <w:p w14:paraId="6CFF1F1D">
      <w:pPr>
        <w:keepNext w:val="0"/>
        <w:keepLines w:val="0"/>
        <w:widowControl/>
        <w:suppressLineNumbers w:val="0"/>
        <w:jc w:val="left"/>
      </w:pPr>
    </w:p>
    <w:tbl>
      <w:tblPr>
        <w:tblStyle w:val="11"/>
        <w:tblW w:w="9734" w:type="dxa"/>
        <w:tblInd w:w="100" w:type="dxa"/>
        <w:tblLayout w:type="fixed"/>
        <w:tblCellMar>
          <w:top w:w="0" w:type="dxa"/>
          <w:left w:w="108" w:type="dxa"/>
          <w:bottom w:w="0" w:type="dxa"/>
          <w:right w:w="108" w:type="dxa"/>
        </w:tblCellMar>
      </w:tblPr>
      <w:tblGrid>
        <w:gridCol w:w="706"/>
        <w:gridCol w:w="788"/>
        <w:gridCol w:w="799"/>
        <w:gridCol w:w="1045"/>
        <w:gridCol w:w="1479"/>
        <w:gridCol w:w="391"/>
        <w:gridCol w:w="305"/>
        <w:gridCol w:w="902"/>
        <w:gridCol w:w="987"/>
        <w:gridCol w:w="869"/>
        <w:gridCol w:w="623"/>
        <w:gridCol w:w="421"/>
        <w:gridCol w:w="419"/>
      </w:tblGrid>
      <w:tr w14:paraId="4414AB14">
        <w:tblPrEx>
          <w:tblCellMar>
            <w:top w:w="0" w:type="dxa"/>
            <w:left w:w="108" w:type="dxa"/>
            <w:bottom w:w="0" w:type="dxa"/>
            <w:right w:w="108" w:type="dxa"/>
          </w:tblCellMar>
        </w:tblPrEx>
        <w:trPr>
          <w:trHeight w:val="705" w:hRule="atLeast"/>
        </w:trPr>
        <w:tc>
          <w:tcPr>
            <w:tcW w:w="9734" w:type="dxa"/>
            <w:gridSpan w:val="13"/>
            <w:tcBorders>
              <w:top w:val="single" w:color="000000" w:sz="4" w:space="0"/>
              <w:left w:val="single" w:color="000000" w:sz="4" w:space="0"/>
              <w:bottom w:val="single" w:color="000000" w:sz="4" w:space="0"/>
              <w:right w:val="single" w:color="000000" w:sz="4" w:space="0"/>
            </w:tcBorders>
            <w:noWrap/>
            <w:vAlign w:val="center"/>
          </w:tcPr>
          <w:p w14:paraId="53C60DA0">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2023年度预算项目绩效自评表</w:t>
            </w:r>
          </w:p>
        </w:tc>
      </w:tr>
      <w:tr w14:paraId="4772681A">
        <w:tblPrEx>
          <w:tblCellMar>
            <w:top w:w="0" w:type="dxa"/>
            <w:left w:w="108" w:type="dxa"/>
            <w:bottom w:w="0" w:type="dxa"/>
            <w:right w:w="108" w:type="dxa"/>
          </w:tblCellMar>
        </w:tblPrEx>
        <w:trPr>
          <w:trHeight w:val="525" w:hRule="atLeast"/>
        </w:trPr>
        <w:tc>
          <w:tcPr>
            <w:tcW w:w="706" w:type="dxa"/>
            <w:tcBorders>
              <w:top w:val="single" w:color="000000" w:sz="4" w:space="0"/>
              <w:left w:val="single" w:color="000000" w:sz="4" w:space="0"/>
              <w:bottom w:val="single" w:color="000000" w:sz="4" w:space="0"/>
              <w:right w:val="single" w:color="000000" w:sz="4" w:space="0"/>
            </w:tcBorders>
            <w:noWrap/>
            <w:vAlign w:val="center"/>
          </w:tcPr>
          <w:p w14:paraId="501413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164525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844" w:type="dxa"/>
            <w:gridSpan w:val="2"/>
            <w:tcBorders>
              <w:top w:val="single" w:color="000000" w:sz="4" w:space="0"/>
              <w:left w:val="single" w:color="000000" w:sz="4" w:space="0"/>
              <w:bottom w:val="single" w:color="000000" w:sz="4" w:space="0"/>
              <w:right w:val="single" w:color="000000" w:sz="4" w:space="0"/>
            </w:tcBorders>
            <w:noWrap/>
            <w:vAlign w:val="center"/>
          </w:tcPr>
          <w:p w14:paraId="4B6D8F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党建工作经费</w:t>
            </w:r>
          </w:p>
        </w:tc>
        <w:tc>
          <w:tcPr>
            <w:tcW w:w="1870" w:type="dxa"/>
            <w:gridSpan w:val="2"/>
            <w:tcBorders>
              <w:top w:val="single" w:color="000000" w:sz="4" w:space="0"/>
              <w:left w:val="single" w:color="000000" w:sz="4" w:space="0"/>
              <w:bottom w:val="single" w:color="000000" w:sz="4" w:space="0"/>
              <w:right w:val="single" w:color="000000" w:sz="4" w:space="0"/>
            </w:tcBorders>
            <w:noWrap/>
            <w:vAlign w:val="center"/>
          </w:tcPr>
          <w:p w14:paraId="6FAAD98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0EFF02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93616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2B4977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00</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55A369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583037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550ADEF8">
            <w:pPr>
              <w:rPr>
                <w:rFonts w:hint="eastAsia" w:ascii="宋体" w:hAnsi="宋体" w:eastAsia="宋体" w:cs="宋体"/>
                <w:i w:val="0"/>
                <w:iCs w:val="0"/>
                <w:color w:val="000000"/>
                <w:sz w:val="18"/>
                <w:szCs w:val="18"/>
                <w:u w:val="none"/>
              </w:rPr>
            </w:pPr>
          </w:p>
        </w:tc>
      </w:tr>
      <w:tr w14:paraId="4AE0949E">
        <w:tblPrEx>
          <w:tblCellMar>
            <w:top w:w="0" w:type="dxa"/>
            <w:left w:w="108" w:type="dxa"/>
            <w:bottom w:w="0" w:type="dxa"/>
            <w:right w:w="108" w:type="dxa"/>
          </w:tblCellMar>
        </w:tblPrEx>
        <w:trPr>
          <w:trHeight w:val="525" w:hRule="atLeast"/>
        </w:trPr>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14:paraId="78C3D8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1587" w:type="dxa"/>
            <w:gridSpan w:val="2"/>
            <w:tcBorders>
              <w:top w:val="single" w:color="000000" w:sz="4" w:space="0"/>
              <w:left w:val="single" w:color="000000" w:sz="4" w:space="0"/>
              <w:bottom w:val="single" w:color="000000" w:sz="4" w:space="0"/>
              <w:right w:val="single" w:color="000000" w:sz="4" w:space="0"/>
            </w:tcBorders>
            <w:noWrap/>
            <w:vAlign w:val="center"/>
          </w:tcPr>
          <w:p w14:paraId="3BDA35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3220" w:type="dxa"/>
            <w:gridSpan w:val="4"/>
            <w:tcBorders>
              <w:top w:val="single" w:color="000000" w:sz="4" w:space="0"/>
              <w:left w:val="single" w:color="000000" w:sz="4" w:space="0"/>
              <w:bottom w:val="single" w:color="000000" w:sz="4" w:space="0"/>
              <w:right w:val="single" w:color="000000" w:sz="4" w:space="0"/>
            </w:tcBorders>
            <w:noWrap/>
            <w:vAlign w:val="center"/>
          </w:tcPr>
          <w:p w14:paraId="5D365F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2758" w:type="dxa"/>
            <w:gridSpan w:val="3"/>
            <w:tcBorders>
              <w:top w:val="single" w:color="000000" w:sz="4" w:space="0"/>
              <w:left w:val="single" w:color="000000" w:sz="4" w:space="0"/>
              <w:bottom w:val="single" w:color="000000" w:sz="4" w:space="0"/>
              <w:right w:val="single" w:color="000000" w:sz="4" w:space="0"/>
            </w:tcBorders>
            <w:noWrap/>
            <w:vAlign w:val="center"/>
          </w:tcPr>
          <w:p w14:paraId="4878E5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1463" w:type="dxa"/>
            <w:gridSpan w:val="3"/>
            <w:tcBorders>
              <w:top w:val="single" w:color="000000" w:sz="4" w:space="0"/>
              <w:left w:val="single" w:color="000000" w:sz="4" w:space="0"/>
              <w:bottom w:val="single" w:color="000000" w:sz="4" w:space="0"/>
              <w:right w:val="single" w:color="000000" w:sz="4" w:space="0"/>
            </w:tcBorders>
            <w:noWrap/>
            <w:vAlign w:val="center"/>
          </w:tcPr>
          <w:p w14:paraId="0BBAA8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191F1084">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FCFDC">
            <w:pPr>
              <w:jc w:val="center"/>
              <w:rPr>
                <w:rFonts w:hint="eastAsia" w:ascii="宋体" w:hAnsi="宋体" w:eastAsia="宋体" w:cs="宋体"/>
                <w:b/>
                <w:bCs/>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69680DE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3C5408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8AE794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1EB723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5C6758B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142764D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146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4BB75A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05263CB3">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C1C00">
            <w:pPr>
              <w:jc w:val="center"/>
              <w:rPr>
                <w:rFonts w:hint="eastAsia" w:ascii="宋体" w:hAnsi="宋体" w:eastAsia="宋体" w:cs="宋体"/>
                <w:b/>
                <w:bCs/>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6194FC9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46570BD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199EDD6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67F8E9A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0ADB63D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2D67355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7396C3E">
            <w:pPr>
              <w:jc w:val="right"/>
              <w:rPr>
                <w:rFonts w:hint="eastAsia" w:ascii="宋体" w:hAnsi="宋体" w:eastAsia="宋体" w:cs="宋体"/>
                <w:i w:val="0"/>
                <w:iCs w:val="0"/>
                <w:color w:val="000000"/>
                <w:sz w:val="18"/>
                <w:szCs w:val="18"/>
                <w:u w:val="none"/>
              </w:rPr>
            </w:pPr>
          </w:p>
        </w:tc>
      </w:tr>
      <w:tr w14:paraId="7D395CD2">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9C4DD6">
            <w:pPr>
              <w:jc w:val="center"/>
              <w:rPr>
                <w:rFonts w:hint="eastAsia" w:ascii="宋体" w:hAnsi="宋体" w:eastAsia="宋体" w:cs="宋体"/>
                <w:b/>
                <w:bCs/>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33722CA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29C006D9">
            <w:pPr>
              <w:jc w:val="right"/>
              <w:rPr>
                <w:rFonts w:hint="eastAsia" w:ascii="宋体" w:hAnsi="宋体" w:eastAsia="宋体" w:cs="宋体"/>
                <w:i w:val="0"/>
                <w:iCs w:val="0"/>
                <w:color w:val="000000"/>
                <w:sz w:val="18"/>
                <w:szCs w:val="18"/>
                <w:u w:val="none"/>
              </w:rPr>
            </w:pP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202E118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421891E4">
            <w:pPr>
              <w:jc w:val="right"/>
              <w:rPr>
                <w:rFonts w:hint="eastAsia" w:ascii="宋体" w:hAnsi="宋体" w:eastAsia="宋体" w:cs="宋体"/>
                <w:i w:val="0"/>
                <w:iCs w:val="0"/>
                <w:color w:val="000000"/>
                <w:sz w:val="18"/>
                <w:szCs w:val="18"/>
                <w:u w:val="none"/>
              </w:rPr>
            </w:pP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25FA9E5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53EBA930">
            <w:pPr>
              <w:jc w:val="right"/>
              <w:rPr>
                <w:rFonts w:hint="eastAsia" w:ascii="宋体" w:hAnsi="宋体" w:eastAsia="宋体" w:cs="宋体"/>
                <w:i w:val="0"/>
                <w:iCs w:val="0"/>
                <w:color w:val="000000"/>
                <w:sz w:val="18"/>
                <w:szCs w:val="18"/>
                <w:u w:val="none"/>
              </w:rPr>
            </w:pP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B94EAEC">
            <w:pPr>
              <w:jc w:val="right"/>
              <w:rPr>
                <w:rFonts w:hint="eastAsia" w:ascii="宋体" w:hAnsi="宋体" w:eastAsia="宋体" w:cs="宋体"/>
                <w:i w:val="0"/>
                <w:iCs w:val="0"/>
                <w:color w:val="000000"/>
                <w:sz w:val="18"/>
                <w:szCs w:val="18"/>
                <w:u w:val="none"/>
              </w:rPr>
            </w:pPr>
          </w:p>
        </w:tc>
      </w:tr>
      <w:tr w14:paraId="5F1F55DF">
        <w:tblPrEx>
          <w:tblCellMar>
            <w:top w:w="0" w:type="dxa"/>
            <w:left w:w="108" w:type="dxa"/>
            <w:bottom w:w="0" w:type="dxa"/>
            <w:right w:w="108" w:type="dxa"/>
          </w:tblCellMar>
        </w:tblPrEx>
        <w:trPr>
          <w:trHeight w:val="600" w:hRule="atLeast"/>
        </w:trPr>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6F3B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4111" w:type="dxa"/>
            <w:gridSpan w:val="4"/>
            <w:tcBorders>
              <w:top w:val="single" w:color="000000" w:sz="4" w:space="0"/>
              <w:left w:val="single" w:color="000000" w:sz="4" w:space="0"/>
              <w:bottom w:val="single" w:color="000000" w:sz="4" w:space="0"/>
              <w:right w:val="single" w:color="000000" w:sz="4" w:space="0"/>
            </w:tcBorders>
            <w:noWrap/>
            <w:vAlign w:val="center"/>
          </w:tcPr>
          <w:p w14:paraId="745353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3454" w:type="dxa"/>
            <w:gridSpan w:val="5"/>
            <w:tcBorders>
              <w:top w:val="single" w:color="000000" w:sz="4" w:space="0"/>
              <w:left w:val="single" w:color="000000" w:sz="4" w:space="0"/>
              <w:bottom w:val="single" w:color="000000" w:sz="4" w:space="0"/>
              <w:right w:val="single" w:color="000000" w:sz="4" w:space="0"/>
            </w:tcBorders>
            <w:noWrap/>
            <w:vAlign w:val="center"/>
          </w:tcPr>
          <w:p w14:paraId="583AF2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1463" w:type="dxa"/>
            <w:gridSpan w:val="3"/>
            <w:tcBorders>
              <w:top w:val="single" w:color="000000" w:sz="4" w:space="0"/>
              <w:left w:val="single" w:color="000000" w:sz="4" w:space="0"/>
              <w:bottom w:val="single" w:color="000000" w:sz="4" w:space="0"/>
              <w:right w:val="single" w:color="000000" w:sz="4" w:space="0"/>
            </w:tcBorders>
            <w:noWrap/>
            <w:vAlign w:val="center"/>
          </w:tcPr>
          <w:p w14:paraId="713A9F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78FA5143">
        <w:tblPrEx>
          <w:tblCellMar>
            <w:top w:w="0" w:type="dxa"/>
            <w:left w:w="108" w:type="dxa"/>
            <w:bottom w:w="0" w:type="dxa"/>
            <w:right w:w="108" w:type="dxa"/>
          </w:tblCellMar>
        </w:tblPrEx>
        <w:trPr>
          <w:trHeight w:val="600"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62EEE">
            <w:pPr>
              <w:jc w:val="center"/>
              <w:rPr>
                <w:rFonts w:hint="eastAsia" w:ascii="宋体" w:hAnsi="宋体" w:eastAsia="宋体" w:cs="宋体"/>
                <w:b/>
                <w:bCs/>
                <w:i w:val="0"/>
                <w:iCs w:val="0"/>
                <w:color w:val="000000"/>
                <w:sz w:val="18"/>
                <w:szCs w:val="18"/>
                <w:u w:val="none"/>
              </w:rPr>
            </w:pPr>
          </w:p>
        </w:tc>
        <w:tc>
          <w:tcPr>
            <w:tcW w:w="4111" w:type="dxa"/>
            <w:gridSpan w:val="4"/>
            <w:tcBorders>
              <w:top w:val="single" w:color="000000" w:sz="4" w:space="0"/>
              <w:left w:val="single" w:color="000000" w:sz="4" w:space="0"/>
              <w:bottom w:val="single" w:color="000000" w:sz="4" w:space="0"/>
              <w:right w:val="single" w:color="000000" w:sz="4" w:space="0"/>
            </w:tcBorders>
            <w:noWrap/>
            <w:vAlign w:val="center"/>
          </w:tcPr>
          <w:p w14:paraId="5B82D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开展宣传教育活动，效果明显；学习制度得到普遍落实，各项活动普遍参加。</w:t>
            </w:r>
          </w:p>
        </w:tc>
        <w:tc>
          <w:tcPr>
            <w:tcW w:w="3454" w:type="dxa"/>
            <w:gridSpan w:val="5"/>
            <w:tcBorders>
              <w:top w:val="single" w:color="000000" w:sz="4" w:space="0"/>
              <w:left w:val="single" w:color="000000" w:sz="4" w:space="0"/>
              <w:bottom w:val="single" w:color="000000" w:sz="4" w:space="0"/>
              <w:right w:val="single" w:color="000000" w:sz="4" w:space="0"/>
            </w:tcBorders>
            <w:noWrap/>
            <w:vAlign w:val="center"/>
          </w:tcPr>
          <w:p w14:paraId="3F66757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开展宣传教育活动，效果明显；学习制度得到普遍落实，各项活动普遍参加。</w:t>
            </w:r>
          </w:p>
          <w:p w14:paraId="735A774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146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517167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1C777A09">
        <w:tblPrEx>
          <w:tblCellMar>
            <w:top w:w="0" w:type="dxa"/>
            <w:left w:w="108" w:type="dxa"/>
            <w:bottom w:w="0" w:type="dxa"/>
            <w:right w:w="108" w:type="dxa"/>
          </w:tblCellMar>
        </w:tblPrEx>
        <w:trPr>
          <w:trHeight w:val="300"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550CF">
            <w:pPr>
              <w:jc w:val="center"/>
              <w:rPr>
                <w:rFonts w:hint="eastAsia" w:ascii="宋体" w:hAnsi="宋体" w:eastAsia="宋体" w:cs="宋体"/>
                <w:b/>
                <w:bCs/>
                <w:i w:val="0"/>
                <w:iCs w:val="0"/>
                <w:color w:val="000000"/>
                <w:sz w:val="18"/>
                <w:szCs w:val="18"/>
                <w:u w:val="none"/>
              </w:rPr>
            </w:pPr>
          </w:p>
        </w:tc>
        <w:tc>
          <w:tcPr>
            <w:tcW w:w="4111" w:type="dxa"/>
            <w:gridSpan w:val="4"/>
            <w:tcBorders>
              <w:top w:val="single" w:color="000000" w:sz="4" w:space="0"/>
              <w:left w:val="single" w:color="000000" w:sz="4" w:space="0"/>
              <w:bottom w:val="single" w:color="000000" w:sz="4" w:space="0"/>
              <w:right w:val="single" w:color="000000" w:sz="4" w:space="0"/>
            </w:tcBorders>
            <w:noWrap/>
            <w:vAlign w:val="top"/>
          </w:tcPr>
          <w:p w14:paraId="57A9938D">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党员素质、工作效率和人民满意度显著提升。</w:t>
            </w:r>
          </w:p>
        </w:tc>
        <w:tc>
          <w:tcPr>
            <w:tcW w:w="3454" w:type="dxa"/>
            <w:gridSpan w:val="5"/>
            <w:tcBorders>
              <w:top w:val="single" w:color="000000" w:sz="4" w:space="0"/>
              <w:left w:val="single" w:color="000000" w:sz="4" w:space="0"/>
              <w:bottom w:val="single" w:color="000000" w:sz="4" w:space="0"/>
              <w:right w:val="single" w:color="000000" w:sz="4" w:space="0"/>
            </w:tcBorders>
            <w:noWrap/>
            <w:vAlign w:val="top"/>
          </w:tcPr>
          <w:p w14:paraId="6802E8AC">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党员素质、工作效率和人民满意度显著提升。</w:t>
            </w:r>
          </w:p>
          <w:p w14:paraId="6DB20C76">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p>
          <w:p w14:paraId="091D4520">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2119AB2">
            <w:pPr>
              <w:jc w:val="right"/>
              <w:rPr>
                <w:rFonts w:hint="eastAsia" w:ascii="宋体" w:hAnsi="宋体" w:eastAsia="宋体" w:cs="宋体"/>
                <w:i w:val="0"/>
                <w:iCs w:val="0"/>
                <w:color w:val="000000"/>
                <w:sz w:val="18"/>
                <w:szCs w:val="18"/>
                <w:u w:val="none"/>
              </w:rPr>
            </w:pPr>
          </w:p>
        </w:tc>
      </w:tr>
      <w:tr w14:paraId="6DBD9D60">
        <w:tblPrEx>
          <w:tblCellMar>
            <w:top w:w="0" w:type="dxa"/>
            <w:left w:w="108" w:type="dxa"/>
            <w:bottom w:w="0" w:type="dxa"/>
            <w:right w:w="108" w:type="dxa"/>
          </w:tblCellMar>
        </w:tblPrEx>
        <w:trPr>
          <w:trHeight w:val="495" w:hRule="atLeast"/>
        </w:trPr>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14:paraId="14F413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788" w:type="dxa"/>
            <w:vMerge w:val="restart"/>
            <w:tcBorders>
              <w:top w:val="single" w:color="000000" w:sz="4" w:space="0"/>
              <w:left w:val="single" w:color="000000" w:sz="4" w:space="0"/>
              <w:bottom w:val="single" w:color="000000" w:sz="4" w:space="0"/>
              <w:right w:val="single" w:color="000000" w:sz="4" w:space="0"/>
            </w:tcBorders>
            <w:noWrap/>
            <w:vAlign w:val="center"/>
          </w:tcPr>
          <w:p w14:paraId="6C346F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799" w:type="dxa"/>
            <w:vMerge w:val="restart"/>
            <w:tcBorders>
              <w:top w:val="single" w:color="000000" w:sz="4" w:space="0"/>
              <w:left w:val="single" w:color="000000" w:sz="4" w:space="0"/>
              <w:bottom w:val="single" w:color="000000" w:sz="4" w:space="0"/>
              <w:right w:val="single" w:color="000000" w:sz="4" w:space="0"/>
            </w:tcBorders>
            <w:noWrap/>
            <w:vAlign w:val="center"/>
          </w:tcPr>
          <w:p w14:paraId="1D6D5F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045" w:type="dxa"/>
            <w:vMerge w:val="restart"/>
            <w:tcBorders>
              <w:top w:val="single" w:color="000000" w:sz="4" w:space="0"/>
              <w:left w:val="single" w:color="000000" w:sz="4" w:space="0"/>
              <w:bottom w:val="single" w:color="000000" w:sz="4" w:space="0"/>
              <w:right w:val="single" w:color="000000" w:sz="4" w:space="0"/>
            </w:tcBorders>
            <w:noWrap/>
            <w:vAlign w:val="center"/>
          </w:tcPr>
          <w:p w14:paraId="3BEB55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479" w:type="dxa"/>
            <w:vMerge w:val="restart"/>
            <w:tcBorders>
              <w:top w:val="single" w:color="000000" w:sz="4" w:space="0"/>
              <w:left w:val="single" w:color="000000" w:sz="4" w:space="0"/>
              <w:bottom w:val="single" w:color="000000" w:sz="4" w:space="0"/>
              <w:right w:val="single" w:color="000000" w:sz="4" w:space="0"/>
            </w:tcBorders>
            <w:noWrap/>
            <w:vAlign w:val="center"/>
          </w:tcPr>
          <w:p w14:paraId="267F1B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1598" w:type="dxa"/>
            <w:gridSpan w:val="3"/>
            <w:tcBorders>
              <w:top w:val="single" w:color="000000" w:sz="4" w:space="0"/>
              <w:left w:val="single" w:color="000000" w:sz="4" w:space="0"/>
              <w:bottom w:val="single" w:color="000000" w:sz="4" w:space="0"/>
              <w:right w:val="single" w:color="000000" w:sz="4" w:space="0"/>
            </w:tcBorders>
            <w:noWrap/>
            <w:vAlign w:val="center"/>
          </w:tcPr>
          <w:p w14:paraId="033326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98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F2B3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869" w:type="dxa"/>
            <w:vMerge w:val="restart"/>
            <w:tcBorders>
              <w:top w:val="single" w:color="000000" w:sz="4" w:space="0"/>
              <w:left w:val="single" w:color="000000" w:sz="4" w:space="0"/>
              <w:bottom w:val="single" w:color="000000" w:sz="4" w:space="0"/>
              <w:right w:val="single" w:color="000000" w:sz="4" w:space="0"/>
            </w:tcBorders>
            <w:noWrap w:val="0"/>
            <w:vAlign w:val="center"/>
          </w:tcPr>
          <w:p w14:paraId="3154CC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1463" w:type="dxa"/>
            <w:gridSpan w:val="3"/>
            <w:tcBorders>
              <w:top w:val="single" w:color="000000" w:sz="4" w:space="0"/>
              <w:left w:val="single" w:color="000000" w:sz="4" w:space="0"/>
              <w:bottom w:val="single" w:color="000000" w:sz="4" w:space="0"/>
              <w:right w:val="single" w:color="000000" w:sz="4" w:space="0"/>
            </w:tcBorders>
            <w:noWrap w:val="0"/>
            <w:vAlign w:val="center"/>
          </w:tcPr>
          <w:p w14:paraId="031F28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2CFA5A0C">
        <w:tblPrEx>
          <w:tblCellMar>
            <w:top w:w="0" w:type="dxa"/>
            <w:left w:w="108" w:type="dxa"/>
            <w:bottom w:w="0" w:type="dxa"/>
            <w:right w:w="108" w:type="dxa"/>
          </w:tblCellMar>
        </w:tblPrEx>
        <w:trPr>
          <w:trHeight w:val="85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149CB">
            <w:pPr>
              <w:jc w:val="center"/>
              <w:rPr>
                <w:rFonts w:hint="eastAsia" w:ascii="宋体" w:hAnsi="宋体" w:eastAsia="宋体" w:cs="宋体"/>
                <w:b/>
                <w:bCs/>
                <w:i w:val="0"/>
                <w:iCs w:val="0"/>
                <w:color w:val="000000"/>
                <w:sz w:val="18"/>
                <w:szCs w:val="18"/>
                <w:u w:val="none"/>
              </w:rPr>
            </w:pPr>
          </w:p>
        </w:tc>
        <w:tc>
          <w:tcPr>
            <w:tcW w:w="788" w:type="dxa"/>
            <w:vMerge w:val="continue"/>
            <w:tcBorders>
              <w:top w:val="single" w:color="000000" w:sz="4" w:space="0"/>
              <w:left w:val="single" w:color="000000" w:sz="4" w:space="0"/>
              <w:bottom w:val="single" w:color="000000" w:sz="4" w:space="0"/>
              <w:right w:val="single" w:color="000000" w:sz="4" w:space="0"/>
            </w:tcBorders>
            <w:noWrap/>
            <w:vAlign w:val="center"/>
          </w:tcPr>
          <w:p w14:paraId="659C21DA">
            <w:pPr>
              <w:jc w:val="center"/>
              <w:rPr>
                <w:rFonts w:hint="eastAsia" w:ascii="宋体" w:hAnsi="宋体" w:eastAsia="宋体" w:cs="宋体"/>
                <w:b/>
                <w:bCs/>
                <w:i w:val="0"/>
                <w:iCs w:val="0"/>
                <w:color w:val="000000"/>
                <w:sz w:val="18"/>
                <w:szCs w:val="18"/>
                <w:u w:val="none"/>
              </w:rPr>
            </w:pPr>
          </w:p>
        </w:tc>
        <w:tc>
          <w:tcPr>
            <w:tcW w:w="799" w:type="dxa"/>
            <w:vMerge w:val="continue"/>
            <w:tcBorders>
              <w:top w:val="single" w:color="000000" w:sz="4" w:space="0"/>
              <w:left w:val="single" w:color="000000" w:sz="4" w:space="0"/>
              <w:bottom w:val="single" w:color="000000" w:sz="4" w:space="0"/>
              <w:right w:val="single" w:color="000000" w:sz="4" w:space="0"/>
            </w:tcBorders>
            <w:noWrap/>
            <w:vAlign w:val="center"/>
          </w:tcPr>
          <w:p w14:paraId="1C2E955E">
            <w:pPr>
              <w:jc w:val="center"/>
              <w:rPr>
                <w:rFonts w:hint="eastAsia" w:ascii="宋体" w:hAnsi="宋体" w:eastAsia="宋体" w:cs="宋体"/>
                <w:b/>
                <w:bCs/>
                <w:i w:val="0"/>
                <w:iCs w:val="0"/>
                <w:color w:val="000000"/>
                <w:sz w:val="18"/>
                <w:szCs w:val="18"/>
                <w:u w:val="none"/>
              </w:rPr>
            </w:pPr>
          </w:p>
        </w:tc>
        <w:tc>
          <w:tcPr>
            <w:tcW w:w="1045" w:type="dxa"/>
            <w:vMerge w:val="continue"/>
            <w:tcBorders>
              <w:top w:val="single" w:color="000000" w:sz="4" w:space="0"/>
              <w:left w:val="single" w:color="000000" w:sz="4" w:space="0"/>
              <w:bottom w:val="single" w:color="000000" w:sz="4" w:space="0"/>
              <w:right w:val="single" w:color="000000" w:sz="4" w:space="0"/>
            </w:tcBorders>
            <w:noWrap/>
            <w:vAlign w:val="center"/>
          </w:tcPr>
          <w:p w14:paraId="3B64D238">
            <w:pPr>
              <w:jc w:val="center"/>
              <w:rPr>
                <w:rFonts w:hint="eastAsia" w:ascii="宋体" w:hAnsi="宋体" w:eastAsia="宋体" w:cs="宋体"/>
                <w:b/>
                <w:bCs/>
                <w:i w:val="0"/>
                <w:iCs w:val="0"/>
                <w:color w:val="000000"/>
                <w:sz w:val="18"/>
                <w:szCs w:val="18"/>
                <w:u w:val="none"/>
              </w:rPr>
            </w:pPr>
          </w:p>
        </w:tc>
        <w:tc>
          <w:tcPr>
            <w:tcW w:w="1479" w:type="dxa"/>
            <w:vMerge w:val="continue"/>
            <w:tcBorders>
              <w:top w:val="single" w:color="000000" w:sz="4" w:space="0"/>
              <w:left w:val="single" w:color="000000" w:sz="4" w:space="0"/>
              <w:bottom w:val="single" w:color="000000" w:sz="4" w:space="0"/>
              <w:right w:val="single" w:color="000000" w:sz="4" w:space="0"/>
            </w:tcBorders>
            <w:noWrap/>
            <w:vAlign w:val="center"/>
          </w:tcPr>
          <w:p w14:paraId="0969513D">
            <w:pPr>
              <w:jc w:val="center"/>
              <w:rPr>
                <w:rFonts w:hint="eastAsia" w:ascii="宋体" w:hAnsi="宋体" w:eastAsia="宋体" w:cs="宋体"/>
                <w:b/>
                <w:bCs/>
                <w:i w:val="0"/>
                <w:iCs w:val="0"/>
                <w:color w:val="000000"/>
                <w:sz w:val="18"/>
                <w:szCs w:val="18"/>
                <w:u w:val="none"/>
              </w:rPr>
            </w:pP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1620EA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34BDCA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7CD50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9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8B8631">
            <w:pPr>
              <w:jc w:val="center"/>
              <w:rPr>
                <w:rFonts w:hint="eastAsia" w:ascii="宋体" w:hAnsi="宋体" w:eastAsia="宋体" w:cs="宋体"/>
                <w:b/>
                <w:bCs/>
                <w:i w:val="0"/>
                <w:iCs w:val="0"/>
                <w:color w:val="000000"/>
                <w:sz w:val="18"/>
                <w:szCs w:val="18"/>
                <w:u w:val="none"/>
              </w:rPr>
            </w:pPr>
          </w:p>
        </w:tc>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4898D2">
            <w:pPr>
              <w:jc w:val="center"/>
              <w:rPr>
                <w:rFonts w:hint="eastAsia" w:ascii="宋体" w:hAnsi="宋体" w:eastAsia="宋体" w:cs="宋体"/>
                <w:b/>
                <w:bCs/>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noWrap w:val="0"/>
            <w:vAlign w:val="center"/>
          </w:tcPr>
          <w:p w14:paraId="7579B3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421" w:type="dxa"/>
            <w:tcBorders>
              <w:top w:val="single" w:color="000000" w:sz="4" w:space="0"/>
              <w:left w:val="single" w:color="000000" w:sz="4" w:space="0"/>
              <w:bottom w:val="single" w:color="000000" w:sz="4" w:space="0"/>
              <w:right w:val="single" w:color="000000" w:sz="4" w:space="0"/>
            </w:tcBorders>
            <w:noWrap w:val="0"/>
            <w:vAlign w:val="center"/>
          </w:tcPr>
          <w:p w14:paraId="7999F4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419" w:type="dxa"/>
            <w:tcBorders>
              <w:top w:val="single" w:color="000000" w:sz="4" w:space="0"/>
              <w:left w:val="single" w:color="000000" w:sz="4" w:space="0"/>
              <w:bottom w:val="single" w:color="000000" w:sz="4" w:space="0"/>
              <w:right w:val="single" w:color="000000" w:sz="4" w:space="0"/>
            </w:tcBorders>
            <w:noWrap w:val="0"/>
            <w:vAlign w:val="center"/>
          </w:tcPr>
          <w:p w14:paraId="55123C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6CCDD04A">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1A4B4">
            <w:pPr>
              <w:jc w:val="center"/>
              <w:rPr>
                <w:rFonts w:hint="eastAsia" w:ascii="宋体" w:hAnsi="宋体" w:eastAsia="宋体" w:cs="宋体"/>
                <w:b/>
                <w:bCs/>
                <w:i w:val="0"/>
                <w:iCs w:val="0"/>
                <w:color w:val="000000"/>
                <w:sz w:val="18"/>
                <w:szCs w:val="18"/>
                <w:u w:val="none"/>
              </w:rPr>
            </w:pPr>
          </w:p>
        </w:tc>
        <w:tc>
          <w:tcPr>
            <w:tcW w:w="788" w:type="dxa"/>
            <w:vMerge w:val="restart"/>
            <w:tcBorders>
              <w:top w:val="single" w:color="000000" w:sz="4" w:space="0"/>
              <w:left w:val="single" w:color="000000" w:sz="4" w:space="0"/>
              <w:bottom w:val="single" w:color="000000" w:sz="4" w:space="0"/>
              <w:right w:val="single" w:color="000000" w:sz="4" w:space="0"/>
            </w:tcBorders>
            <w:noWrap/>
            <w:vAlign w:val="top"/>
          </w:tcPr>
          <w:p w14:paraId="7A67910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12C8F8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3FA26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机关干部参与率。</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6773C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机关干部参加教育活动的人数占机关干部总数量的比例。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42BA3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3C2DCE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1F2A1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F6A13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678782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408E21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0053AA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590A5D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0.00</w:t>
            </w:r>
          </w:p>
        </w:tc>
      </w:tr>
      <w:tr w14:paraId="64A20601">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0F8F1">
            <w:pPr>
              <w:jc w:val="center"/>
              <w:rPr>
                <w:rFonts w:hint="eastAsia" w:ascii="宋体" w:hAnsi="宋体" w:eastAsia="宋体" w:cs="宋体"/>
                <w:b/>
                <w:bCs/>
                <w:i w:val="0"/>
                <w:iCs w:val="0"/>
                <w:color w:val="000000"/>
                <w:sz w:val="18"/>
                <w:szCs w:val="18"/>
                <w:u w:val="none"/>
              </w:rPr>
            </w:pPr>
          </w:p>
        </w:tc>
        <w:tc>
          <w:tcPr>
            <w:tcW w:w="788" w:type="dxa"/>
            <w:vMerge w:val="continue"/>
            <w:tcBorders>
              <w:top w:val="single" w:color="000000" w:sz="4" w:space="0"/>
              <w:left w:val="single" w:color="000000" w:sz="4" w:space="0"/>
              <w:bottom w:val="single" w:color="000000" w:sz="4" w:space="0"/>
              <w:right w:val="single" w:color="000000" w:sz="4" w:space="0"/>
            </w:tcBorders>
            <w:noWrap/>
            <w:vAlign w:val="top"/>
          </w:tcPr>
          <w:p w14:paraId="66344464">
            <w:pPr>
              <w:jc w:val="center"/>
              <w:rPr>
                <w:rFonts w:hint="eastAsia" w:ascii="宋体" w:hAnsi="宋体" w:eastAsia="宋体" w:cs="宋体"/>
                <w:b/>
                <w:bCs/>
                <w:i w:val="0"/>
                <w:iCs w:val="0"/>
                <w:color w:val="000000"/>
                <w:sz w:val="18"/>
                <w:szCs w:val="18"/>
                <w:u w:val="none"/>
              </w:rPr>
            </w:pP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1D071A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CC56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党员干部教育覆盖率。</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12DA60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重要活动党员干部参与人数占党员干部总数的比例。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68B977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2D7F29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ED31A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355099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7BC841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4B381B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5C2E95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0757EF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0742FE1F">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2E719">
            <w:pPr>
              <w:jc w:val="center"/>
              <w:rPr>
                <w:rFonts w:hint="eastAsia" w:ascii="宋体" w:hAnsi="宋体" w:eastAsia="宋体" w:cs="宋体"/>
                <w:b/>
                <w:bCs/>
                <w:i w:val="0"/>
                <w:iCs w:val="0"/>
                <w:color w:val="000000"/>
                <w:sz w:val="18"/>
                <w:szCs w:val="18"/>
                <w:u w:val="none"/>
              </w:rPr>
            </w:pPr>
          </w:p>
        </w:tc>
        <w:tc>
          <w:tcPr>
            <w:tcW w:w="788" w:type="dxa"/>
            <w:vMerge w:val="restart"/>
            <w:tcBorders>
              <w:top w:val="single" w:color="000000" w:sz="4" w:space="0"/>
              <w:left w:val="single" w:color="000000" w:sz="4" w:space="0"/>
              <w:bottom w:val="single" w:color="000000" w:sz="4" w:space="0"/>
              <w:right w:val="single" w:color="000000" w:sz="4" w:space="0"/>
            </w:tcBorders>
            <w:noWrap/>
            <w:vAlign w:val="top"/>
          </w:tcPr>
          <w:p w14:paraId="210C0750">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0586B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9EDDB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基层党组织建设工作完成率。</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1AFE6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年度内已完成的基层党组织建设工作量占计划量的比例。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0F7691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742518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22E1A5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6B2CE3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51D233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1537E9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4BE10D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2B04F5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3C4C6D97">
        <w:tblPrEx>
          <w:tblCellMar>
            <w:top w:w="0" w:type="dxa"/>
            <w:left w:w="108" w:type="dxa"/>
            <w:bottom w:w="0" w:type="dxa"/>
            <w:right w:w="108" w:type="dxa"/>
          </w:tblCellMar>
        </w:tblPrEx>
        <w:trPr>
          <w:trHeight w:val="1447"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123C14">
            <w:pPr>
              <w:jc w:val="center"/>
              <w:rPr>
                <w:rFonts w:hint="eastAsia" w:ascii="宋体" w:hAnsi="宋体" w:eastAsia="宋体" w:cs="宋体"/>
                <w:b/>
                <w:bCs/>
                <w:i w:val="0"/>
                <w:iCs w:val="0"/>
                <w:color w:val="000000"/>
                <w:sz w:val="18"/>
                <w:szCs w:val="18"/>
                <w:u w:val="none"/>
              </w:rPr>
            </w:pPr>
          </w:p>
        </w:tc>
        <w:tc>
          <w:tcPr>
            <w:tcW w:w="788" w:type="dxa"/>
            <w:vMerge w:val="continue"/>
            <w:tcBorders>
              <w:top w:val="single" w:color="000000" w:sz="4" w:space="0"/>
              <w:left w:val="single" w:color="000000" w:sz="4" w:space="0"/>
              <w:bottom w:val="single" w:color="000000" w:sz="4" w:space="0"/>
              <w:right w:val="single" w:color="000000" w:sz="4" w:space="0"/>
            </w:tcBorders>
            <w:noWrap/>
            <w:vAlign w:val="top"/>
          </w:tcPr>
          <w:p w14:paraId="494A86BD">
            <w:pPr>
              <w:jc w:val="center"/>
              <w:rPr>
                <w:rFonts w:hint="eastAsia" w:ascii="宋体" w:hAnsi="宋体" w:eastAsia="宋体" w:cs="宋体"/>
                <w:b/>
                <w:bCs/>
                <w:i w:val="0"/>
                <w:iCs w:val="0"/>
                <w:color w:val="000000"/>
                <w:sz w:val="18"/>
                <w:szCs w:val="18"/>
                <w:u w:val="none"/>
              </w:rPr>
            </w:pP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661F55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139BF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党务干部党务工作考核优秀率。</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19269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机关党务干部党务工作考核优秀的数量占考核总量的比例。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76392F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3260A0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DB824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FBDFC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138C58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54D690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12FDC9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6F133F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0.00</w:t>
            </w:r>
          </w:p>
        </w:tc>
      </w:tr>
      <w:tr w14:paraId="6976032C">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A5BE48">
            <w:pPr>
              <w:jc w:val="center"/>
              <w:rPr>
                <w:rFonts w:hint="eastAsia" w:ascii="宋体" w:hAnsi="宋体" w:eastAsia="宋体" w:cs="宋体"/>
                <w:b/>
                <w:bCs/>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noWrap/>
            <w:vAlign w:val="top"/>
          </w:tcPr>
          <w:p w14:paraId="77E3685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7918F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3C589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233EC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3C123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4FA6F7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1F4A80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50E254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5C6DF2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636649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58DB2C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60C656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015BEAF4">
        <w:tblPrEx>
          <w:tblCellMar>
            <w:top w:w="0" w:type="dxa"/>
            <w:left w:w="108" w:type="dxa"/>
            <w:bottom w:w="0" w:type="dxa"/>
            <w:right w:w="108" w:type="dxa"/>
          </w:tblCellMar>
        </w:tblPrEx>
        <w:trPr>
          <w:trHeight w:val="375" w:hRule="atLeast"/>
        </w:trPr>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0387F">
            <w:pPr>
              <w:jc w:val="center"/>
              <w:rPr>
                <w:rFonts w:hint="eastAsia" w:ascii="宋体" w:hAnsi="宋体" w:eastAsia="宋体" w:cs="宋体"/>
                <w:b/>
                <w:bCs/>
                <w:i w:val="0"/>
                <w:iCs w:val="0"/>
                <w:color w:val="000000"/>
                <w:sz w:val="18"/>
                <w:szCs w:val="18"/>
                <w:u w:val="none"/>
              </w:rPr>
            </w:pPr>
          </w:p>
        </w:tc>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8638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7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EF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0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8E6D">
            <w:pPr>
              <w:jc w:val="left"/>
              <w:rPr>
                <w:rFonts w:hint="eastAsia" w:ascii="宋体" w:hAnsi="宋体" w:eastAsia="宋体" w:cs="宋体"/>
                <w:i w:val="0"/>
                <w:iCs w:val="0"/>
                <w:color w:val="000000"/>
                <w:sz w:val="18"/>
                <w:szCs w:val="18"/>
                <w:u w:val="none"/>
              </w:rPr>
            </w:pPr>
          </w:p>
        </w:tc>
        <w:tc>
          <w:tcPr>
            <w:tcW w:w="14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A982">
            <w:pPr>
              <w:jc w:val="left"/>
              <w:rPr>
                <w:rFonts w:hint="eastAsia" w:ascii="宋体" w:hAnsi="宋体" w:eastAsia="宋体" w:cs="宋体"/>
                <w:i w:val="0"/>
                <w:iCs w:val="0"/>
                <w:color w:val="000000"/>
                <w:sz w:val="18"/>
                <w:szCs w:val="18"/>
                <w:u w:val="none"/>
              </w:rPr>
            </w:pPr>
          </w:p>
        </w:tc>
        <w:tc>
          <w:tcPr>
            <w:tcW w:w="3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AE10">
            <w:pPr>
              <w:jc w:val="left"/>
              <w:rPr>
                <w:rFonts w:hint="eastAsia" w:ascii="宋体" w:hAnsi="宋体" w:eastAsia="宋体" w:cs="宋体"/>
                <w:i w:val="0"/>
                <w:iCs w:val="0"/>
                <w:color w:val="000000"/>
                <w:sz w:val="18"/>
                <w:szCs w:val="18"/>
                <w:u w:val="none"/>
              </w:rPr>
            </w:pPr>
          </w:p>
        </w:tc>
        <w:tc>
          <w:tcPr>
            <w:tcW w:w="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96D6">
            <w:pPr>
              <w:rPr>
                <w:rFonts w:hint="eastAsia" w:ascii="宋体" w:hAnsi="宋体" w:eastAsia="宋体" w:cs="宋体"/>
                <w:i w:val="0"/>
                <w:iCs w:val="0"/>
                <w:color w:val="000000"/>
                <w:sz w:val="18"/>
                <w:szCs w:val="18"/>
                <w:u w:val="none"/>
              </w:rPr>
            </w:pPr>
          </w:p>
        </w:tc>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FDBA">
            <w:pPr>
              <w:jc w:val="left"/>
              <w:rPr>
                <w:rFonts w:hint="eastAsia" w:ascii="宋体" w:hAnsi="宋体" w:eastAsia="宋体" w:cs="宋体"/>
                <w:i w:val="0"/>
                <w:iCs w:val="0"/>
                <w:color w:val="000000"/>
                <w:sz w:val="18"/>
                <w:szCs w:val="18"/>
                <w:u w:val="none"/>
              </w:rPr>
            </w:pP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83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FC8A">
            <w:pPr>
              <w:jc w:val="right"/>
              <w:rPr>
                <w:rFonts w:hint="eastAsia" w:ascii="宋体" w:hAnsi="宋体" w:eastAsia="宋体" w:cs="宋体"/>
                <w:i w:val="0"/>
                <w:iCs w:val="0"/>
                <w:color w:val="000000"/>
                <w:sz w:val="18"/>
                <w:szCs w:val="18"/>
                <w:u w:val="none"/>
              </w:rPr>
            </w:pPr>
          </w:p>
        </w:tc>
        <w:tc>
          <w:tcPr>
            <w:tcW w:w="62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5A0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421" w:type="dxa"/>
            <w:vMerge w:val="restart"/>
            <w:tcBorders>
              <w:top w:val="single" w:color="000000" w:sz="4" w:space="0"/>
              <w:left w:val="single" w:color="000000" w:sz="4" w:space="0"/>
              <w:bottom w:val="single" w:color="000000" w:sz="4" w:space="0"/>
              <w:right w:val="single" w:color="000000" w:sz="4" w:space="0"/>
            </w:tcBorders>
            <w:noWrap/>
            <w:vAlign w:val="center"/>
          </w:tcPr>
          <w:p w14:paraId="02245A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419" w:type="dxa"/>
            <w:vMerge w:val="restart"/>
            <w:tcBorders>
              <w:top w:val="single" w:color="000000" w:sz="4" w:space="0"/>
              <w:left w:val="single" w:color="000000" w:sz="4" w:space="0"/>
              <w:bottom w:val="single" w:color="000000" w:sz="4" w:space="0"/>
              <w:right w:val="single" w:color="000000" w:sz="4" w:space="0"/>
            </w:tcBorders>
            <w:noWrap/>
            <w:vAlign w:val="center"/>
          </w:tcPr>
          <w:p w14:paraId="6426BE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7A111D1F">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14570">
            <w:pPr>
              <w:jc w:val="center"/>
              <w:rPr>
                <w:rFonts w:hint="eastAsia" w:ascii="宋体" w:hAnsi="宋体" w:eastAsia="宋体" w:cs="宋体"/>
                <w:b/>
                <w:bCs/>
                <w:i w:val="0"/>
                <w:iCs w:val="0"/>
                <w:color w:val="000000"/>
                <w:sz w:val="18"/>
                <w:szCs w:val="18"/>
                <w:u w:val="none"/>
              </w:rPr>
            </w:pPr>
          </w:p>
        </w:tc>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52831">
            <w:pPr>
              <w:jc w:val="center"/>
              <w:rPr>
                <w:rFonts w:hint="eastAsia" w:ascii="宋体" w:hAnsi="宋体" w:eastAsia="宋体" w:cs="宋体"/>
                <w:b/>
                <w:bCs/>
                <w:i w:val="0"/>
                <w:iCs w:val="0"/>
                <w:color w:val="000000"/>
                <w:sz w:val="18"/>
                <w:szCs w:val="18"/>
                <w:u w:val="none"/>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8187">
            <w:pPr>
              <w:jc w:val="left"/>
              <w:rPr>
                <w:rFonts w:hint="eastAsia" w:ascii="宋体" w:hAnsi="宋体" w:eastAsia="宋体" w:cs="宋体"/>
                <w:i w:val="0"/>
                <w:iCs w:val="0"/>
                <w:color w:val="000000"/>
                <w:sz w:val="18"/>
                <w:szCs w:val="18"/>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4BBF">
            <w:pPr>
              <w:jc w:val="left"/>
              <w:rPr>
                <w:rFonts w:hint="eastAsia" w:ascii="宋体" w:hAnsi="宋体" w:eastAsia="宋体" w:cs="宋体"/>
                <w:i w:val="0"/>
                <w:iCs w:val="0"/>
                <w:color w:val="000000"/>
                <w:sz w:val="18"/>
                <w:szCs w:val="18"/>
                <w:u w:val="none"/>
              </w:rPr>
            </w:pP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6D09">
            <w:pPr>
              <w:jc w:val="left"/>
              <w:rPr>
                <w:rFonts w:hint="eastAsia" w:ascii="宋体" w:hAnsi="宋体" w:eastAsia="宋体" w:cs="宋体"/>
                <w:i w:val="0"/>
                <w:iCs w:val="0"/>
                <w:color w:val="000000"/>
                <w:sz w:val="18"/>
                <w:szCs w:val="18"/>
                <w:u w:val="none"/>
              </w:rPr>
            </w:pPr>
          </w:p>
        </w:tc>
        <w:tc>
          <w:tcPr>
            <w:tcW w:w="3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13C7">
            <w:pPr>
              <w:jc w:val="left"/>
              <w:rPr>
                <w:rFonts w:hint="eastAsia" w:ascii="宋体" w:hAnsi="宋体" w:eastAsia="宋体" w:cs="宋体"/>
                <w:i w:val="0"/>
                <w:iCs w:val="0"/>
                <w:color w:val="000000"/>
                <w:sz w:val="18"/>
                <w:szCs w:val="18"/>
                <w:u w:val="none"/>
              </w:rPr>
            </w:pPr>
          </w:p>
        </w:tc>
        <w:tc>
          <w:tcPr>
            <w:tcW w:w="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3948">
            <w:pPr>
              <w:rPr>
                <w:rFonts w:hint="eastAsia" w:ascii="宋体" w:hAnsi="宋体" w:eastAsia="宋体" w:cs="宋体"/>
                <w:i w:val="0"/>
                <w:iCs w:val="0"/>
                <w:color w:val="000000"/>
                <w:sz w:val="18"/>
                <w:szCs w:val="18"/>
                <w:u w:val="none"/>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785C">
            <w:pPr>
              <w:jc w:val="left"/>
              <w:rPr>
                <w:rFonts w:hint="eastAsia" w:ascii="宋体" w:hAnsi="宋体" w:eastAsia="宋体" w:cs="宋体"/>
                <w:i w:val="0"/>
                <w:iCs w:val="0"/>
                <w:color w:val="000000"/>
                <w:sz w:val="18"/>
                <w:szCs w:val="18"/>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773B">
            <w:pPr>
              <w:jc w:val="right"/>
              <w:rPr>
                <w:rFonts w:hint="eastAsia" w:ascii="宋体" w:hAnsi="宋体" w:eastAsia="宋体" w:cs="宋体"/>
                <w:i w:val="0"/>
                <w:iCs w:val="0"/>
                <w:color w:val="000000"/>
                <w:sz w:val="18"/>
                <w:szCs w:val="1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456A">
            <w:pPr>
              <w:jc w:val="right"/>
              <w:rPr>
                <w:rFonts w:hint="eastAsia" w:ascii="宋体" w:hAnsi="宋体" w:eastAsia="宋体" w:cs="宋体"/>
                <w:i w:val="0"/>
                <w:iCs w:val="0"/>
                <w:color w:val="000000"/>
                <w:sz w:val="18"/>
                <w:szCs w:val="18"/>
                <w:u w:val="none"/>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D0116">
            <w:pPr>
              <w:jc w:val="right"/>
              <w:rPr>
                <w:rFonts w:hint="eastAsia" w:ascii="宋体" w:hAnsi="宋体" w:eastAsia="宋体" w:cs="宋体"/>
                <w:i w:val="0"/>
                <w:iCs w:val="0"/>
                <w:color w:val="000000"/>
                <w:sz w:val="18"/>
                <w:szCs w:val="18"/>
                <w:u w:val="none"/>
              </w:rPr>
            </w:pPr>
          </w:p>
        </w:tc>
        <w:tc>
          <w:tcPr>
            <w:tcW w:w="421" w:type="dxa"/>
            <w:vMerge w:val="continue"/>
            <w:tcBorders>
              <w:top w:val="single" w:color="000000" w:sz="4" w:space="0"/>
              <w:left w:val="single" w:color="000000" w:sz="4" w:space="0"/>
              <w:bottom w:val="single" w:color="000000" w:sz="4" w:space="0"/>
              <w:right w:val="single" w:color="000000" w:sz="4" w:space="0"/>
            </w:tcBorders>
            <w:noWrap/>
            <w:vAlign w:val="center"/>
          </w:tcPr>
          <w:p w14:paraId="50930B29">
            <w:pPr>
              <w:jc w:val="right"/>
              <w:rPr>
                <w:rFonts w:hint="eastAsia" w:ascii="宋体" w:hAnsi="宋体" w:eastAsia="宋体" w:cs="宋体"/>
                <w:i w:val="0"/>
                <w:iCs w:val="0"/>
                <w:color w:val="000000"/>
                <w:sz w:val="18"/>
                <w:szCs w:val="18"/>
                <w:u w:val="none"/>
              </w:rPr>
            </w:pPr>
          </w:p>
        </w:tc>
        <w:tc>
          <w:tcPr>
            <w:tcW w:w="419" w:type="dxa"/>
            <w:vMerge w:val="continue"/>
            <w:tcBorders>
              <w:top w:val="single" w:color="000000" w:sz="4" w:space="0"/>
              <w:left w:val="single" w:color="000000" w:sz="4" w:space="0"/>
              <w:bottom w:val="single" w:color="000000" w:sz="4" w:space="0"/>
              <w:right w:val="single" w:color="000000" w:sz="4" w:space="0"/>
            </w:tcBorders>
            <w:noWrap/>
            <w:vAlign w:val="center"/>
          </w:tcPr>
          <w:p w14:paraId="76A6D09F">
            <w:pPr>
              <w:jc w:val="right"/>
              <w:rPr>
                <w:rFonts w:hint="eastAsia" w:ascii="宋体" w:hAnsi="宋体" w:eastAsia="宋体" w:cs="宋体"/>
                <w:i w:val="0"/>
                <w:iCs w:val="0"/>
                <w:color w:val="000000"/>
                <w:sz w:val="18"/>
                <w:szCs w:val="18"/>
                <w:u w:val="none"/>
              </w:rPr>
            </w:pPr>
          </w:p>
        </w:tc>
      </w:tr>
      <w:tr w14:paraId="5BEBCC0F">
        <w:tblPrEx>
          <w:tblCellMar>
            <w:top w:w="0" w:type="dxa"/>
            <w:left w:w="108" w:type="dxa"/>
            <w:bottom w:w="0" w:type="dxa"/>
            <w:right w:w="108" w:type="dxa"/>
          </w:tblCellMar>
        </w:tblPrEx>
        <w:trPr>
          <w:trHeight w:val="58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B67E9">
            <w:pPr>
              <w:jc w:val="center"/>
              <w:rPr>
                <w:rFonts w:hint="eastAsia" w:ascii="宋体" w:hAnsi="宋体" w:eastAsia="宋体" w:cs="宋体"/>
                <w:b/>
                <w:bCs/>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4C948D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8240" w:type="dxa"/>
            <w:gridSpan w:val="11"/>
            <w:tcBorders>
              <w:top w:val="single" w:color="000000" w:sz="4" w:space="0"/>
              <w:left w:val="single" w:color="000000" w:sz="4" w:space="0"/>
              <w:bottom w:val="single" w:color="000000" w:sz="4" w:space="0"/>
              <w:right w:val="single" w:color="000000" w:sz="4" w:space="0"/>
            </w:tcBorders>
            <w:noWrap/>
            <w:vAlign w:val="center"/>
          </w:tcPr>
          <w:p w14:paraId="66C3D6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0054111">
        <w:tblPrEx>
          <w:tblCellMar>
            <w:top w:w="0" w:type="dxa"/>
            <w:left w:w="108" w:type="dxa"/>
            <w:bottom w:w="0" w:type="dxa"/>
            <w:right w:w="108" w:type="dxa"/>
          </w:tblCellMar>
        </w:tblPrEx>
        <w:trPr>
          <w:trHeight w:val="1275" w:hRule="atLeast"/>
        </w:trPr>
        <w:tc>
          <w:tcPr>
            <w:tcW w:w="706" w:type="dxa"/>
            <w:tcBorders>
              <w:top w:val="single" w:color="000000" w:sz="4" w:space="0"/>
              <w:left w:val="single" w:color="000000" w:sz="4" w:space="0"/>
              <w:bottom w:val="single" w:color="000000" w:sz="4" w:space="0"/>
              <w:right w:val="single" w:color="000000" w:sz="4" w:space="0"/>
            </w:tcBorders>
            <w:noWrap/>
            <w:vAlign w:val="top"/>
          </w:tcPr>
          <w:p w14:paraId="501B625E">
            <w:pPr>
              <w:rPr>
                <w:rFonts w:hint="eastAsia" w:ascii="宋体" w:hAnsi="宋体" w:eastAsia="宋体" w:cs="宋体"/>
                <w:i w:val="0"/>
                <w:iCs w:val="0"/>
                <w:color w:val="000000"/>
                <w:sz w:val="18"/>
                <w:szCs w:val="18"/>
                <w:u w:val="none"/>
              </w:rPr>
            </w:pPr>
          </w:p>
        </w:tc>
        <w:tc>
          <w:tcPr>
            <w:tcW w:w="9028" w:type="dxa"/>
            <w:gridSpan w:val="12"/>
            <w:tcBorders>
              <w:top w:val="single" w:color="000000" w:sz="4" w:space="0"/>
              <w:left w:val="single" w:color="000000" w:sz="4" w:space="0"/>
              <w:bottom w:val="single" w:color="000000" w:sz="4" w:space="0"/>
              <w:right w:val="single" w:color="000000" w:sz="4" w:space="0"/>
            </w:tcBorders>
            <w:noWrap w:val="0"/>
            <w:vAlign w:val="top"/>
          </w:tcPr>
          <w:p w14:paraId="01312DC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4D3FCF03">
      <w:pPr>
        <w:numPr>
          <w:ilvl w:val="0"/>
          <w:numId w:val="0"/>
        </w:numPr>
        <w:adjustRightInd w:val="0"/>
        <w:snapToGrid w:val="0"/>
        <w:spacing w:line="580" w:lineRule="exact"/>
        <w:rPr>
          <w:rFonts w:ascii="仿宋_GB2312" w:hAnsi="仿宋_GB2312" w:eastAsia="仿宋"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扶贫工作经费项目绩效自评综述：</w:t>
      </w:r>
      <w:r>
        <w:rPr>
          <w:rFonts w:hint="eastAsia" w:ascii="仿宋_GB2312" w:hAnsi="Times New Roman" w:eastAsia="仿宋_GB2312" w:cs="DengXian-Regular"/>
          <w:sz w:val="32"/>
          <w:szCs w:val="32"/>
        </w:rPr>
        <w:t>根据年初设定的绩效目标，扶贫工作经费项目绩效自评得分为</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w:t>
      </w:r>
      <w:r>
        <w:rPr>
          <w:rFonts w:hint="eastAsia" w:ascii="仿宋_GB2312" w:hAnsi="Times New Roman" w:eastAsia="仿宋_GB2312" w:cs="DengXian-Regular"/>
          <w:sz w:val="32"/>
          <w:szCs w:val="32"/>
          <w:lang w:val="en-US" w:eastAsia="zh-CN"/>
        </w:rPr>
        <w:t>一是辖区内所有建档立卡等四类人群现有危房全部纳入危房改造，二是扶贫产业资金及时足额落实到位，产业项目建设圆满完成，提质增效入户类扶贫资金全额到户</w:t>
      </w:r>
      <w:r>
        <w:rPr>
          <w:rFonts w:hint="eastAsia" w:ascii="仿宋_GB2312" w:hAnsi="仿宋_GB2312" w:eastAsia="仿宋_GB2312" w:cs="仿宋_GB2312"/>
          <w:sz w:val="32"/>
          <w:szCs w:val="32"/>
        </w:rPr>
        <w:t>。</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589"/>
        <w:gridCol w:w="651"/>
        <w:gridCol w:w="773"/>
        <w:gridCol w:w="962"/>
        <w:gridCol w:w="793"/>
        <w:gridCol w:w="393"/>
        <w:gridCol w:w="353"/>
        <w:gridCol w:w="863"/>
        <w:gridCol w:w="942"/>
        <w:gridCol w:w="834"/>
        <w:gridCol w:w="526"/>
        <w:gridCol w:w="372"/>
        <w:gridCol w:w="371"/>
      </w:tblGrid>
      <w:tr w14:paraId="5D7BCFF3">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B8E6018">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3337C6C9">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904A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7C32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236BE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扶贫工作经费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1697A8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C98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10EA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0E6B9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00</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A1B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3F2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6E552F">
            <w:pPr>
              <w:rPr>
                <w:rFonts w:hint="eastAsia" w:ascii="宋体" w:hAnsi="宋体" w:eastAsia="宋体" w:cs="宋体"/>
                <w:i w:val="0"/>
                <w:iCs w:val="0"/>
                <w:color w:val="000000"/>
                <w:sz w:val="18"/>
                <w:szCs w:val="18"/>
                <w:u w:val="none"/>
              </w:rPr>
            </w:pPr>
          </w:p>
        </w:tc>
      </w:tr>
      <w:tr w14:paraId="1B7E0759">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43076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964E0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09902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FBBB7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98C7A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736462C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46363C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A1A1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D3339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B16A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5716B5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3F66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F91D3E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682ECE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D7EFA8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1FF982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A347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DA27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2825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B9681F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CB12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670FB7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432E9F9">
            <w:pPr>
              <w:jc w:val="right"/>
              <w:rPr>
                <w:rFonts w:hint="eastAsia" w:ascii="宋体" w:hAnsi="宋体" w:eastAsia="宋体" w:cs="宋体"/>
                <w:i w:val="0"/>
                <w:iCs w:val="0"/>
                <w:color w:val="000000"/>
                <w:sz w:val="18"/>
                <w:szCs w:val="18"/>
                <w:u w:val="none"/>
              </w:rPr>
            </w:pPr>
          </w:p>
        </w:tc>
      </w:tr>
      <w:tr w14:paraId="40C7759F">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1E9F848">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869E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902C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DD490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DBC24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183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CD7534A">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998DC33">
            <w:pPr>
              <w:jc w:val="right"/>
              <w:rPr>
                <w:rFonts w:hint="eastAsia" w:ascii="宋体" w:hAnsi="宋体" w:eastAsia="宋体" w:cs="宋体"/>
                <w:i w:val="0"/>
                <w:iCs w:val="0"/>
                <w:color w:val="000000"/>
                <w:sz w:val="18"/>
                <w:szCs w:val="18"/>
                <w:u w:val="none"/>
              </w:rPr>
            </w:pPr>
          </w:p>
        </w:tc>
      </w:tr>
      <w:tr w14:paraId="06658543">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A8B770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91857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8C57E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F8481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5EC5A56C">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E7B20C7">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A0FBA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辖区内所有建档立卡等四类人群现有危房全部纳入危房改造</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1621F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辖区内所有建档立卡等四类人群现有危房全部纳入了危房改造。</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665F9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960D37A">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C530BA">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66F64B68">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扶贫产业资金及时足额落实到位，产业项目建设圆满完成，提质增效入户类扶贫资金全额到户</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5BC9A127">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扶贫产业资金及时足额落实到位，产业项目建设圆满完成，提质增效入户类扶贫资金全额到户。</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0D13266">
            <w:pPr>
              <w:jc w:val="right"/>
              <w:rPr>
                <w:rFonts w:hint="eastAsia" w:ascii="宋体" w:hAnsi="宋体" w:eastAsia="宋体" w:cs="宋体"/>
                <w:i w:val="0"/>
                <w:iCs w:val="0"/>
                <w:color w:val="000000"/>
                <w:sz w:val="18"/>
                <w:szCs w:val="18"/>
                <w:u w:val="none"/>
              </w:rPr>
            </w:pPr>
          </w:p>
        </w:tc>
      </w:tr>
      <w:tr w14:paraId="2316165A">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DA1EB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39BF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EB1A6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AFF32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575A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5E415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967E00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DA9EB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433C0B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5FBA1427">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090054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14B7F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82957F">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17AF7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24147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6373E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4AC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0F8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03FD65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5C66A3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F7A7A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9F4C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47D2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64555A63">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DED395B">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B8D572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D95E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F143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贫困村脱贫出列数（个）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B618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建档立卡贫困村脱贫出列数量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2814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D1AA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71E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F2058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9E64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C73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6BA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B785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0.00</w:t>
            </w:r>
          </w:p>
        </w:tc>
      </w:tr>
      <w:tr w14:paraId="1DAC3736">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53E169B">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064623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EA8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DE8D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农村脱贫人口比率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ADDD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年度计划脱贫人口数量占贫困人口总数的比率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54C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8DC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C74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C5AE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2A0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FE6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C1B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4213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3D154E8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BD1DC2">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73CB6A3">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2EE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FC63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完成扶贫项目比率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156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实施并完成的扶贫项目占扶贫项目的比率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B543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DF6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CD5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5306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9FA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7C92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DDD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B961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1B37E13E">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F3BAC3B">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3AC6C3F2">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75AE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1AF6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产业化扶贫项目带动率（%）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5542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产业化扶贫项目带动贫困户数量占应扶持贫困户数量的比率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762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976B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FBB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C64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B43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068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A45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8E9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3176AAB8">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BCAB4D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013F5C7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D9A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2FB2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贫困村农民人均纯收入增长率（%）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6F5E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贫困村农民人均纯收入的同比增长比率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265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797D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BF2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BA22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3A2F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069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D0B8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6C0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38DD80EA">
        <w:tblPrEx>
          <w:tblCellMar>
            <w:top w:w="0" w:type="dxa"/>
            <w:left w:w="108" w:type="dxa"/>
            <w:bottom w:w="0" w:type="dxa"/>
            <w:right w:w="108" w:type="dxa"/>
          </w:tblCellMar>
        </w:tblPrEx>
        <w:trPr>
          <w:trHeight w:val="12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D35B2F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48BC9D8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7E9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B2CCB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被帮扶贫困村（人员）满意度（%）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4AE7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调查中满意和较满意的被帮扶贫困村（人员）占全部调查人数的比率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8843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124C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FE3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0E3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D094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7971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FA9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913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1202D995">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9877D">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EAC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7A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3DD5">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D7F7">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6E87">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C6AB">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44D4">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58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55DB">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761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9C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0C4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2AB12DC0">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78CA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DEAC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94B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B01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CCB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15B0">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F86F">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C1DB">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DBC7">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5E9F">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BF5E1">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3296">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51A55">
            <w:pPr>
              <w:jc w:val="right"/>
              <w:rPr>
                <w:rFonts w:hint="eastAsia" w:ascii="宋体" w:hAnsi="宋体" w:eastAsia="宋体" w:cs="宋体"/>
                <w:i w:val="0"/>
                <w:iCs w:val="0"/>
                <w:color w:val="000000"/>
                <w:sz w:val="18"/>
                <w:szCs w:val="18"/>
                <w:u w:val="none"/>
              </w:rPr>
            </w:pPr>
          </w:p>
        </w:tc>
      </w:tr>
      <w:tr w14:paraId="1BC6BCA4">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A9C2B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815D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1BEECD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5FB634F9">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0D3BF91D">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37B9C128">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11BA5E70">
      <w:pPr>
        <w:widowControl w:val="0"/>
        <w:numPr>
          <w:ilvl w:val="0"/>
          <w:numId w:val="0"/>
        </w:numPr>
        <w:adjustRightInd w:val="0"/>
        <w:snapToGrid w:val="0"/>
        <w:spacing w:line="580" w:lineRule="exact"/>
        <w:ind w:firstLine="640" w:firstLineChars="200"/>
        <w:jc w:val="both"/>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(3)人大代表之家工作经费</w:t>
      </w:r>
      <w:r>
        <w:rPr>
          <w:rFonts w:hint="eastAsia" w:ascii="仿宋_GB2312" w:hAnsi="Times New Roman" w:eastAsia="仿宋_GB2312" w:cs="DengXian-Regular"/>
          <w:sz w:val="32"/>
          <w:szCs w:val="32"/>
        </w:rPr>
        <w:t>项目自评综述：根据年初设定的绩效目标，</w:t>
      </w:r>
      <w:r>
        <w:rPr>
          <w:rFonts w:hint="eastAsia" w:ascii="仿宋_GB2312" w:hAnsi="Times New Roman" w:eastAsia="仿宋_GB2312" w:cs="DengXian-Regular"/>
          <w:sz w:val="32"/>
          <w:szCs w:val="32"/>
          <w:lang w:val="en-US" w:eastAsia="zh-CN"/>
        </w:rPr>
        <w:t>人大代表之家工作经费</w:t>
      </w:r>
      <w:r>
        <w:rPr>
          <w:rFonts w:hint="eastAsia" w:ascii="仿宋_GB2312" w:hAnsi="Times New Roman" w:eastAsia="仿宋_GB2312" w:cs="DengXian-Regular"/>
          <w:sz w:val="32"/>
          <w:szCs w:val="32"/>
        </w:rPr>
        <w:t>项项目绩效自评得分为</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%。项目绩效目标完成情况：一是</w:t>
      </w:r>
      <w:r>
        <w:rPr>
          <w:rFonts w:hint="eastAsia" w:ascii="仿宋_GB2312" w:hAnsi="Times New Roman" w:eastAsia="仿宋_GB2312" w:cs="DengXian-Regular"/>
          <w:sz w:val="32"/>
          <w:szCs w:val="32"/>
          <w:lang w:val="en-US" w:eastAsia="zh-CN"/>
        </w:rPr>
        <w:t>保障落实民主法治建设的阵地根深蒂固；</w:t>
      </w:r>
      <w:r>
        <w:rPr>
          <w:rFonts w:hint="eastAsia" w:ascii="仿宋_GB2312" w:hAnsi="Times New Roman" w:eastAsia="仿宋_GB2312" w:cs="DengXian-Regular"/>
          <w:sz w:val="32"/>
          <w:szCs w:val="32"/>
        </w:rPr>
        <w:t>二是</w:t>
      </w:r>
      <w:r>
        <w:rPr>
          <w:rFonts w:hint="eastAsia" w:ascii="仿宋_GB2312" w:hAnsi="Times New Roman" w:eastAsia="仿宋_GB2312" w:cs="DengXian-Regular"/>
          <w:sz w:val="32"/>
          <w:szCs w:val="32"/>
          <w:lang w:val="en-US" w:eastAsia="zh-CN"/>
        </w:rPr>
        <w:t>保障联系服务群众的桥梁四通八达，宣传人大工作的平台阳光及时。</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625"/>
        <w:gridCol w:w="693"/>
        <w:gridCol w:w="826"/>
        <w:gridCol w:w="1119"/>
        <w:gridCol w:w="897"/>
        <w:gridCol w:w="352"/>
        <w:gridCol w:w="284"/>
        <w:gridCol w:w="761"/>
        <w:gridCol w:w="829"/>
        <w:gridCol w:w="708"/>
        <w:gridCol w:w="555"/>
        <w:gridCol w:w="387"/>
        <w:gridCol w:w="386"/>
      </w:tblGrid>
      <w:tr w14:paraId="48F6A16F">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221A3B26">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5CA671B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3E8B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55B7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2A3E4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人大代表之家工作经费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0367F6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96B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32A2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A3C8A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927C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9C5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B60C3">
            <w:pPr>
              <w:rPr>
                <w:rFonts w:hint="eastAsia" w:ascii="宋体" w:hAnsi="宋体" w:eastAsia="宋体" w:cs="宋体"/>
                <w:i w:val="0"/>
                <w:iCs w:val="0"/>
                <w:color w:val="000000"/>
                <w:sz w:val="18"/>
                <w:szCs w:val="18"/>
                <w:u w:val="none"/>
              </w:rPr>
            </w:pPr>
          </w:p>
        </w:tc>
      </w:tr>
      <w:tr w14:paraId="084ED984">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8E4E8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15638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2C91A3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98193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CB4CC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56CF4ED6">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401472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D51B2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389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C2397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FDBF4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9666C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2475D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6FB60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9F5F72A">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BD0AE5">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B1887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CE6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8F91F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58D5A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F0A37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F5BB4F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02339DA">
            <w:pPr>
              <w:jc w:val="right"/>
              <w:rPr>
                <w:rFonts w:hint="eastAsia" w:ascii="宋体" w:hAnsi="宋体" w:eastAsia="宋体" w:cs="宋体"/>
                <w:i w:val="0"/>
                <w:iCs w:val="0"/>
                <w:color w:val="000000"/>
                <w:sz w:val="18"/>
                <w:szCs w:val="18"/>
                <w:u w:val="none"/>
              </w:rPr>
            </w:pPr>
          </w:p>
        </w:tc>
      </w:tr>
      <w:tr w14:paraId="1CDBFA33">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2B6A5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4B6E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517DC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32674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73B471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F47C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C3C8782">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7123E29">
            <w:pPr>
              <w:jc w:val="right"/>
              <w:rPr>
                <w:rFonts w:hint="eastAsia" w:ascii="宋体" w:hAnsi="宋体" w:eastAsia="宋体" w:cs="宋体"/>
                <w:i w:val="0"/>
                <w:iCs w:val="0"/>
                <w:color w:val="000000"/>
                <w:sz w:val="18"/>
                <w:szCs w:val="18"/>
                <w:u w:val="none"/>
              </w:rPr>
            </w:pPr>
          </w:p>
        </w:tc>
      </w:tr>
      <w:tr w14:paraId="0B2ABF56">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B9755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F029F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349281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8A5A9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4D16A84E">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B9513F2">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665D1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学习宣传培训，开展代表活动，密切联系群众，定期开展人大代表接访、走访、约访、回访等工作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602EC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认真落实民主法治建设的阵地根深蒂固</w:t>
            </w:r>
            <w:r>
              <w:rPr>
                <w:rFonts w:hint="eastAsia" w:ascii="宋体" w:hAnsi="宋体" w:cs="宋体"/>
                <w:i w:val="0"/>
                <w:iCs w:val="0"/>
                <w:color w:val="000000"/>
                <w:kern w:val="0"/>
                <w:sz w:val="18"/>
                <w:szCs w:val="18"/>
                <w:u w:val="none"/>
                <w:lang w:val="en-US" w:eastAsia="zh-CN" w:bidi="ar"/>
              </w:rPr>
              <w:t>，定期开展相关活动。</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28099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6FAAF2DE">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9D883E8">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48C6B3B9">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联系服务群众的桥梁四通八达，宣传人大工作的平台阳光记事。</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32A2387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联系服务群众的桥梁四通八达，宣传人大工作的平台阳光记事。</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F9B109C">
            <w:pPr>
              <w:jc w:val="right"/>
              <w:rPr>
                <w:rFonts w:hint="eastAsia" w:ascii="宋体" w:hAnsi="宋体" w:eastAsia="宋体" w:cs="宋体"/>
                <w:i w:val="0"/>
                <w:iCs w:val="0"/>
                <w:color w:val="000000"/>
                <w:sz w:val="18"/>
                <w:szCs w:val="18"/>
                <w:u w:val="none"/>
              </w:rPr>
            </w:pPr>
          </w:p>
        </w:tc>
      </w:tr>
      <w:tr w14:paraId="459C14E5">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809A3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49B3D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C8E2E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499303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F0F2A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A6C9A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2DF67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93059C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1DA4A9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6113B738">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A2417AE">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875472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619759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ABD87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3DDFEA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CAF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760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A95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FCFD474">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87DDF9">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AB5CC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CE121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CF95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02BA181D">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A4EEE9">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23C1B19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EBE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D863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人大系列工作的宣传报道。</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96E7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完成的宣传、信息工作占工作计划的比例。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E3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1BC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693A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B87A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10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5369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5EE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8B7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36D0B0D5">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6D0F67">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2B2F9C9B">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FCED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6203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负责辖区内人大常委会与群众联系。</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9B4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反映参加扶贫活动或培训人数占应参加活动或培训的比例情况。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25B5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F37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B247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BA3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1E99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ADB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5EB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E64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5F0A9366">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24866A0">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0680D06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5059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FF982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政治任务实现率。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2A29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实际完成的政治任务占计划实现的政治任务的比例。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38B0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02AD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F4DE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85E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8633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0679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D2A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9DB4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20916D9D">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2A90AA4">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1011A50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9CF4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D637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会议筹备及会务工作的完成率。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E9E2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实际参加会议活动次数占应参加会议活动的比例。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F66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B226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1AB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117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6B98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564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0437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D01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37D1F40C">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C3DDFD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139AC2B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9654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31D4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715A5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704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6762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82E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15AA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8B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9832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2AE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0BB5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27037F91">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E8B307B">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14665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6ED77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0A1C64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E7492E9">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410A540">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97C2688">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78EB70D">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F60F9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AB7E626">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8ABE2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AF07C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A97DB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4D4136CB">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DE574B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A7DFC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E4F89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4A788C7">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D6EC9D">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B9F414">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A22DC9">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773387E">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D53503">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B40F4B7">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8DFAB30">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165707">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A49A0BF">
            <w:pPr>
              <w:jc w:val="right"/>
              <w:rPr>
                <w:rFonts w:hint="eastAsia" w:ascii="宋体" w:hAnsi="宋体" w:eastAsia="宋体" w:cs="宋体"/>
                <w:i w:val="0"/>
                <w:iCs w:val="0"/>
                <w:color w:val="000000"/>
                <w:sz w:val="18"/>
                <w:szCs w:val="18"/>
                <w:u w:val="none"/>
              </w:rPr>
            </w:pPr>
          </w:p>
        </w:tc>
      </w:tr>
      <w:tr w14:paraId="39FDDCA4">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5F60D3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3195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56C8A2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0BCAA18">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41EAC27E">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30D5164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5FADAFA1">
      <w:pPr>
        <w:widowControl w:val="0"/>
        <w:numPr>
          <w:ilvl w:val="0"/>
          <w:numId w:val="0"/>
        </w:numPr>
        <w:adjustRightInd w:val="0"/>
        <w:snapToGrid w:val="0"/>
        <w:spacing w:line="580" w:lineRule="exact"/>
        <w:ind w:firstLine="640" w:firstLineChars="200"/>
        <w:jc w:val="both"/>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4）团委工作经费项目自评综述：根据年初设定的绩效目标，团委工作经费项目绩效自评得分为100分（绩效自评表附后）。全年预算数为2.0万元，执行数为2.0万元，完成预算的100%。项目绩效目标完成情况：一是工作任务圆满完成，促进了共青团事业发展；二是加强了青少年事务社会工作，加强了法治宣传教育，促进了青少年健康成长。</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678"/>
        <w:gridCol w:w="756"/>
        <w:gridCol w:w="907"/>
        <w:gridCol w:w="756"/>
        <w:gridCol w:w="586"/>
        <w:gridCol w:w="377"/>
        <w:gridCol w:w="337"/>
        <w:gridCol w:w="853"/>
        <w:gridCol w:w="932"/>
        <w:gridCol w:w="823"/>
        <w:gridCol w:w="600"/>
        <w:gridCol w:w="409"/>
        <w:gridCol w:w="408"/>
      </w:tblGrid>
      <w:tr w14:paraId="3C9EC7F5">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2D6F26BC">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324120D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0613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BEF6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79737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团委工作经费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BACC2C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E98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30EF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0563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3A7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CD8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C8E98">
            <w:pPr>
              <w:rPr>
                <w:rFonts w:hint="eastAsia" w:ascii="宋体" w:hAnsi="宋体" w:eastAsia="宋体" w:cs="宋体"/>
                <w:i w:val="0"/>
                <w:iCs w:val="0"/>
                <w:color w:val="000000"/>
                <w:sz w:val="18"/>
                <w:szCs w:val="18"/>
                <w:u w:val="none"/>
              </w:rPr>
            </w:pPr>
          </w:p>
        </w:tc>
      </w:tr>
      <w:tr w14:paraId="3D9502E9">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073BCB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498A72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F3C63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8F160F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388D3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6FA11B8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D224A8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CE4D3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80C5A1">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27B7E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8F0865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4C28A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1300AF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13D81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14DFFF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588B98D">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96A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AA3A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5C85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9E82FE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65E8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0659A0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A826CC9">
            <w:pPr>
              <w:jc w:val="right"/>
              <w:rPr>
                <w:rFonts w:hint="eastAsia" w:ascii="宋体" w:hAnsi="宋体" w:eastAsia="宋体" w:cs="宋体"/>
                <w:i w:val="0"/>
                <w:iCs w:val="0"/>
                <w:color w:val="000000"/>
                <w:sz w:val="18"/>
                <w:szCs w:val="18"/>
                <w:u w:val="none"/>
              </w:rPr>
            </w:pPr>
          </w:p>
        </w:tc>
      </w:tr>
      <w:tr w14:paraId="54576AEA">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2511B9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3146F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5BF38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3352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09B41B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F0EB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DA8E5D9">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306DE02">
            <w:pPr>
              <w:jc w:val="right"/>
              <w:rPr>
                <w:rFonts w:hint="eastAsia" w:ascii="宋体" w:hAnsi="宋体" w:eastAsia="宋体" w:cs="宋体"/>
                <w:i w:val="0"/>
                <w:iCs w:val="0"/>
                <w:color w:val="000000"/>
                <w:sz w:val="18"/>
                <w:szCs w:val="18"/>
                <w:u w:val="none"/>
              </w:rPr>
            </w:pPr>
          </w:p>
        </w:tc>
      </w:tr>
      <w:tr w14:paraId="4B936E95">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61033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2337A0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3E11C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6C4E85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528CCA8C">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8FE727">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E1047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工作任务圆满完成，促进共青团事业发展。</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68958D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工作任务圆满完成，促进了共青团事业发展。</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894B5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18C9E3DA">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CB3E801">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2CC551CE">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加强青少年事务社会工作，加强法治宣传教育，促进青少年健康成长</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3AA68372">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加强了青少年事务社会工作，加强了法治宣传教育，促进了青少年健康成长。</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9D7909B">
            <w:pPr>
              <w:jc w:val="right"/>
              <w:rPr>
                <w:rFonts w:hint="eastAsia" w:ascii="宋体" w:hAnsi="宋体" w:eastAsia="宋体" w:cs="宋体"/>
                <w:i w:val="0"/>
                <w:iCs w:val="0"/>
                <w:color w:val="000000"/>
                <w:sz w:val="18"/>
                <w:szCs w:val="18"/>
                <w:u w:val="none"/>
              </w:rPr>
            </w:pPr>
          </w:p>
        </w:tc>
      </w:tr>
      <w:tr w14:paraId="5135B06A">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6E541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CCC75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6D3AF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9983B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C0F27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EF2B9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9F790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DDDE7D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36C94C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59506157">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500BF5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F7ECD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978A89">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413DC8F">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549B1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55F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14B2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B34B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82A26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47051E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F5F2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0E11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3450A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27530959">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4BA37A">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65852BE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33D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EEA3B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组织团干部和社会工作人员参与培训人数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4B8D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放映青少年事务社会工作建设情况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C7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4EE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4F0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0B89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11D6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AB4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628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7CA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46B48563">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B3A7DB">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1DB81ED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705D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7ED0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青年创业就业和职业技能培训班次数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FE7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反应举办青年就业创业和职业技能培训班工作情况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E7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9F5D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6EA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689A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418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4A2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C1CD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0F8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30FC47B1">
        <w:tblPrEx>
          <w:tblCellMar>
            <w:top w:w="0" w:type="dxa"/>
            <w:left w:w="108" w:type="dxa"/>
            <w:bottom w:w="0" w:type="dxa"/>
            <w:right w:w="108" w:type="dxa"/>
          </w:tblCellMar>
        </w:tblPrEx>
        <w:trPr>
          <w:trHeight w:val="12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2B0B9A9">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0FD86AC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4F4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D53B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未成年思想道德建设宣传情况</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EB3D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反映辖区未成年人思想道德建设宣传覆盖范围占计划宣传总范围比率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F43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520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E48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713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8E9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CAB6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3D0F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243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795D3B64">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F8ABF0B">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500A17A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B7C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DEDB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青年婚恋交友联谊会覆盖率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6BD3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反映举办青年婚恋交友联谊会参与人数占单身青年总数的比例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296E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5F0B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955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B12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63B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0D25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D6ED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8A14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741F346">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6277A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582A8C5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AAF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403D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01AA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79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554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2A8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B5F0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EB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F9D9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84EB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A8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04531C91">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86800">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141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8B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E0A0">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29F5">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7D9A">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8E08">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C026">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E1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8D13">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2C7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7A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904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90063BC">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6822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A0557">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9FE9">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6CC6">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0871">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2401">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B306">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FB27">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C84B">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529B">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2FEFA">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9E2E">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CFE78">
            <w:pPr>
              <w:jc w:val="right"/>
              <w:rPr>
                <w:rFonts w:hint="eastAsia" w:ascii="宋体" w:hAnsi="宋体" w:eastAsia="宋体" w:cs="宋体"/>
                <w:i w:val="0"/>
                <w:iCs w:val="0"/>
                <w:color w:val="000000"/>
                <w:sz w:val="18"/>
                <w:szCs w:val="18"/>
                <w:u w:val="none"/>
              </w:rPr>
            </w:pPr>
          </w:p>
        </w:tc>
      </w:tr>
      <w:tr w14:paraId="756A071B">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0F2155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4494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333B5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D33EFE6">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478DB2D2">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7325E79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11415629">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综治工作经费项目自评综述：根据年初设定的绩效目标，综治工作经费项目绩效自评得分为</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%。项目绩效目标完成情况：一是加强</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社会治安综合治理，维护</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社会稳定，搞好</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农村矛盾纠纷隐患排查调解处理工作</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宣传教二是排查矛盾隐患，化解</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群众纠纷，做好</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稳控工作。</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r>
        <w:rPr>
          <w:rFonts w:hint="eastAsia" w:ascii="仿宋_GB2312" w:hAnsi="宋体" w:eastAsia="仿宋_GB2312" w:cs="仿宋_GB2312"/>
          <w:color w:val="000000"/>
          <w:kern w:val="0"/>
          <w:sz w:val="28"/>
          <w:szCs w:val="28"/>
          <w:lang w:val="en-US" w:eastAsia="zh-CN" w:bidi="ar"/>
        </w:rPr>
        <w:t>。</w:t>
      </w:r>
    </w:p>
    <w:tbl>
      <w:tblPr>
        <w:tblStyle w:val="11"/>
        <w:tblW w:w="0" w:type="auto"/>
        <w:tblInd w:w="100" w:type="dxa"/>
        <w:tblLayout w:type="autofit"/>
        <w:tblCellMar>
          <w:top w:w="0" w:type="dxa"/>
          <w:left w:w="108" w:type="dxa"/>
          <w:bottom w:w="0" w:type="dxa"/>
          <w:right w:w="108" w:type="dxa"/>
        </w:tblCellMar>
      </w:tblPr>
      <w:tblGrid>
        <w:gridCol w:w="615"/>
        <w:gridCol w:w="681"/>
        <w:gridCol w:w="813"/>
        <w:gridCol w:w="747"/>
        <w:gridCol w:w="838"/>
        <w:gridCol w:w="397"/>
        <w:gridCol w:w="315"/>
        <w:gridCol w:w="884"/>
        <w:gridCol w:w="966"/>
        <w:gridCol w:w="853"/>
        <w:gridCol w:w="548"/>
        <w:gridCol w:w="383"/>
        <w:gridCol w:w="382"/>
      </w:tblGrid>
      <w:tr w14:paraId="68B7A364">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330296FA">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42FF4084">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773B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4D6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64CB6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综治工作经费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E39017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809D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4E6F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5DC4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1E3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D51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948609">
            <w:pPr>
              <w:rPr>
                <w:rFonts w:hint="eastAsia" w:ascii="宋体" w:hAnsi="宋体" w:eastAsia="宋体" w:cs="宋体"/>
                <w:i w:val="0"/>
                <w:iCs w:val="0"/>
                <w:color w:val="000000"/>
                <w:sz w:val="18"/>
                <w:szCs w:val="18"/>
                <w:u w:val="none"/>
              </w:rPr>
            </w:pPr>
          </w:p>
        </w:tc>
      </w:tr>
      <w:tr w14:paraId="596B2DA4">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3EBB5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743AE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3AF52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788576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DA3D9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13B117D6">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126E8A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2FC9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78102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B106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F1727B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8CC08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22C6F6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255F5A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EB574C7">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A52BE4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02CC2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E833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5A2F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85211C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630B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14A841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C9B0F7A">
            <w:pPr>
              <w:jc w:val="right"/>
              <w:rPr>
                <w:rFonts w:hint="eastAsia" w:ascii="宋体" w:hAnsi="宋体" w:eastAsia="宋体" w:cs="宋体"/>
                <w:i w:val="0"/>
                <w:iCs w:val="0"/>
                <w:color w:val="000000"/>
                <w:sz w:val="18"/>
                <w:szCs w:val="18"/>
                <w:u w:val="none"/>
              </w:rPr>
            </w:pPr>
          </w:p>
        </w:tc>
      </w:tr>
      <w:tr w14:paraId="252E5EA9">
        <w:tblPrEx>
          <w:tblCellMar>
            <w:top w:w="0" w:type="dxa"/>
            <w:left w:w="108" w:type="dxa"/>
            <w:bottom w:w="0" w:type="dxa"/>
            <w:right w:w="108" w:type="dxa"/>
          </w:tblCellMar>
        </w:tblPrEx>
        <w:trPr>
          <w:trHeight w:val="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2D62D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9A855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97055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5F36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DB35F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C19BF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3EA0776">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2A597C5">
            <w:pPr>
              <w:jc w:val="right"/>
              <w:rPr>
                <w:rFonts w:hint="eastAsia" w:ascii="宋体" w:hAnsi="宋体" w:eastAsia="宋体" w:cs="宋体"/>
                <w:i w:val="0"/>
                <w:iCs w:val="0"/>
                <w:color w:val="000000"/>
                <w:sz w:val="18"/>
                <w:szCs w:val="18"/>
                <w:u w:val="none"/>
              </w:rPr>
            </w:pPr>
          </w:p>
        </w:tc>
      </w:tr>
      <w:tr w14:paraId="3CEB4C8A">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3C2BC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D0963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46AF54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A90A5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00DC51C9">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E7B0A6">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F8505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加强社会治安综合治理，维护社会稳定，搞好农村矛盾纠纷隐患排查调解处理工作。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077DAA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加强了社会治安综合治理，维护了社会稳定，搞好了农村矛盾纠纷隐患排查调解处理工作。</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65AC4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3C1B610">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44D6027">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25C5680E">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排查矛盾隐患，化解群众纠纷，做好稳控工作。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307BF7E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排查矛盾隐患，化解了群众纠纷，做好了稳控工作。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E1AA1A5">
            <w:pPr>
              <w:jc w:val="right"/>
              <w:rPr>
                <w:rFonts w:hint="eastAsia" w:ascii="宋体" w:hAnsi="宋体" w:eastAsia="宋体" w:cs="宋体"/>
                <w:i w:val="0"/>
                <w:iCs w:val="0"/>
                <w:color w:val="000000"/>
                <w:sz w:val="18"/>
                <w:szCs w:val="18"/>
                <w:u w:val="none"/>
              </w:rPr>
            </w:pPr>
          </w:p>
        </w:tc>
      </w:tr>
      <w:tr w14:paraId="776D90AE">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CA4201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B634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DA157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BB86A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83366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1A8C3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F10942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4354B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0508A1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1ED4EC4A">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1B4A9B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878620">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B693C66">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73E5197">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6D7FCC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E69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E03B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2E5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75071C2">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ADE47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0CCE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F17B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40A7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6A2F1B61">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5783571">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330E53E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1D12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3E1E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矛盾纠纷化解率。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8CFF5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化解的纠纷数占需调节的比率。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CAB6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0E3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3E4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213E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E5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967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513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F09E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524D28D5">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E44B0C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1293DC0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C5B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8D36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接访处理及时性。</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958D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对接访</w:t>
            </w:r>
            <w:r>
              <w:rPr>
                <w:rFonts w:hint="eastAsia" w:ascii="宋体" w:hAnsi="宋体" w:cs="宋体"/>
                <w:i w:val="0"/>
                <w:iCs w:val="0"/>
                <w:color w:val="000000"/>
                <w:kern w:val="0"/>
                <w:sz w:val="18"/>
                <w:szCs w:val="18"/>
                <w:u w:val="none"/>
                <w:lang w:val="en-US" w:eastAsia="zh-CN" w:bidi="ar"/>
              </w:rPr>
              <w:t>反映问题</w:t>
            </w:r>
            <w:r>
              <w:rPr>
                <w:rFonts w:hint="eastAsia" w:ascii="宋体" w:hAnsi="宋体" w:eastAsia="宋体" w:cs="宋体"/>
                <w:i w:val="0"/>
                <w:iCs w:val="0"/>
                <w:color w:val="000000"/>
                <w:kern w:val="0"/>
                <w:sz w:val="18"/>
                <w:szCs w:val="18"/>
                <w:u w:val="none"/>
                <w:lang w:val="en-US" w:eastAsia="zh-CN" w:bidi="ar"/>
              </w:rPr>
              <w:t>的处理时限。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65F0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953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95E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020A5">
            <w:pPr>
              <w:keepNext w:val="0"/>
              <w:keepLines w:val="0"/>
              <w:widowControl/>
              <w:suppressLineNumbers w:val="0"/>
              <w:ind w:left="540" w:hanging="540" w:hangingChars="30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12小时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2D3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5FF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B8E4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B36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7455F058">
        <w:tblPrEx>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1F6AD4B">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08948EA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BDB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4103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发生非访情况。</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225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全年发生非访的次数。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1B8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A3F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5F0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CAE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0次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872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82A3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A105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3B78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63C164D7">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D3C850">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75367A4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C9D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738F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网格化落实比率。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9C09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实际实行网格化管理机制占应实行网格化管理机制的比率。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ED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7EA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453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1644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E5B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82F6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A111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561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4028EAD1">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6AF4AD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6464B63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BFA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DA9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938A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8C9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CDC5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FE2F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2352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FA02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141D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5A4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627A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50E7735E">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073D7">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B24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ED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CDB3">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EA07">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E48D">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AC77">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D218">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B2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947D">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A29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C9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C70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23BBB79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DC23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94230">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2C0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36F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857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8B4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00D8">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24DC">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FA5F">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CBF7">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D0F60">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F654">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C798C">
            <w:pPr>
              <w:jc w:val="right"/>
              <w:rPr>
                <w:rFonts w:hint="eastAsia" w:ascii="宋体" w:hAnsi="宋体" w:eastAsia="宋体" w:cs="宋体"/>
                <w:i w:val="0"/>
                <w:iCs w:val="0"/>
                <w:color w:val="000000"/>
                <w:sz w:val="18"/>
                <w:szCs w:val="18"/>
                <w:u w:val="none"/>
              </w:rPr>
            </w:pPr>
          </w:p>
        </w:tc>
      </w:tr>
      <w:tr w14:paraId="1B116CEB">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91789F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043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82436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EAD2736">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7F79F69B">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7BE99599">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05114040">
      <w:pPr>
        <w:adjustRightInd w:val="0"/>
        <w:snapToGrid w:val="0"/>
        <w:spacing w:line="60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（6）村级组织运转经费-村级组织办公经费</w:t>
      </w:r>
      <w:r>
        <w:rPr>
          <w:rFonts w:hint="eastAsia" w:ascii="仿宋_GB2312" w:hAnsi="Times New Roman" w:eastAsia="仿宋_GB2312" w:cs="DengXian-Regular"/>
          <w:sz w:val="32"/>
          <w:szCs w:val="32"/>
        </w:rPr>
        <w:t>项目自评综述：根据年初设定</w:t>
      </w:r>
      <w:r>
        <w:rPr>
          <w:rFonts w:hint="eastAsia" w:ascii="仿宋_GB2312" w:hAnsi="Times New Roman" w:eastAsia="仿宋_GB2312" w:cs="DengXian-Regular"/>
          <w:b w:val="0"/>
          <w:bCs w:val="0"/>
          <w:color w:val="auto"/>
          <w:sz w:val="32"/>
          <w:szCs w:val="32"/>
          <w:shd w:val="clear" w:color="auto" w:fill="auto"/>
        </w:rPr>
        <w:t>的绩效目标，</w:t>
      </w:r>
      <w:r>
        <w:rPr>
          <w:rFonts w:hint="eastAsia" w:ascii="仿宋_GB2312" w:hAnsi="Times New Roman" w:eastAsia="仿宋_GB2312" w:cs="DengXian-Regular"/>
          <w:b w:val="0"/>
          <w:bCs w:val="0"/>
          <w:color w:val="auto"/>
          <w:sz w:val="32"/>
          <w:szCs w:val="32"/>
          <w:shd w:val="clear" w:color="auto" w:fill="auto"/>
          <w:lang w:val="en-US" w:eastAsia="zh-CN"/>
        </w:rPr>
        <w:t>村级组织运转经费-村级组织办公经费</w:t>
      </w:r>
      <w:r>
        <w:rPr>
          <w:rFonts w:hint="eastAsia" w:ascii="仿宋_GB2312" w:hAnsi="Times New Roman" w:eastAsia="仿宋_GB2312" w:cs="DengXian-Regular"/>
          <w:b w:val="0"/>
          <w:bCs w:val="0"/>
          <w:color w:val="auto"/>
          <w:sz w:val="32"/>
          <w:szCs w:val="32"/>
          <w:shd w:val="clear" w:color="auto" w:fill="auto"/>
        </w:rPr>
        <w:t>项目绩效自评得分为</w:t>
      </w:r>
      <w:r>
        <w:rPr>
          <w:rFonts w:hint="eastAsia" w:ascii="仿宋_GB2312" w:hAnsi="Times New Roman" w:eastAsia="仿宋_GB2312" w:cs="DengXian-Regular"/>
          <w:b w:val="0"/>
          <w:bCs w:val="0"/>
          <w:color w:val="auto"/>
          <w:sz w:val="32"/>
          <w:szCs w:val="32"/>
          <w:shd w:val="clear" w:color="auto" w:fill="auto"/>
          <w:lang w:val="en-US" w:eastAsia="zh-CN"/>
        </w:rPr>
        <w:t>98</w:t>
      </w:r>
      <w:r>
        <w:rPr>
          <w:rFonts w:hint="eastAsia" w:ascii="仿宋_GB2312" w:hAnsi="Times New Roman" w:eastAsia="仿宋_GB2312" w:cs="DengXian-Regular"/>
          <w:b w:val="0"/>
          <w:bCs w:val="0"/>
          <w:color w:val="auto"/>
          <w:sz w:val="32"/>
          <w:szCs w:val="32"/>
          <w:shd w:val="clear" w:color="auto" w:fill="auto"/>
        </w:rPr>
        <w:t>分（绩效自评表附后）。全年预算数为</w:t>
      </w:r>
      <w:r>
        <w:rPr>
          <w:rFonts w:hint="eastAsia" w:ascii="仿宋_GB2312" w:hAnsi="Times New Roman" w:eastAsia="仿宋_GB2312" w:cs="DengXian-Regular"/>
          <w:b w:val="0"/>
          <w:bCs w:val="0"/>
          <w:color w:val="auto"/>
          <w:sz w:val="32"/>
          <w:szCs w:val="32"/>
          <w:shd w:val="clear" w:color="auto" w:fill="auto"/>
          <w:lang w:val="en-US" w:eastAsia="zh-CN"/>
        </w:rPr>
        <w:t>27</w:t>
      </w:r>
      <w:r>
        <w:rPr>
          <w:rFonts w:hint="eastAsia" w:ascii="仿宋_GB2312" w:hAnsi="Times New Roman" w:eastAsia="仿宋_GB2312" w:cs="DengXian-Regular"/>
          <w:b w:val="0"/>
          <w:bCs w:val="0"/>
          <w:color w:val="auto"/>
          <w:sz w:val="32"/>
          <w:szCs w:val="32"/>
          <w:shd w:val="clear" w:color="auto" w:fill="auto"/>
        </w:rPr>
        <w:t>万元，执行数为</w:t>
      </w:r>
      <w:r>
        <w:rPr>
          <w:rFonts w:hint="eastAsia" w:ascii="仿宋_GB2312" w:hAnsi="Times New Roman" w:eastAsia="仿宋_GB2312" w:cs="DengXian-Regular"/>
          <w:b w:val="0"/>
          <w:bCs w:val="0"/>
          <w:color w:val="auto"/>
          <w:sz w:val="32"/>
          <w:szCs w:val="32"/>
          <w:shd w:val="clear" w:color="auto" w:fill="auto"/>
          <w:lang w:val="en-US" w:eastAsia="zh-CN"/>
        </w:rPr>
        <w:t>20.25</w:t>
      </w:r>
      <w:r>
        <w:rPr>
          <w:rFonts w:hint="eastAsia" w:ascii="仿宋_GB2312" w:hAnsi="Times New Roman" w:eastAsia="仿宋_GB2312" w:cs="DengXian-Regular"/>
          <w:b w:val="0"/>
          <w:bCs w:val="0"/>
          <w:color w:val="auto"/>
          <w:sz w:val="32"/>
          <w:szCs w:val="32"/>
          <w:shd w:val="clear" w:color="auto" w:fill="auto"/>
        </w:rPr>
        <w:t>万元，完成预算的</w:t>
      </w:r>
      <w:r>
        <w:rPr>
          <w:rFonts w:hint="eastAsia" w:ascii="仿宋_GB2312" w:hAnsi="Times New Roman" w:eastAsia="仿宋_GB2312" w:cs="DengXian-Regular"/>
          <w:b w:val="0"/>
          <w:bCs w:val="0"/>
          <w:color w:val="auto"/>
          <w:sz w:val="32"/>
          <w:szCs w:val="32"/>
          <w:shd w:val="clear" w:color="auto" w:fill="auto"/>
          <w:lang w:val="en-US" w:eastAsia="zh-CN"/>
        </w:rPr>
        <w:t>75</w:t>
      </w:r>
      <w:r>
        <w:rPr>
          <w:rFonts w:hint="eastAsia" w:ascii="仿宋_GB2312" w:hAnsi="Times New Roman" w:eastAsia="仿宋_GB2312" w:cs="DengXian-Regular"/>
          <w:sz w:val="32"/>
          <w:szCs w:val="32"/>
        </w:rPr>
        <w:t>%。项目绩效目标完成情况：一是</w:t>
      </w:r>
      <w:r>
        <w:rPr>
          <w:rFonts w:hint="eastAsia" w:ascii="仿宋_GB2312" w:hAnsi="Times New Roman" w:eastAsia="仿宋_GB2312" w:cs="DengXian-Regular"/>
          <w:sz w:val="32"/>
          <w:szCs w:val="32"/>
          <w:lang w:val="en-US" w:eastAsia="zh-CN"/>
        </w:rPr>
        <w:t>提高了村干部工作积极性，推进了科学民主决策，确保村级工作正常运转，壮大了村级经济实力；二是严格按照法律法规规定开展了村财管工作。</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75%。绩效目标实际执行情况与年初预定绩效目标略有偏差，</w:t>
      </w:r>
      <w:r>
        <w:rPr>
          <w:rFonts w:hint="eastAsia" w:ascii="仿宋_GB2312" w:hAnsi="宋体" w:eastAsia="仿宋_GB2312" w:cs="仿宋_GB2312"/>
          <w:color w:val="000000"/>
          <w:kern w:val="0"/>
          <w:sz w:val="28"/>
          <w:szCs w:val="28"/>
          <w:lang w:val="en-US" w:eastAsia="zh-CN" w:bidi="ar"/>
        </w:rPr>
        <w:t>部分资金未能支付结转下年。</w:t>
      </w:r>
    </w:p>
    <w:tbl>
      <w:tblPr>
        <w:tblStyle w:val="11"/>
        <w:tblW w:w="0" w:type="auto"/>
        <w:tblInd w:w="100" w:type="dxa"/>
        <w:tblLayout w:type="autofit"/>
        <w:tblCellMar>
          <w:top w:w="0" w:type="dxa"/>
          <w:left w:w="108" w:type="dxa"/>
          <w:bottom w:w="0" w:type="dxa"/>
          <w:right w:w="108" w:type="dxa"/>
        </w:tblCellMar>
      </w:tblPr>
      <w:tblGrid>
        <w:gridCol w:w="585"/>
        <w:gridCol w:w="647"/>
        <w:gridCol w:w="767"/>
        <w:gridCol w:w="945"/>
        <w:gridCol w:w="735"/>
        <w:gridCol w:w="406"/>
        <w:gridCol w:w="324"/>
        <w:gridCol w:w="900"/>
        <w:gridCol w:w="983"/>
        <w:gridCol w:w="869"/>
        <w:gridCol w:w="522"/>
        <w:gridCol w:w="370"/>
        <w:gridCol w:w="369"/>
      </w:tblGrid>
      <w:tr w14:paraId="69E2C843">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203FE1CB">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638B41B7">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123B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462D4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90B0B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村级组织运转经费-村级组织办公经费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4BEE82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0D68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F021B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91F8C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B8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E5FA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58E75">
            <w:pPr>
              <w:rPr>
                <w:rFonts w:hint="eastAsia" w:ascii="宋体" w:hAnsi="宋体" w:eastAsia="宋体" w:cs="宋体"/>
                <w:i w:val="0"/>
                <w:iCs w:val="0"/>
                <w:color w:val="000000"/>
                <w:sz w:val="18"/>
                <w:szCs w:val="18"/>
                <w:u w:val="none"/>
              </w:rPr>
            </w:pPr>
          </w:p>
        </w:tc>
      </w:tr>
      <w:tr w14:paraId="5D746133">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8CC3B1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A2E675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F7602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523D3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32BA9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77F0D9E9">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5FCCC8">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4AC0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1403B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55FF8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BAC05B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3E41C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45F643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20.25</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C59B35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75</w:t>
            </w:r>
          </w:p>
        </w:tc>
      </w:tr>
      <w:tr w14:paraId="71317F35">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68DC1AD">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714FC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C1A8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8576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76B415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D29F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F28866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20.25</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C804157">
            <w:pPr>
              <w:jc w:val="right"/>
              <w:rPr>
                <w:rFonts w:hint="eastAsia" w:ascii="宋体" w:hAnsi="宋体" w:eastAsia="宋体" w:cs="宋体"/>
                <w:i w:val="0"/>
                <w:iCs w:val="0"/>
                <w:color w:val="000000"/>
                <w:sz w:val="18"/>
                <w:szCs w:val="18"/>
                <w:u w:val="none"/>
              </w:rPr>
            </w:pPr>
          </w:p>
        </w:tc>
      </w:tr>
      <w:tr w14:paraId="1B9AFED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B6B73A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A0E85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F1F2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B8F90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5DC760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4F25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45BBB37">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E4728A9">
            <w:pPr>
              <w:jc w:val="right"/>
              <w:rPr>
                <w:rFonts w:hint="eastAsia" w:ascii="宋体" w:hAnsi="宋体" w:eastAsia="宋体" w:cs="宋体"/>
                <w:i w:val="0"/>
                <w:iCs w:val="0"/>
                <w:color w:val="000000"/>
                <w:sz w:val="18"/>
                <w:szCs w:val="18"/>
                <w:u w:val="none"/>
              </w:rPr>
            </w:pPr>
          </w:p>
        </w:tc>
      </w:tr>
      <w:tr w14:paraId="2DFDD221">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885D0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4F494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2F274C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5D0B6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3B6E5F25">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E8C5289">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6A9E3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提高村干部工作积极性，推进科学民主决策，确保村级工作正常运转，壮大村级经济实力。</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69CFAA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提高了村干部工作积极性，推进了科学民主决策，确保了村级工作正常运转，壮大了村级经济实力。</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839F3A8">
            <w:pPr>
              <w:jc w:val="right"/>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r>
      <w:tr w14:paraId="6A0B6407">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18D9880">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31A0319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严格按照法律法规规定开展村财管工作。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3E56709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严格按照法律法规规定开展了村财管工作。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1BB7B3B">
            <w:pPr>
              <w:jc w:val="right"/>
              <w:rPr>
                <w:rFonts w:hint="eastAsia" w:ascii="宋体" w:hAnsi="宋体" w:eastAsia="宋体" w:cs="宋体"/>
                <w:i w:val="0"/>
                <w:iCs w:val="0"/>
                <w:color w:val="000000"/>
                <w:sz w:val="18"/>
                <w:szCs w:val="18"/>
                <w:u w:val="none"/>
              </w:rPr>
            </w:pPr>
          </w:p>
        </w:tc>
      </w:tr>
      <w:tr w14:paraId="2767F93D">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B9AE75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955D2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15795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83828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8B32B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5AF53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BBBA35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219E8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03148A7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45B3D754">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582A634">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41E776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C4F83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27021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84824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A63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0E75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2A3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66BDA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16B18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6955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D877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416C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1FE9743F">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69025D5">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3C956E3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483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0CE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村务公开完成率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6D69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完成村务公开任务占村务公开计划任务总数的比率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872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CDEC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2DA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E6D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0093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3647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DF1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3CDF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1712F66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9150D0E">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6C9EA5C3">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4DB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A2AE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年终乡政府对村级工作考核分数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AD70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年终乡政府对村级工作考核，百分制（含加分）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79C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879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09EE7">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79E7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313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C4A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159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1D30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3708F9A6">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088758E">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50BDE98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90C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79B98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0384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资金拨付到位数占安排资金的比率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3E7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BEB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8EC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3F668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0F86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F0C32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918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571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0.00</w:t>
            </w:r>
          </w:p>
        </w:tc>
      </w:tr>
      <w:tr w14:paraId="6B3A9690">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1625A8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766ACCF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6BD9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75A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E3C6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调查中满意和较满意的群众数量占调查总人数比率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FCD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844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0082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B31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513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4C9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BB9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16F0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C89D98A">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80002">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337C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9B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56DD">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9C71">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A391">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1D69">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9BE3">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50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486E">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0BBD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09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CAE1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8.00</w:t>
            </w:r>
          </w:p>
        </w:tc>
      </w:tr>
      <w:tr w14:paraId="779C2A0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9E6F2">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761F7">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7A9B">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FD12">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21A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1D66">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1869">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77B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90F7">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D13C">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584C0">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5F2A">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6790C">
            <w:pPr>
              <w:jc w:val="right"/>
              <w:rPr>
                <w:rFonts w:hint="eastAsia" w:ascii="宋体" w:hAnsi="宋体" w:eastAsia="宋体" w:cs="宋体"/>
                <w:i w:val="0"/>
                <w:iCs w:val="0"/>
                <w:color w:val="000000"/>
                <w:sz w:val="18"/>
                <w:szCs w:val="18"/>
                <w:u w:val="none"/>
              </w:rPr>
            </w:pPr>
          </w:p>
        </w:tc>
      </w:tr>
      <w:tr w14:paraId="08AE053B">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9ED400E">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EE11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10A863A1">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98.00</w:t>
            </w:r>
          </w:p>
        </w:tc>
      </w:tr>
      <w:tr w14:paraId="6E3BF533">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5F668380">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6E263F64">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7FB060D5">
      <w:pPr>
        <w:adjustRightInd w:val="0"/>
        <w:snapToGrid w:val="0"/>
        <w:spacing w:line="60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7）</w:t>
      </w:r>
      <w:r>
        <w:rPr>
          <w:rFonts w:hint="eastAsia" w:ascii="仿宋_GB2312" w:hAnsi="Times New Roman" w:eastAsia="仿宋_GB2312" w:cs="DengXian-Regular"/>
          <w:sz w:val="32"/>
          <w:szCs w:val="32"/>
        </w:rPr>
        <w:t>防火防汛工作经费项目自评综述：根据年初设定的绩效目标，防火防汛工作经费项目绩效自评得分为</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14</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14</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。项目绩效目标完成情况：一是组织</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护林防火、生态公益林得到</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管护；二是组织协调</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水资源管理、监测、保护、节约和防汛抗旱技术服务工作。</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687"/>
        <w:gridCol w:w="766"/>
        <w:gridCol w:w="920"/>
        <w:gridCol w:w="766"/>
        <w:gridCol w:w="593"/>
        <w:gridCol w:w="373"/>
        <w:gridCol w:w="295"/>
        <w:gridCol w:w="844"/>
        <w:gridCol w:w="923"/>
        <w:gridCol w:w="823"/>
        <w:gridCol w:w="607"/>
        <w:gridCol w:w="413"/>
        <w:gridCol w:w="412"/>
      </w:tblGrid>
      <w:tr w14:paraId="05A9064A">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A22720B">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321C3F16">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8D5D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77A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6A0B9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防火防汛工作经费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F1B9A1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8039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406C0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998C6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9148001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5594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E10F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685DF">
            <w:pPr>
              <w:rPr>
                <w:rFonts w:hint="eastAsia" w:ascii="宋体" w:hAnsi="宋体" w:eastAsia="宋体" w:cs="宋体"/>
                <w:i w:val="0"/>
                <w:iCs w:val="0"/>
                <w:color w:val="000000"/>
                <w:sz w:val="18"/>
                <w:szCs w:val="18"/>
                <w:u w:val="none"/>
              </w:rPr>
            </w:pPr>
          </w:p>
        </w:tc>
      </w:tr>
      <w:tr w14:paraId="2F8CD1C3">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E0799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71A20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C03A3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31617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FACF8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7E667651">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036FEB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104FE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01CE4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29834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1A84E3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7D7B1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A9E223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83B4A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06273CA3">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B826F4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22BA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1CCA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CE369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349333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5B1A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EFACA8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14</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341AAA0">
            <w:pPr>
              <w:jc w:val="right"/>
              <w:rPr>
                <w:rFonts w:hint="eastAsia" w:ascii="宋体" w:hAnsi="宋体" w:eastAsia="宋体" w:cs="宋体"/>
                <w:i w:val="0"/>
                <w:iCs w:val="0"/>
                <w:color w:val="000000"/>
                <w:sz w:val="18"/>
                <w:szCs w:val="18"/>
                <w:u w:val="none"/>
              </w:rPr>
            </w:pPr>
          </w:p>
        </w:tc>
      </w:tr>
      <w:tr w14:paraId="20BF4BE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270BD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50C26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88BA4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EF76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FC3612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357D2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EDB3A22">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0778336">
            <w:pPr>
              <w:jc w:val="right"/>
              <w:rPr>
                <w:rFonts w:hint="eastAsia" w:ascii="宋体" w:hAnsi="宋体" w:eastAsia="宋体" w:cs="宋体"/>
                <w:i w:val="0"/>
                <w:iCs w:val="0"/>
                <w:color w:val="000000"/>
                <w:sz w:val="18"/>
                <w:szCs w:val="18"/>
                <w:u w:val="none"/>
              </w:rPr>
            </w:pPr>
          </w:p>
        </w:tc>
      </w:tr>
      <w:tr w14:paraId="21071B74">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B9EC1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FD485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3E14BAF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246EB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2F5AF67F">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A6D4DA4">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72E96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组织护林防火、生态公益林得到管护。</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5B6BE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组织护林防火、生态公益林得到了管护。</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38AD35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EA1AFBC">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9391BE7">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01758671">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组织协调水资源管理、监测、保护、节约和防汛抗旱技术服务工作。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71E347D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组织协调了水资源管理、监测、保护、节约和防汛抗旱技术服务工作。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4837E1D">
            <w:pPr>
              <w:jc w:val="right"/>
              <w:rPr>
                <w:rFonts w:hint="eastAsia" w:ascii="宋体" w:hAnsi="宋体" w:eastAsia="宋体" w:cs="宋体"/>
                <w:i w:val="0"/>
                <w:iCs w:val="0"/>
                <w:color w:val="000000"/>
                <w:sz w:val="18"/>
                <w:szCs w:val="18"/>
                <w:u w:val="none"/>
              </w:rPr>
            </w:pPr>
          </w:p>
        </w:tc>
      </w:tr>
      <w:tr w14:paraId="3FB76D2A">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7EDFD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8C61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8B033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54886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49EC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E6333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793B9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E246C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4A39E4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3BE1324F">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18E0BC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FA359E">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239DCA">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B4CC7E">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ACCACA">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4371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8273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E063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B2BBD2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8E4CFE">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CB776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0238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4B50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19EB44DE">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DA7B65">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287E926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ACF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1600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宣传、信息工作完成率。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6E72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完成的宣传、信息工作占工作计划的比率。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EE87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0D4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CEE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9C5C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7114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81A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191E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961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r>
      <w:tr w14:paraId="2B840E5B">
        <w:tblPrEx>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FD45CBA">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5C88444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D113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4405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出现燎地边、烧秸秆引起火情次数。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DBCC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出现燎地边、烧秸秆引起火情次数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435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B40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8468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62B0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F79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64FD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9AD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9281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4026404E">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669333F">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26BAC795">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40D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0E89E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收益人次占总人口比率。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348F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受益人次占总人口比率。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B947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71B1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4912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5319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165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159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2A93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89B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3FA7BFC">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53270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56CA7D1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8C58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7FF5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E2D5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771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F65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2584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2C6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7459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883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624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DF9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339C9F24">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D71FF">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96F6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00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8CC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66C5">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19F5">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86E8">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646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72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57E8">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C90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26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943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0F2DB64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A328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EBF17">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9DE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327D">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984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5DCD">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3A46">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6DF4">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8AAE">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FECE">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C2DB3">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626D">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22D39">
            <w:pPr>
              <w:jc w:val="right"/>
              <w:rPr>
                <w:rFonts w:hint="eastAsia" w:ascii="宋体" w:hAnsi="宋体" w:eastAsia="宋体" w:cs="宋体"/>
                <w:i w:val="0"/>
                <w:iCs w:val="0"/>
                <w:color w:val="000000"/>
                <w:sz w:val="18"/>
                <w:szCs w:val="18"/>
                <w:u w:val="none"/>
              </w:rPr>
            </w:pPr>
          </w:p>
        </w:tc>
      </w:tr>
      <w:tr w14:paraId="093C214A">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F9D4EB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714F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7B3997FE">
            <w:pPr>
              <w:jc w:val="righ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r>
      <w:tr w14:paraId="184444BE">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0EE8EA4D">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70FDB2D8">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7C789C84">
      <w:pPr>
        <w:adjustRightInd w:val="0"/>
        <w:snapToGrid w:val="0"/>
        <w:spacing w:line="580" w:lineRule="exact"/>
        <w:ind w:left="480" w:leftChars="200" w:firstLine="320" w:firstLineChars="100"/>
        <w:rPr>
          <w:rFonts w:hint="eastAsia" w:ascii="仿宋_GB2312" w:hAnsi="仿宋_GB2312" w:eastAsia="仿宋" w:cs="仿宋_GB2312"/>
          <w:sz w:val="32"/>
          <w:szCs w:val="32"/>
          <w:highlight w:val="yellow"/>
        </w:rPr>
      </w:pPr>
      <w:r>
        <w:rPr>
          <w:rFonts w:hint="eastAsia" w:ascii="仿宋_GB2312" w:hAnsi="Times New Roman" w:eastAsia="仿宋_GB2312" w:cs="DengXian-Regular"/>
          <w:sz w:val="32"/>
          <w:szCs w:val="32"/>
          <w:lang w:val="en-US" w:eastAsia="zh-CN"/>
        </w:rPr>
        <w:t>（8）村级组织运转经费-服务群众专项经费</w:t>
      </w:r>
      <w:r>
        <w:rPr>
          <w:rFonts w:hint="eastAsia" w:ascii="仿宋_GB2312" w:hAnsi="Times New Roman" w:eastAsia="仿宋_GB2312" w:cs="DengXian-Regular"/>
          <w:sz w:val="32"/>
          <w:szCs w:val="32"/>
        </w:rPr>
        <w:t>项目自评综述：根据年初设定的绩效目标，</w:t>
      </w:r>
      <w:r>
        <w:rPr>
          <w:rFonts w:hint="eastAsia" w:ascii="仿宋_GB2312" w:hAnsi="Times New Roman" w:eastAsia="仿宋_GB2312" w:cs="DengXian-Regular"/>
          <w:sz w:val="32"/>
          <w:szCs w:val="32"/>
          <w:lang w:val="en-US" w:eastAsia="zh-CN"/>
        </w:rPr>
        <w:t>服务群众专项经费</w:t>
      </w:r>
      <w:r>
        <w:rPr>
          <w:rFonts w:hint="eastAsia" w:ascii="仿宋_GB2312" w:hAnsi="Times New Roman" w:eastAsia="仿宋_GB2312" w:cs="DengXian-Regular"/>
          <w:sz w:val="32"/>
          <w:szCs w:val="32"/>
        </w:rPr>
        <w:t>项目绩效自评得分为</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45</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45</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%。项目绩效目标完成情况：一是</w:t>
      </w:r>
      <w:r>
        <w:rPr>
          <w:rFonts w:hint="eastAsia" w:ascii="仿宋_GB2312" w:hAnsi="Times New Roman" w:eastAsia="仿宋_GB2312" w:cs="DengXian-Regular"/>
          <w:sz w:val="32"/>
          <w:szCs w:val="32"/>
          <w:lang w:val="en-US" w:eastAsia="zh-CN"/>
        </w:rPr>
        <w:t>提高了村干部工作积极性，推进了科学民主决策，确保村级工作正常运转，壮大了村级经济实力；二是严格按照法律法规规定开展了村财管工作。</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r>
        <w:rPr>
          <w:rFonts w:hint="eastAsia" w:ascii="仿宋_GB2312" w:hAnsi="宋体" w:eastAsia="仿宋_GB2312" w:cs="仿宋_GB2312"/>
          <w:color w:val="000000"/>
          <w:kern w:val="0"/>
          <w:sz w:val="28"/>
          <w:szCs w:val="28"/>
          <w:lang w:val="en-US" w:eastAsia="zh-CN" w:bidi="ar"/>
        </w:rPr>
        <w:t>。</w:t>
      </w:r>
      <w:r>
        <w:rPr>
          <w:rFonts w:hint="eastAsia" w:ascii="仿宋_GB2312" w:hAnsi="Times New Roman" w:eastAsia="仿宋_GB2312" w:cs="DengXian-Regular"/>
          <w:sz w:val="32"/>
          <w:szCs w:val="32"/>
          <w:lang w:val="en-US" w:eastAsia="zh-CN"/>
        </w:rPr>
        <w:br w:type="textWrapping"/>
      </w:r>
    </w:p>
    <w:tbl>
      <w:tblPr>
        <w:tblStyle w:val="11"/>
        <w:tblW w:w="0" w:type="auto"/>
        <w:tblInd w:w="100" w:type="dxa"/>
        <w:tblLayout w:type="autofit"/>
        <w:tblCellMar>
          <w:top w:w="0" w:type="dxa"/>
          <w:left w:w="108" w:type="dxa"/>
          <w:bottom w:w="0" w:type="dxa"/>
          <w:right w:w="108" w:type="dxa"/>
        </w:tblCellMar>
      </w:tblPr>
      <w:tblGrid>
        <w:gridCol w:w="589"/>
        <w:gridCol w:w="651"/>
        <w:gridCol w:w="773"/>
        <w:gridCol w:w="953"/>
        <w:gridCol w:w="741"/>
        <w:gridCol w:w="402"/>
        <w:gridCol w:w="321"/>
        <w:gridCol w:w="891"/>
        <w:gridCol w:w="972"/>
        <w:gridCol w:w="860"/>
        <w:gridCol w:w="526"/>
        <w:gridCol w:w="372"/>
        <w:gridCol w:w="371"/>
      </w:tblGrid>
      <w:tr w14:paraId="6256DFFC">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49AE9FB">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63BF8B4F">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F141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980A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12E0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村级组织运转经费-服务群众专项经费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25520B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79D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550F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83D3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B35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5AC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955543">
            <w:pPr>
              <w:rPr>
                <w:rFonts w:hint="eastAsia" w:ascii="宋体" w:hAnsi="宋体" w:eastAsia="宋体" w:cs="宋体"/>
                <w:i w:val="0"/>
                <w:iCs w:val="0"/>
                <w:color w:val="000000"/>
                <w:sz w:val="18"/>
                <w:szCs w:val="18"/>
                <w:u w:val="none"/>
              </w:rPr>
            </w:pPr>
          </w:p>
        </w:tc>
      </w:tr>
      <w:tr w14:paraId="5ED9A36B">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08692A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E6F3D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B2248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88C0A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F86EE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4F8B9B37">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BDB45D8">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EC8F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5DC5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C364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43C4E1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AF5C3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9F85AE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62A92EB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r w14:paraId="0E5DC855">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74E938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2A95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3B7E3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9111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918A9C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8CC2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8C028E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45</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FD41B97">
            <w:pPr>
              <w:jc w:val="right"/>
              <w:rPr>
                <w:rFonts w:hint="eastAsia" w:ascii="宋体" w:hAnsi="宋体" w:eastAsia="宋体" w:cs="宋体"/>
                <w:i w:val="0"/>
                <w:iCs w:val="0"/>
                <w:color w:val="000000"/>
                <w:sz w:val="18"/>
                <w:szCs w:val="18"/>
                <w:u w:val="none"/>
              </w:rPr>
            </w:pPr>
          </w:p>
        </w:tc>
      </w:tr>
      <w:tr w14:paraId="70FD008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2271F5B">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D88F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710D2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0A59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3DE121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CA0C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23659E3">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5E7F7F9">
            <w:pPr>
              <w:jc w:val="right"/>
              <w:rPr>
                <w:rFonts w:hint="eastAsia" w:ascii="宋体" w:hAnsi="宋体" w:eastAsia="宋体" w:cs="宋体"/>
                <w:i w:val="0"/>
                <w:iCs w:val="0"/>
                <w:color w:val="000000"/>
                <w:sz w:val="18"/>
                <w:szCs w:val="18"/>
                <w:u w:val="none"/>
              </w:rPr>
            </w:pPr>
          </w:p>
        </w:tc>
      </w:tr>
      <w:tr w14:paraId="57882B5E">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50A38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696E3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20AFA0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EC246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0019205C">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DB797A2">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4A4E8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提高村干部工作积极性，推进科学民主决策、确保村级工作正常运转，壮大村级经济实力。</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5E825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提高了村干部工作积极性，推进了科学民主决策、确保了村级工作正常运转，壮大村级经济实力。</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27956A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r w14:paraId="35B4453A">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0F7FE99">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6E45C09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严格按照法律法规规定开展村财管工作。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17710BC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严格按照法律法规规定开展了村财管工作。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6E09C81">
            <w:pPr>
              <w:jc w:val="right"/>
              <w:rPr>
                <w:rFonts w:hint="eastAsia" w:ascii="宋体" w:hAnsi="宋体" w:eastAsia="宋体" w:cs="宋体"/>
                <w:i w:val="0"/>
                <w:iCs w:val="0"/>
                <w:color w:val="000000"/>
                <w:sz w:val="18"/>
                <w:szCs w:val="18"/>
                <w:u w:val="none"/>
              </w:rPr>
            </w:pPr>
          </w:p>
        </w:tc>
      </w:tr>
      <w:tr w14:paraId="565F77BE">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120E3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40865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A101D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9C29C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4A4B5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ADB8A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5A8C6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A79B1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1F766B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793BF7F1">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2440E24">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3A666C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C97DE2">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758C5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7F635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1893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D4F6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C327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1308C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E50AAB0">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6B247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A9A2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2684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325E50B8">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F3BE04">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0393793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0F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FE70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村务公开完成率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3790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完成村务公开任务占村务公开计划任务总数比率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52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9ADE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747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4BE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CBE5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513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8065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AEE9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66F8218D">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09D7CF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3C03F77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FBA5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05AC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年终乡政府对村级工作考核分数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961B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年终乡政府对村级工作考核，百分制（含加分）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5F8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266B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ED7D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B899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F21C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8614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347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77FF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6F7F53C8">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A567A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7734BB9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EEB6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67CF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F86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资金拨付到位数占安排资金的比率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C66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17F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07E8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1F1D6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C42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2402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57C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F588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30</w:t>
            </w:r>
            <w:r>
              <w:rPr>
                <w:rFonts w:hint="eastAsia" w:ascii="宋体" w:hAnsi="宋体" w:eastAsia="宋体" w:cs="宋体"/>
                <w:i w:val="0"/>
                <w:iCs w:val="0"/>
                <w:color w:val="000000"/>
                <w:kern w:val="0"/>
                <w:sz w:val="18"/>
                <w:szCs w:val="18"/>
                <w:u w:val="none"/>
                <w:lang w:val="en-US" w:eastAsia="zh-CN" w:bidi="ar"/>
              </w:rPr>
              <w:t>.00</w:t>
            </w:r>
          </w:p>
        </w:tc>
      </w:tr>
      <w:tr w14:paraId="265344D3">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16D47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75A41498">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0A4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7E36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DC7E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调查中满意和较满意的群众数量占调查总人数比率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A04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9AC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A2AB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F1EA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AA8A32">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027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5BD3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62B6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1EEE14F6">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4A5BA">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B7F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3D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3A74">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3BD4">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0282">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0863">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D5C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2B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BE0A">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588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2E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3AE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.00</w:t>
            </w:r>
          </w:p>
        </w:tc>
      </w:tr>
      <w:tr w14:paraId="52CA49DF">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F6FB4">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CD9B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3F36">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4F33">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6EA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BD8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67C2">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266D">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977D">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8201">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C98F4C">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9276">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A67CC">
            <w:pPr>
              <w:jc w:val="right"/>
              <w:rPr>
                <w:rFonts w:hint="eastAsia" w:ascii="宋体" w:hAnsi="宋体" w:eastAsia="宋体" w:cs="宋体"/>
                <w:i w:val="0"/>
                <w:iCs w:val="0"/>
                <w:color w:val="000000"/>
                <w:sz w:val="18"/>
                <w:szCs w:val="18"/>
                <w:u w:val="none"/>
              </w:rPr>
            </w:pPr>
          </w:p>
        </w:tc>
      </w:tr>
      <w:tr w14:paraId="7001F548">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EC1BA9">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A65D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80D208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r w14:paraId="0D6E9BD4">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510FEA8A">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29741E62">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4BE9FD71">
      <w:pPr>
        <w:numPr>
          <w:ilvl w:val="0"/>
          <w:numId w:val="0"/>
        </w:numPr>
        <w:adjustRightInd w:val="0"/>
        <w:snapToGrid w:val="0"/>
        <w:spacing w:line="580" w:lineRule="exact"/>
        <w:ind w:leftChars="3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(9)</w:t>
      </w:r>
      <w:r>
        <w:rPr>
          <w:rFonts w:hint="eastAsia" w:ascii="仿宋_GB2312" w:hAnsi="Times New Roman" w:eastAsia="仿宋_GB2312" w:cs="DengXian-Regular"/>
          <w:sz w:val="32"/>
          <w:szCs w:val="32"/>
        </w:rPr>
        <w:t>严重精神病障碍患者监护责任险项目自评综述：根据年初设定的绩效目标，严重精神病障碍患者监护责任险项目绩效自评得分为</w:t>
      </w:r>
      <w:r>
        <w:rPr>
          <w:rFonts w:hint="eastAsia" w:ascii="仿宋_GB2312" w:hAnsi="Times New Roman" w:eastAsia="仿宋_GB2312" w:cs="DengXian-Regular"/>
          <w:sz w:val="32"/>
          <w:szCs w:val="32"/>
          <w:lang w:val="en-US" w:eastAsia="zh-CN"/>
        </w:rPr>
        <w:t>99</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1.08</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1.03</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95</w:t>
      </w:r>
      <w:r>
        <w:rPr>
          <w:rFonts w:hint="eastAsia" w:ascii="仿宋_GB2312" w:hAnsi="Times New Roman" w:eastAsia="仿宋_GB2312" w:cs="DengXian-Regular"/>
          <w:sz w:val="32"/>
          <w:szCs w:val="32"/>
        </w:rPr>
        <w:t>%。项目绩效目标完成情况：</w:t>
      </w:r>
      <w:r>
        <w:rPr>
          <w:rFonts w:hint="eastAsia" w:ascii="仿宋_GB2312" w:hAnsi="Times New Roman" w:eastAsia="仿宋_GB2312" w:cs="DengXian-Regular"/>
          <w:sz w:val="32"/>
          <w:szCs w:val="32"/>
          <w:lang w:val="en-US" w:eastAsia="zh-CN"/>
        </w:rPr>
        <w:t>一是为严重精神障碍患者群体提供了救助服务；二是全面落实了严重精神障碍患者监护人“以奖代补”和监护人责任险。</w:t>
      </w:r>
      <w:r>
        <w:rPr>
          <w:rFonts w:ascii="仿宋_GB2312" w:hAnsi="宋体" w:eastAsia="仿宋_GB2312" w:cs="仿宋_GB2312"/>
          <w:color w:val="000000"/>
          <w:kern w:val="0"/>
          <w:sz w:val="32"/>
          <w:szCs w:val="32"/>
          <w:lang w:val="en-US" w:eastAsia="zh-CN" w:bidi="ar"/>
        </w:rPr>
        <w:t>绩效自评综述：按照年度预期目标，绩效目标总体完成率100%，</w:t>
      </w:r>
      <w:r>
        <w:rPr>
          <w:rFonts w:hint="eastAsia" w:ascii="仿宋_GB2312" w:hAnsi="宋体" w:eastAsia="仿宋_GB2312" w:cs="仿宋_GB2312"/>
          <w:color w:val="000000"/>
          <w:kern w:val="0"/>
          <w:sz w:val="32"/>
          <w:szCs w:val="32"/>
          <w:lang w:val="en-US" w:eastAsia="zh-CN" w:bidi="ar"/>
        </w:rPr>
        <w:t>资金执行率95%。绩效目标实际执行情况与年初预定绩效目标略有偏差，部分资金未能支付结转下年。</w:t>
      </w:r>
    </w:p>
    <w:tbl>
      <w:tblPr>
        <w:tblStyle w:val="11"/>
        <w:tblW w:w="0" w:type="auto"/>
        <w:tblInd w:w="100" w:type="dxa"/>
        <w:tblLayout w:type="autofit"/>
        <w:tblCellMar>
          <w:top w:w="0" w:type="dxa"/>
          <w:left w:w="108" w:type="dxa"/>
          <w:bottom w:w="0" w:type="dxa"/>
          <w:right w:w="108" w:type="dxa"/>
        </w:tblCellMar>
      </w:tblPr>
      <w:tblGrid>
        <w:gridCol w:w="690"/>
        <w:gridCol w:w="770"/>
        <w:gridCol w:w="925"/>
        <w:gridCol w:w="770"/>
        <w:gridCol w:w="596"/>
        <w:gridCol w:w="374"/>
        <w:gridCol w:w="295"/>
        <w:gridCol w:w="849"/>
        <w:gridCol w:w="928"/>
        <w:gridCol w:w="788"/>
        <w:gridCol w:w="610"/>
        <w:gridCol w:w="414"/>
        <w:gridCol w:w="413"/>
      </w:tblGrid>
      <w:tr w14:paraId="0CCFC19A">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3941544">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19E60257">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4E2EC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7DB0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526EF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严重精神障碍患者监护人责任险</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191668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B2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1847E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DF314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6FB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34DF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3A6714">
            <w:pPr>
              <w:rPr>
                <w:rFonts w:hint="eastAsia" w:ascii="宋体" w:hAnsi="宋体" w:eastAsia="宋体" w:cs="宋体"/>
                <w:i w:val="0"/>
                <w:iCs w:val="0"/>
                <w:color w:val="000000"/>
                <w:sz w:val="18"/>
                <w:szCs w:val="18"/>
                <w:u w:val="none"/>
              </w:rPr>
            </w:pPr>
          </w:p>
        </w:tc>
      </w:tr>
      <w:tr w14:paraId="6AE19C7C">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C6C3C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37937B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CD1292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FF615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3C3142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68B18CDC">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726918">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4075A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643D8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BF0A7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A67254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7BBC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2A97CF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1.03</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1B57CF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95</w:t>
            </w:r>
          </w:p>
        </w:tc>
      </w:tr>
      <w:tr w14:paraId="613D2F3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CA7543">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0822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092D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495E4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A123E4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9C6E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C8D0B1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1.03</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1984B3B">
            <w:pPr>
              <w:jc w:val="right"/>
              <w:rPr>
                <w:rFonts w:hint="eastAsia" w:ascii="宋体" w:hAnsi="宋体" w:eastAsia="宋体" w:cs="宋体"/>
                <w:i w:val="0"/>
                <w:iCs w:val="0"/>
                <w:color w:val="000000"/>
                <w:sz w:val="18"/>
                <w:szCs w:val="18"/>
                <w:u w:val="none"/>
              </w:rPr>
            </w:pPr>
          </w:p>
        </w:tc>
      </w:tr>
      <w:tr w14:paraId="425712A9">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430F6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70F6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49AE5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4506C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01293A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A0BDF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D02DE55">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D547648">
            <w:pPr>
              <w:jc w:val="right"/>
              <w:rPr>
                <w:rFonts w:hint="eastAsia" w:ascii="宋体" w:hAnsi="宋体" w:eastAsia="宋体" w:cs="宋体"/>
                <w:i w:val="0"/>
                <w:iCs w:val="0"/>
                <w:color w:val="000000"/>
                <w:sz w:val="18"/>
                <w:szCs w:val="18"/>
                <w:u w:val="none"/>
              </w:rPr>
            </w:pPr>
          </w:p>
        </w:tc>
      </w:tr>
      <w:tr w14:paraId="246B269F">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2E13C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08335FE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28DB2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43D20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76068FAB">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F5CEA1">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E80B6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为严重精神障碍患者群体提供救助服务。</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6308C6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为严重精神障碍患者群体提供了救助服务。</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ACDA09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r w14:paraId="20EF4E60">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F893A8E">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67CB56A9">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全面落实严重精神障碍患者监护人“以奖代补”和监护人责任险。</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4845712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全面落实了严重精神障碍患者监护人“以奖代补”和监护人责任险。</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DC8C1DD">
            <w:pPr>
              <w:jc w:val="right"/>
              <w:rPr>
                <w:rFonts w:hint="eastAsia" w:ascii="宋体" w:hAnsi="宋体" w:eastAsia="宋体" w:cs="宋体"/>
                <w:i w:val="0"/>
                <w:iCs w:val="0"/>
                <w:color w:val="000000"/>
                <w:sz w:val="18"/>
                <w:szCs w:val="18"/>
                <w:u w:val="none"/>
              </w:rPr>
            </w:pPr>
          </w:p>
        </w:tc>
      </w:tr>
      <w:tr w14:paraId="64F527F9">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565AB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074B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D1CEE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2DBE4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4620C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9D4BF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8420F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64DAA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3E7EF1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5ABCF267">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F7D975A">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4C18FF">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76EE22">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8F8DC1">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437BD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F0D2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D55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EC0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B8750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CCB268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A7BE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2F1D9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24BA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2F48BFA6">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3B895F0">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044934B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6DF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E10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宣传、信息工作完成率。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3B5D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完成的宣传、信息工作占工作计划的比率。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8D59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AEC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8E7A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19E2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5CC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2CE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DA2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DFF1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4CD3EB48">
        <w:tblPrEx>
          <w:tblCellMar>
            <w:top w:w="0" w:type="dxa"/>
            <w:left w:w="108" w:type="dxa"/>
            <w:bottom w:w="0" w:type="dxa"/>
            <w:right w:w="108" w:type="dxa"/>
          </w:tblCellMar>
        </w:tblPrEx>
        <w:trPr>
          <w:trHeight w:val="1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883EC6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569EE1CD">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B1CA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6B4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参加严重精神障碍患者群体帮扶救助工作活动或培训覆盖率。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A601A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反应参加严重精神障碍患者群体帮扶救助工作活动或培训人数占应参加活动或培训的比例情况。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586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5D9A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F2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5CC4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67F2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D4D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2DA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40A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559C7A9C">
        <w:tblPrEx>
          <w:tblCellMar>
            <w:top w:w="0" w:type="dxa"/>
            <w:left w:w="108" w:type="dxa"/>
            <w:bottom w:w="0" w:type="dxa"/>
            <w:right w:w="108" w:type="dxa"/>
          </w:tblCellMar>
        </w:tblPrEx>
        <w:trPr>
          <w:trHeight w:val="1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0DEBE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1BB6BFD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2B1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D35D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严重精神障碍患者群体帮扶救助工作完成率。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639F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为严重精神障碍患者群体提供救助服务的人数占严重精神障碍患者总人数的比例。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E7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536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648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6B0A8">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90FB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321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773E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2451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508347EC">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3CED954">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0436E600">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CD8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98DA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B638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5057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081A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B97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96E6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r>
              <w:rPr>
                <w:rFonts w:hint="eastAsia" w:ascii="宋体" w:hAnsi="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0C6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CA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A81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9485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5B40C411">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9DF5A">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BF9B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BC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427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E31A">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68D1">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189D">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7EE4">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D1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F88A">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D1D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29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008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.00</w:t>
            </w:r>
          </w:p>
        </w:tc>
      </w:tr>
      <w:tr w14:paraId="7A9DAD73">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E1449">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87DF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101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6A5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3D4A">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538C">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C256">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E4A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D67C">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EA40">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D8D98">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B345">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F6FFF">
            <w:pPr>
              <w:jc w:val="right"/>
              <w:rPr>
                <w:rFonts w:hint="eastAsia" w:ascii="宋体" w:hAnsi="宋体" w:eastAsia="宋体" w:cs="宋体"/>
                <w:i w:val="0"/>
                <w:iCs w:val="0"/>
                <w:color w:val="000000"/>
                <w:sz w:val="18"/>
                <w:szCs w:val="18"/>
                <w:u w:val="none"/>
              </w:rPr>
            </w:pPr>
          </w:p>
        </w:tc>
      </w:tr>
      <w:tr w14:paraId="277E2FA5">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0E1503">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3A1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69292DF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99</w:t>
            </w:r>
          </w:p>
        </w:tc>
      </w:tr>
      <w:tr w14:paraId="698ABB5B">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6624F3F1">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48744377">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61651E15">
      <w:pPr>
        <w:adjustRightInd w:val="0"/>
        <w:snapToGrid w:val="0"/>
        <w:spacing w:line="580" w:lineRule="exact"/>
        <w:ind w:firstLine="640" w:firstLineChars="2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10）</w:t>
      </w:r>
      <w:r>
        <w:rPr>
          <w:rFonts w:hint="eastAsia" w:ascii="仿宋_GB2312" w:hAnsi="Times New Roman" w:eastAsia="仿宋_GB2312" w:cs="DengXian-Regular"/>
          <w:sz w:val="32"/>
          <w:szCs w:val="32"/>
        </w:rPr>
        <w:t>燃煤锅炉改造清洁能源补贴项目自评综述：根据年初设定的绩效目标，燃煤锅炉改造清洁能源补贴项目绩效自评得分为100分（绩效自评表附后）。全年预算数为</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万元，完成预算的100%。项目绩效目标完成情况：一是做好</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原煤隐患排查、化解工作，将矛盾化解在</w:t>
      </w:r>
      <w:r>
        <w:rPr>
          <w:rFonts w:hint="eastAsia" w:ascii="仿宋_GB2312" w:hAnsi="Times New Roman" w:eastAsia="仿宋_GB2312" w:cs="DengXian-Regular"/>
          <w:sz w:val="32"/>
          <w:szCs w:val="32"/>
          <w:lang w:val="en-US" w:eastAsia="zh-CN"/>
        </w:rPr>
        <w:t>了</w:t>
      </w:r>
      <w:r>
        <w:rPr>
          <w:rFonts w:hint="eastAsia" w:ascii="仿宋_GB2312" w:hAnsi="Times New Roman" w:eastAsia="仿宋_GB2312" w:cs="DengXian-Regular"/>
          <w:sz w:val="32"/>
          <w:szCs w:val="32"/>
        </w:rPr>
        <w:t>基层</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二</w:t>
      </w:r>
      <w:r>
        <w:rPr>
          <w:rFonts w:hint="eastAsia" w:ascii="仿宋_GB2312" w:hAnsi="Times New Roman" w:eastAsia="仿宋_GB2312" w:cs="DengXian-Regular"/>
          <w:sz w:val="32"/>
          <w:szCs w:val="32"/>
        </w:rPr>
        <w:t>是加强对燃煤锅炉的改造，通过节能减排降低碳排放量，减少</w:t>
      </w:r>
      <w:r>
        <w:rPr>
          <w:rFonts w:hint="eastAsia" w:ascii="仿宋_GB2312" w:hAnsi="Times New Roman" w:eastAsia="仿宋_GB2312" w:cs="DengXian-Regular"/>
          <w:sz w:val="32"/>
          <w:szCs w:val="32"/>
          <w:lang w:val="en-US" w:eastAsia="zh-CN"/>
        </w:rPr>
        <w:t>了大气污染。</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690"/>
        <w:gridCol w:w="770"/>
        <w:gridCol w:w="925"/>
        <w:gridCol w:w="770"/>
        <w:gridCol w:w="596"/>
        <w:gridCol w:w="374"/>
        <w:gridCol w:w="295"/>
        <w:gridCol w:w="849"/>
        <w:gridCol w:w="928"/>
        <w:gridCol w:w="788"/>
        <w:gridCol w:w="610"/>
        <w:gridCol w:w="414"/>
        <w:gridCol w:w="413"/>
      </w:tblGrid>
      <w:tr w14:paraId="3107A6DB">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498BDB97">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46B78E0B">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29FB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165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DA4CE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燃煤锅炉改造及清洁能源补贴</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9D558C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A5E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5663A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9A803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D37D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12A7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6710E">
            <w:pPr>
              <w:rPr>
                <w:rFonts w:hint="eastAsia" w:ascii="宋体" w:hAnsi="宋体" w:eastAsia="宋体" w:cs="宋体"/>
                <w:i w:val="0"/>
                <w:iCs w:val="0"/>
                <w:color w:val="000000"/>
                <w:sz w:val="18"/>
                <w:szCs w:val="18"/>
                <w:u w:val="none"/>
              </w:rPr>
            </w:pPr>
          </w:p>
        </w:tc>
      </w:tr>
      <w:tr w14:paraId="10FBE91C">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08EF03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37DB5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9A112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5A435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98E37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5BA06BC0">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72BBBE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BA35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B0F41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3B89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9224C3F">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33A00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E556D8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32B05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258B0604">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A80C1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DBF4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4C9B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07CF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A35F46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9A3B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2786F57">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64C7B4F">
            <w:pPr>
              <w:jc w:val="right"/>
              <w:rPr>
                <w:rFonts w:hint="eastAsia" w:ascii="宋体" w:hAnsi="宋体" w:eastAsia="宋体" w:cs="宋体"/>
                <w:i w:val="0"/>
                <w:iCs w:val="0"/>
                <w:color w:val="000000"/>
                <w:sz w:val="18"/>
                <w:szCs w:val="18"/>
                <w:u w:val="none"/>
              </w:rPr>
            </w:pPr>
          </w:p>
        </w:tc>
      </w:tr>
      <w:tr w14:paraId="4AD4A1E4">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AD0012B">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D25F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8F8C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A6BF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14F8A9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FDA3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64C6DC9">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DA757AD">
            <w:pPr>
              <w:jc w:val="right"/>
              <w:rPr>
                <w:rFonts w:hint="eastAsia" w:ascii="宋体" w:hAnsi="宋体" w:eastAsia="宋体" w:cs="宋体"/>
                <w:i w:val="0"/>
                <w:iCs w:val="0"/>
                <w:color w:val="000000"/>
                <w:sz w:val="18"/>
                <w:szCs w:val="18"/>
                <w:u w:val="none"/>
              </w:rPr>
            </w:pPr>
          </w:p>
        </w:tc>
      </w:tr>
      <w:tr w14:paraId="374F99B3">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A8B17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0DFED5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0B0D56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638F2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584F9523">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84AE301">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0EB4E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做好原煤隐患排查、化解工作，将矛盾化解在基层。</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0BAA73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做好了原煤隐患排查、化解工作，将矛盾化解在了基层。</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569CC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6043B360">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40C399F">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50B28E4B">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燃煤锅炉改造完成率。</w:t>
            </w:r>
          </w:p>
        </w:tc>
        <w:tc>
          <w:tcPr>
            <w:tcW w:w="0" w:type="auto"/>
            <w:gridSpan w:val="5"/>
            <w:tcBorders>
              <w:top w:val="single" w:color="000000" w:sz="4" w:space="0"/>
              <w:left w:val="single" w:color="000000" w:sz="4" w:space="0"/>
              <w:bottom w:val="single" w:color="000000" w:sz="4" w:space="0"/>
              <w:right w:val="single" w:color="000000" w:sz="4" w:space="0"/>
            </w:tcBorders>
            <w:noWrap/>
            <w:vAlign w:val="top"/>
          </w:tcPr>
          <w:p w14:paraId="21655212">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加强对燃煤锅炉的改造，通过节能减排降低碳排放量，减少了大气污染。</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519B1AA">
            <w:pPr>
              <w:jc w:val="right"/>
              <w:rPr>
                <w:rFonts w:hint="eastAsia" w:ascii="宋体" w:hAnsi="宋体" w:eastAsia="宋体" w:cs="宋体"/>
                <w:i w:val="0"/>
                <w:iCs w:val="0"/>
                <w:color w:val="000000"/>
                <w:sz w:val="18"/>
                <w:szCs w:val="18"/>
                <w:u w:val="none"/>
              </w:rPr>
            </w:pPr>
          </w:p>
        </w:tc>
      </w:tr>
      <w:tr w14:paraId="72F3F9B0">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99BE3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DF1DC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6A4E4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9B0BC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DAE07E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AB54B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D2352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1147D1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478069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6FB7C934">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CE7B5A">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1B6B00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144576">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B618F4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7F7AC6F">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934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2460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810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9B983B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68445E9">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52BC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2A1B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685C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69CCA8D1">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3022AA4">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690C2D7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AC6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ABC2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二氧化硫削排放减率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7EFA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当年实际二氧化硫排放削减率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B1C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6C2B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42F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004E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1A58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3B42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B95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022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3A294C38">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7BA2F7A">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2471F203">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F6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761D3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细颗粒物排放削减率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2260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当年实际细颗粒物排放削减率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019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677D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A3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57F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3F04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6C6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9B23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1928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25BE3902">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4BC1FDD">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6952478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27F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8AE8B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全年空气优良天数增长率（%）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9370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全年空气优良天数同比增长率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3EE5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C38E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6F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6308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0214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DC7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C52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63A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001C84F0">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94CABE9">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2847F37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ED15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E965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CEE1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调查中满意和较满意的公众人数占全部调查人数的比率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014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3C5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EF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8184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ECB7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489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AFAE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B0BD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353A69B8">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4A0ED">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B668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61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272D">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EB09">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73CB">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0CC6">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DCD2">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2A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4B3D">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CA7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36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0B9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1B34225B">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D032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97E9D">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883C">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3990">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9AA6">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90A5">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E637C">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56F2">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AFED">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3BF5">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D92E8">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0018">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C2637">
            <w:pPr>
              <w:jc w:val="right"/>
              <w:rPr>
                <w:rFonts w:hint="eastAsia" w:ascii="宋体" w:hAnsi="宋体" w:eastAsia="宋体" w:cs="宋体"/>
                <w:i w:val="0"/>
                <w:iCs w:val="0"/>
                <w:color w:val="000000"/>
                <w:sz w:val="18"/>
                <w:szCs w:val="18"/>
                <w:u w:val="none"/>
              </w:rPr>
            </w:pPr>
          </w:p>
        </w:tc>
      </w:tr>
      <w:tr w14:paraId="01BFED10">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C1878DC">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99A4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A6B3E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222A7D1B">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4CDDD665">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1B0F585B">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09945C4B">
      <w:pPr>
        <w:numPr>
          <w:ilvl w:val="0"/>
          <w:numId w:val="0"/>
        </w:numPr>
        <w:adjustRightInd w:val="0"/>
        <w:snapToGrid w:val="0"/>
        <w:spacing w:line="580" w:lineRule="exact"/>
        <w:ind w:leftChars="3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（11）全国自然灾害综合风险普查工作经费</w:t>
      </w:r>
      <w:r>
        <w:rPr>
          <w:rFonts w:hint="eastAsia" w:ascii="仿宋_GB2312" w:hAnsi="Times New Roman" w:eastAsia="仿宋_GB2312" w:cs="DengXian-Regular"/>
          <w:sz w:val="32"/>
          <w:szCs w:val="32"/>
        </w:rPr>
        <w:t>项目自评综述：根据年初设定的绩效目标，</w:t>
      </w:r>
      <w:r>
        <w:rPr>
          <w:rFonts w:hint="eastAsia" w:ascii="仿宋_GB2312" w:hAnsi="Times New Roman" w:eastAsia="仿宋_GB2312" w:cs="DengXian-Regular"/>
          <w:sz w:val="32"/>
          <w:szCs w:val="32"/>
          <w:lang w:val="en-US" w:eastAsia="zh-CN"/>
        </w:rPr>
        <w:t>全国自然灾害综合风险普查工作经费</w:t>
      </w:r>
      <w:r>
        <w:rPr>
          <w:rFonts w:hint="eastAsia" w:ascii="仿宋_GB2312" w:hAnsi="Times New Roman" w:eastAsia="仿宋_GB2312" w:cs="DengXian-Regular"/>
          <w:sz w:val="32"/>
          <w:szCs w:val="32"/>
        </w:rPr>
        <w:t>项目绩效自评得分为</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%。项目绩效目标完成情况：</w:t>
      </w:r>
      <w:r>
        <w:rPr>
          <w:rFonts w:hint="eastAsia" w:ascii="仿宋_GB2312" w:hAnsi="Times New Roman" w:eastAsia="仿宋_GB2312" w:cs="DengXian-Regular"/>
          <w:sz w:val="32"/>
          <w:szCs w:val="32"/>
          <w:lang w:val="en-US" w:eastAsia="zh-CN"/>
        </w:rPr>
        <w:t>一是</w:t>
      </w:r>
      <w:r>
        <w:rPr>
          <w:rFonts w:hint="default" w:ascii="仿宋_GB2312" w:hAnsi="Times New Roman" w:eastAsia="仿宋_GB2312" w:cs="DengXian-Regular"/>
          <w:sz w:val="32"/>
          <w:szCs w:val="32"/>
          <w:lang w:val="en-US" w:eastAsia="zh-CN"/>
        </w:rPr>
        <w:t>通过开展全乡自然灾害普查工作，确保全面掌握我乡自然灾害风险防范情况</w:t>
      </w:r>
      <w:r>
        <w:rPr>
          <w:rFonts w:hint="eastAsia" w:ascii="仿宋_GB2312" w:hAnsi="Times New Roman" w:eastAsia="仿宋_GB2312" w:cs="DengXian-Regular"/>
          <w:sz w:val="32"/>
          <w:szCs w:val="32"/>
          <w:lang w:val="en-US" w:eastAsia="zh-CN"/>
        </w:rPr>
        <w:t>。二是</w:t>
      </w:r>
      <w:r>
        <w:rPr>
          <w:rFonts w:hint="default" w:ascii="仿宋_GB2312" w:hAnsi="Times New Roman" w:eastAsia="仿宋_GB2312" w:cs="DengXian-Regular"/>
          <w:sz w:val="32"/>
          <w:szCs w:val="32"/>
          <w:lang w:val="en-US" w:eastAsia="zh-CN"/>
        </w:rPr>
        <w:t>通过设备购置和宣传培训工作，提升我乡抵御自然灾害综合防范能力</w:t>
      </w:r>
      <w:r>
        <w:rPr>
          <w:rFonts w:hint="eastAsia" w:ascii="仿宋_GB2312" w:hAnsi="Times New Roman" w:eastAsia="仿宋_GB2312" w:cs="DengXian-Regular"/>
          <w:sz w:val="32"/>
          <w:szCs w:val="32"/>
          <w:lang w:val="en-US" w:eastAsia="zh-CN"/>
        </w:rPr>
        <w:t>。</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650"/>
        <w:gridCol w:w="722"/>
        <w:gridCol w:w="864"/>
        <w:gridCol w:w="908"/>
        <w:gridCol w:w="751"/>
        <w:gridCol w:w="361"/>
        <w:gridCol w:w="396"/>
        <w:gridCol w:w="795"/>
        <w:gridCol w:w="867"/>
        <w:gridCol w:w="739"/>
        <w:gridCol w:w="576"/>
        <w:gridCol w:w="397"/>
        <w:gridCol w:w="396"/>
      </w:tblGrid>
      <w:tr w14:paraId="068BF201">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242619FD">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48562745">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19C0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876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6D3C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全国自然灾害综合风险普查工作经费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B78200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4E2E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C2346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DAA8B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2DA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C2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2BA68E">
            <w:pPr>
              <w:rPr>
                <w:rFonts w:hint="eastAsia" w:ascii="宋体" w:hAnsi="宋体" w:eastAsia="宋体" w:cs="宋体"/>
                <w:i w:val="0"/>
                <w:iCs w:val="0"/>
                <w:color w:val="000000"/>
                <w:sz w:val="18"/>
                <w:szCs w:val="18"/>
                <w:u w:val="none"/>
              </w:rPr>
            </w:pPr>
          </w:p>
        </w:tc>
      </w:tr>
      <w:tr w14:paraId="69DCF900">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00AC0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A274C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513DB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CAF49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AB433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7F6026B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FB39E6">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5F4D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EE19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1EA8E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C0D38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135A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0CB96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69488F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D23E6C4">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1E159D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2778B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8118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BAB2F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EAE79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6CD4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8EE5D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1CC1F5F">
            <w:pPr>
              <w:jc w:val="right"/>
              <w:rPr>
                <w:rFonts w:hint="eastAsia" w:ascii="宋体" w:hAnsi="宋体" w:eastAsia="宋体" w:cs="宋体"/>
                <w:i w:val="0"/>
                <w:iCs w:val="0"/>
                <w:color w:val="000000"/>
                <w:sz w:val="18"/>
                <w:szCs w:val="18"/>
                <w:u w:val="none"/>
              </w:rPr>
            </w:pPr>
          </w:p>
        </w:tc>
      </w:tr>
      <w:tr w14:paraId="30572E06">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CE5A17">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3954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48A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A5BA4">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C93FCA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7DF5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C00E4DA">
            <w:pPr>
              <w:jc w:val="right"/>
              <w:rPr>
                <w:rFonts w:hint="eastAsia" w:ascii="宋体" w:hAnsi="宋体" w:eastAsia="宋体" w:cs="宋体"/>
                <w:i w:val="0"/>
                <w:iCs w:val="0"/>
                <w:color w:val="000000"/>
                <w:sz w:val="18"/>
                <w:szCs w:val="18"/>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66ED03A">
            <w:pPr>
              <w:jc w:val="right"/>
              <w:rPr>
                <w:rFonts w:hint="eastAsia" w:ascii="宋体" w:hAnsi="宋体" w:eastAsia="宋体" w:cs="宋体"/>
                <w:i w:val="0"/>
                <w:iCs w:val="0"/>
                <w:color w:val="000000"/>
                <w:sz w:val="18"/>
                <w:szCs w:val="18"/>
                <w:u w:val="none"/>
              </w:rPr>
            </w:pPr>
          </w:p>
        </w:tc>
      </w:tr>
      <w:tr w14:paraId="3092372A">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6EACA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AA271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AC239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0D8C3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348DFC62">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D48FFD">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F3830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通过开展全乡自然灾害普查工作，确保全面掌握我乡自然灾害风险防范情况</w:t>
            </w:r>
          </w:p>
        </w:tc>
        <w:tc>
          <w:tcPr>
            <w:tcW w:w="3280" w:type="dxa"/>
            <w:gridSpan w:val="5"/>
            <w:tcBorders>
              <w:top w:val="single" w:color="000000" w:sz="4" w:space="0"/>
              <w:left w:val="single" w:color="000000" w:sz="4" w:space="0"/>
              <w:bottom w:val="single" w:color="000000" w:sz="4" w:space="0"/>
              <w:right w:val="single" w:color="000000" w:sz="4" w:space="0"/>
            </w:tcBorders>
            <w:noWrap/>
            <w:vAlign w:val="center"/>
          </w:tcPr>
          <w:p w14:paraId="57C59F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全面掌握我乡自然灾害风险防范情况</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6A2557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8758BB0">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C3D316D">
            <w:pPr>
              <w:jc w:val="center"/>
              <w:rPr>
                <w:rFonts w:hint="eastAsia" w:ascii="宋体" w:hAnsi="宋体" w:eastAsia="宋体" w:cs="宋体"/>
                <w:b/>
                <w:bCs/>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noWrap/>
            <w:vAlign w:val="top"/>
          </w:tcPr>
          <w:p w14:paraId="0B23A12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通过设备购置和宣传培训工作，提升我乡抵御自然灾害综合防范能力</w:t>
            </w:r>
          </w:p>
        </w:tc>
        <w:tc>
          <w:tcPr>
            <w:tcW w:w="3280" w:type="dxa"/>
            <w:gridSpan w:val="5"/>
            <w:tcBorders>
              <w:top w:val="single" w:color="000000" w:sz="4" w:space="0"/>
              <w:left w:val="single" w:color="000000" w:sz="4" w:space="0"/>
              <w:bottom w:val="single" w:color="000000" w:sz="4" w:space="0"/>
              <w:right w:val="single" w:color="000000" w:sz="4" w:space="0"/>
            </w:tcBorders>
            <w:noWrap/>
            <w:vAlign w:val="top"/>
          </w:tcPr>
          <w:p w14:paraId="5FE963E4">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通过设备购置和宣传培训工作，提升我乡抵御自然灾害综合防范能力</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C648477">
            <w:pPr>
              <w:jc w:val="right"/>
              <w:rPr>
                <w:rFonts w:hint="eastAsia" w:ascii="宋体" w:hAnsi="宋体" w:eastAsia="宋体" w:cs="宋体"/>
                <w:i w:val="0"/>
                <w:iCs w:val="0"/>
                <w:color w:val="000000"/>
                <w:sz w:val="18"/>
                <w:szCs w:val="18"/>
                <w:u w:val="none"/>
              </w:rPr>
            </w:pPr>
          </w:p>
        </w:tc>
      </w:tr>
      <w:tr w14:paraId="7FF61FE0">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08DC83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B2644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D19C0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4B4B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1F2C8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C4947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FD29B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8A55E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0"/>
            <w:vAlign w:val="center"/>
          </w:tcPr>
          <w:p w14:paraId="5D1392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3E60F22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7A87B7F">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34E4A58">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87ED413">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23D4AC">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F2512A">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BFC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99DF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1733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D08370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7EFE39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6C14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E1C1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EA8C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33D39C6D">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06BC3F6">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top"/>
          </w:tcPr>
          <w:p w14:paraId="4412EB9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F1C2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745F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普查自然灾害类型</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D14D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本次普查涉及的自然灾害类型个数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36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B10E1A">
            <w:pPr>
              <w:keepNext w:val="0"/>
              <w:keepLines w:val="0"/>
              <w:widowControl/>
              <w:suppressLineNumbers w:val="0"/>
              <w:jc w:val="right"/>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86BF35">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07C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647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68AA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4AB9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BD6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7586128D">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70375E6">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top"/>
          </w:tcPr>
          <w:p w14:paraId="14D6C47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C8CE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6F09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受益人数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AA35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自然灾害普查受益人口数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9E9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236A7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17002">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E3BC8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5E5C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B9D8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9A5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74A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21B4F7DF">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0193CDB">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1E6023F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5C7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社会效益指标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D390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提升抵御自然灾害防范能力</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15F5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通过普查，提升抵御自然灾害防能力，提交高质量普查结果报告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730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4B2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7B755">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26C2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EED3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E43F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CBC1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58C8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79115C6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B98D671">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top"/>
          </w:tcPr>
          <w:p w14:paraId="06378A3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A2D7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907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DC18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调查群众满意和较满意的人数占总人数的比率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C3D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E4EA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9C70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D1E6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DF5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70F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3DAB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5AE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F1B98AB">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7D2F5">
            <w:pPr>
              <w:jc w:val="center"/>
              <w:rPr>
                <w:rFonts w:hint="eastAsia" w:ascii="宋体" w:hAnsi="宋体" w:eastAsia="宋体" w:cs="宋体"/>
                <w:b/>
                <w:bCs/>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C87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78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9503">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8438">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1333">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CEC4">
            <w:pP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17B5">
            <w:pPr>
              <w:jc w:val="lef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FF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5DF5">
            <w:pPr>
              <w:jc w:val="right"/>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1E2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D0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E72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4D041FB3">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B5F65">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3427B">
            <w:pPr>
              <w:jc w:val="center"/>
              <w:rPr>
                <w:rFonts w:hint="eastAsia" w:ascii="宋体" w:hAnsi="宋体" w:eastAsia="宋体" w:cs="宋体"/>
                <w:b/>
                <w:bCs/>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9AC9">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0B79">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D6AC">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E507">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A38B">
            <w:pP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87EF">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D619">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4ACC">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2C00C">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214F">
            <w:pPr>
              <w:jc w:val="righ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C0481">
            <w:pPr>
              <w:jc w:val="right"/>
              <w:rPr>
                <w:rFonts w:hint="eastAsia" w:ascii="宋体" w:hAnsi="宋体" w:eastAsia="宋体" w:cs="宋体"/>
                <w:i w:val="0"/>
                <w:iCs w:val="0"/>
                <w:color w:val="000000"/>
                <w:sz w:val="18"/>
                <w:szCs w:val="18"/>
                <w:u w:val="none"/>
              </w:rPr>
            </w:pPr>
          </w:p>
        </w:tc>
      </w:tr>
      <w:tr w14:paraId="4356B0D7">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D80BD2">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AF6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11FB57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4090F4A2">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ign w:val="top"/>
          </w:tcPr>
          <w:p w14:paraId="0CD339CF">
            <w:pPr>
              <w:rPr>
                <w:rFonts w:hint="eastAsia" w:ascii="宋体" w:hAnsi="宋体" w:eastAsia="宋体" w:cs="宋体"/>
                <w:i w:val="0"/>
                <w:iCs w:val="0"/>
                <w:color w:val="000000"/>
                <w:sz w:val="18"/>
                <w:szCs w:val="18"/>
                <w:u w:val="none"/>
              </w:rPr>
            </w:pPr>
          </w:p>
        </w:tc>
        <w:tc>
          <w:tcPr>
            <w:tcW w:w="0" w:type="auto"/>
            <w:gridSpan w:val="12"/>
            <w:tcBorders>
              <w:top w:val="single" w:color="000000" w:sz="4" w:space="0"/>
              <w:left w:val="single" w:color="000000" w:sz="4" w:space="0"/>
              <w:bottom w:val="single" w:color="000000" w:sz="4" w:space="0"/>
              <w:right w:val="single" w:color="000000" w:sz="4" w:space="0"/>
            </w:tcBorders>
            <w:noWrap w:val="0"/>
            <w:vAlign w:val="top"/>
          </w:tcPr>
          <w:p w14:paraId="7C4A4FBC">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3AACC99">
      <w:pPr>
        <w:widowControl w:val="0"/>
        <w:numPr>
          <w:ilvl w:val="0"/>
          <w:numId w:val="0"/>
        </w:numPr>
        <w:adjustRightInd w:val="0"/>
        <w:snapToGrid w:val="0"/>
        <w:spacing w:line="580" w:lineRule="exact"/>
        <w:ind w:firstLine="640" w:firstLineChars="200"/>
        <w:jc w:val="both"/>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（12）村级组织运转经费-村干部基础职务补贴项目</w:t>
      </w:r>
      <w:r>
        <w:rPr>
          <w:rFonts w:hint="eastAsia" w:ascii="仿宋_GB2312" w:hAnsi="Times New Roman" w:eastAsia="仿宋_GB2312" w:cs="DengXian-Regular"/>
          <w:sz w:val="32"/>
          <w:szCs w:val="32"/>
        </w:rPr>
        <w:t>自评综述：根据年初设定的绩效目标，</w:t>
      </w:r>
      <w:r>
        <w:rPr>
          <w:rFonts w:hint="eastAsia" w:ascii="仿宋_GB2312" w:hAnsi="Times New Roman" w:eastAsia="仿宋_GB2312" w:cs="DengXian-Regular"/>
          <w:sz w:val="32"/>
          <w:szCs w:val="32"/>
          <w:lang w:val="en-US" w:eastAsia="zh-CN"/>
        </w:rPr>
        <w:t>村级组织运转经费-村干部基础职务补贴项目</w:t>
      </w:r>
      <w:r>
        <w:rPr>
          <w:rFonts w:hint="eastAsia" w:ascii="仿宋_GB2312" w:hAnsi="Times New Roman" w:eastAsia="仿宋_GB2312" w:cs="DengXian-Regular"/>
          <w:sz w:val="32"/>
          <w:szCs w:val="32"/>
        </w:rPr>
        <w:t>绩效目标自评得分为</w:t>
      </w:r>
      <w:r>
        <w:rPr>
          <w:rFonts w:hint="eastAsia" w:ascii="仿宋_GB2312" w:hAnsi="Times New Roman" w:eastAsia="仿宋_GB2312" w:cs="DengXian-Regular"/>
          <w:sz w:val="32"/>
          <w:szCs w:val="32"/>
          <w:highlight w:val="none"/>
          <w:lang w:val="en-US" w:eastAsia="zh-CN"/>
        </w:rPr>
        <w:t>97</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122.748</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90.648</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73.8</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。项目绩效目标完成情况：一是</w:t>
      </w:r>
      <w:r>
        <w:rPr>
          <w:rFonts w:hint="eastAsia" w:ascii="仿宋_GB2312" w:hAnsi="Times New Roman" w:eastAsia="仿宋_GB2312" w:cs="DengXian-Regular"/>
          <w:sz w:val="32"/>
          <w:szCs w:val="32"/>
          <w:lang w:val="en-US" w:eastAsia="zh-CN"/>
        </w:rPr>
        <w:t>提高了村干部工作积极性，确保了村级组织正常运转。二是村财工作按照规定得到开展。</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73.8%。绩效目标实际执行情况与年初预定绩效目标略有偏差，部分资金结转下年。</w:t>
      </w:r>
    </w:p>
    <w:tbl>
      <w:tblPr>
        <w:tblStyle w:val="11"/>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687"/>
        <w:gridCol w:w="819"/>
        <w:gridCol w:w="1025"/>
        <w:gridCol w:w="775"/>
        <w:gridCol w:w="462"/>
        <w:gridCol w:w="334"/>
        <w:gridCol w:w="966"/>
        <w:gridCol w:w="1176"/>
        <w:gridCol w:w="1034"/>
        <w:gridCol w:w="552"/>
        <w:gridCol w:w="385"/>
        <w:gridCol w:w="384"/>
      </w:tblGrid>
      <w:tr w14:paraId="5719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960" w:type="dxa"/>
            <w:gridSpan w:val="13"/>
            <w:noWrap/>
            <w:vAlign w:val="center"/>
          </w:tcPr>
          <w:p w14:paraId="29AAB6CF">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7DBD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noWrap/>
            <w:vAlign w:val="center"/>
          </w:tcPr>
          <w:p w14:paraId="2C0222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687" w:type="dxa"/>
            <w:noWrap/>
            <w:vAlign w:val="center"/>
          </w:tcPr>
          <w:p w14:paraId="54A6E61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844" w:type="dxa"/>
            <w:gridSpan w:val="2"/>
            <w:noWrap/>
            <w:vAlign w:val="center"/>
          </w:tcPr>
          <w:p w14:paraId="24626D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村级组织运转经费-村干部基础职务补贴</w:t>
            </w:r>
          </w:p>
        </w:tc>
        <w:tc>
          <w:tcPr>
            <w:tcW w:w="1237" w:type="dxa"/>
            <w:gridSpan w:val="2"/>
            <w:noWrap/>
            <w:vAlign w:val="center"/>
          </w:tcPr>
          <w:p w14:paraId="01EEFF8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334" w:type="dxa"/>
            <w:noWrap/>
            <w:vAlign w:val="center"/>
          </w:tcPr>
          <w:p w14:paraId="48043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66" w:type="dxa"/>
            <w:noWrap/>
            <w:vAlign w:val="center"/>
          </w:tcPr>
          <w:p w14:paraId="6D751717">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2210" w:type="dxa"/>
            <w:gridSpan w:val="2"/>
            <w:noWrap/>
            <w:vAlign w:val="center"/>
          </w:tcPr>
          <w:p w14:paraId="5A2C34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552" w:type="dxa"/>
            <w:noWrap/>
            <w:vAlign w:val="center"/>
          </w:tcPr>
          <w:p w14:paraId="54A026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385" w:type="dxa"/>
            <w:noWrap/>
            <w:vAlign w:val="center"/>
          </w:tcPr>
          <w:p w14:paraId="79717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384" w:type="dxa"/>
            <w:noWrap/>
            <w:vAlign w:val="center"/>
          </w:tcPr>
          <w:p w14:paraId="731E32B4">
            <w:pPr>
              <w:rPr>
                <w:rFonts w:hint="eastAsia" w:ascii="宋体" w:hAnsi="宋体" w:eastAsia="宋体" w:cs="宋体"/>
                <w:i w:val="0"/>
                <w:iCs w:val="0"/>
                <w:color w:val="000000"/>
                <w:sz w:val="18"/>
                <w:szCs w:val="18"/>
                <w:u w:val="none"/>
              </w:rPr>
            </w:pPr>
          </w:p>
        </w:tc>
      </w:tr>
      <w:tr w14:paraId="7A22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restart"/>
            <w:noWrap w:val="0"/>
            <w:vAlign w:val="center"/>
          </w:tcPr>
          <w:p w14:paraId="172A7C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1506" w:type="dxa"/>
            <w:gridSpan w:val="2"/>
            <w:noWrap/>
            <w:vAlign w:val="center"/>
          </w:tcPr>
          <w:p w14:paraId="1125DE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2558" w:type="dxa"/>
            <w:gridSpan w:val="4"/>
            <w:noWrap/>
            <w:vAlign w:val="center"/>
          </w:tcPr>
          <w:p w14:paraId="151653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2953" w:type="dxa"/>
            <w:gridSpan w:val="3"/>
            <w:noWrap/>
            <w:vAlign w:val="center"/>
          </w:tcPr>
          <w:p w14:paraId="44DA20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1321" w:type="dxa"/>
            <w:gridSpan w:val="3"/>
            <w:noWrap/>
            <w:vAlign w:val="center"/>
          </w:tcPr>
          <w:p w14:paraId="016F22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57C5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0"/>
            <w:vAlign w:val="center"/>
          </w:tcPr>
          <w:p w14:paraId="737BAF88">
            <w:pPr>
              <w:jc w:val="center"/>
              <w:rPr>
                <w:rFonts w:hint="eastAsia" w:ascii="宋体" w:hAnsi="宋体" w:eastAsia="宋体" w:cs="宋体"/>
                <w:b/>
                <w:bCs/>
                <w:i w:val="0"/>
                <w:iCs w:val="0"/>
                <w:color w:val="000000"/>
                <w:sz w:val="18"/>
                <w:szCs w:val="18"/>
                <w:u w:val="none"/>
              </w:rPr>
            </w:pPr>
          </w:p>
        </w:tc>
        <w:tc>
          <w:tcPr>
            <w:tcW w:w="687" w:type="dxa"/>
            <w:noWrap/>
            <w:vAlign w:val="center"/>
          </w:tcPr>
          <w:p w14:paraId="6972D3A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819" w:type="dxa"/>
            <w:noWrap/>
            <w:vAlign w:val="center"/>
          </w:tcPr>
          <w:p w14:paraId="3100481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122.748</w:t>
            </w:r>
          </w:p>
        </w:tc>
        <w:tc>
          <w:tcPr>
            <w:tcW w:w="1025" w:type="dxa"/>
            <w:noWrap/>
            <w:vAlign w:val="center"/>
          </w:tcPr>
          <w:p w14:paraId="0B99517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1533" w:type="dxa"/>
            <w:gridSpan w:val="3"/>
            <w:noWrap/>
            <w:vAlign w:val="center"/>
          </w:tcPr>
          <w:p w14:paraId="7E0597D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90.648</w:t>
            </w:r>
          </w:p>
        </w:tc>
        <w:tc>
          <w:tcPr>
            <w:tcW w:w="966" w:type="dxa"/>
            <w:noWrap/>
            <w:vAlign w:val="center"/>
          </w:tcPr>
          <w:p w14:paraId="7E8271D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2210" w:type="dxa"/>
            <w:gridSpan w:val="2"/>
            <w:noWrap/>
            <w:vAlign w:val="center"/>
          </w:tcPr>
          <w:p w14:paraId="6A25276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90.648</w:t>
            </w:r>
          </w:p>
        </w:tc>
        <w:tc>
          <w:tcPr>
            <w:tcW w:w="1321" w:type="dxa"/>
            <w:gridSpan w:val="3"/>
            <w:vMerge w:val="restart"/>
            <w:noWrap/>
            <w:vAlign w:val="center"/>
          </w:tcPr>
          <w:p w14:paraId="09D59EB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73.8</w:t>
            </w:r>
          </w:p>
        </w:tc>
      </w:tr>
      <w:tr w14:paraId="6AB9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0"/>
            <w:vAlign w:val="center"/>
          </w:tcPr>
          <w:p w14:paraId="5D5F2AFE">
            <w:pPr>
              <w:jc w:val="center"/>
              <w:rPr>
                <w:rFonts w:hint="eastAsia" w:ascii="宋体" w:hAnsi="宋体" w:eastAsia="宋体" w:cs="宋体"/>
                <w:b/>
                <w:bCs/>
                <w:i w:val="0"/>
                <w:iCs w:val="0"/>
                <w:color w:val="000000"/>
                <w:sz w:val="18"/>
                <w:szCs w:val="18"/>
                <w:u w:val="none"/>
              </w:rPr>
            </w:pPr>
          </w:p>
        </w:tc>
        <w:tc>
          <w:tcPr>
            <w:tcW w:w="687" w:type="dxa"/>
            <w:noWrap/>
            <w:vAlign w:val="center"/>
          </w:tcPr>
          <w:p w14:paraId="0F32C3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819" w:type="dxa"/>
            <w:noWrap/>
            <w:vAlign w:val="center"/>
          </w:tcPr>
          <w:p w14:paraId="4F69900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122.748</w:t>
            </w:r>
          </w:p>
        </w:tc>
        <w:tc>
          <w:tcPr>
            <w:tcW w:w="1025" w:type="dxa"/>
            <w:noWrap/>
            <w:vAlign w:val="center"/>
          </w:tcPr>
          <w:p w14:paraId="0C7D012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533" w:type="dxa"/>
            <w:gridSpan w:val="3"/>
            <w:noWrap/>
            <w:vAlign w:val="center"/>
          </w:tcPr>
          <w:p w14:paraId="6A51EE9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90.648</w:t>
            </w:r>
          </w:p>
        </w:tc>
        <w:tc>
          <w:tcPr>
            <w:tcW w:w="966" w:type="dxa"/>
            <w:noWrap/>
            <w:vAlign w:val="center"/>
          </w:tcPr>
          <w:p w14:paraId="7E228C7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2210" w:type="dxa"/>
            <w:gridSpan w:val="2"/>
            <w:noWrap/>
            <w:vAlign w:val="center"/>
          </w:tcPr>
          <w:p w14:paraId="1A993E5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90.648</w:t>
            </w:r>
          </w:p>
        </w:tc>
        <w:tc>
          <w:tcPr>
            <w:tcW w:w="1321" w:type="dxa"/>
            <w:gridSpan w:val="3"/>
            <w:vMerge w:val="continue"/>
            <w:noWrap/>
            <w:vAlign w:val="center"/>
          </w:tcPr>
          <w:p w14:paraId="09D80095">
            <w:pPr>
              <w:jc w:val="right"/>
              <w:rPr>
                <w:rFonts w:hint="eastAsia" w:ascii="宋体" w:hAnsi="宋体" w:eastAsia="宋体" w:cs="宋体"/>
                <w:i w:val="0"/>
                <w:iCs w:val="0"/>
                <w:color w:val="000000"/>
                <w:sz w:val="18"/>
                <w:szCs w:val="18"/>
                <w:u w:val="none"/>
              </w:rPr>
            </w:pPr>
          </w:p>
        </w:tc>
      </w:tr>
      <w:tr w14:paraId="3E2C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0"/>
            <w:vAlign w:val="center"/>
          </w:tcPr>
          <w:p w14:paraId="19A29186">
            <w:pPr>
              <w:jc w:val="center"/>
              <w:rPr>
                <w:rFonts w:hint="eastAsia" w:ascii="宋体" w:hAnsi="宋体" w:eastAsia="宋体" w:cs="宋体"/>
                <w:b/>
                <w:bCs/>
                <w:i w:val="0"/>
                <w:iCs w:val="0"/>
                <w:color w:val="000000"/>
                <w:sz w:val="18"/>
                <w:szCs w:val="18"/>
                <w:u w:val="none"/>
              </w:rPr>
            </w:pPr>
          </w:p>
        </w:tc>
        <w:tc>
          <w:tcPr>
            <w:tcW w:w="687" w:type="dxa"/>
            <w:noWrap/>
            <w:vAlign w:val="center"/>
          </w:tcPr>
          <w:p w14:paraId="41F6C57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819" w:type="dxa"/>
            <w:noWrap/>
            <w:vAlign w:val="center"/>
          </w:tcPr>
          <w:p w14:paraId="63B45401">
            <w:pPr>
              <w:jc w:val="right"/>
              <w:rPr>
                <w:rFonts w:hint="eastAsia" w:ascii="宋体" w:hAnsi="宋体" w:eastAsia="宋体" w:cs="宋体"/>
                <w:i w:val="0"/>
                <w:iCs w:val="0"/>
                <w:color w:val="000000"/>
                <w:sz w:val="18"/>
                <w:szCs w:val="18"/>
                <w:u w:val="none"/>
              </w:rPr>
            </w:pPr>
          </w:p>
        </w:tc>
        <w:tc>
          <w:tcPr>
            <w:tcW w:w="1025" w:type="dxa"/>
            <w:noWrap/>
            <w:vAlign w:val="center"/>
          </w:tcPr>
          <w:p w14:paraId="6B79A04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1533" w:type="dxa"/>
            <w:gridSpan w:val="3"/>
            <w:noWrap/>
            <w:vAlign w:val="center"/>
          </w:tcPr>
          <w:p w14:paraId="103DE13C">
            <w:pPr>
              <w:jc w:val="right"/>
              <w:rPr>
                <w:rFonts w:hint="eastAsia" w:ascii="宋体" w:hAnsi="宋体" w:eastAsia="宋体" w:cs="宋体"/>
                <w:i w:val="0"/>
                <w:iCs w:val="0"/>
                <w:color w:val="000000"/>
                <w:sz w:val="18"/>
                <w:szCs w:val="18"/>
                <w:u w:val="none"/>
              </w:rPr>
            </w:pPr>
          </w:p>
        </w:tc>
        <w:tc>
          <w:tcPr>
            <w:tcW w:w="966" w:type="dxa"/>
            <w:noWrap/>
            <w:vAlign w:val="center"/>
          </w:tcPr>
          <w:p w14:paraId="3E6F112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2210" w:type="dxa"/>
            <w:gridSpan w:val="2"/>
            <w:noWrap/>
            <w:vAlign w:val="center"/>
          </w:tcPr>
          <w:p w14:paraId="3BAD36DC">
            <w:pPr>
              <w:jc w:val="right"/>
              <w:rPr>
                <w:rFonts w:hint="eastAsia" w:ascii="宋体" w:hAnsi="宋体" w:eastAsia="宋体" w:cs="宋体"/>
                <w:i w:val="0"/>
                <w:iCs w:val="0"/>
                <w:color w:val="000000"/>
                <w:sz w:val="18"/>
                <w:szCs w:val="18"/>
                <w:u w:val="none"/>
              </w:rPr>
            </w:pPr>
          </w:p>
        </w:tc>
        <w:tc>
          <w:tcPr>
            <w:tcW w:w="1321" w:type="dxa"/>
            <w:gridSpan w:val="3"/>
            <w:vMerge w:val="continue"/>
            <w:noWrap/>
            <w:vAlign w:val="center"/>
          </w:tcPr>
          <w:p w14:paraId="61604A7E">
            <w:pPr>
              <w:jc w:val="right"/>
              <w:rPr>
                <w:rFonts w:hint="eastAsia" w:ascii="宋体" w:hAnsi="宋体" w:eastAsia="宋体" w:cs="宋体"/>
                <w:i w:val="0"/>
                <w:iCs w:val="0"/>
                <w:color w:val="000000"/>
                <w:sz w:val="18"/>
                <w:szCs w:val="18"/>
                <w:u w:val="none"/>
              </w:rPr>
            </w:pPr>
          </w:p>
        </w:tc>
      </w:tr>
      <w:tr w14:paraId="5A2F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20" w:type="dxa"/>
            <w:vMerge w:val="restart"/>
            <w:noWrap w:val="0"/>
            <w:vAlign w:val="center"/>
          </w:tcPr>
          <w:p w14:paraId="082B0D2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3306" w:type="dxa"/>
            <w:gridSpan w:val="4"/>
            <w:noWrap/>
            <w:vAlign w:val="center"/>
          </w:tcPr>
          <w:p w14:paraId="49D84B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3713" w:type="dxa"/>
            <w:gridSpan w:val="5"/>
            <w:noWrap/>
            <w:vAlign w:val="center"/>
          </w:tcPr>
          <w:p w14:paraId="5ADE88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1321" w:type="dxa"/>
            <w:gridSpan w:val="3"/>
            <w:noWrap/>
            <w:vAlign w:val="center"/>
          </w:tcPr>
          <w:p w14:paraId="2530957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367C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20" w:type="dxa"/>
            <w:vMerge w:val="continue"/>
            <w:noWrap w:val="0"/>
            <w:vAlign w:val="center"/>
          </w:tcPr>
          <w:p w14:paraId="0ABF01AB">
            <w:pPr>
              <w:jc w:val="center"/>
              <w:rPr>
                <w:rFonts w:hint="eastAsia" w:ascii="宋体" w:hAnsi="宋体" w:eastAsia="宋体" w:cs="宋体"/>
                <w:b/>
                <w:bCs/>
                <w:i w:val="0"/>
                <w:iCs w:val="0"/>
                <w:color w:val="000000"/>
                <w:sz w:val="18"/>
                <w:szCs w:val="18"/>
                <w:u w:val="none"/>
              </w:rPr>
            </w:pPr>
          </w:p>
        </w:tc>
        <w:tc>
          <w:tcPr>
            <w:tcW w:w="3306" w:type="dxa"/>
            <w:gridSpan w:val="4"/>
            <w:noWrap/>
            <w:vAlign w:val="center"/>
          </w:tcPr>
          <w:p w14:paraId="1747E0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提高村干部工作积极性，推进科学民主决策，确保村级工作正常运转，壮大村级经济实力。</w:t>
            </w:r>
          </w:p>
        </w:tc>
        <w:tc>
          <w:tcPr>
            <w:tcW w:w="3713" w:type="dxa"/>
            <w:gridSpan w:val="5"/>
            <w:noWrap/>
            <w:vAlign w:val="center"/>
          </w:tcPr>
          <w:p w14:paraId="29F7DB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提高了村干部工作积极性，推进了科学民主决策，确保了村级工作正常运转，壮大了村级经济实力。</w:t>
            </w:r>
          </w:p>
        </w:tc>
        <w:tc>
          <w:tcPr>
            <w:tcW w:w="1321" w:type="dxa"/>
            <w:gridSpan w:val="3"/>
            <w:vMerge w:val="restart"/>
            <w:noWrap/>
            <w:vAlign w:val="center"/>
          </w:tcPr>
          <w:p w14:paraId="62D75EDB">
            <w:pPr>
              <w:tabs>
                <w:tab w:val="left" w:pos="552"/>
              </w:tabs>
              <w:jc w:val="left"/>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r>
      <w:tr w14:paraId="71AF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0" w:type="dxa"/>
            <w:vMerge w:val="continue"/>
            <w:noWrap w:val="0"/>
            <w:vAlign w:val="center"/>
          </w:tcPr>
          <w:p w14:paraId="33AE7AF2">
            <w:pPr>
              <w:jc w:val="center"/>
              <w:rPr>
                <w:rFonts w:hint="eastAsia" w:ascii="宋体" w:hAnsi="宋体" w:eastAsia="宋体" w:cs="宋体"/>
                <w:b/>
                <w:bCs/>
                <w:i w:val="0"/>
                <w:iCs w:val="0"/>
                <w:color w:val="000000"/>
                <w:sz w:val="18"/>
                <w:szCs w:val="18"/>
                <w:u w:val="none"/>
              </w:rPr>
            </w:pPr>
          </w:p>
        </w:tc>
        <w:tc>
          <w:tcPr>
            <w:tcW w:w="3306" w:type="dxa"/>
            <w:gridSpan w:val="4"/>
            <w:noWrap/>
            <w:vAlign w:val="top"/>
          </w:tcPr>
          <w:p w14:paraId="5E5ECE6C">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严格按照法律法规规定开展村财管工作。</w:t>
            </w:r>
          </w:p>
        </w:tc>
        <w:tc>
          <w:tcPr>
            <w:tcW w:w="3713" w:type="dxa"/>
            <w:gridSpan w:val="5"/>
            <w:noWrap/>
            <w:vAlign w:val="top"/>
          </w:tcPr>
          <w:p w14:paraId="79A63EE7">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严格按照法律法规规定开展了村财管工作。</w:t>
            </w:r>
          </w:p>
        </w:tc>
        <w:tc>
          <w:tcPr>
            <w:tcW w:w="1321" w:type="dxa"/>
            <w:gridSpan w:val="3"/>
            <w:vMerge w:val="continue"/>
            <w:noWrap/>
            <w:vAlign w:val="center"/>
          </w:tcPr>
          <w:p w14:paraId="50EE61D8">
            <w:pPr>
              <w:jc w:val="right"/>
              <w:rPr>
                <w:rFonts w:hint="eastAsia" w:ascii="宋体" w:hAnsi="宋体" w:eastAsia="宋体" w:cs="宋体"/>
                <w:i w:val="0"/>
                <w:iCs w:val="0"/>
                <w:color w:val="000000"/>
                <w:sz w:val="18"/>
                <w:szCs w:val="18"/>
                <w:u w:val="none"/>
              </w:rPr>
            </w:pPr>
          </w:p>
        </w:tc>
      </w:tr>
      <w:tr w14:paraId="677C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20" w:type="dxa"/>
            <w:vMerge w:val="restart"/>
            <w:noWrap w:val="0"/>
            <w:vAlign w:val="center"/>
          </w:tcPr>
          <w:p w14:paraId="4C0081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687" w:type="dxa"/>
            <w:vMerge w:val="restart"/>
            <w:noWrap/>
            <w:vAlign w:val="center"/>
          </w:tcPr>
          <w:p w14:paraId="42A22D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819" w:type="dxa"/>
            <w:vMerge w:val="restart"/>
            <w:noWrap/>
            <w:vAlign w:val="center"/>
          </w:tcPr>
          <w:p w14:paraId="13FB21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025" w:type="dxa"/>
            <w:vMerge w:val="restart"/>
            <w:noWrap/>
            <w:vAlign w:val="center"/>
          </w:tcPr>
          <w:p w14:paraId="3E05E5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775" w:type="dxa"/>
            <w:vMerge w:val="restart"/>
            <w:noWrap/>
            <w:vAlign w:val="center"/>
          </w:tcPr>
          <w:p w14:paraId="663EDC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1503" w:type="dxa"/>
            <w:gridSpan w:val="3"/>
            <w:noWrap/>
            <w:vAlign w:val="center"/>
          </w:tcPr>
          <w:p w14:paraId="532574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1176" w:type="dxa"/>
            <w:vMerge w:val="restart"/>
            <w:noWrap w:val="0"/>
            <w:vAlign w:val="center"/>
          </w:tcPr>
          <w:p w14:paraId="592E03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1034" w:type="dxa"/>
            <w:vMerge w:val="restart"/>
            <w:noWrap w:val="0"/>
            <w:vAlign w:val="center"/>
          </w:tcPr>
          <w:p w14:paraId="1C2CCA4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1321" w:type="dxa"/>
            <w:gridSpan w:val="3"/>
            <w:noWrap w:val="0"/>
            <w:vAlign w:val="center"/>
          </w:tcPr>
          <w:p w14:paraId="287FD4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5BDA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0"/>
            <w:vAlign w:val="center"/>
          </w:tcPr>
          <w:p w14:paraId="3CC380E3">
            <w:pPr>
              <w:jc w:val="center"/>
              <w:rPr>
                <w:rFonts w:hint="eastAsia" w:ascii="宋体" w:hAnsi="宋体" w:eastAsia="宋体" w:cs="宋体"/>
                <w:b/>
                <w:bCs/>
                <w:i w:val="0"/>
                <w:iCs w:val="0"/>
                <w:color w:val="000000"/>
                <w:sz w:val="18"/>
                <w:szCs w:val="18"/>
                <w:u w:val="none"/>
              </w:rPr>
            </w:pPr>
          </w:p>
        </w:tc>
        <w:tc>
          <w:tcPr>
            <w:tcW w:w="687" w:type="dxa"/>
            <w:vMerge w:val="continue"/>
            <w:noWrap/>
            <w:vAlign w:val="center"/>
          </w:tcPr>
          <w:p w14:paraId="2D19B931">
            <w:pPr>
              <w:jc w:val="center"/>
              <w:rPr>
                <w:rFonts w:hint="eastAsia" w:ascii="宋体" w:hAnsi="宋体" w:eastAsia="宋体" w:cs="宋体"/>
                <w:b/>
                <w:bCs/>
                <w:i w:val="0"/>
                <w:iCs w:val="0"/>
                <w:color w:val="000000"/>
                <w:sz w:val="18"/>
                <w:szCs w:val="18"/>
                <w:u w:val="none"/>
              </w:rPr>
            </w:pPr>
          </w:p>
        </w:tc>
        <w:tc>
          <w:tcPr>
            <w:tcW w:w="819" w:type="dxa"/>
            <w:vMerge w:val="continue"/>
            <w:noWrap/>
            <w:vAlign w:val="center"/>
          </w:tcPr>
          <w:p w14:paraId="5D0DE971">
            <w:pPr>
              <w:jc w:val="center"/>
              <w:rPr>
                <w:rFonts w:hint="eastAsia" w:ascii="宋体" w:hAnsi="宋体" w:eastAsia="宋体" w:cs="宋体"/>
                <w:b/>
                <w:bCs/>
                <w:i w:val="0"/>
                <w:iCs w:val="0"/>
                <w:color w:val="000000"/>
                <w:sz w:val="18"/>
                <w:szCs w:val="18"/>
                <w:u w:val="none"/>
              </w:rPr>
            </w:pPr>
          </w:p>
        </w:tc>
        <w:tc>
          <w:tcPr>
            <w:tcW w:w="1025" w:type="dxa"/>
            <w:vMerge w:val="continue"/>
            <w:noWrap/>
            <w:vAlign w:val="center"/>
          </w:tcPr>
          <w:p w14:paraId="3510B222">
            <w:pPr>
              <w:jc w:val="center"/>
              <w:rPr>
                <w:rFonts w:hint="eastAsia" w:ascii="宋体" w:hAnsi="宋体" w:eastAsia="宋体" w:cs="宋体"/>
                <w:b/>
                <w:bCs/>
                <w:i w:val="0"/>
                <w:iCs w:val="0"/>
                <w:color w:val="000000"/>
                <w:sz w:val="18"/>
                <w:szCs w:val="18"/>
                <w:u w:val="none"/>
              </w:rPr>
            </w:pPr>
          </w:p>
        </w:tc>
        <w:tc>
          <w:tcPr>
            <w:tcW w:w="775" w:type="dxa"/>
            <w:vMerge w:val="continue"/>
            <w:noWrap/>
            <w:vAlign w:val="center"/>
          </w:tcPr>
          <w:p w14:paraId="44EEA07B">
            <w:pPr>
              <w:jc w:val="center"/>
              <w:rPr>
                <w:rFonts w:hint="eastAsia" w:ascii="宋体" w:hAnsi="宋体" w:eastAsia="宋体" w:cs="宋体"/>
                <w:b/>
                <w:bCs/>
                <w:i w:val="0"/>
                <w:iCs w:val="0"/>
                <w:color w:val="000000"/>
                <w:sz w:val="18"/>
                <w:szCs w:val="18"/>
                <w:u w:val="none"/>
              </w:rPr>
            </w:pPr>
          </w:p>
        </w:tc>
        <w:tc>
          <w:tcPr>
            <w:tcW w:w="462" w:type="dxa"/>
            <w:noWrap/>
            <w:vAlign w:val="center"/>
          </w:tcPr>
          <w:p w14:paraId="6CE3D5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334" w:type="dxa"/>
            <w:noWrap/>
            <w:vAlign w:val="center"/>
          </w:tcPr>
          <w:p w14:paraId="1F6317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966" w:type="dxa"/>
            <w:noWrap/>
            <w:vAlign w:val="center"/>
          </w:tcPr>
          <w:p w14:paraId="1783ED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1176" w:type="dxa"/>
            <w:vMerge w:val="continue"/>
            <w:noWrap w:val="0"/>
            <w:vAlign w:val="center"/>
          </w:tcPr>
          <w:p w14:paraId="335E2F66">
            <w:pPr>
              <w:jc w:val="center"/>
              <w:rPr>
                <w:rFonts w:hint="eastAsia" w:ascii="宋体" w:hAnsi="宋体" w:eastAsia="宋体" w:cs="宋体"/>
                <w:b/>
                <w:bCs/>
                <w:i w:val="0"/>
                <w:iCs w:val="0"/>
                <w:color w:val="000000"/>
                <w:sz w:val="18"/>
                <w:szCs w:val="18"/>
                <w:u w:val="none"/>
              </w:rPr>
            </w:pPr>
          </w:p>
        </w:tc>
        <w:tc>
          <w:tcPr>
            <w:tcW w:w="1034" w:type="dxa"/>
            <w:vMerge w:val="continue"/>
            <w:noWrap w:val="0"/>
            <w:vAlign w:val="center"/>
          </w:tcPr>
          <w:p w14:paraId="59BFBACE">
            <w:pPr>
              <w:jc w:val="center"/>
              <w:rPr>
                <w:rFonts w:hint="eastAsia" w:ascii="宋体" w:hAnsi="宋体" w:eastAsia="宋体" w:cs="宋体"/>
                <w:b/>
                <w:bCs/>
                <w:i w:val="0"/>
                <w:iCs w:val="0"/>
                <w:color w:val="000000"/>
                <w:sz w:val="18"/>
                <w:szCs w:val="18"/>
                <w:u w:val="none"/>
              </w:rPr>
            </w:pPr>
          </w:p>
        </w:tc>
        <w:tc>
          <w:tcPr>
            <w:tcW w:w="552" w:type="dxa"/>
            <w:noWrap w:val="0"/>
            <w:vAlign w:val="center"/>
          </w:tcPr>
          <w:p w14:paraId="2204B1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385" w:type="dxa"/>
            <w:noWrap w:val="0"/>
            <w:vAlign w:val="center"/>
          </w:tcPr>
          <w:p w14:paraId="234E7C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384" w:type="dxa"/>
            <w:noWrap w:val="0"/>
            <w:vAlign w:val="center"/>
          </w:tcPr>
          <w:p w14:paraId="66CD55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05E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20" w:type="dxa"/>
            <w:vMerge w:val="continue"/>
            <w:noWrap w:val="0"/>
            <w:vAlign w:val="center"/>
          </w:tcPr>
          <w:p w14:paraId="48223CDC">
            <w:pPr>
              <w:jc w:val="center"/>
              <w:rPr>
                <w:rFonts w:hint="eastAsia" w:ascii="宋体" w:hAnsi="宋体" w:eastAsia="宋体" w:cs="宋体"/>
                <w:b/>
                <w:bCs/>
                <w:i w:val="0"/>
                <w:iCs w:val="0"/>
                <w:color w:val="000000"/>
                <w:sz w:val="18"/>
                <w:szCs w:val="18"/>
                <w:u w:val="none"/>
              </w:rPr>
            </w:pPr>
          </w:p>
        </w:tc>
        <w:tc>
          <w:tcPr>
            <w:tcW w:w="687" w:type="dxa"/>
            <w:vMerge w:val="restart"/>
            <w:noWrap/>
            <w:vAlign w:val="top"/>
          </w:tcPr>
          <w:p w14:paraId="03F5F5B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819" w:type="dxa"/>
            <w:noWrap/>
            <w:vAlign w:val="center"/>
          </w:tcPr>
          <w:p w14:paraId="7AAA7D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25" w:type="dxa"/>
            <w:noWrap w:val="0"/>
            <w:vAlign w:val="center"/>
          </w:tcPr>
          <w:p w14:paraId="7CABF5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村务公开完成率</w:t>
            </w:r>
          </w:p>
        </w:tc>
        <w:tc>
          <w:tcPr>
            <w:tcW w:w="775" w:type="dxa"/>
            <w:noWrap w:val="0"/>
            <w:vAlign w:val="center"/>
          </w:tcPr>
          <w:p w14:paraId="411432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完成村务公开任务占村务公开计划任务总数的比率</w:t>
            </w:r>
          </w:p>
        </w:tc>
        <w:tc>
          <w:tcPr>
            <w:tcW w:w="462" w:type="dxa"/>
            <w:noWrap/>
            <w:vAlign w:val="center"/>
          </w:tcPr>
          <w:p w14:paraId="71CA58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34" w:type="dxa"/>
            <w:noWrap/>
            <w:vAlign w:val="center"/>
          </w:tcPr>
          <w:p w14:paraId="321904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66" w:type="dxa"/>
            <w:noWrap/>
            <w:vAlign w:val="center"/>
          </w:tcPr>
          <w:p w14:paraId="114EA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6" w:type="dxa"/>
            <w:noWrap/>
            <w:vAlign w:val="center"/>
          </w:tcPr>
          <w:p w14:paraId="6355B8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034" w:type="dxa"/>
            <w:noWrap/>
            <w:vAlign w:val="center"/>
          </w:tcPr>
          <w:p w14:paraId="34E617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552" w:type="dxa"/>
            <w:noWrap/>
            <w:vAlign w:val="center"/>
          </w:tcPr>
          <w:p w14:paraId="37BCEB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385" w:type="dxa"/>
            <w:noWrap/>
            <w:vAlign w:val="center"/>
          </w:tcPr>
          <w:p w14:paraId="6E38F7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384" w:type="dxa"/>
            <w:noWrap/>
            <w:vAlign w:val="center"/>
          </w:tcPr>
          <w:p w14:paraId="3ADAAF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728B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0"/>
            <w:vAlign w:val="center"/>
          </w:tcPr>
          <w:p w14:paraId="0825A671">
            <w:pPr>
              <w:jc w:val="center"/>
              <w:rPr>
                <w:rFonts w:hint="eastAsia" w:ascii="宋体" w:hAnsi="宋体" w:eastAsia="宋体" w:cs="宋体"/>
                <w:b/>
                <w:bCs/>
                <w:i w:val="0"/>
                <w:iCs w:val="0"/>
                <w:color w:val="000000"/>
                <w:sz w:val="18"/>
                <w:szCs w:val="18"/>
                <w:u w:val="none"/>
              </w:rPr>
            </w:pPr>
          </w:p>
        </w:tc>
        <w:tc>
          <w:tcPr>
            <w:tcW w:w="687" w:type="dxa"/>
            <w:vMerge w:val="continue"/>
            <w:noWrap/>
            <w:vAlign w:val="top"/>
          </w:tcPr>
          <w:p w14:paraId="0BA21105">
            <w:pPr>
              <w:jc w:val="center"/>
              <w:rPr>
                <w:rFonts w:hint="eastAsia" w:ascii="宋体" w:hAnsi="宋体" w:eastAsia="宋体" w:cs="宋体"/>
                <w:b/>
                <w:bCs/>
                <w:i w:val="0"/>
                <w:iCs w:val="0"/>
                <w:color w:val="000000"/>
                <w:sz w:val="18"/>
                <w:szCs w:val="18"/>
                <w:u w:val="none"/>
              </w:rPr>
            </w:pPr>
          </w:p>
        </w:tc>
        <w:tc>
          <w:tcPr>
            <w:tcW w:w="819" w:type="dxa"/>
            <w:noWrap/>
            <w:vAlign w:val="center"/>
          </w:tcPr>
          <w:p w14:paraId="23E487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25" w:type="dxa"/>
            <w:noWrap w:val="0"/>
            <w:vAlign w:val="center"/>
          </w:tcPr>
          <w:p w14:paraId="63CDF9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年终乡政府对村级工作考核分数</w:t>
            </w:r>
          </w:p>
        </w:tc>
        <w:tc>
          <w:tcPr>
            <w:tcW w:w="775" w:type="dxa"/>
            <w:noWrap w:val="0"/>
            <w:vAlign w:val="center"/>
          </w:tcPr>
          <w:p w14:paraId="27A595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年终政府对村级工作考核，百分制（加分）</w:t>
            </w:r>
          </w:p>
        </w:tc>
        <w:tc>
          <w:tcPr>
            <w:tcW w:w="462" w:type="dxa"/>
            <w:noWrap/>
            <w:vAlign w:val="center"/>
          </w:tcPr>
          <w:p w14:paraId="0347A1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34" w:type="dxa"/>
            <w:noWrap/>
            <w:vAlign w:val="center"/>
          </w:tcPr>
          <w:p w14:paraId="6446F0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66" w:type="dxa"/>
            <w:noWrap/>
            <w:vAlign w:val="center"/>
          </w:tcPr>
          <w:p w14:paraId="75C544A5">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分</w:t>
            </w:r>
          </w:p>
        </w:tc>
        <w:tc>
          <w:tcPr>
            <w:tcW w:w="1176" w:type="dxa"/>
            <w:noWrap/>
            <w:vAlign w:val="center"/>
          </w:tcPr>
          <w:p w14:paraId="466727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034" w:type="dxa"/>
            <w:noWrap/>
            <w:vAlign w:val="center"/>
          </w:tcPr>
          <w:p w14:paraId="20E25A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552" w:type="dxa"/>
            <w:noWrap/>
            <w:vAlign w:val="center"/>
          </w:tcPr>
          <w:p w14:paraId="44B7DB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385" w:type="dxa"/>
            <w:noWrap/>
            <w:vAlign w:val="center"/>
          </w:tcPr>
          <w:p w14:paraId="1BC41E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384" w:type="dxa"/>
            <w:noWrap/>
            <w:vAlign w:val="center"/>
          </w:tcPr>
          <w:p w14:paraId="069318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6B6D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20" w:type="dxa"/>
            <w:vMerge w:val="continue"/>
            <w:noWrap w:val="0"/>
            <w:vAlign w:val="center"/>
          </w:tcPr>
          <w:p w14:paraId="51BA3974">
            <w:pPr>
              <w:jc w:val="center"/>
              <w:rPr>
                <w:rFonts w:hint="eastAsia" w:ascii="宋体" w:hAnsi="宋体" w:eastAsia="宋体" w:cs="宋体"/>
                <w:b/>
                <w:bCs/>
                <w:i w:val="0"/>
                <w:iCs w:val="0"/>
                <w:color w:val="000000"/>
                <w:sz w:val="18"/>
                <w:szCs w:val="18"/>
                <w:u w:val="none"/>
              </w:rPr>
            </w:pPr>
          </w:p>
        </w:tc>
        <w:tc>
          <w:tcPr>
            <w:tcW w:w="687" w:type="dxa"/>
            <w:noWrap/>
            <w:vAlign w:val="top"/>
          </w:tcPr>
          <w:p w14:paraId="04DCF9A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819" w:type="dxa"/>
            <w:noWrap/>
            <w:vAlign w:val="center"/>
          </w:tcPr>
          <w:p w14:paraId="3D6942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1025" w:type="dxa"/>
            <w:noWrap w:val="0"/>
            <w:vAlign w:val="center"/>
          </w:tcPr>
          <w:p w14:paraId="2B7AB6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资金拨付完成率</w:t>
            </w:r>
          </w:p>
        </w:tc>
        <w:tc>
          <w:tcPr>
            <w:tcW w:w="775" w:type="dxa"/>
            <w:noWrap w:val="0"/>
            <w:vAlign w:val="center"/>
          </w:tcPr>
          <w:p w14:paraId="2AEA3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资金拨付到位数占安排资金的比率</w:t>
            </w:r>
          </w:p>
        </w:tc>
        <w:tc>
          <w:tcPr>
            <w:tcW w:w="462" w:type="dxa"/>
            <w:noWrap/>
            <w:vAlign w:val="center"/>
          </w:tcPr>
          <w:p w14:paraId="4E0DB5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34" w:type="dxa"/>
            <w:noWrap/>
            <w:vAlign w:val="center"/>
          </w:tcPr>
          <w:p w14:paraId="23C4CB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6" w:type="dxa"/>
            <w:noWrap/>
            <w:vAlign w:val="center"/>
          </w:tcPr>
          <w:p w14:paraId="62A6B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6" w:type="dxa"/>
            <w:noWrap/>
            <w:vAlign w:val="center"/>
          </w:tcPr>
          <w:p w14:paraId="195D2E8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1034" w:type="dxa"/>
            <w:noWrap/>
            <w:vAlign w:val="center"/>
          </w:tcPr>
          <w:p w14:paraId="69B395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552" w:type="dxa"/>
            <w:noWrap/>
            <w:vAlign w:val="center"/>
          </w:tcPr>
          <w:p w14:paraId="23B467E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100.00</w:t>
            </w:r>
          </w:p>
        </w:tc>
        <w:tc>
          <w:tcPr>
            <w:tcW w:w="385" w:type="dxa"/>
            <w:noWrap/>
            <w:vAlign w:val="center"/>
          </w:tcPr>
          <w:p w14:paraId="026877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384" w:type="dxa"/>
            <w:noWrap/>
            <w:vAlign w:val="center"/>
          </w:tcPr>
          <w:p w14:paraId="15AF38C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30.00</w:t>
            </w:r>
          </w:p>
        </w:tc>
      </w:tr>
      <w:tr w14:paraId="12F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0"/>
            <w:vAlign w:val="center"/>
          </w:tcPr>
          <w:p w14:paraId="4B419596">
            <w:pPr>
              <w:jc w:val="center"/>
              <w:rPr>
                <w:rFonts w:hint="eastAsia" w:ascii="宋体" w:hAnsi="宋体" w:eastAsia="宋体" w:cs="宋体"/>
                <w:b/>
                <w:bCs/>
                <w:i w:val="0"/>
                <w:iCs w:val="0"/>
                <w:color w:val="000000"/>
                <w:sz w:val="18"/>
                <w:szCs w:val="18"/>
                <w:u w:val="none"/>
              </w:rPr>
            </w:pPr>
          </w:p>
        </w:tc>
        <w:tc>
          <w:tcPr>
            <w:tcW w:w="687" w:type="dxa"/>
            <w:noWrap/>
            <w:vAlign w:val="top"/>
          </w:tcPr>
          <w:p w14:paraId="4A7A24E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819" w:type="dxa"/>
            <w:noWrap/>
            <w:vAlign w:val="center"/>
          </w:tcPr>
          <w:p w14:paraId="2A1B9B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025" w:type="dxa"/>
            <w:noWrap w:val="0"/>
            <w:vAlign w:val="center"/>
          </w:tcPr>
          <w:p w14:paraId="19782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775" w:type="dxa"/>
            <w:noWrap w:val="0"/>
            <w:vAlign w:val="center"/>
          </w:tcPr>
          <w:p w14:paraId="20C366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调查群众满意和较满意的人数占总人数的比率</w:t>
            </w:r>
          </w:p>
        </w:tc>
        <w:tc>
          <w:tcPr>
            <w:tcW w:w="462" w:type="dxa"/>
            <w:noWrap/>
            <w:vAlign w:val="center"/>
          </w:tcPr>
          <w:p w14:paraId="4993E6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334" w:type="dxa"/>
            <w:noWrap/>
            <w:vAlign w:val="center"/>
          </w:tcPr>
          <w:p w14:paraId="05328A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6" w:type="dxa"/>
            <w:noWrap/>
            <w:vAlign w:val="center"/>
          </w:tcPr>
          <w:p w14:paraId="4E9BD7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176" w:type="dxa"/>
            <w:noWrap/>
            <w:vAlign w:val="center"/>
          </w:tcPr>
          <w:p w14:paraId="48A852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034" w:type="dxa"/>
            <w:noWrap/>
            <w:vAlign w:val="center"/>
          </w:tcPr>
          <w:p w14:paraId="393A6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552" w:type="dxa"/>
            <w:noWrap/>
            <w:vAlign w:val="center"/>
          </w:tcPr>
          <w:p w14:paraId="52FC39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385" w:type="dxa"/>
            <w:noWrap/>
            <w:vAlign w:val="center"/>
          </w:tcPr>
          <w:p w14:paraId="778055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84" w:type="dxa"/>
            <w:noWrap/>
            <w:vAlign w:val="center"/>
          </w:tcPr>
          <w:p w14:paraId="38E6E8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5180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0" w:type="dxa"/>
            <w:vMerge w:val="continue"/>
            <w:shd w:val="clear" w:color="auto" w:fill="auto"/>
            <w:noWrap w:val="0"/>
            <w:vAlign w:val="center"/>
          </w:tcPr>
          <w:p w14:paraId="7E15E16C">
            <w:pPr>
              <w:jc w:val="center"/>
              <w:rPr>
                <w:rFonts w:hint="eastAsia" w:ascii="宋体" w:hAnsi="宋体" w:eastAsia="宋体" w:cs="宋体"/>
                <w:b/>
                <w:bCs/>
                <w:i w:val="0"/>
                <w:iCs w:val="0"/>
                <w:color w:val="000000"/>
                <w:sz w:val="18"/>
                <w:szCs w:val="18"/>
                <w:u w:val="none"/>
              </w:rPr>
            </w:pPr>
          </w:p>
        </w:tc>
        <w:tc>
          <w:tcPr>
            <w:tcW w:w="687" w:type="dxa"/>
            <w:vMerge w:val="restart"/>
            <w:shd w:val="clear" w:color="auto" w:fill="auto"/>
            <w:noWrap w:val="0"/>
            <w:vAlign w:val="center"/>
          </w:tcPr>
          <w:p w14:paraId="2CAB25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819" w:type="dxa"/>
            <w:vMerge w:val="restart"/>
            <w:shd w:val="clear" w:color="auto" w:fill="auto"/>
            <w:noWrap/>
            <w:vAlign w:val="center"/>
          </w:tcPr>
          <w:p w14:paraId="0296E7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025" w:type="dxa"/>
            <w:vMerge w:val="restart"/>
            <w:shd w:val="clear" w:color="auto" w:fill="auto"/>
            <w:noWrap/>
            <w:vAlign w:val="center"/>
          </w:tcPr>
          <w:p w14:paraId="0F48305D">
            <w:pPr>
              <w:jc w:val="left"/>
              <w:rPr>
                <w:rFonts w:hint="eastAsia" w:ascii="宋体" w:hAnsi="宋体" w:eastAsia="宋体" w:cs="宋体"/>
                <w:i w:val="0"/>
                <w:iCs w:val="0"/>
                <w:color w:val="000000"/>
                <w:sz w:val="18"/>
                <w:szCs w:val="18"/>
                <w:u w:val="none"/>
              </w:rPr>
            </w:pPr>
          </w:p>
        </w:tc>
        <w:tc>
          <w:tcPr>
            <w:tcW w:w="775" w:type="dxa"/>
            <w:vMerge w:val="restart"/>
            <w:shd w:val="clear" w:color="auto" w:fill="auto"/>
            <w:noWrap/>
            <w:vAlign w:val="center"/>
          </w:tcPr>
          <w:p w14:paraId="0D309C7E">
            <w:pPr>
              <w:jc w:val="left"/>
              <w:rPr>
                <w:rFonts w:hint="eastAsia" w:ascii="宋体" w:hAnsi="宋体" w:eastAsia="宋体" w:cs="宋体"/>
                <w:i w:val="0"/>
                <w:iCs w:val="0"/>
                <w:color w:val="000000"/>
                <w:sz w:val="18"/>
                <w:szCs w:val="18"/>
                <w:u w:val="none"/>
              </w:rPr>
            </w:pPr>
          </w:p>
        </w:tc>
        <w:tc>
          <w:tcPr>
            <w:tcW w:w="462" w:type="dxa"/>
            <w:vMerge w:val="restart"/>
            <w:shd w:val="clear" w:color="auto" w:fill="auto"/>
            <w:noWrap/>
            <w:vAlign w:val="center"/>
          </w:tcPr>
          <w:p w14:paraId="49C2E774">
            <w:pPr>
              <w:jc w:val="left"/>
              <w:rPr>
                <w:rFonts w:hint="eastAsia" w:ascii="宋体" w:hAnsi="宋体" w:eastAsia="宋体" w:cs="宋体"/>
                <w:i w:val="0"/>
                <w:iCs w:val="0"/>
                <w:color w:val="000000"/>
                <w:sz w:val="18"/>
                <w:szCs w:val="18"/>
                <w:u w:val="none"/>
              </w:rPr>
            </w:pPr>
          </w:p>
        </w:tc>
        <w:tc>
          <w:tcPr>
            <w:tcW w:w="334" w:type="dxa"/>
            <w:vMerge w:val="restart"/>
            <w:shd w:val="clear" w:color="auto" w:fill="auto"/>
            <w:noWrap/>
            <w:vAlign w:val="center"/>
          </w:tcPr>
          <w:p w14:paraId="1C7A733B">
            <w:pPr>
              <w:rPr>
                <w:rFonts w:hint="eastAsia" w:ascii="宋体" w:hAnsi="宋体" w:eastAsia="宋体" w:cs="宋体"/>
                <w:i w:val="0"/>
                <w:iCs w:val="0"/>
                <w:color w:val="000000"/>
                <w:sz w:val="18"/>
                <w:szCs w:val="18"/>
                <w:u w:val="none"/>
              </w:rPr>
            </w:pPr>
          </w:p>
        </w:tc>
        <w:tc>
          <w:tcPr>
            <w:tcW w:w="966" w:type="dxa"/>
            <w:vMerge w:val="restart"/>
            <w:shd w:val="clear" w:color="auto" w:fill="auto"/>
            <w:noWrap/>
            <w:vAlign w:val="center"/>
          </w:tcPr>
          <w:p w14:paraId="2E2EBD67">
            <w:pPr>
              <w:jc w:val="left"/>
              <w:rPr>
                <w:rFonts w:hint="eastAsia" w:ascii="宋体" w:hAnsi="宋体" w:eastAsia="宋体" w:cs="宋体"/>
                <w:i w:val="0"/>
                <w:iCs w:val="0"/>
                <w:color w:val="000000"/>
                <w:sz w:val="18"/>
                <w:szCs w:val="18"/>
                <w:u w:val="none"/>
              </w:rPr>
            </w:pPr>
          </w:p>
        </w:tc>
        <w:tc>
          <w:tcPr>
            <w:tcW w:w="1176" w:type="dxa"/>
            <w:vMerge w:val="restart"/>
            <w:shd w:val="clear" w:color="auto" w:fill="auto"/>
            <w:noWrap/>
            <w:vAlign w:val="center"/>
          </w:tcPr>
          <w:p w14:paraId="2F6A76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034" w:type="dxa"/>
            <w:vMerge w:val="restart"/>
            <w:shd w:val="clear" w:color="auto" w:fill="auto"/>
            <w:noWrap/>
            <w:vAlign w:val="center"/>
          </w:tcPr>
          <w:p w14:paraId="52824625">
            <w:pPr>
              <w:jc w:val="right"/>
              <w:rPr>
                <w:rFonts w:hint="eastAsia" w:ascii="宋体" w:hAnsi="宋体" w:eastAsia="宋体" w:cs="宋体"/>
                <w:i w:val="0"/>
                <w:iCs w:val="0"/>
                <w:color w:val="000000"/>
                <w:sz w:val="18"/>
                <w:szCs w:val="18"/>
                <w:u w:val="none"/>
              </w:rPr>
            </w:pPr>
          </w:p>
        </w:tc>
        <w:tc>
          <w:tcPr>
            <w:tcW w:w="552" w:type="dxa"/>
            <w:vMerge w:val="restart"/>
            <w:shd w:val="clear" w:color="auto" w:fill="FFFFFF"/>
            <w:noWrap/>
            <w:vAlign w:val="center"/>
          </w:tcPr>
          <w:p w14:paraId="162F884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100.00</w:t>
            </w:r>
          </w:p>
        </w:tc>
        <w:tc>
          <w:tcPr>
            <w:tcW w:w="385" w:type="dxa"/>
            <w:vMerge w:val="restart"/>
            <w:shd w:val="clear" w:color="auto" w:fill="auto"/>
            <w:noWrap/>
            <w:vAlign w:val="center"/>
          </w:tcPr>
          <w:p w14:paraId="2C2CAF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84" w:type="dxa"/>
            <w:vMerge w:val="restart"/>
            <w:shd w:val="clear" w:color="auto" w:fill="FFFFFF"/>
            <w:noWrap/>
            <w:vAlign w:val="center"/>
          </w:tcPr>
          <w:p w14:paraId="1F6F98A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3.00</w:t>
            </w:r>
          </w:p>
        </w:tc>
      </w:tr>
      <w:tr w14:paraId="3B7A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shd w:val="clear" w:color="auto" w:fill="auto"/>
            <w:noWrap w:val="0"/>
            <w:vAlign w:val="center"/>
          </w:tcPr>
          <w:p w14:paraId="3C1D8A3A">
            <w:pPr>
              <w:jc w:val="center"/>
              <w:rPr>
                <w:rFonts w:hint="eastAsia" w:ascii="宋体" w:hAnsi="宋体" w:eastAsia="宋体" w:cs="宋体"/>
                <w:b/>
                <w:bCs/>
                <w:i w:val="0"/>
                <w:iCs w:val="0"/>
                <w:color w:val="000000"/>
                <w:sz w:val="18"/>
                <w:szCs w:val="18"/>
                <w:u w:val="none"/>
              </w:rPr>
            </w:pPr>
          </w:p>
        </w:tc>
        <w:tc>
          <w:tcPr>
            <w:tcW w:w="687" w:type="dxa"/>
            <w:vMerge w:val="continue"/>
            <w:shd w:val="clear" w:color="auto" w:fill="auto"/>
            <w:noWrap w:val="0"/>
            <w:vAlign w:val="center"/>
          </w:tcPr>
          <w:p w14:paraId="1987F2AE">
            <w:pPr>
              <w:jc w:val="center"/>
              <w:rPr>
                <w:rFonts w:hint="eastAsia" w:ascii="宋体" w:hAnsi="宋体" w:eastAsia="宋体" w:cs="宋体"/>
                <w:b/>
                <w:bCs/>
                <w:i w:val="0"/>
                <w:iCs w:val="0"/>
                <w:color w:val="000000"/>
                <w:sz w:val="18"/>
                <w:szCs w:val="18"/>
                <w:u w:val="none"/>
              </w:rPr>
            </w:pPr>
          </w:p>
        </w:tc>
        <w:tc>
          <w:tcPr>
            <w:tcW w:w="819" w:type="dxa"/>
            <w:vMerge w:val="continue"/>
            <w:shd w:val="clear" w:color="auto" w:fill="auto"/>
            <w:noWrap/>
            <w:vAlign w:val="center"/>
          </w:tcPr>
          <w:p w14:paraId="1EA52939">
            <w:pPr>
              <w:jc w:val="left"/>
              <w:rPr>
                <w:rFonts w:hint="eastAsia" w:ascii="宋体" w:hAnsi="宋体" w:eastAsia="宋体" w:cs="宋体"/>
                <w:i w:val="0"/>
                <w:iCs w:val="0"/>
                <w:color w:val="000000"/>
                <w:sz w:val="18"/>
                <w:szCs w:val="18"/>
                <w:u w:val="none"/>
              </w:rPr>
            </w:pPr>
          </w:p>
        </w:tc>
        <w:tc>
          <w:tcPr>
            <w:tcW w:w="1025" w:type="dxa"/>
            <w:vMerge w:val="continue"/>
            <w:shd w:val="clear" w:color="auto" w:fill="auto"/>
            <w:noWrap/>
            <w:vAlign w:val="center"/>
          </w:tcPr>
          <w:p w14:paraId="2C9CB89E">
            <w:pPr>
              <w:jc w:val="left"/>
              <w:rPr>
                <w:rFonts w:hint="eastAsia" w:ascii="宋体" w:hAnsi="宋体" w:eastAsia="宋体" w:cs="宋体"/>
                <w:i w:val="0"/>
                <w:iCs w:val="0"/>
                <w:color w:val="000000"/>
                <w:sz w:val="18"/>
                <w:szCs w:val="18"/>
                <w:u w:val="none"/>
              </w:rPr>
            </w:pPr>
          </w:p>
        </w:tc>
        <w:tc>
          <w:tcPr>
            <w:tcW w:w="775" w:type="dxa"/>
            <w:vMerge w:val="continue"/>
            <w:shd w:val="clear" w:color="auto" w:fill="auto"/>
            <w:noWrap/>
            <w:vAlign w:val="center"/>
          </w:tcPr>
          <w:p w14:paraId="749CFF53">
            <w:pPr>
              <w:jc w:val="left"/>
              <w:rPr>
                <w:rFonts w:hint="eastAsia" w:ascii="宋体" w:hAnsi="宋体" w:eastAsia="宋体" w:cs="宋体"/>
                <w:i w:val="0"/>
                <w:iCs w:val="0"/>
                <w:color w:val="000000"/>
                <w:sz w:val="18"/>
                <w:szCs w:val="18"/>
                <w:u w:val="none"/>
              </w:rPr>
            </w:pPr>
          </w:p>
        </w:tc>
        <w:tc>
          <w:tcPr>
            <w:tcW w:w="462" w:type="dxa"/>
            <w:vMerge w:val="continue"/>
            <w:shd w:val="clear" w:color="auto" w:fill="auto"/>
            <w:noWrap/>
            <w:vAlign w:val="center"/>
          </w:tcPr>
          <w:p w14:paraId="2FF469B1">
            <w:pPr>
              <w:jc w:val="left"/>
              <w:rPr>
                <w:rFonts w:hint="eastAsia" w:ascii="宋体" w:hAnsi="宋体" w:eastAsia="宋体" w:cs="宋体"/>
                <w:i w:val="0"/>
                <w:iCs w:val="0"/>
                <w:color w:val="000000"/>
                <w:sz w:val="18"/>
                <w:szCs w:val="18"/>
                <w:u w:val="none"/>
              </w:rPr>
            </w:pPr>
          </w:p>
        </w:tc>
        <w:tc>
          <w:tcPr>
            <w:tcW w:w="334" w:type="dxa"/>
            <w:vMerge w:val="continue"/>
            <w:shd w:val="clear" w:color="auto" w:fill="auto"/>
            <w:noWrap/>
            <w:vAlign w:val="center"/>
          </w:tcPr>
          <w:p w14:paraId="51666342">
            <w:pPr>
              <w:rPr>
                <w:rFonts w:hint="eastAsia" w:ascii="宋体" w:hAnsi="宋体" w:eastAsia="宋体" w:cs="宋体"/>
                <w:i w:val="0"/>
                <w:iCs w:val="0"/>
                <w:color w:val="000000"/>
                <w:sz w:val="18"/>
                <w:szCs w:val="18"/>
                <w:u w:val="none"/>
              </w:rPr>
            </w:pPr>
          </w:p>
        </w:tc>
        <w:tc>
          <w:tcPr>
            <w:tcW w:w="966" w:type="dxa"/>
            <w:vMerge w:val="continue"/>
            <w:shd w:val="clear" w:color="auto" w:fill="auto"/>
            <w:noWrap/>
            <w:vAlign w:val="center"/>
          </w:tcPr>
          <w:p w14:paraId="0EA5A554">
            <w:pPr>
              <w:jc w:val="left"/>
              <w:rPr>
                <w:rFonts w:hint="eastAsia" w:ascii="宋体" w:hAnsi="宋体" w:eastAsia="宋体" w:cs="宋体"/>
                <w:i w:val="0"/>
                <w:iCs w:val="0"/>
                <w:color w:val="000000"/>
                <w:sz w:val="18"/>
                <w:szCs w:val="18"/>
                <w:u w:val="none"/>
              </w:rPr>
            </w:pPr>
          </w:p>
        </w:tc>
        <w:tc>
          <w:tcPr>
            <w:tcW w:w="1176" w:type="dxa"/>
            <w:vMerge w:val="continue"/>
            <w:shd w:val="clear" w:color="auto" w:fill="auto"/>
            <w:noWrap/>
            <w:vAlign w:val="center"/>
          </w:tcPr>
          <w:p w14:paraId="2567A43A">
            <w:pPr>
              <w:jc w:val="right"/>
              <w:rPr>
                <w:rFonts w:hint="eastAsia" w:ascii="宋体" w:hAnsi="宋体" w:eastAsia="宋体" w:cs="宋体"/>
                <w:i w:val="0"/>
                <w:iCs w:val="0"/>
                <w:color w:val="000000"/>
                <w:sz w:val="18"/>
                <w:szCs w:val="18"/>
                <w:u w:val="none"/>
              </w:rPr>
            </w:pPr>
          </w:p>
        </w:tc>
        <w:tc>
          <w:tcPr>
            <w:tcW w:w="1034" w:type="dxa"/>
            <w:vMerge w:val="continue"/>
            <w:shd w:val="clear" w:color="auto" w:fill="auto"/>
            <w:noWrap/>
            <w:vAlign w:val="center"/>
          </w:tcPr>
          <w:p w14:paraId="0BDA9DA3">
            <w:pPr>
              <w:jc w:val="right"/>
              <w:rPr>
                <w:rFonts w:hint="eastAsia" w:ascii="宋体" w:hAnsi="宋体" w:eastAsia="宋体" w:cs="宋体"/>
                <w:i w:val="0"/>
                <w:iCs w:val="0"/>
                <w:color w:val="000000"/>
                <w:sz w:val="18"/>
                <w:szCs w:val="18"/>
                <w:u w:val="none"/>
              </w:rPr>
            </w:pPr>
          </w:p>
        </w:tc>
        <w:tc>
          <w:tcPr>
            <w:tcW w:w="552" w:type="dxa"/>
            <w:vMerge w:val="continue"/>
            <w:shd w:val="clear" w:color="auto" w:fill="FFFFFF"/>
            <w:noWrap/>
            <w:vAlign w:val="center"/>
          </w:tcPr>
          <w:p w14:paraId="3C23664E">
            <w:pPr>
              <w:jc w:val="right"/>
              <w:rPr>
                <w:rFonts w:hint="eastAsia" w:ascii="宋体" w:hAnsi="宋体" w:eastAsia="宋体" w:cs="宋体"/>
                <w:i w:val="0"/>
                <w:iCs w:val="0"/>
                <w:color w:val="000000"/>
                <w:sz w:val="18"/>
                <w:szCs w:val="18"/>
                <w:u w:val="none"/>
              </w:rPr>
            </w:pPr>
          </w:p>
        </w:tc>
        <w:tc>
          <w:tcPr>
            <w:tcW w:w="385" w:type="dxa"/>
            <w:vMerge w:val="continue"/>
            <w:shd w:val="clear" w:color="auto" w:fill="auto"/>
            <w:noWrap/>
            <w:vAlign w:val="center"/>
          </w:tcPr>
          <w:p w14:paraId="4BBA6316">
            <w:pPr>
              <w:jc w:val="right"/>
              <w:rPr>
                <w:rFonts w:hint="eastAsia" w:ascii="宋体" w:hAnsi="宋体" w:eastAsia="宋体" w:cs="宋体"/>
                <w:i w:val="0"/>
                <w:iCs w:val="0"/>
                <w:color w:val="000000"/>
                <w:sz w:val="18"/>
                <w:szCs w:val="18"/>
                <w:u w:val="none"/>
              </w:rPr>
            </w:pPr>
          </w:p>
        </w:tc>
        <w:tc>
          <w:tcPr>
            <w:tcW w:w="384" w:type="dxa"/>
            <w:vMerge w:val="continue"/>
            <w:shd w:val="clear" w:color="auto" w:fill="FFFFFF"/>
            <w:noWrap/>
            <w:vAlign w:val="center"/>
          </w:tcPr>
          <w:p w14:paraId="27234A74">
            <w:pPr>
              <w:jc w:val="right"/>
              <w:rPr>
                <w:rFonts w:hint="eastAsia" w:ascii="宋体" w:hAnsi="宋体" w:eastAsia="宋体" w:cs="宋体"/>
                <w:i w:val="0"/>
                <w:iCs w:val="0"/>
                <w:color w:val="000000"/>
                <w:sz w:val="18"/>
                <w:szCs w:val="18"/>
                <w:u w:val="none"/>
              </w:rPr>
            </w:pPr>
          </w:p>
        </w:tc>
      </w:tr>
      <w:tr w14:paraId="0444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20" w:type="dxa"/>
            <w:vMerge w:val="continue"/>
            <w:noWrap w:val="0"/>
            <w:vAlign w:val="center"/>
          </w:tcPr>
          <w:p w14:paraId="3ED086A4">
            <w:pPr>
              <w:jc w:val="center"/>
              <w:rPr>
                <w:rFonts w:hint="eastAsia" w:ascii="宋体" w:hAnsi="宋体" w:eastAsia="宋体" w:cs="宋体"/>
                <w:b/>
                <w:bCs/>
                <w:i w:val="0"/>
                <w:iCs w:val="0"/>
                <w:color w:val="000000"/>
                <w:sz w:val="18"/>
                <w:szCs w:val="18"/>
                <w:u w:val="none"/>
              </w:rPr>
            </w:pPr>
          </w:p>
        </w:tc>
        <w:tc>
          <w:tcPr>
            <w:tcW w:w="687" w:type="dxa"/>
            <w:noWrap/>
            <w:vAlign w:val="center"/>
          </w:tcPr>
          <w:p w14:paraId="032ACD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7653" w:type="dxa"/>
            <w:gridSpan w:val="11"/>
            <w:noWrap/>
            <w:vAlign w:val="center"/>
          </w:tcPr>
          <w:p w14:paraId="2D41517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97</w:t>
            </w:r>
            <w:r>
              <w:rPr>
                <w:rFonts w:hint="eastAsia" w:ascii="宋体" w:hAnsi="宋体" w:eastAsia="宋体" w:cs="宋体"/>
                <w:i w:val="0"/>
                <w:iCs w:val="0"/>
                <w:color w:val="000000"/>
                <w:kern w:val="0"/>
                <w:sz w:val="18"/>
                <w:szCs w:val="18"/>
                <w:u w:val="none"/>
                <w:lang w:val="en-US" w:eastAsia="zh-CN" w:bidi="ar"/>
              </w:rPr>
              <w:t>.00</w:t>
            </w:r>
          </w:p>
        </w:tc>
      </w:tr>
      <w:tr w14:paraId="76A9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20" w:type="dxa"/>
            <w:noWrap/>
            <w:vAlign w:val="top"/>
          </w:tcPr>
          <w:p w14:paraId="05517030">
            <w:pPr>
              <w:rPr>
                <w:rFonts w:hint="eastAsia" w:ascii="宋体" w:hAnsi="宋体" w:eastAsia="宋体" w:cs="宋体"/>
                <w:i w:val="0"/>
                <w:iCs w:val="0"/>
                <w:color w:val="000000"/>
                <w:sz w:val="18"/>
                <w:szCs w:val="18"/>
                <w:u w:val="none"/>
              </w:rPr>
            </w:pPr>
          </w:p>
        </w:tc>
        <w:tc>
          <w:tcPr>
            <w:tcW w:w="8340" w:type="dxa"/>
            <w:gridSpan w:val="12"/>
            <w:noWrap w:val="0"/>
            <w:vAlign w:val="top"/>
          </w:tcPr>
          <w:p w14:paraId="31CADDD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6D9C24CC">
      <w:pPr>
        <w:numPr>
          <w:ilvl w:val="0"/>
          <w:numId w:val="0"/>
        </w:numPr>
        <w:adjustRightInd w:val="0"/>
        <w:snapToGrid w:val="0"/>
        <w:spacing w:line="580" w:lineRule="exact"/>
        <w:ind w:firstLine="640" w:firstLineChars="2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(13)专项武装经费项目</w:t>
      </w:r>
      <w:r>
        <w:rPr>
          <w:rFonts w:hint="eastAsia" w:ascii="仿宋_GB2312" w:hAnsi="Times New Roman" w:eastAsia="仿宋_GB2312" w:cs="DengXian-Regular"/>
          <w:sz w:val="32"/>
          <w:szCs w:val="32"/>
        </w:rPr>
        <w:t>自评综述：根据设定的绩效目标，</w:t>
      </w:r>
      <w:r>
        <w:rPr>
          <w:rFonts w:hint="eastAsia" w:ascii="仿宋_GB2312" w:hAnsi="Times New Roman" w:eastAsia="仿宋_GB2312" w:cs="DengXian-Regular"/>
          <w:sz w:val="32"/>
          <w:szCs w:val="32"/>
          <w:lang w:val="en-US" w:eastAsia="zh-CN"/>
        </w:rPr>
        <w:t>专项武装经费项目</w:t>
      </w:r>
      <w:r>
        <w:rPr>
          <w:rFonts w:hint="eastAsia" w:ascii="仿宋_GB2312" w:hAnsi="Times New Roman" w:eastAsia="仿宋_GB2312" w:cs="DengXian-Regular"/>
          <w:sz w:val="32"/>
          <w:szCs w:val="32"/>
        </w:rPr>
        <w:t>绩效目标自评得分为</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rPr>
        <w:t>分（绩效自评表附后）。全年预算数为</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万元，执行数为</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通过开展专项武装工作，强化基层武装力量建设，促进能力提升。</w:t>
      </w:r>
      <w:r>
        <w:rPr>
          <w:rFonts w:hint="eastAsia" w:ascii="仿宋_GB2312" w:hAnsi="Times New Roman" w:eastAsia="仿宋_GB2312" w:cs="DengXian-Regular"/>
          <w:sz w:val="32"/>
          <w:szCs w:val="32"/>
          <w:lang w:val="en-US" w:eastAsia="zh-CN"/>
        </w:rPr>
        <w:t>二、通过基层武装能力提升，保障全县武装专项工作水平提升。</w:t>
      </w:r>
      <w:r>
        <w:rPr>
          <w:rFonts w:ascii="仿宋_GB2312" w:hAnsi="宋体" w:eastAsia="仿宋_GB2312" w:cs="仿宋_GB2312"/>
          <w:color w:val="000000"/>
          <w:kern w:val="0"/>
          <w:sz w:val="32"/>
          <w:szCs w:val="32"/>
          <w:lang w:val="en-US" w:eastAsia="zh-CN" w:bidi="ar"/>
        </w:rPr>
        <w:t>绩效自评综述：按照年度预期目标，绩效目标总体完成率 100%，</w:t>
      </w:r>
      <w:r>
        <w:rPr>
          <w:rFonts w:hint="eastAsia" w:ascii="仿宋_GB2312" w:hAnsi="宋体" w:eastAsia="仿宋_GB2312" w:cs="仿宋_GB2312"/>
          <w:color w:val="000000"/>
          <w:kern w:val="0"/>
          <w:sz w:val="32"/>
          <w:szCs w:val="32"/>
          <w:lang w:val="en-US" w:eastAsia="zh-CN" w:bidi="ar"/>
        </w:rPr>
        <w:t>资金执行率 100%。绩效目标实际执行情况与年初预定绩效目标基本不存在偏差，资金执行到位，不存在缓慢执行、不执行情况。</w:t>
      </w:r>
    </w:p>
    <w:tbl>
      <w:tblPr>
        <w:tblStyle w:val="11"/>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70"/>
        <w:gridCol w:w="925"/>
        <w:gridCol w:w="770"/>
        <w:gridCol w:w="596"/>
        <w:gridCol w:w="374"/>
        <w:gridCol w:w="295"/>
        <w:gridCol w:w="849"/>
        <w:gridCol w:w="928"/>
        <w:gridCol w:w="788"/>
        <w:gridCol w:w="610"/>
        <w:gridCol w:w="414"/>
        <w:gridCol w:w="413"/>
      </w:tblGrid>
      <w:tr w14:paraId="74A2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0" w:type="auto"/>
            <w:gridSpan w:val="13"/>
            <w:noWrap/>
            <w:vAlign w:val="center"/>
          </w:tcPr>
          <w:p w14:paraId="400F90C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cs="宋体"/>
                <w:i w:val="0"/>
                <w:iCs w:val="0"/>
                <w:color w:val="000000"/>
                <w:kern w:val="0"/>
                <w:sz w:val="40"/>
                <w:szCs w:val="40"/>
                <w:u w:val="none"/>
                <w:lang w:val="en-US" w:eastAsia="zh-CN" w:bidi="ar"/>
              </w:rPr>
              <w:t>2023</w:t>
            </w:r>
            <w:r>
              <w:rPr>
                <w:rFonts w:hint="eastAsia" w:ascii="宋体" w:hAnsi="宋体" w:eastAsia="宋体" w:cs="宋体"/>
                <w:i w:val="0"/>
                <w:iCs w:val="0"/>
                <w:color w:val="000000"/>
                <w:kern w:val="0"/>
                <w:sz w:val="40"/>
                <w:szCs w:val="40"/>
                <w:u w:val="none"/>
                <w:lang w:val="en-US" w:eastAsia="zh-CN" w:bidi="ar"/>
              </w:rPr>
              <w:t>年度预算项目绩效自评表</w:t>
            </w:r>
          </w:p>
        </w:tc>
      </w:tr>
      <w:tr w14:paraId="7F42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noWrap/>
            <w:vAlign w:val="center"/>
          </w:tcPr>
          <w:p w14:paraId="2CFF42C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0" w:type="auto"/>
            <w:noWrap/>
            <w:vAlign w:val="center"/>
          </w:tcPr>
          <w:p w14:paraId="35DDDC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gridSpan w:val="2"/>
            <w:noWrap/>
            <w:vAlign w:val="center"/>
          </w:tcPr>
          <w:p w14:paraId="75DDF7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专项武装经费</w:t>
            </w:r>
          </w:p>
        </w:tc>
        <w:tc>
          <w:tcPr>
            <w:tcW w:w="0" w:type="auto"/>
            <w:gridSpan w:val="2"/>
            <w:noWrap/>
            <w:vAlign w:val="center"/>
          </w:tcPr>
          <w:p w14:paraId="06ABE5B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0" w:type="auto"/>
            <w:noWrap/>
            <w:vAlign w:val="center"/>
          </w:tcPr>
          <w:p w14:paraId="2DFF1E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noWrap/>
            <w:vAlign w:val="center"/>
          </w:tcPr>
          <w:p w14:paraId="49AB8AC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0" w:type="auto"/>
            <w:gridSpan w:val="2"/>
            <w:noWrap/>
            <w:vAlign w:val="center"/>
          </w:tcPr>
          <w:p w14:paraId="358F50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914001</w:t>
            </w:r>
            <w:r>
              <w:rPr>
                <w:rFonts w:hint="eastAsia" w:ascii="宋体" w:hAnsi="宋体" w:eastAsia="宋体" w:cs="宋体"/>
                <w:i w:val="0"/>
                <w:iCs w:val="0"/>
                <w:color w:val="000000"/>
                <w:kern w:val="0"/>
                <w:sz w:val="18"/>
                <w:szCs w:val="18"/>
                <w:u w:val="none"/>
                <w:lang w:val="en-US" w:eastAsia="zh-CN" w:bidi="ar"/>
              </w:rPr>
              <w:t>-青龙满族自治县</w:t>
            </w:r>
            <w:r>
              <w:rPr>
                <w:rFonts w:hint="eastAsia" w:ascii="宋体" w:hAnsi="宋体" w:cs="宋体"/>
                <w:i w:val="0"/>
                <w:iCs w:val="0"/>
                <w:color w:val="000000"/>
                <w:kern w:val="0"/>
                <w:sz w:val="18"/>
                <w:szCs w:val="18"/>
                <w:u w:val="none"/>
                <w:lang w:val="en-US" w:eastAsia="zh-CN" w:bidi="ar"/>
              </w:rPr>
              <w:t>干沟</w:t>
            </w:r>
            <w:r>
              <w:rPr>
                <w:rFonts w:hint="eastAsia" w:ascii="宋体" w:hAnsi="宋体" w:eastAsia="宋体" w:cs="宋体"/>
                <w:i w:val="0"/>
                <w:iCs w:val="0"/>
                <w:color w:val="000000"/>
                <w:kern w:val="0"/>
                <w:sz w:val="18"/>
                <w:szCs w:val="18"/>
                <w:u w:val="none"/>
                <w:lang w:val="en-US" w:eastAsia="zh-CN" w:bidi="ar"/>
              </w:rPr>
              <w:t>乡人民政府</w:t>
            </w:r>
          </w:p>
        </w:tc>
        <w:tc>
          <w:tcPr>
            <w:tcW w:w="0" w:type="auto"/>
            <w:noWrap/>
            <w:vAlign w:val="center"/>
          </w:tcPr>
          <w:p w14:paraId="527111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0" w:type="auto"/>
            <w:noWrap/>
            <w:vAlign w:val="center"/>
          </w:tcPr>
          <w:p w14:paraId="61E830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noWrap/>
            <w:vAlign w:val="center"/>
          </w:tcPr>
          <w:p w14:paraId="3AAA7166">
            <w:pPr>
              <w:rPr>
                <w:rFonts w:hint="eastAsia" w:ascii="宋体" w:hAnsi="宋体" w:eastAsia="宋体" w:cs="宋体"/>
                <w:i w:val="0"/>
                <w:iCs w:val="0"/>
                <w:color w:val="000000"/>
                <w:sz w:val="18"/>
                <w:szCs w:val="18"/>
                <w:u w:val="none"/>
              </w:rPr>
            </w:pPr>
          </w:p>
        </w:tc>
      </w:tr>
      <w:tr w14:paraId="7DA1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noWrap w:val="0"/>
            <w:vAlign w:val="center"/>
          </w:tcPr>
          <w:p w14:paraId="53F8D2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0" w:type="auto"/>
            <w:gridSpan w:val="2"/>
            <w:noWrap/>
            <w:vAlign w:val="center"/>
          </w:tcPr>
          <w:p w14:paraId="78DE93D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0" w:type="auto"/>
            <w:gridSpan w:val="4"/>
            <w:noWrap/>
            <w:vAlign w:val="center"/>
          </w:tcPr>
          <w:p w14:paraId="720465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0" w:type="auto"/>
            <w:gridSpan w:val="3"/>
            <w:noWrap/>
            <w:vAlign w:val="center"/>
          </w:tcPr>
          <w:p w14:paraId="3C0F822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0" w:type="auto"/>
            <w:gridSpan w:val="3"/>
            <w:noWrap/>
            <w:vAlign w:val="center"/>
          </w:tcPr>
          <w:p w14:paraId="3373C5F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7C78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0"/>
            <w:vAlign w:val="center"/>
          </w:tcPr>
          <w:p w14:paraId="1A093AB0">
            <w:pPr>
              <w:jc w:val="center"/>
              <w:rPr>
                <w:rFonts w:hint="eastAsia" w:ascii="宋体" w:hAnsi="宋体" w:eastAsia="宋体" w:cs="宋体"/>
                <w:b/>
                <w:bCs/>
                <w:i w:val="0"/>
                <w:iCs w:val="0"/>
                <w:color w:val="000000"/>
                <w:sz w:val="18"/>
                <w:szCs w:val="18"/>
                <w:u w:val="none"/>
              </w:rPr>
            </w:pPr>
          </w:p>
        </w:tc>
        <w:tc>
          <w:tcPr>
            <w:tcW w:w="0" w:type="auto"/>
            <w:noWrap/>
            <w:vAlign w:val="center"/>
          </w:tcPr>
          <w:p w14:paraId="28CAE55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0" w:type="auto"/>
            <w:noWrap/>
            <w:vAlign w:val="center"/>
          </w:tcPr>
          <w:p w14:paraId="18B0B40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noWrap/>
            <w:vAlign w:val="center"/>
          </w:tcPr>
          <w:p w14:paraId="552B96C1">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到位数</w:t>
            </w:r>
          </w:p>
        </w:tc>
        <w:tc>
          <w:tcPr>
            <w:tcW w:w="0" w:type="auto"/>
            <w:gridSpan w:val="3"/>
            <w:noWrap/>
            <w:vAlign w:val="center"/>
          </w:tcPr>
          <w:p w14:paraId="76A3E21F">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noWrap/>
            <w:vAlign w:val="center"/>
          </w:tcPr>
          <w:p w14:paraId="479E7DC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0" w:type="auto"/>
            <w:gridSpan w:val="2"/>
            <w:noWrap/>
            <w:vAlign w:val="center"/>
          </w:tcPr>
          <w:p w14:paraId="5F7FB956">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gridSpan w:val="3"/>
            <w:vMerge w:val="restart"/>
            <w:noWrap/>
            <w:vAlign w:val="center"/>
          </w:tcPr>
          <w:p w14:paraId="3855E741">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r w14:paraId="7B80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0"/>
            <w:vAlign w:val="center"/>
          </w:tcPr>
          <w:p w14:paraId="1B475F75">
            <w:pPr>
              <w:jc w:val="center"/>
              <w:rPr>
                <w:rFonts w:hint="eastAsia" w:ascii="宋体" w:hAnsi="宋体" w:eastAsia="宋体" w:cs="宋体"/>
                <w:b/>
                <w:bCs/>
                <w:i w:val="0"/>
                <w:iCs w:val="0"/>
                <w:color w:val="000000"/>
                <w:sz w:val="18"/>
                <w:szCs w:val="18"/>
                <w:u w:val="none"/>
              </w:rPr>
            </w:pPr>
          </w:p>
        </w:tc>
        <w:tc>
          <w:tcPr>
            <w:tcW w:w="0" w:type="auto"/>
            <w:noWrap/>
            <w:vAlign w:val="center"/>
          </w:tcPr>
          <w:p w14:paraId="0BD4D4A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noWrap/>
            <w:vAlign w:val="center"/>
          </w:tcPr>
          <w:p w14:paraId="5454B28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noWrap/>
            <w:vAlign w:val="center"/>
          </w:tcPr>
          <w:p w14:paraId="3331610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3"/>
            <w:noWrap/>
            <w:vAlign w:val="center"/>
          </w:tcPr>
          <w:p w14:paraId="6CE019D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noWrap/>
            <w:vAlign w:val="center"/>
          </w:tcPr>
          <w:p w14:paraId="286B88D8">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0" w:type="auto"/>
            <w:gridSpan w:val="2"/>
            <w:noWrap/>
            <w:vAlign w:val="center"/>
          </w:tcPr>
          <w:p w14:paraId="3E0B46C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w:t>
            </w:r>
          </w:p>
        </w:tc>
        <w:tc>
          <w:tcPr>
            <w:tcW w:w="0" w:type="auto"/>
            <w:gridSpan w:val="3"/>
            <w:vMerge w:val="continue"/>
            <w:noWrap/>
            <w:vAlign w:val="center"/>
          </w:tcPr>
          <w:p w14:paraId="1D932536">
            <w:pPr>
              <w:jc w:val="right"/>
              <w:rPr>
                <w:rFonts w:hint="eastAsia" w:ascii="宋体" w:hAnsi="宋体" w:eastAsia="宋体" w:cs="宋体"/>
                <w:i w:val="0"/>
                <w:iCs w:val="0"/>
                <w:color w:val="000000"/>
                <w:sz w:val="18"/>
                <w:szCs w:val="18"/>
                <w:u w:val="none"/>
              </w:rPr>
            </w:pPr>
          </w:p>
        </w:tc>
      </w:tr>
      <w:tr w14:paraId="6A03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0"/>
            <w:vAlign w:val="center"/>
          </w:tcPr>
          <w:p w14:paraId="5FE44058">
            <w:pPr>
              <w:jc w:val="center"/>
              <w:rPr>
                <w:rFonts w:hint="eastAsia" w:ascii="宋体" w:hAnsi="宋体" w:eastAsia="宋体" w:cs="宋体"/>
                <w:b/>
                <w:bCs/>
                <w:i w:val="0"/>
                <w:iCs w:val="0"/>
                <w:color w:val="000000"/>
                <w:sz w:val="18"/>
                <w:szCs w:val="18"/>
                <w:u w:val="none"/>
              </w:rPr>
            </w:pPr>
          </w:p>
        </w:tc>
        <w:tc>
          <w:tcPr>
            <w:tcW w:w="0" w:type="auto"/>
            <w:noWrap/>
            <w:vAlign w:val="center"/>
          </w:tcPr>
          <w:p w14:paraId="5CF848D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noWrap/>
            <w:vAlign w:val="center"/>
          </w:tcPr>
          <w:p w14:paraId="2435432B">
            <w:pPr>
              <w:jc w:val="right"/>
              <w:rPr>
                <w:rFonts w:hint="eastAsia" w:ascii="宋体" w:hAnsi="宋体" w:eastAsia="宋体" w:cs="宋体"/>
                <w:i w:val="0"/>
                <w:iCs w:val="0"/>
                <w:color w:val="000000"/>
                <w:sz w:val="18"/>
                <w:szCs w:val="18"/>
                <w:u w:val="none"/>
              </w:rPr>
            </w:pPr>
          </w:p>
        </w:tc>
        <w:tc>
          <w:tcPr>
            <w:tcW w:w="0" w:type="auto"/>
            <w:noWrap/>
            <w:vAlign w:val="center"/>
          </w:tcPr>
          <w:p w14:paraId="726F2183">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3"/>
            <w:noWrap/>
            <w:vAlign w:val="center"/>
          </w:tcPr>
          <w:p w14:paraId="7A4BDD56">
            <w:pPr>
              <w:jc w:val="right"/>
              <w:rPr>
                <w:rFonts w:hint="eastAsia" w:ascii="宋体" w:hAnsi="宋体" w:eastAsia="宋体" w:cs="宋体"/>
                <w:i w:val="0"/>
                <w:iCs w:val="0"/>
                <w:color w:val="000000"/>
                <w:sz w:val="18"/>
                <w:szCs w:val="18"/>
                <w:u w:val="none"/>
              </w:rPr>
            </w:pPr>
          </w:p>
        </w:tc>
        <w:tc>
          <w:tcPr>
            <w:tcW w:w="0" w:type="auto"/>
            <w:noWrap/>
            <w:vAlign w:val="center"/>
          </w:tcPr>
          <w:p w14:paraId="2826004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0" w:type="auto"/>
            <w:gridSpan w:val="2"/>
            <w:noWrap/>
            <w:vAlign w:val="center"/>
          </w:tcPr>
          <w:p w14:paraId="384CF66D">
            <w:pPr>
              <w:jc w:val="right"/>
              <w:rPr>
                <w:rFonts w:hint="eastAsia" w:ascii="宋体" w:hAnsi="宋体" w:eastAsia="宋体" w:cs="宋体"/>
                <w:i w:val="0"/>
                <w:iCs w:val="0"/>
                <w:color w:val="000000"/>
                <w:sz w:val="18"/>
                <w:szCs w:val="18"/>
                <w:u w:val="none"/>
              </w:rPr>
            </w:pPr>
          </w:p>
        </w:tc>
        <w:tc>
          <w:tcPr>
            <w:tcW w:w="0" w:type="auto"/>
            <w:gridSpan w:val="3"/>
            <w:vMerge w:val="continue"/>
            <w:noWrap/>
            <w:vAlign w:val="center"/>
          </w:tcPr>
          <w:p w14:paraId="086DBEC1">
            <w:pPr>
              <w:jc w:val="right"/>
              <w:rPr>
                <w:rFonts w:hint="eastAsia" w:ascii="宋体" w:hAnsi="宋体" w:eastAsia="宋体" w:cs="宋体"/>
                <w:i w:val="0"/>
                <w:iCs w:val="0"/>
                <w:color w:val="000000"/>
                <w:sz w:val="18"/>
                <w:szCs w:val="18"/>
                <w:u w:val="none"/>
              </w:rPr>
            </w:pPr>
          </w:p>
        </w:tc>
      </w:tr>
      <w:tr w14:paraId="6C07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restart"/>
            <w:noWrap w:val="0"/>
            <w:vAlign w:val="center"/>
          </w:tcPr>
          <w:p w14:paraId="478A9A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0" w:type="auto"/>
            <w:gridSpan w:val="4"/>
            <w:noWrap/>
            <w:vAlign w:val="center"/>
          </w:tcPr>
          <w:p w14:paraId="1B9CA0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0" w:type="auto"/>
            <w:gridSpan w:val="5"/>
            <w:noWrap/>
            <w:vAlign w:val="center"/>
          </w:tcPr>
          <w:p w14:paraId="3F48147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0" w:type="auto"/>
            <w:gridSpan w:val="3"/>
            <w:noWrap/>
            <w:vAlign w:val="center"/>
          </w:tcPr>
          <w:p w14:paraId="2EBAFE4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6088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noWrap w:val="0"/>
            <w:vAlign w:val="center"/>
          </w:tcPr>
          <w:p w14:paraId="66F802FD">
            <w:pPr>
              <w:jc w:val="center"/>
              <w:rPr>
                <w:rFonts w:hint="eastAsia" w:ascii="宋体" w:hAnsi="宋体" w:eastAsia="宋体" w:cs="宋体"/>
                <w:b/>
                <w:bCs/>
                <w:i w:val="0"/>
                <w:iCs w:val="0"/>
                <w:color w:val="000000"/>
                <w:sz w:val="18"/>
                <w:szCs w:val="18"/>
                <w:u w:val="none"/>
              </w:rPr>
            </w:pPr>
          </w:p>
        </w:tc>
        <w:tc>
          <w:tcPr>
            <w:tcW w:w="0" w:type="auto"/>
            <w:gridSpan w:val="4"/>
            <w:noWrap/>
            <w:vAlign w:val="center"/>
          </w:tcPr>
          <w:p w14:paraId="67931C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通过开展专项武装工作，强化基层武装力量建设，促进能力提升</w:t>
            </w:r>
          </w:p>
        </w:tc>
        <w:tc>
          <w:tcPr>
            <w:tcW w:w="3676" w:type="dxa"/>
            <w:gridSpan w:val="5"/>
            <w:noWrap/>
            <w:vAlign w:val="center"/>
          </w:tcPr>
          <w:p w14:paraId="1148A0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强化</w:t>
            </w:r>
            <w:r>
              <w:rPr>
                <w:rFonts w:hint="eastAsia" w:ascii="宋体" w:hAnsi="宋体" w:cs="宋体"/>
                <w:i w:val="0"/>
                <w:iCs w:val="0"/>
                <w:color w:val="000000"/>
                <w:kern w:val="0"/>
                <w:sz w:val="18"/>
                <w:szCs w:val="18"/>
                <w:u w:val="none"/>
                <w:lang w:val="en-US" w:eastAsia="zh-CN" w:bidi="ar"/>
              </w:rPr>
              <w:t>了</w:t>
            </w:r>
            <w:r>
              <w:rPr>
                <w:rFonts w:hint="eastAsia" w:ascii="宋体" w:hAnsi="宋体" w:eastAsia="宋体" w:cs="宋体"/>
                <w:i w:val="0"/>
                <w:iCs w:val="0"/>
                <w:color w:val="000000"/>
                <w:kern w:val="0"/>
                <w:sz w:val="18"/>
                <w:szCs w:val="18"/>
                <w:u w:val="none"/>
                <w:lang w:val="en-US" w:eastAsia="zh-CN" w:bidi="ar"/>
              </w:rPr>
              <w:t>基层武装力量建设，</w:t>
            </w:r>
            <w:r>
              <w:rPr>
                <w:rFonts w:hint="eastAsia" w:ascii="宋体" w:hAnsi="宋体" w:cs="宋体"/>
                <w:i w:val="0"/>
                <w:iCs w:val="0"/>
                <w:color w:val="000000"/>
                <w:kern w:val="0"/>
                <w:sz w:val="18"/>
                <w:szCs w:val="18"/>
                <w:u w:val="none"/>
                <w:lang w:val="en-US" w:eastAsia="zh-CN" w:bidi="ar"/>
              </w:rPr>
              <w:t>武装</w:t>
            </w:r>
            <w:r>
              <w:rPr>
                <w:rFonts w:hint="eastAsia" w:ascii="宋体" w:hAnsi="宋体" w:eastAsia="宋体" w:cs="宋体"/>
                <w:i w:val="0"/>
                <w:iCs w:val="0"/>
                <w:color w:val="000000"/>
                <w:kern w:val="0"/>
                <w:sz w:val="18"/>
                <w:szCs w:val="18"/>
                <w:u w:val="none"/>
                <w:lang w:val="en-US" w:eastAsia="zh-CN" w:bidi="ar"/>
              </w:rPr>
              <w:t>能力提升</w:t>
            </w:r>
          </w:p>
        </w:tc>
        <w:tc>
          <w:tcPr>
            <w:tcW w:w="0" w:type="auto"/>
            <w:gridSpan w:val="3"/>
            <w:vMerge w:val="restart"/>
            <w:noWrap/>
            <w:vAlign w:val="center"/>
          </w:tcPr>
          <w:p w14:paraId="19C77E4E">
            <w:pPr>
              <w:tabs>
                <w:tab w:val="left" w:pos="552"/>
              </w:tabs>
              <w:jc w:val="left"/>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r>
      <w:tr w14:paraId="0C03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noWrap w:val="0"/>
            <w:vAlign w:val="center"/>
          </w:tcPr>
          <w:p w14:paraId="52B022B5">
            <w:pPr>
              <w:jc w:val="center"/>
              <w:rPr>
                <w:rFonts w:hint="eastAsia" w:ascii="宋体" w:hAnsi="宋体" w:eastAsia="宋体" w:cs="宋体"/>
                <w:b/>
                <w:bCs/>
                <w:i w:val="0"/>
                <w:iCs w:val="0"/>
                <w:color w:val="000000"/>
                <w:sz w:val="18"/>
                <w:szCs w:val="18"/>
                <w:u w:val="none"/>
              </w:rPr>
            </w:pPr>
          </w:p>
        </w:tc>
        <w:tc>
          <w:tcPr>
            <w:tcW w:w="0" w:type="auto"/>
            <w:gridSpan w:val="4"/>
            <w:noWrap/>
            <w:vAlign w:val="top"/>
          </w:tcPr>
          <w:p w14:paraId="0893F24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通过基层武装能力提升，保障全县武装专项工作水平提升</w:t>
            </w:r>
          </w:p>
        </w:tc>
        <w:tc>
          <w:tcPr>
            <w:tcW w:w="3676" w:type="dxa"/>
            <w:gridSpan w:val="5"/>
            <w:noWrap/>
            <w:vAlign w:val="top"/>
          </w:tcPr>
          <w:p w14:paraId="75281A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通过基层武装能力提升，</w:t>
            </w:r>
            <w:r>
              <w:rPr>
                <w:rFonts w:hint="eastAsia" w:ascii="宋体" w:hAnsi="宋体" w:cs="宋体"/>
                <w:i w:val="0"/>
                <w:iCs w:val="0"/>
                <w:color w:val="000000"/>
                <w:kern w:val="0"/>
                <w:sz w:val="18"/>
                <w:szCs w:val="18"/>
                <w:u w:val="none"/>
                <w:lang w:val="en-US" w:eastAsia="zh-CN" w:bidi="ar"/>
              </w:rPr>
              <w:t>为</w:t>
            </w:r>
            <w:r>
              <w:rPr>
                <w:rFonts w:hint="eastAsia" w:ascii="宋体" w:hAnsi="宋体" w:eastAsia="宋体" w:cs="宋体"/>
                <w:i w:val="0"/>
                <w:iCs w:val="0"/>
                <w:color w:val="000000"/>
                <w:kern w:val="0"/>
                <w:sz w:val="18"/>
                <w:szCs w:val="18"/>
                <w:u w:val="none"/>
                <w:lang w:val="en-US" w:eastAsia="zh-CN" w:bidi="ar"/>
              </w:rPr>
              <w:t>保障全县武装专项工作</w:t>
            </w:r>
            <w:r>
              <w:rPr>
                <w:rFonts w:hint="eastAsia" w:ascii="宋体" w:hAnsi="宋体" w:cs="宋体"/>
                <w:i w:val="0"/>
                <w:iCs w:val="0"/>
                <w:color w:val="000000"/>
                <w:kern w:val="0"/>
                <w:sz w:val="18"/>
                <w:szCs w:val="18"/>
                <w:u w:val="none"/>
                <w:lang w:val="en-US" w:eastAsia="zh-CN" w:bidi="ar"/>
              </w:rPr>
              <w:t>提供了力量</w:t>
            </w:r>
          </w:p>
        </w:tc>
        <w:tc>
          <w:tcPr>
            <w:tcW w:w="0" w:type="auto"/>
            <w:gridSpan w:val="3"/>
            <w:vMerge w:val="continue"/>
            <w:noWrap/>
            <w:vAlign w:val="center"/>
          </w:tcPr>
          <w:p w14:paraId="101EE0FF">
            <w:pPr>
              <w:jc w:val="right"/>
              <w:rPr>
                <w:rFonts w:hint="eastAsia" w:ascii="宋体" w:hAnsi="宋体" w:eastAsia="宋体" w:cs="宋体"/>
                <w:i w:val="0"/>
                <w:iCs w:val="0"/>
                <w:color w:val="000000"/>
                <w:sz w:val="18"/>
                <w:szCs w:val="18"/>
                <w:u w:val="none"/>
              </w:rPr>
            </w:pPr>
          </w:p>
        </w:tc>
      </w:tr>
      <w:tr w14:paraId="38FF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auto"/>
            <w:vMerge w:val="restart"/>
            <w:noWrap w:val="0"/>
            <w:vAlign w:val="center"/>
          </w:tcPr>
          <w:p w14:paraId="71689D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0" w:type="auto"/>
            <w:vMerge w:val="restart"/>
            <w:noWrap/>
            <w:vAlign w:val="center"/>
          </w:tcPr>
          <w:p w14:paraId="61750C1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0" w:type="auto"/>
            <w:vMerge w:val="restart"/>
            <w:noWrap/>
            <w:vAlign w:val="center"/>
          </w:tcPr>
          <w:p w14:paraId="6FE169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0" w:type="auto"/>
            <w:vMerge w:val="restart"/>
            <w:noWrap/>
            <w:vAlign w:val="center"/>
          </w:tcPr>
          <w:p w14:paraId="50E3F7B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0" w:type="auto"/>
            <w:vMerge w:val="restart"/>
            <w:noWrap/>
            <w:vAlign w:val="center"/>
          </w:tcPr>
          <w:p w14:paraId="127A45B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0" w:type="auto"/>
            <w:gridSpan w:val="3"/>
            <w:noWrap/>
            <w:vAlign w:val="center"/>
          </w:tcPr>
          <w:p w14:paraId="743A9A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0" w:type="auto"/>
            <w:vMerge w:val="restart"/>
            <w:noWrap w:val="0"/>
            <w:vAlign w:val="center"/>
          </w:tcPr>
          <w:p w14:paraId="02AB47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0" w:type="auto"/>
            <w:vMerge w:val="restart"/>
            <w:noWrap w:val="0"/>
            <w:vAlign w:val="center"/>
          </w:tcPr>
          <w:p w14:paraId="0EF8B1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0" w:type="auto"/>
            <w:gridSpan w:val="3"/>
            <w:noWrap w:val="0"/>
            <w:vAlign w:val="center"/>
          </w:tcPr>
          <w:p w14:paraId="450B944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428E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0"/>
            <w:vAlign w:val="center"/>
          </w:tcPr>
          <w:p w14:paraId="179AA791">
            <w:pPr>
              <w:jc w:val="center"/>
              <w:rPr>
                <w:rFonts w:hint="eastAsia" w:ascii="宋体" w:hAnsi="宋体" w:eastAsia="宋体" w:cs="宋体"/>
                <w:b/>
                <w:bCs/>
                <w:i w:val="0"/>
                <w:iCs w:val="0"/>
                <w:color w:val="000000"/>
                <w:sz w:val="18"/>
                <w:szCs w:val="18"/>
                <w:u w:val="none"/>
              </w:rPr>
            </w:pPr>
          </w:p>
        </w:tc>
        <w:tc>
          <w:tcPr>
            <w:tcW w:w="0" w:type="auto"/>
            <w:vMerge w:val="continue"/>
            <w:noWrap/>
            <w:vAlign w:val="center"/>
          </w:tcPr>
          <w:p w14:paraId="19D04806">
            <w:pPr>
              <w:jc w:val="center"/>
              <w:rPr>
                <w:rFonts w:hint="eastAsia" w:ascii="宋体" w:hAnsi="宋体" w:eastAsia="宋体" w:cs="宋体"/>
                <w:b/>
                <w:bCs/>
                <w:i w:val="0"/>
                <w:iCs w:val="0"/>
                <w:color w:val="000000"/>
                <w:sz w:val="18"/>
                <w:szCs w:val="18"/>
                <w:u w:val="none"/>
              </w:rPr>
            </w:pPr>
          </w:p>
        </w:tc>
        <w:tc>
          <w:tcPr>
            <w:tcW w:w="0" w:type="auto"/>
            <w:vMerge w:val="continue"/>
            <w:noWrap/>
            <w:vAlign w:val="center"/>
          </w:tcPr>
          <w:p w14:paraId="0D92C7ED">
            <w:pPr>
              <w:jc w:val="center"/>
              <w:rPr>
                <w:rFonts w:hint="eastAsia" w:ascii="宋体" w:hAnsi="宋体" w:eastAsia="宋体" w:cs="宋体"/>
                <w:b/>
                <w:bCs/>
                <w:i w:val="0"/>
                <w:iCs w:val="0"/>
                <w:color w:val="000000"/>
                <w:sz w:val="18"/>
                <w:szCs w:val="18"/>
                <w:u w:val="none"/>
              </w:rPr>
            </w:pPr>
          </w:p>
        </w:tc>
        <w:tc>
          <w:tcPr>
            <w:tcW w:w="0" w:type="auto"/>
            <w:vMerge w:val="continue"/>
            <w:noWrap/>
            <w:vAlign w:val="center"/>
          </w:tcPr>
          <w:p w14:paraId="58D162A7">
            <w:pPr>
              <w:jc w:val="center"/>
              <w:rPr>
                <w:rFonts w:hint="eastAsia" w:ascii="宋体" w:hAnsi="宋体" w:eastAsia="宋体" w:cs="宋体"/>
                <w:b/>
                <w:bCs/>
                <w:i w:val="0"/>
                <w:iCs w:val="0"/>
                <w:color w:val="000000"/>
                <w:sz w:val="18"/>
                <w:szCs w:val="18"/>
                <w:u w:val="none"/>
              </w:rPr>
            </w:pPr>
          </w:p>
        </w:tc>
        <w:tc>
          <w:tcPr>
            <w:tcW w:w="0" w:type="auto"/>
            <w:vMerge w:val="continue"/>
            <w:noWrap/>
            <w:vAlign w:val="center"/>
          </w:tcPr>
          <w:p w14:paraId="30BECEC9">
            <w:pPr>
              <w:jc w:val="center"/>
              <w:rPr>
                <w:rFonts w:hint="eastAsia" w:ascii="宋体" w:hAnsi="宋体" w:eastAsia="宋体" w:cs="宋体"/>
                <w:b/>
                <w:bCs/>
                <w:i w:val="0"/>
                <w:iCs w:val="0"/>
                <w:color w:val="000000"/>
                <w:sz w:val="18"/>
                <w:szCs w:val="18"/>
                <w:u w:val="none"/>
              </w:rPr>
            </w:pPr>
          </w:p>
        </w:tc>
        <w:tc>
          <w:tcPr>
            <w:tcW w:w="0" w:type="auto"/>
            <w:noWrap/>
            <w:vAlign w:val="center"/>
          </w:tcPr>
          <w:p w14:paraId="2E41C0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0" w:type="auto"/>
            <w:noWrap/>
            <w:vAlign w:val="center"/>
          </w:tcPr>
          <w:p w14:paraId="642A46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0" w:type="auto"/>
            <w:noWrap/>
            <w:vAlign w:val="center"/>
          </w:tcPr>
          <w:p w14:paraId="5248C5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0" w:type="auto"/>
            <w:vMerge w:val="continue"/>
            <w:noWrap w:val="0"/>
            <w:vAlign w:val="center"/>
          </w:tcPr>
          <w:p w14:paraId="13D80BD2">
            <w:pPr>
              <w:jc w:val="center"/>
              <w:rPr>
                <w:rFonts w:hint="eastAsia" w:ascii="宋体" w:hAnsi="宋体" w:eastAsia="宋体" w:cs="宋体"/>
                <w:b/>
                <w:bCs/>
                <w:i w:val="0"/>
                <w:iCs w:val="0"/>
                <w:color w:val="000000"/>
                <w:sz w:val="18"/>
                <w:szCs w:val="18"/>
                <w:u w:val="none"/>
              </w:rPr>
            </w:pPr>
          </w:p>
        </w:tc>
        <w:tc>
          <w:tcPr>
            <w:tcW w:w="0" w:type="auto"/>
            <w:vMerge w:val="continue"/>
            <w:noWrap w:val="0"/>
            <w:vAlign w:val="center"/>
          </w:tcPr>
          <w:p w14:paraId="45E5D32B">
            <w:pPr>
              <w:jc w:val="center"/>
              <w:rPr>
                <w:rFonts w:hint="eastAsia" w:ascii="宋体" w:hAnsi="宋体" w:eastAsia="宋体" w:cs="宋体"/>
                <w:b/>
                <w:bCs/>
                <w:i w:val="0"/>
                <w:iCs w:val="0"/>
                <w:color w:val="000000"/>
                <w:sz w:val="18"/>
                <w:szCs w:val="18"/>
                <w:u w:val="none"/>
              </w:rPr>
            </w:pPr>
          </w:p>
        </w:tc>
        <w:tc>
          <w:tcPr>
            <w:tcW w:w="0" w:type="auto"/>
            <w:noWrap w:val="0"/>
            <w:vAlign w:val="center"/>
          </w:tcPr>
          <w:p w14:paraId="2CAAAF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0" w:type="auto"/>
            <w:noWrap w:val="0"/>
            <w:vAlign w:val="center"/>
          </w:tcPr>
          <w:p w14:paraId="5E4901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0" w:type="auto"/>
            <w:noWrap w:val="0"/>
            <w:vAlign w:val="center"/>
          </w:tcPr>
          <w:p w14:paraId="0674A2B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57B4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0" w:type="auto"/>
            <w:vMerge w:val="continue"/>
            <w:noWrap w:val="0"/>
            <w:vAlign w:val="center"/>
          </w:tcPr>
          <w:p w14:paraId="3B1E00D0">
            <w:pPr>
              <w:jc w:val="center"/>
              <w:rPr>
                <w:rFonts w:hint="eastAsia" w:ascii="宋体" w:hAnsi="宋体" w:eastAsia="宋体" w:cs="宋体"/>
                <w:b/>
                <w:bCs/>
                <w:i w:val="0"/>
                <w:iCs w:val="0"/>
                <w:color w:val="000000"/>
                <w:sz w:val="18"/>
                <w:szCs w:val="18"/>
                <w:u w:val="none"/>
              </w:rPr>
            </w:pPr>
          </w:p>
        </w:tc>
        <w:tc>
          <w:tcPr>
            <w:tcW w:w="0" w:type="auto"/>
            <w:vMerge w:val="restart"/>
            <w:noWrap/>
            <w:vAlign w:val="top"/>
          </w:tcPr>
          <w:p w14:paraId="2DA7072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0" w:type="auto"/>
            <w:noWrap/>
            <w:vAlign w:val="center"/>
          </w:tcPr>
          <w:p w14:paraId="74F53B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0" w:type="auto"/>
            <w:noWrap w:val="0"/>
            <w:vAlign w:val="center"/>
          </w:tcPr>
          <w:p w14:paraId="67D125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下乡调研指导基层武装工作次数</w:t>
            </w:r>
          </w:p>
        </w:tc>
        <w:tc>
          <w:tcPr>
            <w:tcW w:w="0" w:type="auto"/>
            <w:noWrap w:val="0"/>
            <w:vAlign w:val="center"/>
          </w:tcPr>
          <w:p w14:paraId="647BC9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反映下乡开展调查、检查工作的次数</w:t>
            </w:r>
          </w:p>
        </w:tc>
        <w:tc>
          <w:tcPr>
            <w:tcW w:w="0" w:type="auto"/>
            <w:noWrap/>
            <w:vAlign w:val="center"/>
          </w:tcPr>
          <w:p w14:paraId="67C5E8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noWrap/>
            <w:vAlign w:val="center"/>
          </w:tcPr>
          <w:p w14:paraId="749525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0</w:t>
            </w:r>
          </w:p>
        </w:tc>
        <w:tc>
          <w:tcPr>
            <w:tcW w:w="0" w:type="auto"/>
            <w:noWrap/>
            <w:vAlign w:val="center"/>
          </w:tcPr>
          <w:p w14:paraId="4973F72F">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次</w:t>
            </w:r>
          </w:p>
        </w:tc>
        <w:tc>
          <w:tcPr>
            <w:tcW w:w="0" w:type="auto"/>
            <w:noWrap/>
            <w:vAlign w:val="center"/>
          </w:tcPr>
          <w:p w14:paraId="641D95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0" w:type="auto"/>
            <w:noWrap/>
            <w:vAlign w:val="center"/>
          </w:tcPr>
          <w:p w14:paraId="3AF9C7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noWrap/>
            <w:vAlign w:val="center"/>
          </w:tcPr>
          <w:p w14:paraId="3F9017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noWrap/>
            <w:vAlign w:val="center"/>
          </w:tcPr>
          <w:p w14:paraId="4E2276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noWrap/>
            <w:vAlign w:val="center"/>
          </w:tcPr>
          <w:p w14:paraId="6E0F7D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14:paraId="1566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0"/>
            <w:vAlign w:val="center"/>
          </w:tcPr>
          <w:p w14:paraId="03D304BA">
            <w:pPr>
              <w:jc w:val="center"/>
              <w:rPr>
                <w:rFonts w:hint="eastAsia" w:ascii="宋体" w:hAnsi="宋体" w:eastAsia="宋体" w:cs="宋体"/>
                <w:b/>
                <w:bCs/>
                <w:i w:val="0"/>
                <w:iCs w:val="0"/>
                <w:color w:val="000000"/>
                <w:sz w:val="18"/>
                <w:szCs w:val="18"/>
                <w:u w:val="none"/>
              </w:rPr>
            </w:pPr>
          </w:p>
        </w:tc>
        <w:tc>
          <w:tcPr>
            <w:tcW w:w="0" w:type="auto"/>
            <w:vMerge w:val="continue"/>
            <w:noWrap/>
            <w:vAlign w:val="top"/>
          </w:tcPr>
          <w:p w14:paraId="6251489C">
            <w:pPr>
              <w:jc w:val="center"/>
              <w:rPr>
                <w:rFonts w:hint="eastAsia" w:ascii="宋体" w:hAnsi="宋体" w:eastAsia="宋体" w:cs="宋体"/>
                <w:b/>
                <w:bCs/>
                <w:i w:val="0"/>
                <w:iCs w:val="0"/>
                <w:color w:val="000000"/>
                <w:sz w:val="18"/>
                <w:szCs w:val="18"/>
                <w:u w:val="none"/>
              </w:rPr>
            </w:pPr>
          </w:p>
        </w:tc>
        <w:tc>
          <w:tcPr>
            <w:tcW w:w="0" w:type="auto"/>
            <w:noWrap/>
            <w:vAlign w:val="center"/>
          </w:tcPr>
          <w:p w14:paraId="6A5942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质量</w:t>
            </w:r>
            <w:r>
              <w:rPr>
                <w:rFonts w:hint="eastAsia" w:ascii="宋体" w:hAnsi="宋体" w:eastAsia="宋体" w:cs="宋体"/>
                <w:i w:val="0"/>
                <w:iCs w:val="0"/>
                <w:color w:val="000000"/>
                <w:kern w:val="0"/>
                <w:sz w:val="18"/>
                <w:szCs w:val="18"/>
                <w:u w:val="none"/>
                <w:lang w:val="en-US" w:eastAsia="zh-CN" w:bidi="ar"/>
              </w:rPr>
              <w:t>指标</w:t>
            </w:r>
          </w:p>
        </w:tc>
        <w:tc>
          <w:tcPr>
            <w:tcW w:w="0" w:type="auto"/>
            <w:noWrap w:val="0"/>
            <w:vAlign w:val="center"/>
          </w:tcPr>
          <w:p w14:paraId="1E43E8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宣传普及率</w:t>
            </w:r>
          </w:p>
        </w:tc>
        <w:tc>
          <w:tcPr>
            <w:tcW w:w="0" w:type="auto"/>
            <w:noWrap w:val="0"/>
            <w:vAlign w:val="center"/>
          </w:tcPr>
          <w:p w14:paraId="5D25F704">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Times New Roman" w:hAnsi="Times New Roman" w:eastAsia="Times New Roman" w:cs="Times New Roman"/>
                <w:sz w:val="20"/>
                <w:szCs w:val="20"/>
              </w:rPr>
              <w:t>知晓专项武装工作居民占全乡总人口的比率。</w:t>
            </w:r>
          </w:p>
        </w:tc>
        <w:tc>
          <w:tcPr>
            <w:tcW w:w="0" w:type="auto"/>
            <w:noWrap/>
            <w:vAlign w:val="center"/>
          </w:tcPr>
          <w:p w14:paraId="76D444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noWrap/>
            <w:vAlign w:val="center"/>
          </w:tcPr>
          <w:p w14:paraId="7D75435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90</w:t>
            </w:r>
          </w:p>
        </w:tc>
        <w:tc>
          <w:tcPr>
            <w:tcW w:w="0" w:type="auto"/>
            <w:noWrap/>
            <w:vAlign w:val="center"/>
          </w:tcPr>
          <w:p w14:paraId="4C1F71AD">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w:t>
            </w:r>
          </w:p>
        </w:tc>
        <w:tc>
          <w:tcPr>
            <w:tcW w:w="0" w:type="auto"/>
            <w:noWrap/>
            <w:vAlign w:val="center"/>
          </w:tcPr>
          <w:p w14:paraId="3A369AEF">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95</w:t>
            </w:r>
          </w:p>
        </w:tc>
        <w:tc>
          <w:tcPr>
            <w:tcW w:w="0" w:type="auto"/>
            <w:noWrap/>
            <w:vAlign w:val="center"/>
          </w:tcPr>
          <w:p w14:paraId="47A1AF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noWrap/>
            <w:vAlign w:val="center"/>
          </w:tcPr>
          <w:p w14:paraId="36693A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noWrap/>
            <w:vAlign w:val="center"/>
          </w:tcPr>
          <w:p w14:paraId="7AA2C7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0" w:type="auto"/>
            <w:noWrap/>
            <w:vAlign w:val="center"/>
          </w:tcPr>
          <w:p w14:paraId="45E620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14:paraId="4B6B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0" w:type="auto"/>
            <w:vMerge w:val="continue"/>
            <w:noWrap w:val="0"/>
            <w:vAlign w:val="center"/>
          </w:tcPr>
          <w:p w14:paraId="3E506E88">
            <w:pPr>
              <w:jc w:val="center"/>
              <w:rPr>
                <w:rFonts w:hint="eastAsia" w:ascii="宋体" w:hAnsi="宋体" w:eastAsia="宋体" w:cs="宋体"/>
                <w:b/>
                <w:bCs/>
                <w:i w:val="0"/>
                <w:iCs w:val="0"/>
                <w:color w:val="000000"/>
                <w:sz w:val="18"/>
                <w:szCs w:val="18"/>
                <w:u w:val="none"/>
              </w:rPr>
            </w:pPr>
          </w:p>
        </w:tc>
        <w:tc>
          <w:tcPr>
            <w:tcW w:w="0" w:type="auto"/>
            <w:noWrap/>
            <w:vAlign w:val="top"/>
          </w:tcPr>
          <w:p w14:paraId="068285C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0" w:type="auto"/>
            <w:noWrap/>
            <w:vAlign w:val="center"/>
          </w:tcPr>
          <w:p w14:paraId="7E6A0B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社会效益指标</w:t>
            </w:r>
          </w:p>
        </w:tc>
        <w:tc>
          <w:tcPr>
            <w:tcW w:w="0" w:type="auto"/>
            <w:noWrap w:val="0"/>
            <w:vAlign w:val="center"/>
          </w:tcPr>
          <w:p w14:paraId="0B3D95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基层武装保障能力提升情况</w:t>
            </w:r>
          </w:p>
        </w:tc>
        <w:tc>
          <w:tcPr>
            <w:tcW w:w="0" w:type="auto"/>
            <w:noWrap w:val="0"/>
            <w:vAlign w:val="center"/>
          </w:tcPr>
          <w:p w14:paraId="384FAF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Times New Roman" w:cs="Times New Roman"/>
                <w:sz w:val="20"/>
                <w:szCs w:val="20"/>
              </w:rPr>
              <w:t>通过开展武装专项促进基层武装工作能力提升</w:t>
            </w:r>
          </w:p>
        </w:tc>
        <w:tc>
          <w:tcPr>
            <w:tcW w:w="0" w:type="auto"/>
            <w:noWrap/>
            <w:vAlign w:val="center"/>
          </w:tcPr>
          <w:p w14:paraId="494315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noWrap/>
            <w:vAlign w:val="center"/>
          </w:tcPr>
          <w:p w14:paraId="5005D8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0</w:t>
            </w:r>
          </w:p>
        </w:tc>
        <w:tc>
          <w:tcPr>
            <w:tcW w:w="0" w:type="auto"/>
            <w:noWrap/>
            <w:vAlign w:val="center"/>
          </w:tcPr>
          <w:p w14:paraId="4296E5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noWrap/>
            <w:vAlign w:val="center"/>
          </w:tcPr>
          <w:p w14:paraId="030CD6E3">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15</w:t>
            </w:r>
          </w:p>
        </w:tc>
        <w:tc>
          <w:tcPr>
            <w:tcW w:w="0" w:type="auto"/>
            <w:noWrap/>
            <w:vAlign w:val="center"/>
          </w:tcPr>
          <w:p w14:paraId="605F0C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noWrap/>
            <w:vAlign w:val="center"/>
          </w:tcPr>
          <w:p w14:paraId="5E4E151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noWrap/>
            <w:vAlign w:val="center"/>
          </w:tcPr>
          <w:p w14:paraId="3612F8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0" w:type="auto"/>
            <w:noWrap/>
            <w:vAlign w:val="center"/>
          </w:tcPr>
          <w:p w14:paraId="55C20F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30.0</w:t>
            </w:r>
            <w:r>
              <w:rPr>
                <w:rFonts w:hint="eastAsia" w:ascii="宋体" w:hAnsi="宋体" w:eastAsia="宋体" w:cs="宋体"/>
                <w:i w:val="0"/>
                <w:iCs w:val="0"/>
                <w:color w:val="000000"/>
                <w:kern w:val="0"/>
                <w:sz w:val="18"/>
                <w:szCs w:val="18"/>
                <w:u w:val="none"/>
                <w:lang w:val="en-US" w:eastAsia="zh-CN" w:bidi="ar"/>
              </w:rPr>
              <w:t>0</w:t>
            </w:r>
          </w:p>
        </w:tc>
      </w:tr>
      <w:tr w14:paraId="5020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0"/>
            <w:vAlign w:val="center"/>
          </w:tcPr>
          <w:p w14:paraId="1DDC651C">
            <w:pPr>
              <w:jc w:val="center"/>
              <w:rPr>
                <w:rFonts w:hint="eastAsia" w:ascii="宋体" w:hAnsi="宋体" w:eastAsia="宋体" w:cs="宋体"/>
                <w:b/>
                <w:bCs/>
                <w:i w:val="0"/>
                <w:iCs w:val="0"/>
                <w:color w:val="000000"/>
                <w:sz w:val="18"/>
                <w:szCs w:val="18"/>
                <w:u w:val="none"/>
              </w:rPr>
            </w:pPr>
          </w:p>
        </w:tc>
        <w:tc>
          <w:tcPr>
            <w:tcW w:w="0" w:type="auto"/>
            <w:noWrap/>
            <w:vAlign w:val="top"/>
          </w:tcPr>
          <w:p w14:paraId="257BC5F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0" w:type="auto"/>
            <w:noWrap/>
            <w:vAlign w:val="center"/>
          </w:tcPr>
          <w:p w14:paraId="25A97B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0" w:type="auto"/>
            <w:noWrap w:val="0"/>
            <w:vAlign w:val="center"/>
          </w:tcPr>
          <w:p w14:paraId="4BEC3C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noWrap w:val="0"/>
            <w:vAlign w:val="center"/>
          </w:tcPr>
          <w:p w14:paraId="74C1E7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调查群众满意和较满意的人数占总人数的比率</w:t>
            </w:r>
          </w:p>
        </w:tc>
        <w:tc>
          <w:tcPr>
            <w:tcW w:w="0" w:type="auto"/>
            <w:noWrap/>
            <w:vAlign w:val="center"/>
          </w:tcPr>
          <w:p w14:paraId="78C72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0" w:type="auto"/>
            <w:noWrap/>
            <w:vAlign w:val="center"/>
          </w:tcPr>
          <w:p w14:paraId="4D2C4F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0" w:type="auto"/>
            <w:noWrap/>
            <w:vAlign w:val="center"/>
          </w:tcPr>
          <w:p w14:paraId="296700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noWrap/>
            <w:vAlign w:val="center"/>
          </w:tcPr>
          <w:p w14:paraId="62ED91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noWrap/>
            <w:vAlign w:val="center"/>
          </w:tcPr>
          <w:p w14:paraId="190811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0" w:type="auto"/>
            <w:noWrap/>
            <w:vAlign w:val="center"/>
          </w:tcPr>
          <w:p w14:paraId="662711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0" w:type="auto"/>
            <w:noWrap/>
            <w:vAlign w:val="center"/>
          </w:tcPr>
          <w:p w14:paraId="1594BE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noWrap/>
            <w:vAlign w:val="center"/>
          </w:tcPr>
          <w:p w14:paraId="2AEBEF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r>
      <w:tr w14:paraId="6214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0" w:type="auto"/>
            <w:vMerge w:val="continue"/>
            <w:shd w:val="clear" w:color="auto" w:fill="auto"/>
            <w:noWrap w:val="0"/>
            <w:vAlign w:val="center"/>
          </w:tcPr>
          <w:p w14:paraId="7974BDBC">
            <w:pPr>
              <w:jc w:val="center"/>
              <w:rPr>
                <w:rFonts w:hint="eastAsia" w:ascii="宋体" w:hAnsi="宋体" w:eastAsia="宋体" w:cs="宋体"/>
                <w:b/>
                <w:bCs/>
                <w:i w:val="0"/>
                <w:iCs w:val="0"/>
                <w:color w:val="000000"/>
                <w:sz w:val="18"/>
                <w:szCs w:val="18"/>
                <w:u w:val="none"/>
              </w:rPr>
            </w:pPr>
          </w:p>
        </w:tc>
        <w:tc>
          <w:tcPr>
            <w:tcW w:w="0" w:type="auto"/>
            <w:vMerge w:val="restart"/>
            <w:shd w:val="clear" w:color="auto" w:fill="auto"/>
            <w:noWrap w:val="0"/>
            <w:vAlign w:val="center"/>
          </w:tcPr>
          <w:p w14:paraId="0FC304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0" w:type="auto"/>
            <w:vMerge w:val="restart"/>
            <w:shd w:val="clear" w:color="auto" w:fill="auto"/>
            <w:noWrap/>
            <w:vAlign w:val="center"/>
          </w:tcPr>
          <w:p w14:paraId="7F2E19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vMerge w:val="restart"/>
            <w:shd w:val="clear" w:color="auto" w:fill="auto"/>
            <w:noWrap/>
            <w:vAlign w:val="center"/>
          </w:tcPr>
          <w:p w14:paraId="2BA540D4">
            <w:pPr>
              <w:jc w:val="left"/>
              <w:rPr>
                <w:rFonts w:hint="eastAsia" w:ascii="宋体" w:hAnsi="宋体" w:eastAsia="宋体" w:cs="宋体"/>
                <w:i w:val="0"/>
                <w:iCs w:val="0"/>
                <w:color w:val="000000"/>
                <w:sz w:val="18"/>
                <w:szCs w:val="18"/>
                <w:u w:val="none"/>
              </w:rPr>
            </w:pPr>
          </w:p>
        </w:tc>
        <w:tc>
          <w:tcPr>
            <w:tcW w:w="0" w:type="auto"/>
            <w:vMerge w:val="restart"/>
            <w:shd w:val="clear" w:color="auto" w:fill="auto"/>
            <w:noWrap/>
            <w:vAlign w:val="center"/>
          </w:tcPr>
          <w:p w14:paraId="71429E69">
            <w:pPr>
              <w:jc w:val="left"/>
              <w:rPr>
                <w:rFonts w:hint="eastAsia" w:ascii="宋体" w:hAnsi="宋体" w:eastAsia="宋体" w:cs="宋体"/>
                <w:i w:val="0"/>
                <w:iCs w:val="0"/>
                <w:color w:val="000000"/>
                <w:sz w:val="18"/>
                <w:szCs w:val="18"/>
                <w:u w:val="none"/>
              </w:rPr>
            </w:pPr>
          </w:p>
        </w:tc>
        <w:tc>
          <w:tcPr>
            <w:tcW w:w="0" w:type="auto"/>
            <w:vMerge w:val="restart"/>
            <w:shd w:val="clear" w:color="auto" w:fill="auto"/>
            <w:noWrap/>
            <w:vAlign w:val="center"/>
          </w:tcPr>
          <w:p w14:paraId="182DB3F7">
            <w:pPr>
              <w:jc w:val="left"/>
              <w:rPr>
                <w:rFonts w:hint="eastAsia" w:ascii="宋体" w:hAnsi="宋体" w:eastAsia="宋体" w:cs="宋体"/>
                <w:i w:val="0"/>
                <w:iCs w:val="0"/>
                <w:color w:val="000000"/>
                <w:sz w:val="18"/>
                <w:szCs w:val="18"/>
                <w:u w:val="none"/>
              </w:rPr>
            </w:pPr>
          </w:p>
        </w:tc>
        <w:tc>
          <w:tcPr>
            <w:tcW w:w="0" w:type="auto"/>
            <w:vMerge w:val="restart"/>
            <w:shd w:val="clear" w:color="auto" w:fill="auto"/>
            <w:noWrap/>
            <w:vAlign w:val="center"/>
          </w:tcPr>
          <w:p w14:paraId="1D0D1F59">
            <w:pPr>
              <w:rPr>
                <w:rFonts w:hint="eastAsia" w:ascii="宋体" w:hAnsi="宋体" w:eastAsia="宋体" w:cs="宋体"/>
                <w:i w:val="0"/>
                <w:iCs w:val="0"/>
                <w:color w:val="000000"/>
                <w:sz w:val="18"/>
                <w:szCs w:val="18"/>
                <w:u w:val="none"/>
              </w:rPr>
            </w:pPr>
          </w:p>
        </w:tc>
        <w:tc>
          <w:tcPr>
            <w:tcW w:w="0" w:type="auto"/>
            <w:vMerge w:val="restart"/>
            <w:shd w:val="clear" w:color="auto" w:fill="auto"/>
            <w:noWrap/>
            <w:vAlign w:val="center"/>
          </w:tcPr>
          <w:p w14:paraId="33D90878">
            <w:pPr>
              <w:jc w:val="left"/>
              <w:rPr>
                <w:rFonts w:hint="eastAsia" w:ascii="宋体" w:hAnsi="宋体" w:eastAsia="宋体" w:cs="宋体"/>
                <w:i w:val="0"/>
                <w:iCs w:val="0"/>
                <w:color w:val="000000"/>
                <w:sz w:val="18"/>
                <w:szCs w:val="18"/>
                <w:u w:val="none"/>
              </w:rPr>
            </w:pPr>
          </w:p>
        </w:tc>
        <w:tc>
          <w:tcPr>
            <w:tcW w:w="0" w:type="auto"/>
            <w:vMerge w:val="restart"/>
            <w:shd w:val="clear" w:color="auto" w:fill="auto"/>
            <w:noWrap/>
            <w:vAlign w:val="center"/>
          </w:tcPr>
          <w:p w14:paraId="0126F5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vMerge w:val="restart"/>
            <w:shd w:val="clear" w:color="auto" w:fill="auto"/>
            <w:noWrap/>
            <w:vAlign w:val="center"/>
          </w:tcPr>
          <w:p w14:paraId="259A8A76">
            <w:pPr>
              <w:jc w:val="right"/>
              <w:rPr>
                <w:rFonts w:hint="eastAsia" w:ascii="宋体" w:hAnsi="宋体" w:eastAsia="宋体" w:cs="宋体"/>
                <w:i w:val="0"/>
                <w:iCs w:val="0"/>
                <w:color w:val="000000"/>
                <w:sz w:val="18"/>
                <w:szCs w:val="18"/>
                <w:u w:val="none"/>
              </w:rPr>
            </w:pPr>
          </w:p>
        </w:tc>
        <w:tc>
          <w:tcPr>
            <w:tcW w:w="0" w:type="auto"/>
            <w:vMerge w:val="restart"/>
            <w:shd w:val="clear" w:color="auto" w:fill="FFFFFF"/>
            <w:noWrap/>
            <w:vAlign w:val="center"/>
          </w:tcPr>
          <w:p w14:paraId="7A994861">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c>
          <w:tcPr>
            <w:tcW w:w="0" w:type="auto"/>
            <w:vMerge w:val="restart"/>
            <w:shd w:val="clear" w:color="auto" w:fill="auto"/>
            <w:noWrap/>
            <w:vAlign w:val="center"/>
          </w:tcPr>
          <w:p w14:paraId="3FC8BC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0" w:type="auto"/>
            <w:vMerge w:val="restart"/>
            <w:shd w:val="clear" w:color="auto" w:fill="FFFFFF"/>
            <w:noWrap/>
            <w:vAlign w:val="center"/>
          </w:tcPr>
          <w:p w14:paraId="03678FF9">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10.00</w:t>
            </w:r>
          </w:p>
        </w:tc>
      </w:tr>
      <w:tr w14:paraId="0995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shd w:val="clear" w:color="auto" w:fill="auto"/>
            <w:noWrap w:val="0"/>
            <w:vAlign w:val="center"/>
          </w:tcPr>
          <w:p w14:paraId="5A1F5E57">
            <w:pPr>
              <w:jc w:val="center"/>
              <w:rPr>
                <w:rFonts w:hint="eastAsia" w:ascii="宋体" w:hAnsi="宋体" w:eastAsia="宋体" w:cs="宋体"/>
                <w:b/>
                <w:bCs/>
                <w:i w:val="0"/>
                <w:iCs w:val="0"/>
                <w:color w:val="000000"/>
                <w:sz w:val="18"/>
                <w:szCs w:val="18"/>
                <w:u w:val="none"/>
              </w:rPr>
            </w:pPr>
          </w:p>
        </w:tc>
        <w:tc>
          <w:tcPr>
            <w:tcW w:w="0" w:type="auto"/>
            <w:vMerge w:val="continue"/>
            <w:shd w:val="clear" w:color="auto" w:fill="auto"/>
            <w:noWrap w:val="0"/>
            <w:vAlign w:val="center"/>
          </w:tcPr>
          <w:p w14:paraId="5C04F204">
            <w:pPr>
              <w:jc w:val="center"/>
              <w:rPr>
                <w:rFonts w:hint="eastAsia" w:ascii="宋体" w:hAnsi="宋体" w:eastAsia="宋体" w:cs="宋体"/>
                <w:b/>
                <w:bCs/>
                <w:i w:val="0"/>
                <w:iCs w:val="0"/>
                <w:color w:val="000000"/>
                <w:sz w:val="18"/>
                <w:szCs w:val="18"/>
                <w:u w:val="none"/>
              </w:rPr>
            </w:pPr>
          </w:p>
        </w:tc>
        <w:tc>
          <w:tcPr>
            <w:tcW w:w="0" w:type="auto"/>
            <w:vMerge w:val="continue"/>
            <w:shd w:val="clear" w:color="auto" w:fill="auto"/>
            <w:noWrap/>
            <w:vAlign w:val="center"/>
          </w:tcPr>
          <w:p w14:paraId="2B66E00B">
            <w:pPr>
              <w:jc w:val="lef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65BCB680">
            <w:pPr>
              <w:jc w:val="lef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6FD30CC8">
            <w:pPr>
              <w:jc w:val="lef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735D8A36">
            <w:pPr>
              <w:jc w:val="lef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1DE4C588">
            <w:pPr>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10B193C3">
            <w:pPr>
              <w:jc w:val="lef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67777E5A">
            <w:pPr>
              <w:jc w:val="righ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0F8E7344">
            <w:pPr>
              <w:jc w:val="right"/>
              <w:rPr>
                <w:rFonts w:hint="eastAsia" w:ascii="宋体" w:hAnsi="宋体" w:eastAsia="宋体" w:cs="宋体"/>
                <w:i w:val="0"/>
                <w:iCs w:val="0"/>
                <w:color w:val="000000"/>
                <w:sz w:val="18"/>
                <w:szCs w:val="18"/>
                <w:u w:val="none"/>
              </w:rPr>
            </w:pPr>
          </w:p>
        </w:tc>
        <w:tc>
          <w:tcPr>
            <w:tcW w:w="0" w:type="auto"/>
            <w:vMerge w:val="continue"/>
            <w:shd w:val="clear" w:color="auto" w:fill="FFFFFF"/>
            <w:noWrap/>
            <w:vAlign w:val="center"/>
          </w:tcPr>
          <w:p w14:paraId="51A4DABC">
            <w:pPr>
              <w:jc w:val="right"/>
              <w:rPr>
                <w:rFonts w:hint="eastAsia" w:ascii="宋体" w:hAnsi="宋体" w:eastAsia="宋体" w:cs="宋体"/>
                <w:i w:val="0"/>
                <w:iCs w:val="0"/>
                <w:color w:val="000000"/>
                <w:sz w:val="18"/>
                <w:szCs w:val="18"/>
                <w:u w:val="none"/>
              </w:rPr>
            </w:pPr>
          </w:p>
        </w:tc>
        <w:tc>
          <w:tcPr>
            <w:tcW w:w="0" w:type="auto"/>
            <w:vMerge w:val="continue"/>
            <w:shd w:val="clear" w:color="auto" w:fill="auto"/>
            <w:noWrap/>
            <w:vAlign w:val="center"/>
          </w:tcPr>
          <w:p w14:paraId="32E1472B">
            <w:pPr>
              <w:jc w:val="right"/>
              <w:rPr>
                <w:rFonts w:hint="eastAsia" w:ascii="宋体" w:hAnsi="宋体" w:eastAsia="宋体" w:cs="宋体"/>
                <w:i w:val="0"/>
                <w:iCs w:val="0"/>
                <w:color w:val="000000"/>
                <w:sz w:val="18"/>
                <w:szCs w:val="18"/>
                <w:u w:val="none"/>
              </w:rPr>
            </w:pPr>
          </w:p>
        </w:tc>
        <w:tc>
          <w:tcPr>
            <w:tcW w:w="0" w:type="auto"/>
            <w:vMerge w:val="continue"/>
            <w:shd w:val="clear" w:color="auto" w:fill="FFFFFF"/>
            <w:noWrap/>
            <w:vAlign w:val="center"/>
          </w:tcPr>
          <w:p w14:paraId="685A9AC9">
            <w:pPr>
              <w:jc w:val="right"/>
              <w:rPr>
                <w:rFonts w:hint="eastAsia" w:ascii="宋体" w:hAnsi="宋体" w:eastAsia="宋体" w:cs="宋体"/>
                <w:i w:val="0"/>
                <w:iCs w:val="0"/>
                <w:color w:val="000000"/>
                <w:sz w:val="18"/>
                <w:szCs w:val="18"/>
                <w:u w:val="none"/>
              </w:rPr>
            </w:pPr>
          </w:p>
        </w:tc>
      </w:tr>
      <w:tr w14:paraId="0DC3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0" w:type="auto"/>
            <w:vMerge w:val="continue"/>
            <w:noWrap w:val="0"/>
            <w:vAlign w:val="center"/>
          </w:tcPr>
          <w:p w14:paraId="402DA649">
            <w:pPr>
              <w:jc w:val="center"/>
              <w:rPr>
                <w:rFonts w:hint="eastAsia" w:ascii="宋体" w:hAnsi="宋体" w:eastAsia="宋体" w:cs="宋体"/>
                <w:b/>
                <w:bCs/>
                <w:i w:val="0"/>
                <w:iCs w:val="0"/>
                <w:color w:val="000000"/>
                <w:sz w:val="18"/>
                <w:szCs w:val="18"/>
                <w:u w:val="none"/>
              </w:rPr>
            </w:pPr>
          </w:p>
        </w:tc>
        <w:tc>
          <w:tcPr>
            <w:tcW w:w="0" w:type="auto"/>
            <w:noWrap/>
            <w:vAlign w:val="center"/>
          </w:tcPr>
          <w:p w14:paraId="7DD9D20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0" w:type="auto"/>
            <w:gridSpan w:val="11"/>
            <w:noWrap/>
            <w:vAlign w:val="center"/>
          </w:tcPr>
          <w:p w14:paraId="15F326D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0.00</w:t>
            </w:r>
          </w:p>
        </w:tc>
      </w:tr>
      <w:tr w14:paraId="298F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0" w:type="auto"/>
            <w:noWrap/>
            <w:vAlign w:val="top"/>
          </w:tcPr>
          <w:p w14:paraId="386D7D5E">
            <w:pPr>
              <w:rPr>
                <w:rFonts w:hint="eastAsia" w:ascii="宋体" w:hAnsi="宋体" w:eastAsia="宋体" w:cs="宋体"/>
                <w:i w:val="0"/>
                <w:iCs w:val="0"/>
                <w:color w:val="000000"/>
                <w:sz w:val="18"/>
                <w:szCs w:val="18"/>
                <w:u w:val="none"/>
              </w:rPr>
            </w:pPr>
          </w:p>
        </w:tc>
        <w:tc>
          <w:tcPr>
            <w:tcW w:w="0" w:type="auto"/>
            <w:gridSpan w:val="12"/>
            <w:noWrap w:val="0"/>
            <w:vAlign w:val="top"/>
          </w:tcPr>
          <w:p w14:paraId="4B2694C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说明：1.预算项目自评总分由各单项指标的自评得分合计而成，满分为100分。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2.实际完成值，即填写某项指标截止预算年度末的完成情况；单项指标完成情况，根据下拉菜单选择“完成”或“未完成”。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3.结转下年的项目，资金执行数填0；财政收回、调减、细化或重复的项目，预算数填0。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BB9E793">
      <w:pPr>
        <w:adjustRightInd w:val="0"/>
        <w:snapToGrid w:val="0"/>
        <w:spacing w:line="460" w:lineRule="exact"/>
        <w:rPr>
          <w:rFonts w:hint="eastAsia" w:ascii="仿宋_GB2312" w:eastAsia="仿宋_GB2312" w:cs="ArialUnicodeMS"/>
          <w:kern w:val="0"/>
          <w:sz w:val="32"/>
          <w:szCs w:val="32"/>
          <w:lang w:val="en-US" w:eastAsia="zh-CN"/>
        </w:rPr>
      </w:pPr>
      <w:r>
        <w:rPr>
          <w:rFonts w:hint="eastAsia" w:ascii="仿宋_GB2312" w:hAnsi="仿宋_GB2312" w:eastAsia="仿宋_GB2312" w:cs="仿宋_GB2312"/>
          <w:b w:val="0"/>
          <w:bCs w:val="0"/>
          <w:sz w:val="32"/>
          <w:szCs w:val="32"/>
          <w:lang w:val="en-US" w:eastAsia="zh-CN"/>
        </w:rPr>
        <w:t>（14）矽肺病人员生活困难补助</w:t>
      </w:r>
      <w:r>
        <w:rPr>
          <w:rFonts w:hint="eastAsia" w:ascii="仿宋_GB2312" w:eastAsia="仿宋_GB2312" w:cs="ArialUnicodeMS"/>
          <w:kern w:val="0"/>
          <w:sz w:val="32"/>
          <w:szCs w:val="32"/>
          <w:lang w:val="en-US" w:eastAsia="zh-CN"/>
        </w:rPr>
        <w:t>项目自评综述：根据年初设定的绩效目标，矽肺病人员生活困难补助项目绩效自评得分为100分（绩效自评表附后）。全年预算数为2.97万元，执行数为2.97万元，完成预算的100%。项目绩效目标完成情况：一是根据《青龙满族自治县原黄金系统企业矽肺病人员社会救助试行办法》，对经职业病鉴定的矽肺病人员进行救助赔偿金的足额及时发放；二是通过对矽肺病人员救助赔偿金的及时足额发放，消除信访隐患。目标执行过程中不存在资金未及时到位问题。绩效自评综述：按照年度预期目标，绩效目标总体完成率100%，资金执行率100%。绩效目标实际执行情况与年初预定绩效目标基本不存在偏差，资金执行到位，不存在缓慢执行、不执行情况。</w:t>
      </w:r>
      <w:r>
        <w:rPr>
          <w:rFonts w:hint="eastAsia" w:ascii="仿宋_GB2312" w:eastAsia="仿宋_GB2312" w:cs="ArialUnicodeMS"/>
          <w:kern w:val="0"/>
          <w:sz w:val="32"/>
          <w:szCs w:val="32"/>
          <w:lang w:val="en-US" w:eastAsia="zh-CN"/>
        </w:rPr>
        <w:br w:type="textWrapping"/>
      </w:r>
    </w:p>
    <w:tbl>
      <w:tblPr>
        <w:tblStyle w:val="11"/>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4"/>
        <w:gridCol w:w="1712"/>
        <w:gridCol w:w="1032"/>
        <w:gridCol w:w="943"/>
        <w:gridCol w:w="835"/>
        <w:gridCol w:w="847"/>
        <w:gridCol w:w="542"/>
        <w:gridCol w:w="811"/>
      </w:tblGrid>
      <w:tr w14:paraId="342A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 w:hRule="atLeast"/>
        </w:trPr>
        <w:tc>
          <w:tcPr>
            <w:tcW w:w="0" w:type="auto"/>
            <w:tcBorders>
              <w:top w:val="nil"/>
              <w:left w:val="nil"/>
              <w:bottom w:val="nil"/>
              <w:right w:val="nil"/>
            </w:tcBorders>
            <w:shd w:val="clear" w:color="auto" w:fill="auto"/>
            <w:noWrap/>
            <w:vAlign w:val="center"/>
          </w:tcPr>
          <w:p w14:paraId="7C0AF0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0" w:type="auto"/>
            <w:gridSpan w:val="2"/>
            <w:tcBorders>
              <w:top w:val="nil"/>
              <w:left w:val="nil"/>
              <w:bottom w:val="nil"/>
              <w:right w:val="nil"/>
            </w:tcBorders>
            <w:shd w:val="clear" w:color="auto" w:fill="auto"/>
            <w:noWrap/>
            <w:vAlign w:val="center"/>
          </w:tcPr>
          <w:p w14:paraId="31841E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青龙满族自治县</w:t>
            </w:r>
            <w:r>
              <w:rPr>
                <w:rFonts w:hint="eastAsia" w:ascii="宋体" w:hAnsi="宋体" w:cs="宋体"/>
                <w:i w:val="0"/>
                <w:iCs w:val="0"/>
                <w:color w:val="000000"/>
                <w:kern w:val="0"/>
                <w:sz w:val="16"/>
                <w:szCs w:val="16"/>
                <w:u w:val="none"/>
                <w:lang w:val="en-US" w:eastAsia="zh-CN" w:bidi="ar"/>
              </w:rPr>
              <w:t>干沟乡</w:t>
            </w:r>
            <w:r>
              <w:rPr>
                <w:rFonts w:hint="eastAsia" w:ascii="宋体" w:hAnsi="宋体" w:eastAsia="宋体" w:cs="宋体"/>
                <w:i w:val="0"/>
                <w:iCs w:val="0"/>
                <w:color w:val="000000"/>
                <w:kern w:val="0"/>
                <w:sz w:val="16"/>
                <w:szCs w:val="16"/>
                <w:u w:val="none"/>
                <w:lang w:val="en-US" w:eastAsia="zh-CN" w:bidi="ar"/>
              </w:rPr>
              <w:t>人民政府</w:t>
            </w:r>
          </w:p>
        </w:tc>
        <w:tc>
          <w:tcPr>
            <w:tcW w:w="0" w:type="auto"/>
            <w:tcBorders>
              <w:top w:val="nil"/>
              <w:left w:val="nil"/>
              <w:bottom w:val="nil"/>
              <w:right w:val="nil"/>
            </w:tcBorders>
            <w:shd w:val="clear" w:color="auto" w:fill="auto"/>
            <w:noWrap/>
            <w:vAlign w:val="center"/>
          </w:tcPr>
          <w:p w14:paraId="234E646F">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EA326A0">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232CBCC">
            <w:pPr>
              <w:jc w:val="center"/>
              <w:rPr>
                <w:rFonts w:hint="eastAsia" w:ascii="宋体" w:hAnsi="宋体" w:eastAsia="宋体" w:cs="宋体"/>
                <w:i w:val="0"/>
                <w:iCs w:val="0"/>
                <w:color w:val="000000"/>
                <w:sz w:val="16"/>
                <w:szCs w:val="16"/>
                <w:u w:val="none"/>
              </w:rPr>
            </w:pPr>
          </w:p>
        </w:tc>
        <w:tc>
          <w:tcPr>
            <w:tcW w:w="0" w:type="auto"/>
            <w:gridSpan w:val="2"/>
            <w:tcBorders>
              <w:top w:val="nil"/>
              <w:left w:val="nil"/>
              <w:bottom w:val="nil"/>
              <w:right w:val="nil"/>
            </w:tcBorders>
            <w:shd w:val="clear" w:color="auto" w:fill="auto"/>
            <w:noWrap/>
            <w:vAlign w:val="center"/>
          </w:tcPr>
          <w:p w14:paraId="0C6171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6AEEF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14:paraId="4814DB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434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7B33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2023年</w:t>
            </w:r>
            <w:r>
              <w:rPr>
                <w:rFonts w:hint="eastAsia" w:ascii="宋体" w:hAnsi="宋体" w:eastAsia="宋体" w:cs="宋体"/>
                <w:i w:val="0"/>
                <w:iCs w:val="0"/>
                <w:color w:val="000000"/>
                <w:kern w:val="0"/>
                <w:sz w:val="16"/>
                <w:szCs w:val="16"/>
                <w:u w:val="none"/>
                <w:lang w:val="en-US" w:eastAsia="zh-CN" w:bidi="ar"/>
              </w:rPr>
              <w:t>矽肺病人员生活困难补助</w:t>
            </w:r>
          </w:p>
        </w:tc>
      </w:tr>
      <w:tr w14:paraId="04EA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14:paraId="6EFBA1C5">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D5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0" w:type="auto"/>
            <w:gridSpan w:val="2"/>
            <w:tcBorders>
              <w:top w:val="single" w:color="000000" w:sz="4" w:space="0"/>
              <w:left w:val="single" w:color="000000" w:sz="4" w:space="0"/>
              <w:bottom w:val="nil"/>
              <w:right w:val="single" w:color="000000" w:sz="4" w:space="0"/>
            </w:tcBorders>
            <w:shd w:val="clear" w:color="auto" w:fill="auto"/>
            <w:vAlign w:val="center"/>
          </w:tcPr>
          <w:p w14:paraId="28126B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青龙满族自治县</w:t>
            </w:r>
            <w:r>
              <w:rPr>
                <w:rFonts w:hint="eastAsia" w:ascii="宋体" w:hAnsi="宋体" w:cs="宋体"/>
                <w:i w:val="0"/>
                <w:iCs w:val="0"/>
                <w:color w:val="000000"/>
                <w:kern w:val="0"/>
                <w:sz w:val="16"/>
                <w:szCs w:val="16"/>
                <w:u w:val="none"/>
                <w:lang w:val="en-US" w:eastAsia="zh-CN" w:bidi="ar"/>
              </w:rPr>
              <w:t>干沟乡</w:t>
            </w:r>
            <w:r>
              <w:rPr>
                <w:rFonts w:hint="eastAsia" w:ascii="宋体" w:hAnsi="宋体" w:eastAsia="宋体" w:cs="宋体"/>
                <w:i w:val="0"/>
                <w:iCs w:val="0"/>
                <w:color w:val="000000"/>
                <w:kern w:val="0"/>
                <w:sz w:val="16"/>
                <w:szCs w:val="16"/>
                <w:u w:val="none"/>
                <w:lang w:val="en-US" w:eastAsia="zh-CN" w:bidi="ar"/>
              </w:rPr>
              <w:t>人民政府</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28F63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0" w:type="auto"/>
            <w:gridSpan w:val="3"/>
            <w:tcBorders>
              <w:top w:val="single" w:color="000000" w:sz="4" w:space="0"/>
              <w:left w:val="single" w:color="000000" w:sz="4" w:space="0"/>
              <w:bottom w:val="nil"/>
              <w:right w:val="single" w:color="000000" w:sz="4" w:space="0"/>
            </w:tcBorders>
            <w:shd w:val="clear" w:color="auto" w:fill="auto"/>
            <w:vAlign w:val="center"/>
          </w:tcPr>
          <w:p w14:paraId="659AAE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r>
              <w:rPr>
                <w:rFonts w:hint="eastAsia" w:ascii="宋体" w:hAnsi="宋体" w:cs="宋体"/>
                <w:i w:val="0"/>
                <w:iCs w:val="0"/>
                <w:color w:val="000000"/>
                <w:kern w:val="0"/>
                <w:sz w:val="16"/>
                <w:szCs w:val="16"/>
                <w:u w:val="none"/>
                <w:lang w:val="en-US" w:eastAsia="zh-CN" w:bidi="ar"/>
              </w:rPr>
              <w:t>14</w:t>
            </w:r>
            <w:r>
              <w:rPr>
                <w:rFonts w:hint="eastAsia" w:ascii="宋体" w:hAnsi="宋体" w:eastAsia="宋体" w:cs="宋体"/>
                <w:i w:val="0"/>
                <w:iCs w:val="0"/>
                <w:color w:val="000000"/>
                <w:kern w:val="0"/>
                <w:sz w:val="16"/>
                <w:szCs w:val="16"/>
                <w:u w:val="none"/>
                <w:lang w:val="en-US" w:eastAsia="zh-CN" w:bidi="ar"/>
              </w:rPr>
              <w:t>001-青龙满族自治县</w:t>
            </w:r>
            <w:r>
              <w:rPr>
                <w:rFonts w:hint="eastAsia" w:ascii="宋体" w:hAnsi="宋体" w:cs="宋体"/>
                <w:i w:val="0"/>
                <w:iCs w:val="0"/>
                <w:color w:val="000000"/>
                <w:kern w:val="0"/>
                <w:sz w:val="16"/>
                <w:szCs w:val="16"/>
                <w:u w:val="none"/>
                <w:lang w:val="en-US" w:eastAsia="zh-CN" w:bidi="ar"/>
              </w:rPr>
              <w:t>干沟乡</w:t>
            </w:r>
            <w:r>
              <w:rPr>
                <w:rFonts w:hint="eastAsia" w:ascii="宋体" w:hAnsi="宋体" w:eastAsia="宋体" w:cs="宋体"/>
                <w:i w:val="0"/>
                <w:iCs w:val="0"/>
                <w:color w:val="000000"/>
                <w:kern w:val="0"/>
                <w:sz w:val="16"/>
                <w:szCs w:val="16"/>
                <w:u w:val="none"/>
                <w:lang w:val="en-US" w:eastAsia="zh-CN" w:bidi="ar"/>
              </w:rPr>
              <w:t>人民政府本级</w:t>
            </w:r>
          </w:p>
        </w:tc>
      </w:tr>
      <w:tr w14:paraId="1317E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641BF1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2B99A9">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BCD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F37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D2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4A1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14:paraId="1CFCF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60CDB9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1D2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CAC2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D445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6AA69">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C4F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100.00</w:t>
            </w:r>
            <w:r>
              <w:rPr>
                <w:rFonts w:hint="eastAsia" w:ascii="宋体" w:hAnsi="宋体" w:eastAsia="宋体" w:cs="宋体"/>
                <w:i w:val="0"/>
                <w:iCs w:val="0"/>
                <w:color w:val="000000"/>
                <w:kern w:val="0"/>
                <w:sz w:val="16"/>
                <w:szCs w:val="16"/>
                <w:u w:val="none"/>
                <w:lang w:val="en-US" w:eastAsia="zh-CN" w:bidi="ar"/>
              </w:rPr>
              <w:t>%</w:t>
            </w:r>
          </w:p>
        </w:tc>
      </w:tr>
      <w:tr w14:paraId="1380B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1BBADF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FE3A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C13FA">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6AF3F">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4A67F3">
            <w:pPr>
              <w:keepNext w:val="0"/>
              <w:keepLines w:val="0"/>
              <w:widowControl/>
              <w:suppressLineNumbers w:val="0"/>
              <w:jc w:val="right"/>
              <w:textAlignment w:val="center"/>
              <w:rPr>
                <w:rFonts w:hint="default" w:ascii="宋体" w:hAnsi="宋体" w:eastAsia="宋体" w:cs="宋体"/>
                <w:i w:val="0"/>
                <w:iCs w:val="0"/>
                <w:color w:val="000000"/>
                <w:sz w:val="16"/>
                <w:szCs w:val="16"/>
                <w:u w:val="none"/>
                <w:lang w:val="en-US"/>
              </w:rPr>
            </w:pPr>
            <w:r>
              <w:rPr>
                <w:rFonts w:hint="eastAsia" w:ascii="宋体" w:hAnsi="宋体" w:cs="宋体"/>
                <w:i w:val="0"/>
                <w:iCs w:val="0"/>
                <w:color w:val="000000"/>
                <w:kern w:val="0"/>
                <w:sz w:val="16"/>
                <w:szCs w:val="16"/>
                <w:u w:val="none"/>
                <w:lang w:val="en-US" w:eastAsia="zh-CN" w:bidi="ar"/>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BA2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19DB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20FB211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186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043B8">
            <w:pPr>
              <w:jc w:val="center"/>
              <w:rPr>
                <w:rFonts w:hint="default" w:ascii="Calibri" w:hAnsi="Calibri" w:eastAsia="宋体" w:cs="Calibri"/>
                <w:i w:val="0"/>
                <w:iCs w:val="0"/>
                <w:color w:val="000000"/>
                <w:sz w:val="21"/>
                <w:szCs w:val="21"/>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BD6B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013FC">
            <w:pPr>
              <w:rPr>
                <w:rFonts w:hint="eastAsia" w:ascii="宋体" w:hAnsi="宋体" w:eastAsia="宋体" w:cs="宋体"/>
                <w:i w:val="0"/>
                <w:iCs w:val="0"/>
                <w:color w:val="000000"/>
                <w:sz w:val="16"/>
                <w:szCs w:val="16"/>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815DFE">
            <w:pPr>
              <w:jc w:val="center"/>
              <w:rPr>
                <w:rFonts w:hint="eastAsia" w:ascii="宋体" w:hAnsi="宋体" w:eastAsia="宋体" w:cs="宋体"/>
                <w:i w:val="0"/>
                <w:iCs w:val="0"/>
                <w:color w:val="000000"/>
                <w:sz w:val="16"/>
                <w:szCs w:val="16"/>
                <w:u w:val="none"/>
              </w:rPr>
            </w:pPr>
          </w:p>
        </w:tc>
      </w:tr>
      <w:tr w14:paraId="16E01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4E1F4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67E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0" w:type="auto"/>
            <w:gridSpan w:val="3"/>
            <w:tcBorders>
              <w:top w:val="nil"/>
              <w:left w:val="single" w:color="000000" w:sz="4" w:space="0"/>
              <w:bottom w:val="single" w:color="000000" w:sz="4" w:space="0"/>
              <w:right w:val="single" w:color="000000" w:sz="4" w:space="0"/>
            </w:tcBorders>
            <w:shd w:val="clear" w:color="auto" w:fill="auto"/>
            <w:vAlign w:val="center"/>
          </w:tcPr>
          <w:p w14:paraId="6630C5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0" w:type="auto"/>
            <w:gridSpan w:val="2"/>
            <w:tcBorders>
              <w:top w:val="nil"/>
              <w:left w:val="nil"/>
              <w:bottom w:val="single" w:color="000000" w:sz="4" w:space="0"/>
              <w:right w:val="single" w:color="000000" w:sz="4" w:space="0"/>
            </w:tcBorders>
            <w:shd w:val="clear" w:color="auto" w:fill="auto"/>
            <w:vAlign w:val="center"/>
          </w:tcPr>
          <w:p w14:paraId="64491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05B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4388202C">
            <w:pPr>
              <w:jc w:val="center"/>
              <w:rPr>
                <w:rFonts w:hint="eastAsia" w:ascii="宋体" w:hAnsi="宋体" w:eastAsia="宋体" w:cs="宋体"/>
                <w:i w:val="0"/>
                <w:iCs w:val="0"/>
                <w:color w:val="000000"/>
                <w:sz w:val="16"/>
                <w:szCs w:val="16"/>
                <w:u w:val="none"/>
              </w:rPr>
            </w:pPr>
          </w:p>
        </w:tc>
        <w:tc>
          <w:tcPr>
            <w:tcW w:w="0" w:type="auto"/>
            <w:gridSpan w:val="2"/>
            <w:tcBorders>
              <w:top w:val="nil"/>
              <w:left w:val="single" w:color="000000" w:sz="4" w:space="0"/>
              <w:bottom w:val="nil"/>
              <w:right w:val="single" w:color="000000" w:sz="4" w:space="0"/>
            </w:tcBorders>
            <w:shd w:val="clear" w:color="auto" w:fill="auto"/>
            <w:vAlign w:val="center"/>
          </w:tcPr>
          <w:p w14:paraId="5B7BC0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按照县工信局文件精神，确保矽肺病人补助资金及时足额拨付到位，维护社会稳定；通过对矽肺病人员救助赔偿金的及时足额发放，消除信访隐患.</w:t>
            </w:r>
          </w:p>
        </w:tc>
        <w:tc>
          <w:tcPr>
            <w:tcW w:w="0" w:type="auto"/>
            <w:gridSpan w:val="3"/>
            <w:tcBorders>
              <w:top w:val="nil"/>
              <w:left w:val="single" w:color="000000" w:sz="4" w:space="0"/>
              <w:bottom w:val="nil"/>
              <w:right w:val="single" w:color="000000" w:sz="4" w:space="0"/>
            </w:tcBorders>
            <w:shd w:val="clear" w:color="auto" w:fill="auto"/>
            <w:vAlign w:val="center"/>
          </w:tcPr>
          <w:p w14:paraId="517E40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按照县工信局文件精神，确保矽肺病人补助资金及时足额拨付到位，维护社会稳定；通过对矽肺病人员救助赔偿金的及时足额发放，消除信访隐患.</w:t>
            </w:r>
          </w:p>
        </w:tc>
        <w:tc>
          <w:tcPr>
            <w:tcW w:w="0" w:type="auto"/>
            <w:gridSpan w:val="2"/>
            <w:tcBorders>
              <w:top w:val="nil"/>
              <w:left w:val="nil"/>
              <w:bottom w:val="nil"/>
              <w:right w:val="single" w:color="000000" w:sz="4" w:space="0"/>
            </w:tcBorders>
            <w:shd w:val="clear" w:color="auto" w:fill="auto"/>
            <w:vAlign w:val="center"/>
          </w:tcPr>
          <w:p w14:paraId="6DD0DD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058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7DA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DE618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4DF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61F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DF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3B2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2CF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541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697C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A7391">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nil"/>
              <w:bottom w:val="nil"/>
              <w:right w:val="single" w:color="000000" w:sz="4" w:space="0"/>
            </w:tcBorders>
            <w:shd w:val="clear" w:color="auto" w:fill="auto"/>
            <w:vAlign w:val="center"/>
          </w:tcPr>
          <w:p w14:paraId="45AF17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83026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384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核实次数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D24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&gt;=1次/年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CC12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&gt;=1次/年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551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5EF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F7B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DE4F8">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nil"/>
              <w:bottom w:val="nil"/>
              <w:right w:val="single" w:color="000000" w:sz="4" w:space="0"/>
            </w:tcBorders>
            <w:shd w:val="clear" w:color="auto" w:fill="auto"/>
            <w:vAlign w:val="center"/>
          </w:tcPr>
          <w:p w14:paraId="45D3513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79CBE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A05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资金发放到位率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CC1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00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58E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22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5F9B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D427A">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nil"/>
              <w:bottom w:val="nil"/>
              <w:right w:val="single" w:color="000000" w:sz="4" w:space="0"/>
            </w:tcBorders>
            <w:shd w:val="clear" w:color="auto" w:fill="auto"/>
            <w:vAlign w:val="center"/>
          </w:tcPr>
          <w:p w14:paraId="5F84AE0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384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AD7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认定准确率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2C42950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46419B0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7CEA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8875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C7C9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26FDA">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nil"/>
              <w:bottom w:val="nil"/>
              <w:right w:val="single" w:color="000000" w:sz="4" w:space="0"/>
            </w:tcBorders>
            <w:shd w:val="clear" w:color="auto" w:fill="auto"/>
            <w:vAlign w:val="center"/>
          </w:tcPr>
          <w:p w14:paraId="6874937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6B2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476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资金发放及时性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11A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&lt;=15天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D9E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&lt;=15天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2156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4F922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6A5F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98FF1">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nil"/>
              <w:bottom w:val="nil"/>
              <w:right w:val="single" w:color="000000" w:sz="4" w:space="0"/>
            </w:tcBorders>
            <w:shd w:val="clear" w:color="auto" w:fill="auto"/>
            <w:vAlign w:val="center"/>
          </w:tcPr>
          <w:p w14:paraId="71383F3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3A6396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40112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支出控制数</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AFD3E0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&lt;=15.356</w:t>
            </w:r>
            <w:r>
              <w:rPr>
                <w:rFonts w:hint="eastAsia" w:ascii="宋体" w:hAnsi="宋体" w:eastAsia="宋体" w:cs="宋体"/>
                <w:i w:val="0"/>
                <w:iCs w:val="0"/>
                <w:color w:val="000000"/>
                <w:kern w:val="0"/>
                <w:sz w:val="16"/>
                <w:szCs w:val="16"/>
                <w:u w:val="none"/>
                <w:lang w:val="en-US" w:eastAsia="zh-CN" w:bidi="ar"/>
              </w:rPr>
              <w:t>万元</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496EA2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&lt;=15.356</w:t>
            </w:r>
            <w:r>
              <w:rPr>
                <w:rFonts w:hint="eastAsia" w:ascii="宋体" w:hAnsi="宋体" w:eastAsia="宋体" w:cs="宋体"/>
                <w:i w:val="0"/>
                <w:iCs w:val="0"/>
                <w:color w:val="000000"/>
                <w:kern w:val="0"/>
                <w:sz w:val="16"/>
                <w:szCs w:val="16"/>
                <w:u w:val="none"/>
                <w:lang w:val="en-US" w:eastAsia="zh-CN" w:bidi="ar"/>
              </w:rPr>
              <w:t>万元</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6F7ED69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758CBAE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E4E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C451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A0A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0C7C6E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787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提升矽肺病人生活质量提升，维护社会稳定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4127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&gt;=42</w:t>
            </w:r>
            <w:r>
              <w:rPr>
                <w:rFonts w:hint="eastAsia" w:ascii="宋体" w:hAnsi="宋体" w:eastAsia="宋体" w:cs="宋体"/>
                <w:i w:val="0"/>
                <w:iCs w:val="0"/>
                <w:color w:val="000000"/>
                <w:kern w:val="0"/>
                <w:sz w:val="16"/>
                <w:szCs w:val="16"/>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4525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&gt;=42</w:t>
            </w:r>
            <w:r>
              <w:rPr>
                <w:rFonts w:hint="eastAsia" w:ascii="宋体" w:hAnsi="宋体" w:eastAsia="宋体" w:cs="宋体"/>
                <w:i w:val="0"/>
                <w:iCs w:val="0"/>
                <w:color w:val="000000"/>
                <w:kern w:val="0"/>
                <w:sz w:val="16"/>
                <w:szCs w:val="16"/>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D50C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06087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30</w:t>
            </w:r>
          </w:p>
        </w:tc>
      </w:tr>
      <w:tr w14:paraId="0D22A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7A6F2">
            <w:pPr>
              <w:jc w:val="center"/>
              <w:rPr>
                <w:rFonts w:hint="eastAsia" w:ascii="宋体" w:hAnsi="宋体" w:eastAsia="宋体" w:cs="宋体"/>
                <w:i w:val="0"/>
                <w:iCs w:val="0"/>
                <w:color w:val="000000"/>
                <w:sz w:val="16"/>
                <w:szCs w:val="16"/>
                <w:u w:val="none"/>
              </w:rPr>
            </w:pPr>
          </w:p>
        </w:tc>
        <w:tc>
          <w:tcPr>
            <w:tcW w:w="0" w:type="auto"/>
            <w:vMerge w:val="restart"/>
            <w:tcBorders>
              <w:top w:val="nil"/>
              <w:left w:val="nil"/>
              <w:bottom w:val="single" w:color="000000" w:sz="4" w:space="0"/>
              <w:right w:val="single" w:color="000000" w:sz="4" w:space="0"/>
            </w:tcBorders>
            <w:shd w:val="clear" w:color="auto" w:fill="auto"/>
            <w:vAlign w:val="center"/>
          </w:tcPr>
          <w:p w14:paraId="58961A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131C66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760BF8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07AB10E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&gt;=95%</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14CF92C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&gt;=95%</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63FACF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0AF2ED5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B206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C9715">
            <w:pPr>
              <w:jc w:val="center"/>
              <w:rPr>
                <w:rFonts w:hint="eastAsia" w:ascii="宋体" w:hAnsi="宋体" w:eastAsia="宋体" w:cs="宋体"/>
                <w:i w:val="0"/>
                <w:iCs w:val="0"/>
                <w:color w:val="000000"/>
                <w:sz w:val="16"/>
                <w:szCs w:val="16"/>
                <w:u w:val="none"/>
              </w:rPr>
            </w:pPr>
          </w:p>
        </w:tc>
        <w:tc>
          <w:tcPr>
            <w:tcW w:w="0" w:type="auto"/>
            <w:vMerge w:val="continue"/>
            <w:tcBorders>
              <w:top w:val="nil"/>
              <w:left w:val="nil"/>
              <w:bottom w:val="single" w:color="000000" w:sz="4" w:space="0"/>
              <w:right w:val="single" w:color="000000" w:sz="4" w:space="0"/>
            </w:tcBorders>
            <w:shd w:val="clear" w:color="auto" w:fill="auto"/>
            <w:vAlign w:val="center"/>
          </w:tcPr>
          <w:p w14:paraId="7B60E952">
            <w:pPr>
              <w:jc w:val="center"/>
              <w:rPr>
                <w:rFonts w:hint="eastAsia" w:ascii="宋体" w:hAnsi="宋体" w:eastAsia="宋体" w:cs="宋体"/>
                <w:i w:val="0"/>
                <w:iCs w:val="0"/>
                <w:color w:val="000000"/>
                <w:sz w:val="16"/>
                <w:szCs w:val="16"/>
                <w:u w:val="none"/>
              </w:rPr>
            </w:pP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14:paraId="5F282D5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7D1517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满意度大于等于90%的得10分；小于90%且大于等于80%得8分，小于80%且大于等于60%得5分，小于60%不得分。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75324EF9">
            <w:pPr>
              <w:jc w:val="center"/>
              <w:rPr>
                <w:rFonts w:hint="default" w:ascii="Calibri" w:hAnsi="Calibri" w:eastAsia="宋体" w:cs="Calibri"/>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052A27AD">
            <w:pPr>
              <w:jc w:val="center"/>
              <w:rPr>
                <w:rFonts w:hint="default" w:ascii="Calibri" w:hAnsi="Calibri" w:eastAsia="宋体" w:cs="Calibri"/>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1BE6DB09">
            <w:pPr>
              <w:jc w:val="center"/>
              <w:rPr>
                <w:rFonts w:hint="default" w:ascii="Calibri" w:hAnsi="Calibri" w:eastAsia="宋体" w:cs="Calibri"/>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212E80BD">
            <w:pPr>
              <w:jc w:val="center"/>
              <w:rPr>
                <w:rFonts w:hint="default" w:ascii="Calibri" w:hAnsi="Calibri" w:eastAsia="宋体" w:cs="Calibri"/>
                <w:i w:val="0"/>
                <w:iCs w:val="0"/>
                <w:color w:val="000000"/>
                <w:sz w:val="16"/>
                <w:szCs w:val="16"/>
                <w:u w:val="none"/>
              </w:rPr>
            </w:pPr>
          </w:p>
        </w:tc>
      </w:tr>
      <w:tr w14:paraId="6E3F4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E3EB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nil"/>
              <w:right w:val="single" w:color="000000" w:sz="4" w:space="0"/>
            </w:tcBorders>
            <w:shd w:val="clear" w:color="auto" w:fill="auto"/>
            <w:vAlign w:val="center"/>
          </w:tcPr>
          <w:p w14:paraId="4EF8B3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5ACED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7DCD51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项目完成且执行数控制在年度预算规模之内，得10分；项目尚未完成，预算执行率小于90%且大于等于80%得7分，小于80%且大于等于60%得5分，小于60%不得分。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2796A6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159EBD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84.84%</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06854F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54080">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rPr>
            </w:pPr>
            <w:r>
              <w:rPr>
                <w:rFonts w:hint="eastAsia" w:cs="Calibri"/>
                <w:i w:val="0"/>
                <w:iCs w:val="0"/>
                <w:color w:val="000000"/>
                <w:kern w:val="0"/>
                <w:sz w:val="16"/>
                <w:szCs w:val="16"/>
                <w:u w:val="none"/>
                <w:lang w:val="en-US" w:eastAsia="zh-CN" w:bidi="ar"/>
              </w:rPr>
              <w:t>10</w:t>
            </w:r>
          </w:p>
        </w:tc>
      </w:tr>
      <w:tr w14:paraId="4C13A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F13B7">
            <w:pPr>
              <w:jc w:val="center"/>
              <w:rPr>
                <w:rFonts w:hint="eastAsia" w:ascii="宋体" w:hAnsi="宋体" w:eastAsia="宋体" w:cs="宋体"/>
                <w:i w:val="0"/>
                <w:iCs w:val="0"/>
                <w:color w:val="000000"/>
                <w:sz w:val="16"/>
                <w:szCs w:val="16"/>
                <w:u w:val="none"/>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14:paraId="494286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总分（共计100分）</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77BE8AD4">
            <w:pPr>
              <w:keepNext w:val="0"/>
              <w:keepLines w:val="0"/>
              <w:widowControl/>
              <w:suppressLineNumbers w:val="0"/>
              <w:jc w:val="center"/>
              <w:textAlignment w:val="center"/>
              <w:rPr>
                <w:rFonts w:hint="default" w:ascii="Calibri" w:hAnsi="Calibri" w:eastAsia="宋体" w:cs="Calibri"/>
                <w:i w:val="0"/>
                <w:iCs w:val="0"/>
                <w:color w:val="000000"/>
                <w:sz w:val="16"/>
                <w:szCs w:val="16"/>
                <w:u w:val="none"/>
                <w:lang w:val="en-US"/>
              </w:rPr>
            </w:pPr>
            <w:r>
              <w:rPr>
                <w:rFonts w:hint="eastAsia" w:cs="Calibri"/>
                <w:i w:val="0"/>
                <w:iCs w:val="0"/>
                <w:color w:val="000000"/>
                <w:kern w:val="0"/>
                <w:sz w:val="16"/>
                <w:szCs w:val="16"/>
                <w:u w:val="none"/>
                <w:lang w:val="en-US" w:eastAsia="zh-CN" w:bidi="ar"/>
              </w:rPr>
              <w:t>100</w:t>
            </w:r>
          </w:p>
        </w:tc>
      </w:tr>
      <w:tr w14:paraId="217B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4F846">
            <w:pPr>
              <w:jc w:val="center"/>
              <w:rPr>
                <w:rFonts w:hint="eastAsia" w:ascii="宋体" w:hAnsi="宋体" w:eastAsia="宋体" w:cs="宋体"/>
                <w:i w:val="0"/>
                <w:iCs w:val="0"/>
                <w:color w:val="000000"/>
                <w:sz w:val="16"/>
                <w:szCs w:val="16"/>
                <w:u w:val="none"/>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14:paraId="4E5E64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评价等级（优：90（含）-100分；良：80（含）-90分；中60（含）-80分；差：60分以下）</w:t>
            </w:r>
          </w:p>
        </w:tc>
        <w:tc>
          <w:tcPr>
            <w:tcW w:w="0" w:type="auto"/>
            <w:tcBorders>
              <w:top w:val="nil"/>
              <w:left w:val="nil"/>
              <w:bottom w:val="single" w:color="000000" w:sz="4" w:space="0"/>
              <w:right w:val="single" w:color="000000" w:sz="4" w:space="0"/>
            </w:tcBorders>
            <w:shd w:val="clear" w:color="auto" w:fill="auto"/>
            <w:vAlign w:val="center"/>
          </w:tcPr>
          <w:p w14:paraId="7E490B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r>
      <w:tr w14:paraId="41F17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14:paraId="759837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0" w:type="auto"/>
            <w:gridSpan w:val="7"/>
            <w:tcBorders>
              <w:top w:val="nil"/>
              <w:left w:val="single" w:color="000000" w:sz="4" w:space="0"/>
              <w:bottom w:val="single" w:color="000000" w:sz="4" w:space="0"/>
              <w:right w:val="single" w:color="000000" w:sz="4" w:space="0"/>
            </w:tcBorders>
            <w:shd w:val="clear" w:color="auto" w:fill="auto"/>
            <w:vAlign w:val="center"/>
          </w:tcPr>
          <w:p w14:paraId="518420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无</w:t>
            </w:r>
          </w:p>
        </w:tc>
      </w:tr>
    </w:tbl>
    <w:p w14:paraId="5C6A3FFD">
      <w:pPr>
        <w:adjustRightInd w:val="0"/>
        <w:snapToGrid w:val="0"/>
        <w:spacing w:line="460" w:lineRule="exact"/>
        <w:rPr>
          <w:rFonts w:hint="eastAsia" w:ascii="仿宋_GB2312" w:hAnsi="仿宋_GB2312" w:eastAsia="仿宋_GB2312" w:cs="仿宋_GB2312"/>
          <w:b w:val="0"/>
          <w:bCs w:val="0"/>
          <w:kern w:val="0"/>
          <w:sz w:val="32"/>
          <w:szCs w:val="32"/>
          <w:lang w:val="en-US" w:eastAsia="zh-CN"/>
        </w:rPr>
      </w:pPr>
      <w:r>
        <w:rPr>
          <w:rFonts w:hint="eastAsia" w:ascii="仿宋_GB2312" w:eastAsia="仿宋_GB2312" w:cs="ArialUnicodeMS"/>
          <w:kern w:val="0"/>
          <w:sz w:val="32"/>
          <w:szCs w:val="32"/>
          <w:lang w:val="en-US" w:eastAsia="zh-CN"/>
        </w:rPr>
        <w:br w:type="textWrapping"/>
      </w:r>
      <w:r>
        <w:rPr>
          <w:rFonts w:hint="eastAsia" w:ascii="仿宋_GB2312" w:hAnsi="仿宋_GB2312" w:eastAsia="仿宋_GB2312" w:cs="仿宋_GB2312"/>
          <w:b w:val="0"/>
          <w:bCs w:val="0"/>
          <w:kern w:val="0"/>
          <w:sz w:val="32"/>
          <w:szCs w:val="32"/>
          <w:lang w:val="en-US" w:eastAsia="zh-CN"/>
        </w:rPr>
        <w:t>（15）</w:t>
      </w:r>
      <w:r>
        <w:rPr>
          <w:rFonts w:hint="eastAsia" w:ascii="仿宋_GB2312" w:hAnsi="仿宋_GB2312" w:eastAsia="仿宋_GB2312" w:cs="仿宋_GB2312"/>
          <w:b w:val="0"/>
          <w:bCs w:val="0"/>
          <w:sz w:val="32"/>
          <w:szCs w:val="32"/>
          <w:lang w:val="en-US" w:eastAsia="zh-CN"/>
        </w:rPr>
        <w:t>农村</w:t>
      </w:r>
      <w:r>
        <w:rPr>
          <w:rFonts w:hint="eastAsia" w:ascii="仿宋_GB2312" w:hAnsi="仿宋_GB2312" w:eastAsia="仿宋_GB2312" w:cs="仿宋_GB2312"/>
          <w:b w:val="0"/>
          <w:bCs w:val="0"/>
          <w:sz w:val="32"/>
          <w:szCs w:val="32"/>
        </w:rPr>
        <w:t>环境整治工作经费</w:t>
      </w:r>
      <w:r>
        <w:rPr>
          <w:rFonts w:hint="eastAsia" w:ascii="仿宋_GB2312" w:hAnsi="仿宋_GB2312" w:eastAsia="仿宋_GB2312" w:cs="仿宋_GB2312"/>
          <w:b w:val="0"/>
          <w:bCs w:val="0"/>
          <w:kern w:val="0"/>
          <w:sz w:val="32"/>
          <w:szCs w:val="32"/>
          <w:lang w:val="en-US" w:eastAsia="zh-CN"/>
        </w:rPr>
        <w:t>项目自评综述：根据年初设定的绩效目标，该项目绩效自评得分为100分（绩效自评表附后）。全年预算数为1万元，执行数为1万元，完成预算的100%。项目绩效目标完成情况：美化农村生态环境，提升民居质量。目标执行过程中存在资金未及时到位问题。绩效自评综述：按照年初预定目标，绩效目标总体完成率达100%，资金执行率100%，绩效目标实际执行情况与年初预定绩效目标基本不存在偏差，资金执行到位，不存在缓慢执行、不执行情况。</w:t>
      </w:r>
    </w:p>
    <w:p w14:paraId="6F69A55C">
      <w:pPr>
        <w:numPr>
          <w:ilvl w:val="0"/>
          <w:numId w:val="0"/>
        </w:numPr>
        <w:adjustRightInd w:val="0"/>
        <w:snapToGrid w:val="0"/>
        <w:spacing w:line="580" w:lineRule="exact"/>
        <w:ind w:leftChars="0"/>
        <w:rPr>
          <w:rFonts w:hint="default" w:ascii="仿宋_GB2312" w:hAnsi="Times New Roman" w:eastAsia="仿宋_GB2312" w:cs="DengXian-Regular"/>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9"/>
        <w:gridCol w:w="722"/>
        <w:gridCol w:w="864"/>
        <w:gridCol w:w="722"/>
        <w:gridCol w:w="872"/>
        <w:gridCol w:w="420"/>
        <w:gridCol w:w="449"/>
        <w:gridCol w:w="794"/>
        <w:gridCol w:w="915"/>
        <w:gridCol w:w="746"/>
        <w:gridCol w:w="576"/>
        <w:gridCol w:w="397"/>
        <w:gridCol w:w="396"/>
      </w:tblGrid>
      <w:tr w14:paraId="2980B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07E9">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2023年度预算项目绩效自评表</w:t>
            </w:r>
          </w:p>
        </w:tc>
      </w:tr>
      <w:tr w14:paraId="4489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DC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一、基本情况</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B7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9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7A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农村环境综合整治工作经费</w:t>
            </w:r>
          </w:p>
        </w:tc>
        <w:tc>
          <w:tcPr>
            <w:tcW w:w="76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EE82">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是否为专项资金：</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23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050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99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91400</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-青龙满族自治县干沟乡人民政府</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6A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9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AF15">
            <w:pPr>
              <w:rPr>
                <w:rFonts w:hint="eastAsia" w:ascii="宋体" w:hAnsi="宋体" w:eastAsia="宋体" w:cs="宋体"/>
                <w:i w:val="0"/>
                <w:iCs w:val="0"/>
                <w:color w:val="000000"/>
                <w:sz w:val="18"/>
                <w:szCs w:val="18"/>
                <w:u w:val="none"/>
              </w:rPr>
            </w:pPr>
          </w:p>
        </w:tc>
      </w:tr>
      <w:tr w14:paraId="73DA0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3AF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二、预算执行情况</w:t>
            </w:r>
          </w:p>
        </w:tc>
        <w:tc>
          <w:tcPr>
            <w:tcW w:w="9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2A71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预算安排情况（调整后）</w:t>
            </w:r>
          </w:p>
        </w:tc>
        <w:tc>
          <w:tcPr>
            <w:tcW w:w="141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DFD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149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01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FB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4237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D416B">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C24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52AA">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DEA7">
            <w:pPr>
              <w:keepNext w:val="0"/>
              <w:keepLines w:val="0"/>
              <w:widowControl/>
              <w:suppressLineNumbers w:val="0"/>
              <w:jc w:val="left"/>
              <w:textAlignment w:val="center"/>
              <w:rPr>
                <w:rFonts w:hint="default" w:ascii="宋体" w:hAnsi="宋体" w:eastAsia="宋体" w:cs="宋体"/>
                <w:b/>
                <w:bCs/>
                <w:i w:val="0"/>
                <w:iCs w:val="0"/>
                <w:color w:val="000000"/>
                <w:sz w:val="18"/>
                <w:szCs w:val="18"/>
                <w:u w:val="none"/>
                <w:lang w:val="en-US"/>
              </w:rPr>
            </w:pP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7610">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1C9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执行数</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580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7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5A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C47D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7D1B7">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72D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D5A5">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47D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9502">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821E">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其中：财政资金</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4A3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w:t>
            </w: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7862">
            <w:pPr>
              <w:jc w:val="right"/>
              <w:rPr>
                <w:rFonts w:hint="eastAsia" w:ascii="宋体" w:hAnsi="宋体" w:eastAsia="宋体" w:cs="宋体"/>
                <w:i w:val="0"/>
                <w:iCs w:val="0"/>
                <w:color w:val="000000"/>
                <w:sz w:val="18"/>
                <w:szCs w:val="18"/>
                <w:u w:val="none"/>
              </w:rPr>
            </w:pPr>
          </w:p>
        </w:tc>
      </w:tr>
      <w:tr w14:paraId="05DF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28FF1">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126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09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A6A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81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D15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C1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C3A5">
            <w:pPr>
              <w:jc w:val="right"/>
              <w:rPr>
                <w:rFonts w:hint="eastAsia" w:ascii="宋体" w:hAnsi="宋体" w:eastAsia="宋体" w:cs="宋体"/>
                <w:i w:val="0"/>
                <w:iCs w:val="0"/>
                <w:color w:val="000000"/>
                <w:sz w:val="18"/>
                <w:szCs w:val="18"/>
                <w:u w:val="none"/>
              </w:rPr>
            </w:pPr>
          </w:p>
        </w:tc>
      </w:tr>
      <w:tr w14:paraId="32323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B38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三、目标完成情况</w:t>
            </w: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CF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A9B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8A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3DC6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E229C">
            <w:pPr>
              <w:jc w:val="center"/>
              <w:rPr>
                <w:rFonts w:hint="eastAsia" w:ascii="宋体" w:hAnsi="宋体" w:eastAsia="宋体" w:cs="宋体"/>
                <w:b/>
                <w:bCs/>
                <w:i w:val="0"/>
                <w:iCs w:val="0"/>
                <w:color w:val="000000"/>
                <w:sz w:val="18"/>
                <w:szCs w:val="18"/>
                <w:u w:val="none"/>
              </w:rPr>
            </w:pP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23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河道通畅，河岸无杂物垃圾，底清面净，营造舒适宜居的生产生活生态环境。</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74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完成河道通畅，河岸无杂物垃圾，底清面净，营造舒适宜居的生产生活生态环境。</w:t>
            </w:r>
          </w:p>
        </w:tc>
        <w:tc>
          <w:tcPr>
            <w:tcW w:w="7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1A1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93</w:t>
            </w:r>
          </w:p>
        </w:tc>
      </w:tr>
      <w:tr w14:paraId="7CCAF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0B6B1">
            <w:pPr>
              <w:jc w:val="center"/>
              <w:rPr>
                <w:rFonts w:hint="eastAsia" w:ascii="宋体" w:hAnsi="宋体" w:eastAsia="宋体" w:cs="宋体"/>
                <w:b/>
                <w:bCs/>
                <w:i w:val="0"/>
                <w:iCs w:val="0"/>
                <w:color w:val="000000"/>
                <w:sz w:val="18"/>
                <w:szCs w:val="18"/>
                <w:u w:val="none"/>
              </w:rPr>
            </w:pP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5A3AEF1B">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严打散乱污，高控大气污染，严控矿山开采和采砂筛沙行为。</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14:paraId="71C51E6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落实严打散乱污，高控大气污染，严控矿山开采和采砂筛沙行为。</w:t>
            </w: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BA9B">
            <w:pPr>
              <w:jc w:val="right"/>
              <w:rPr>
                <w:rFonts w:hint="eastAsia" w:ascii="宋体" w:hAnsi="宋体" w:eastAsia="宋体" w:cs="宋体"/>
                <w:i w:val="0"/>
                <w:iCs w:val="0"/>
                <w:color w:val="000000"/>
                <w:sz w:val="18"/>
                <w:szCs w:val="18"/>
                <w:u w:val="none"/>
              </w:rPr>
            </w:pPr>
          </w:p>
        </w:tc>
      </w:tr>
      <w:tr w14:paraId="47D9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2E94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四、年度绩效指标完成情况</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81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5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39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07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04A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92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95C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BB4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单项指标实际完成值</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CFF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单项指标完成情况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4F08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216FB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CE309">
            <w:pPr>
              <w:jc w:val="center"/>
              <w:rPr>
                <w:rFonts w:hint="eastAsia" w:ascii="宋体" w:hAnsi="宋体" w:eastAsia="宋体" w:cs="宋体"/>
                <w:b/>
                <w:bCs/>
                <w:i w:val="0"/>
                <w:iCs w:val="0"/>
                <w:color w:val="000000"/>
                <w:sz w:val="18"/>
                <w:szCs w:val="18"/>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604C">
            <w:pPr>
              <w:jc w:val="center"/>
              <w:rPr>
                <w:rFonts w:hint="eastAsia" w:ascii="宋体" w:hAnsi="宋体" w:eastAsia="宋体" w:cs="宋体"/>
                <w:b/>
                <w:bCs/>
                <w:i w:val="0"/>
                <w:iCs w:val="0"/>
                <w:color w:val="000000"/>
                <w:sz w:val="18"/>
                <w:szCs w:val="18"/>
                <w:u w:val="none"/>
              </w:rPr>
            </w:pPr>
          </w:p>
        </w:tc>
        <w:tc>
          <w:tcPr>
            <w:tcW w:w="5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1658">
            <w:pPr>
              <w:jc w:val="center"/>
              <w:rPr>
                <w:rFonts w:hint="eastAsia" w:ascii="宋体" w:hAnsi="宋体" w:eastAsia="宋体" w:cs="宋体"/>
                <w:b/>
                <w:bCs/>
                <w:i w:val="0"/>
                <w:iCs w:val="0"/>
                <w:color w:val="000000"/>
                <w:sz w:val="18"/>
                <w:szCs w:val="18"/>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9A33">
            <w:pPr>
              <w:jc w:val="center"/>
              <w:rPr>
                <w:rFonts w:hint="eastAsia" w:ascii="宋体" w:hAnsi="宋体" w:eastAsia="宋体" w:cs="宋体"/>
                <w:b/>
                <w:bCs/>
                <w:i w:val="0"/>
                <w:iCs w:val="0"/>
                <w:color w:val="000000"/>
                <w:sz w:val="18"/>
                <w:szCs w:val="18"/>
                <w:u w:val="none"/>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BAC5">
            <w:pPr>
              <w:jc w:val="center"/>
              <w:rPr>
                <w:rFonts w:hint="eastAsia" w:ascii="宋体" w:hAnsi="宋体" w:eastAsia="宋体" w:cs="宋体"/>
                <w:b/>
                <w:bCs/>
                <w:i w:val="0"/>
                <w:iCs w:val="0"/>
                <w:color w:val="000000"/>
                <w:sz w:val="18"/>
                <w:szCs w:val="18"/>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11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0C6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C6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单位（文字描述）</w:t>
            </w: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577C9">
            <w:pPr>
              <w:jc w:val="center"/>
              <w:rPr>
                <w:rFonts w:hint="eastAsia" w:ascii="宋体" w:hAnsi="宋体" w:eastAsia="宋体" w:cs="宋体"/>
                <w:b/>
                <w:bCs/>
                <w:i w:val="0"/>
                <w:iCs w:val="0"/>
                <w:color w:val="000000"/>
                <w:sz w:val="18"/>
                <w:szCs w:val="18"/>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4701E">
            <w:pPr>
              <w:jc w:val="center"/>
              <w:rPr>
                <w:rFonts w:hint="eastAsia" w:ascii="宋体" w:hAnsi="宋体" w:eastAsia="宋体" w:cs="宋体"/>
                <w:b/>
                <w:bCs/>
                <w:i w:val="0"/>
                <w:iCs w:val="0"/>
                <w:color w:val="000000"/>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00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单项指标得分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0E7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权重占比（%）</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5FC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单项指标折算得分</w:t>
            </w:r>
          </w:p>
        </w:tc>
      </w:tr>
      <w:tr w14:paraId="66D9B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066B7">
            <w:pPr>
              <w:jc w:val="center"/>
              <w:rPr>
                <w:rFonts w:hint="eastAsia" w:ascii="宋体" w:hAnsi="宋体" w:eastAsia="宋体" w:cs="宋体"/>
                <w:b/>
                <w:bCs/>
                <w:i w:val="0"/>
                <w:iCs w:val="0"/>
                <w:color w:val="000000"/>
                <w:sz w:val="18"/>
                <w:szCs w:val="18"/>
                <w:u w:val="none"/>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129B49A0">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85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CB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人居环境整治个数</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C31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人居环境整治行政村个数。</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E3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6B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D9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8A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6C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09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0D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43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r>
      <w:tr w14:paraId="4CC26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05392">
            <w:pPr>
              <w:jc w:val="center"/>
              <w:rPr>
                <w:rFonts w:hint="eastAsia" w:ascii="宋体" w:hAnsi="宋体" w:eastAsia="宋体" w:cs="宋体"/>
                <w:b/>
                <w:bCs/>
                <w:i w:val="0"/>
                <w:iCs w:val="0"/>
                <w:color w:val="000000"/>
                <w:sz w:val="18"/>
                <w:szCs w:val="18"/>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EB6C976">
            <w:pPr>
              <w:jc w:val="center"/>
              <w:rPr>
                <w:rFonts w:hint="eastAsia" w:ascii="宋体" w:hAnsi="宋体" w:eastAsia="宋体" w:cs="宋体"/>
                <w:b/>
                <w:bCs/>
                <w:i w:val="0"/>
                <w:iCs w:val="0"/>
                <w:color w:val="000000"/>
                <w:sz w:val="18"/>
                <w:szCs w:val="18"/>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2B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0F3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生活垃圾定点存放数量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3B2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生活垃圾定点存放数量。</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31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26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FA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7C8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3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32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F1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84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r>
      <w:tr w14:paraId="263A6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3D866">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3D7E2C60">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效果指标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9F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A3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受益人口数量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E4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营造舒适宜居的生产生活生态环境，严打散乱污，高控大气污染，严控矿山开采和采砂筛沙行为。</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88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A57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10000</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FE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7EBF">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10000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09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177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95</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EE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E9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r>
      <w:tr w14:paraId="389D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3061E">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top"/>
          </w:tcPr>
          <w:p w14:paraId="42130B2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B4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273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B19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为民服务水平群众满意度调查中满意群众占调查总人数的比率。</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4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4C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AB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百分比</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79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04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71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3A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9A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r>
      <w:tr w14:paraId="4745D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63256">
            <w:pPr>
              <w:jc w:val="center"/>
              <w:rPr>
                <w:rFonts w:hint="eastAsia" w:ascii="宋体" w:hAnsi="宋体" w:eastAsia="宋体" w:cs="宋体"/>
                <w:b/>
                <w:bCs/>
                <w:i w:val="0"/>
                <w:iCs w:val="0"/>
                <w:color w:val="000000"/>
                <w:sz w:val="18"/>
                <w:szCs w:val="18"/>
                <w:u w:val="none"/>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8DD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p>
        </w:tc>
        <w:tc>
          <w:tcPr>
            <w:tcW w:w="5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57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FB70">
            <w:pPr>
              <w:jc w:val="left"/>
              <w:rPr>
                <w:rFonts w:hint="eastAsia" w:ascii="宋体" w:hAnsi="宋体" w:eastAsia="宋体" w:cs="宋体"/>
                <w:i w:val="0"/>
                <w:iCs w:val="0"/>
                <w:color w:val="000000"/>
                <w:sz w:val="18"/>
                <w:szCs w:val="18"/>
                <w:u w:val="none"/>
              </w:rPr>
            </w:pP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8DC7">
            <w:pPr>
              <w:jc w:val="left"/>
              <w:rPr>
                <w:rFonts w:hint="eastAsia" w:ascii="宋体" w:hAnsi="宋体" w:eastAsia="宋体" w:cs="宋体"/>
                <w:i w:val="0"/>
                <w:iCs w:val="0"/>
                <w:color w:val="000000"/>
                <w:sz w:val="18"/>
                <w:szCs w:val="18"/>
                <w:u w:val="none"/>
              </w:rPr>
            </w:pP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71BB">
            <w:pPr>
              <w:jc w:val="left"/>
              <w:rPr>
                <w:rFonts w:hint="eastAsia" w:ascii="宋体" w:hAnsi="宋体" w:eastAsia="宋体" w:cs="宋体"/>
                <w:i w:val="0"/>
                <w:iCs w:val="0"/>
                <w:color w:val="000000"/>
                <w:sz w:val="18"/>
                <w:szCs w:val="18"/>
                <w:u w:val="none"/>
              </w:rPr>
            </w:pP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CE32">
            <w:pPr>
              <w:rPr>
                <w:rFonts w:hint="eastAsia" w:ascii="宋体" w:hAnsi="宋体" w:eastAsia="宋体" w:cs="宋体"/>
                <w:i w:val="0"/>
                <w:iCs w:val="0"/>
                <w:color w:val="000000"/>
                <w:sz w:val="18"/>
                <w:szCs w:val="18"/>
                <w:u w:val="none"/>
              </w:rPr>
            </w:pP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0ACA">
            <w:pPr>
              <w:jc w:val="left"/>
              <w:rPr>
                <w:rFonts w:hint="eastAsia" w:ascii="宋体" w:hAnsi="宋体" w:eastAsia="宋体" w:cs="宋体"/>
                <w:i w:val="0"/>
                <w:iCs w:val="0"/>
                <w:color w:val="000000"/>
                <w:sz w:val="18"/>
                <w:szCs w:val="18"/>
                <w:u w:val="none"/>
              </w:rPr>
            </w:pP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37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FB64">
            <w:pPr>
              <w:jc w:val="right"/>
              <w:rPr>
                <w:rFonts w:hint="eastAsia" w:ascii="宋体" w:hAnsi="宋体" w:eastAsia="宋体" w:cs="宋体"/>
                <w:i w:val="0"/>
                <w:iCs w:val="0"/>
                <w:color w:val="000000"/>
                <w:sz w:val="18"/>
                <w:szCs w:val="18"/>
                <w:u w:val="none"/>
              </w:rPr>
            </w:pP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9B2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84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D90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0.00</w:t>
            </w:r>
          </w:p>
        </w:tc>
      </w:tr>
      <w:tr w14:paraId="3079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E0391">
            <w:pPr>
              <w:jc w:val="center"/>
              <w:rPr>
                <w:rFonts w:hint="eastAsia" w:ascii="宋体" w:hAnsi="宋体" w:eastAsia="宋体" w:cs="宋体"/>
                <w:b/>
                <w:bCs/>
                <w:i w:val="0"/>
                <w:iCs w:val="0"/>
                <w:color w:val="000000"/>
                <w:sz w:val="18"/>
                <w:szCs w:val="18"/>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C312C">
            <w:pPr>
              <w:jc w:val="center"/>
              <w:rPr>
                <w:rFonts w:hint="eastAsia" w:ascii="宋体" w:hAnsi="宋体" w:eastAsia="宋体" w:cs="宋体"/>
                <w:b/>
                <w:bCs/>
                <w:i w:val="0"/>
                <w:iCs w:val="0"/>
                <w:color w:val="000000"/>
                <w:sz w:val="18"/>
                <w:szCs w:val="18"/>
                <w:u w:val="none"/>
              </w:rPr>
            </w:pPr>
          </w:p>
        </w:tc>
        <w:tc>
          <w:tcPr>
            <w:tcW w:w="5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95F4">
            <w:pPr>
              <w:jc w:val="left"/>
              <w:rPr>
                <w:rFonts w:hint="eastAsia" w:ascii="宋体" w:hAnsi="宋体" w:eastAsia="宋体" w:cs="宋体"/>
                <w:i w:val="0"/>
                <w:iCs w:val="0"/>
                <w:color w:val="000000"/>
                <w:sz w:val="18"/>
                <w:szCs w:val="18"/>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754B">
            <w:pPr>
              <w:jc w:val="left"/>
              <w:rPr>
                <w:rFonts w:hint="eastAsia" w:ascii="宋体" w:hAnsi="宋体" w:eastAsia="宋体" w:cs="宋体"/>
                <w:i w:val="0"/>
                <w:iCs w:val="0"/>
                <w:color w:val="000000"/>
                <w:sz w:val="18"/>
                <w:szCs w:val="18"/>
                <w:u w:val="none"/>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8F52">
            <w:pPr>
              <w:jc w:val="left"/>
              <w:rPr>
                <w:rFonts w:hint="eastAsia" w:ascii="宋体" w:hAnsi="宋体" w:eastAsia="宋体" w:cs="宋体"/>
                <w:i w:val="0"/>
                <w:iCs w:val="0"/>
                <w:color w:val="000000"/>
                <w:sz w:val="18"/>
                <w:szCs w:val="18"/>
                <w:u w:val="none"/>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0D8C7">
            <w:pPr>
              <w:jc w:val="left"/>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21E1">
            <w:pPr>
              <w:rPr>
                <w:rFonts w:hint="eastAsia" w:ascii="宋体" w:hAnsi="宋体" w:eastAsia="宋体" w:cs="宋体"/>
                <w:i w:val="0"/>
                <w:iCs w:val="0"/>
                <w:color w:val="000000"/>
                <w:sz w:val="18"/>
                <w:szCs w:val="18"/>
                <w:u w:val="none"/>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CA75">
            <w:pPr>
              <w:jc w:val="left"/>
              <w:rPr>
                <w:rFonts w:hint="eastAsia" w:ascii="宋体" w:hAnsi="宋体" w:eastAsia="宋体" w:cs="宋体"/>
                <w:i w:val="0"/>
                <w:iCs w:val="0"/>
                <w:color w:val="000000"/>
                <w:sz w:val="18"/>
                <w:szCs w:val="18"/>
                <w:u w:val="none"/>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8658">
            <w:pPr>
              <w:jc w:val="right"/>
              <w:rPr>
                <w:rFonts w:hint="eastAsia" w:ascii="宋体" w:hAnsi="宋体" w:eastAsia="宋体" w:cs="宋体"/>
                <w:i w:val="0"/>
                <w:iCs w:val="0"/>
                <w:color w:val="000000"/>
                <w:sz w:val="18"/>
                <w:szCs w:val="18"/>
                <w:u w:val="none"/>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8651">
            <w:pPr>
              <w:jc w:val="right"/>
              <w:rPr>
                <w:rFonts w:hint="eastAsia" w:ascii="宋体" w:hAnsi="宋体" w:eastAsia="宋体" w:cs="宋体"/>
                <w:i w:val="0"/>
                <w:iCs w:val="0"/>
                <w:color w:val="000000"/>
                <w:sz w:val="18"/>
                <w:szCs w:val="18"/>
                <w:u w:val="none"/>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11CA6">
            <w:pPr>
              <w:jc w:val="right"/>
              <w:rPr>
                <w:rFonts w:hint="eastAsia" w:ascii="宋体" w:hAnsi="宋体" w:eastAsia="宋体" w:cs="宋体"/>
                <w:i w:val="0"/>
                <w:iCs w:val="0"/>
                <w:color w:val="000000"/>
                <w:sz w:val="18"/>
                <w:szCs w:val="18"/>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D573">
            <w:pPr>
              <w:jc w:val="right"/>
              <w:rPr>
                <w:rFonts w:hint="eastAsia" w:ascii="宋体" w:hAnsi="宋体" w:eastAsia="宋体" w:cs="宋体"/>
                <w:i w:val="0"/>
                <w:iCs w:val="0"/>
                <w:color w:val="000000"/>
                <w:sz w:val="18"/>
                <w:szCs w:val="18"/>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DD3F4">
            <w:pPr>
              <w:jc w:val="right"/>
              <w:rPr>
                <w:rFonts w:hint="eastAsia" w:ascii="宋体" w:hAnsi="宋体" w:eastAsia="宋体" w:cs="宋体"/>
                <w:i w:val="0"/>
                <w:iCs w:val="0"/>
                <w:color w:val="000000"/>
                <w:sz w:val="18"/>
                <w:szCs w:val="18"/>
                <w:u w:val="none"/>
              </w:rPr>
            </w:pPr>
          </w:p>
        </w:tc>
      </w:tr>
      <w:tr w14:paraId="0FCF5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2243">
            <w:pPr>
              <w:jc w:val="center"/>
              <w:rPr>
                <w:rFonts w:hint="eastAsia" w:ascii="宋体" w:hAnsi="宋体" w:eastAsia="宋体" w:cs="宋体"/>
                <w:b/>
                <w:bCs/>
                <w:i w:val="0"/>
                <w:iCs w:val="0"/>
                <w:color w:val="000000"/>
                <w:sz w:val="18"/>
                <w:szCs w:val="18"/>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43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4201"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778C">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100</w:t>
            </w:r>
          </w:p>
        </w:tc>
      </w:tr>
    </w:tbl>
    <w:p w14:paraId="55FFDCF6">
      <w:pPr>
        <w:pStyle w:val="10"/>
        <w:widowControl/>
        <w:snapToGrid w:val="0"/>
        <w:spacing w:beforeAutospacing="0" w:afterAutospacing="0" w:line="360" w:lineRule="auto"/>
        <w:ind w:firstLine="640" w:firstLineChars="200"/>
        <w:rPr>
          <w:rFonts w:hint="eastAsia" w:ascii="仿宋" w:hAnsi="仿宋" w:eastAsia="仿宋"/>
          <w:sz w:val="32"/>
          <w:szCs w:val="32"/>
        </w:rPr>
      </w:pPr>
    </w:p>
    <w:p w14:paraId="38785A9A">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14:paraId="0E58F0F2">
      <w:pPr>
        <w:adjustRightInd w:val="0"/>
        <w:snapToGrid w:val="0"/>
        <w:spacing w:line="580" w:lineRule="exact"/>
        <w:ind w:left="480" w:leftChars="200" w:firstLine="320" w:firstLineChars="100"/>
        <w:rPr>
          <w:rFonts w:ascii="仿宋_GB2312" w:hAnsi="仿宋_GB2312" w:eastAsia="仿宋" w:cs="仿宋_GB2312"/>
          <w:sz w:val="32"/>
          <w:szCs w:val="32"/>
          <w:highlight w:val="none"/>
        </w:rPr>
      </w:pPr>
      <w:r>
        <w:rPr>
          <w:rFonts w:hAnsi="仿宋_GB2312" w:eastAsia="仿宋" w:cs="仿宋_GB2312"/>
          <w:sz w:val="32"/>
          <w:szCs w:val="32"/>
          <w:highlight w:val="none"/>
        </w:rPr>
        <w:t>无部门评价项目绩效评价结果。</w:t>
      </w:r>
    </w:p>
    <w:p w14:paraId="22FAB7D5">
      <w:pPr>
        <w:snapToGrid w:val="0"/>
        <w:spacing w:after="0" w:line="360" w:lineRule="auto"/>
        <w:ind w:firstLine="640" w:firstLineChars="200"/>
        <w:rPr>
          <w:rFonts w:hint="eastAsia" w:ascii="黑体" w:hAnsi="黑体" w:eastAsia="黑体"/>
          <w:sz w:val="32"/>
          <w:szCs w:val="32"/>
          <w:shd w:val="clear" w:color="auto" w:fill="FFFFFF"/>
        </w:rPr>
      </w:pPr>
      <w:bookmarkStart w:id="2" w:name="_GoBack"/>
      <w:bookmarkEnd w:id="2"/>
      <w:r>
        <w:rPr>
          <w:rFonts w:ascii="黑体" w:hAnsi="黑体" w:eastAsia="黑体"/>
          <w:sz w:val="32"/>
          <w:szCs w:val="32"/>
          <w:shd w:val="clear" w:color="auto" w:fill="FFFFFF"/>
        </w:rPr>
        <w:t>十、其他需要说明的情况</w:t>
      </w:r>
    </w:p>
    <w:p w14:paraId="076B2A58">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1.本部门2023年度政府性基金预算财政拨款无收支及结转结余情况, 故公开07表以空表列示；国有资本经营预算经费无收支及结转结余情况, 故公开08表以空表列示。</w:t>
      </w:r>
    </w:p>
    <w:p w14:paraId="669E9FCD">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6C219E8D">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08DC17D">
      <w:pPr>
        <w:adjustRightInd w:val="0"/>
        <w:snapToGrid w:val="0"/>
        <w:spacing w:line="580" w:lineRule="exact"/>
        <w:ind w:firstLine="640" w:firstLineChars="200"/>
        <w:rPr>
          <w:rFonts w:ascii="Times New Roman" w:hAnsi="Times New Roman" w:eastAsia="仿宋_GB2312" w:cs="Times New Roman"/>
          <w:sz w:val="32"/>
          <w:szCs w:val="32"/>
        </w:rPr>
      </w:pPr>
    </w:p>
    <w:p w14:paraId="682F4AAD">
      <w:pPr>
        <w:adjustRightInd w:val="0"/>
        <w:snapToGrid w:val="0"/>
        <w:spacing w:line="580" w:lineRule="exact"/>
        <w:rPr>
          <w:rFonts w:ascii="Times New Roman" w:hAnsi="Times New Roman" w:eastAsia="仿宋_GB2312" w:cs="Times New Roman"/>
          <w:sz w:val="32"/>
          <w:szCs w:val="32"/>
        </w:rPr>
      </w:pPr>
    </w:p>
    <w:p w14:paraId="7950B532">
      <w:pPr>
        <w:adjustRightInd w:val="0"/>
        <w:snapToGrid w:val="0"/>
        <w:spacing w:line="580" w:lineRule="exact"/>
        <w:ind w:firstLine="640" w:firstLineChars="200"/>
        <w:rPr>
          <w:rFonts w:ascii="Times New Roman" w:hAnsi="Times New Roman" w:eastAsia="仿宋_GB2312" w:cs="Times New Roman"/>
          <w:sz w:val="32"/>
          <w:szCs w:val="32"/>
        </w:rPr>
      </w:pPr>
    </w:p>
    <w:p w14:paraId="28444404">
      <w:pPr>
        <w:adjustRightInd w:val="0"/>
        <w:snapToGrid w:val="0"/>
        <w:spacing w:line="580" w:lineRule="exact"/>
        <w:ind w:firstLine="640" w:firstLineChars="200"/>
        <w:rPr>
          <w:rFonts w:ascii="Times New Roman" w:hAnsi="Times New Roman" w:eastAsia="仿宋_GB2312" w:cs="Times New Roman"/>
          <w:sz w:val="32"/>
          <w:szCs w:val="32"/>
        </w:rPr>
      </w:pPr>
    </w:p>
    <w:p w14:paraId="5DF202E0">
      <w:pPr>
        <w:adjustRightInd w:val="0"/>
        <w:snapToGrid w:val="0"/>
        <w:spacing w:line="580" w:lineRule="exact"/>
        <w:ind w:firstLine="640" w:firstLineChars="200"/>
        <w:rPr>
          <w:rFonts w:ascii="Times New Roman" w:hAnsi="Times New Roman" w:eastAsia="仿宋_GB2312" w:cs="Times New Roman"/>
          <w:sz w:val="32"/>
          <w:szCs w:val="32"/>
        </w:rPr>
      </w:pPr>
    </w:p>
    <w:p w14:paraId="286538C6">
      <w:pPr>
        <w:widowControl/>
        <w:spacing w:line="580" w:lineRule="exact"/>
        <w:ind w:firstLine="883" w:firstLineChars="200"/>
        <w:jc w:val="left"/>
        <w:rPr>
          <w:rFonts w:ascii="Times New Roman" w:hAnsi="Times New Roman" w:eastAsia="宋体" w:cs="Times New Roman"/>
          <w:b/>
          <w:bCs/>
          <w:sz w:val="44"/>
          <w:szCs w:val="44"/>
        </w:rPr>
      </w:pPr>
    </w:p>
    <w:p w14:paraId="4E3FBEE6">
      <w:pPr>
        <w:rPr>
          <w:rFonts w:ascii="Times New Roman" w:hAnsi="Times New Roman" w:eastAsia="仿宋_GB2312" w:cs="Times New Roman"/>
          <w:sz w:val="32"/>
          <w:szCs w:val="32"/>
        </w:rPr>
      </w:pPr>
    </w:p>
    <w:p w14:paraId="7E8B558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25CB299">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3C64FB">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1CFAE360">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FF1ACD2">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557FD10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2383B49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0EB4E38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4C894227">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48BBAE0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31036E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00173F7F">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16EB9D1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7F7414B">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1390C6F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342E99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B14F19">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7F345CB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6D5518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10A4ECA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22168E65">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56616B1E">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257411A">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8696F2B">
      <w:pPr>
        <w:rPr>
          <w:rFonts w:ascii="Times New Roman" w:hAnsi="Times New Roman" w:cs="Times New Roman"/>
        </w:rPr>
      </w:pPr>
    </w:p>
    <w:p w14:paraId="1FDA8DAE">
      <w:pPr>
        <w:pStyle w:val="10"/>
        <w:widowControl/>
        <w:spacing w:beforeAutospacing="0" w:afterAutospacing="0"/>
        <w:rPr>
          <w:rFonts w:ascii="Times New Roman" w:hAnsi="Times New Roman" w:eastAsia="仿宋_GB2312"/>
          <w:color w:val="333333"/>
          <w:sz w:val="33"/>
          <w:szCs w:val="33"/>
          <w:shd w:val="clear" w:color="auto" w:fill="FFFFFF"/>
        </w:rPr>
      </w:pPr>
    </w:p>
    <w:p w14:paraId="1E7A0383">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80FA38-01A0-4B19-8FF7-10EF36D972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49A310A-6975-4BC4-9106-1B5E88431CB8}"/>
  </w:font>
  <w:font w:name="仿宋">
    <w:panose1 w:val="02010609060101010101"/>
    <w:charset w:val="86"/>
    <w:family w:val="modern"/>
    <w:pitch w:val="default"/>
    <w:sig w:usb0="800002BF" w:usb1="38CF7CFA" w:usb2="00000016" w:usb3="00000000" w:csb0="00040001" w:csb1="00000000"/>
    <w:embedRegular r:id="rId3" w:fontKey="{74C26F28-AC5E-484B-B648-5E5FF051EDF1}"/>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4" w:fontKey="{7FC9C8BE-9539-441B-8D9E-332D1857F96A}"/>
  </w:font>
  <w:font w:name="Arial">
    <w:panose1 w:val="020B0604020202020204"/>
    <w:charset w:val="00"/>
    <w:family w:val="swiss"/>
    <w:pitch w:val="default"/>
    <w:sig w:usb0="E0002EFF" w:usb1="C000785B" w:usb2="00000009" w:usb3="00000000" w:csb0="400001FF" w:csb1="FFFF0000"/>
    <w:embedRegular r:id="rId5" w:fontKey="{F171A071-8ECE-402C-84B5-B96FAE39D824}"/>
  </w:font>
  <w:font w:name="思源黑体 CN Heavy">
    <w:altName w:val="黑体"/>
    <w:panose1 w:val="00000000000000000000"/>
    <w:charset w:val="86"/>
    <w:family w:val="swiss"/>
    <w:pitch w:val="default"/>
    <w:sig w:usb0="00000000" w:usb1="00000000" w:usb2="00000016" w:usb3="00000000" w:csb0="00060107" w:csb1="00000000"/>
    <w:embedRegular r:id="rId6" w:fontKey="{8E890C5A-C000-4480-B352-41A836D30B0C}"/>
  </w:font>
  <w:font w:name="楷体_GB2312">
    <w:panose1 w:val="02010609030101010101"/>
    <w:charset w:val="86"/>
    <w:family w:val="modern"/>
    <w:pitch w:val="default"/>
    <w:sig w:usb0="00000001" w:usb1="080E0000" w:usb2="00000000" w:usb3="00000000" w:csb0="00040000" w:csb1="00000000"/>
    <w:embedRegular r:id="rId7" w:fontKey="{1F777DD9-9967-42F3-83B9-32A339B0D87B}"/>
  </w:font>
  <w:font w:name="仿宋_GB2312">
    <w:panose1 w:val="02010609030101010101"/>
    <w:charset w:val="86"/>
    <w:family w:val="modern"/>
    <w:pitch w:val="default"/>
    <w:sig w:usb0="00000001" w:usb1="080E0000" w:usb2="00000000" w:usb3="00000000" w:csb0="00040000" w:csb1="00000000"/>
    <w:embedRegular r:id="rId8" w:fontKey="{19634B80-24B9-443B-8776-21D6455F1A74}"/>
  </w:font>
  <w:font w:name="Batang">
    <w:panose1 w:val="02030600000101010101"/>
    <w:charset w:val="81"/>
    <w:family w:val="roman"/>
    <w:pitch w:val="default"/>
    <w:sig w:usb0="B00002AF" w:usb1="69D77CFB" w:usb2="00000030" w:usb3="00000000" w:csb0="4008009F" w:csb1="DFD70000"/>
    <w:embedRegular r:id="rId9" w:fontKey="{2E27B3C9-1E1F-4969-894F-70D974F3EDA4}"/>
  </w:font>
  <w:font w:name="ArialUnicodeMS">
    <w:altName w:val="Malgun Gothic"/>
    <w:panose1 w:val="00000000000000000000"/>
    <w:charset w:val="81"/>
    <w:family w:val="auto"/>
    <w:pitch w:val="default"/>
    <w:sig w:usb0="00000000" w:usb1="00000000" w:usb2="00000010" w:usb3="00000000" w:csb0="00080001" w:csb1="00000000"/>
    <w:embedRegular r:id="rId10" w:fontKey="{4711813A-863B-4064-B700-6E456C3321A6}"/>
  </w:font>
  <w:font w:name="DengXian-Regular">
    <w:altName w:val="宋体"/>
    <w:panose1 w:val="00000000000000000000"/>
    <w:charset w:val="86"/>
    <w:family w:val="auto"/>
    <w:pitch w:val="default"/>
    <w:sig w:usb0="00000000" w:usb1="00000000" w:usb2="00000010" w:usb3="00000000" w:csb0="00040001" w:csb1="00000000"/>
    <w:embedRegular r:id="rId11" w:fontKey="{F17EFCE6-0F7C-4722-A7BC-229B09F3FC65}"/>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407F415E">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4D124D14">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46FDE5A1">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1CE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JkMmFiNmJiMDZkZjJlMGZiMjgxMThhOTUwOTE3Yzk1ZSIsInVzZXJDb3VudCI6Mn0="/>
  </w:docVars>
  <w:rsids>
    <w:rsidRoot w:val="00287DAF"/>
    <w:rsid w:val="00037B7D"/>
    <w:rsid w:val="000546A1"/>
    <w:rsid w:val="00061C12"/>
    <w:rsid w:val="00086151"/>
    <w:rsid w:val="00092BE6"/>
    <w:rsid w:val="00096086"/>
    <w:rsid w:val="0009670E"/>
    <w:rsid w:val="000B1680"/>
    <w:rsid w:val="000B20F4"/>
    <w:rsid w:val="000B46E5"/>
    <w:rsid w:val="000E17E7"/>
    <w:rsid w:val="000E3FCF"/>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1E31"/>
    <w:rsid w:val="00466E2E"/>
    <w:rsid w:val="0047323C"/>
    <w:rsid w:val="0048604A"/>
    <w:rsid w:val="00494B2C"/>
    <w:rsid w:val="004A2A12"/>
    <w:rsid w:val="005243FE"/>
    <w:rsid w:val="0056005C"/>
    <w:rsid w:val="00560623"/>
    <w:rsid w:val="00626BDC"/>
    <w:rsid w:val="0063657C"/>
    <w:rsid w:val="0066027C"/>
    <w:rsid w:val="0067075F"/>
    <w:rsid w:val="006773D2"/>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C20E5"/>
    <w:rsid w:val="008D5DDB"/>
    <w:rsid w:val="00906187"/>
    <w:rsid w:val="009071A4"/>
    <w:rsid w:val="0091307C"/>
    <w:rsid w:val="00915659"/>
    <w:rsid w:val="00926DCC"/>
    <w:rsid w:val="009325F5"/>
    <w:rsid w:val="0094592D"/>
    <w:rsid w:val="00952863"/>
    <w:rsid w:val="00953488"/>
    <w:rsid w:val="00961352"/>
    <w:rsid w:val="009D7E38"/>
    <w:rsid w:val="00A07CFF"/>
    <w:rsid w:val="00A169CA"/>
    <w:rsid w:val="00A17B27"/>
    <w:rsid w:val="00A50DF3"/>
    <w:rsid w:val="00A62C78"/>
    <w:rsid w:val="00AC6C8A"/>
    <w:rsid w:val="00AF1DD2"/>
    <w:rsid w:val="00AF3C93"/>
    <w:rsid w:val="00B03561"/>
    <w:rsid w:val="00B15D61"/>
    <w:rsid w:val="00B73503"/>
    <w:rsid w:val="00B90C6B"/>
    <w:rsid w:val="00B97EF2"/>
    <w:rsid w:val="00BF067C"/>
    <w:rsid w:val="00C012F0"/>
    <w:rsid w:val="00C1240F"/>
    <w:rsid w:val="00C142C3"/>
    <w:rsid w:val="00C42D74"/>
    <w:rsid w:val="00C546E9"/>
    <w:rsid w:val="00C65689"/>
    <w:rsid w:val="00C71FEF"/>
    <w:rsid w:val="00CA13DB"/>
    <w:rsid w:val="00CA42FD"/>
    <w:rsid w:val="00CC1334"/>
    <w:rsid w:val="00CC2C8E"/>
    <w:rsid w:val="00D22E56"/>
    <w:rsid w:val="00D56C3E"/>
    <w:rsid w:val="00D777BD"/>
    <w:rsid w:val="00D77ACE"/>
    <w:rsid w:val="00DB6259"/>
    <w:rsid w:val="00DC3B1E"/>
    <w:rsid w:val="00DD64E5"/>
    <w:rsid w:val="00DF45A8"/>
    <w:rsid w:val="00E03F28"/>
    <w:rsid w:val="00E20DD6"/>
    <w:rsid w:val="00E32B11"/>
    <w:rsid w:val="00E86690"/>
    <w:rsid w:val="00EB0434"/>
    <w:rsid w:val="00EC1488"/>
    <w:rsid w:val="00EE6912"/>
    <w:rsid w:val="00F002F9"/>
    <w:rsid w:val="00F03983"/>
    <w:rsid w:val="00F073C6"/>
    <w:rsid w:val="00F30220"/>
    <w:rsid w:val="00F373B5"/>
    <w:rsid w:val="00F41289"/>
    <w:rsid w:val="00F44A21"/>
    <w:rsid w:val="00F44C48"/>
    <w:rsid w:val="00F53FC4"/>
    <w:rsid w:val="00F66634"/>
    <w:rsid w:val="00F67D18"/>
    <w:rsid w:val="00F705B2"/>
    <w:rsid w:val="00FA4CE8"/>
    <w:rsid w:val="00FA6F14"/>
    <w:rsid w:val="00FB4967"/>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3A789C"/>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75</Pages>
  <Words>4901</Words>
  <Characters>5537</Characters>
  <Lines>41</Lines>
  <Paragraphs>11</Paragraphs>
  <TotalTime>0</TotalTime>
  <ScaleCrop>false</ScaleCrop>
  <LinksUpToDate>false</LinksUpToDate>
  <CharactersWithSpaces>5623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2024-10-08T09:14:00Z</dcterms:created>
  <dc:creator>王明新TIAD</dc:creator>
  <cp:lastModifiedBy>HP</cp:lastModifiedBy>
  <cp:lastPrinted>2023-08-04T01:00:00Z</cp:lastPrinted>
  <dcterms:modified xsi:type="dcterms:W3CDTF">2024-10-29T05:02:43Z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2F1E82C9A519424488C92131E309809C_13</vt:lpwstr>
  </property>
  <property fmtid="{D5CDD505-2E9C-101B-9397-08002B2CF9AE}" pid="4" name="KSOTemplateUUID">
    <vt:lpwstr>v1.0_mb_S7ajbG3IpAnL1wSthNCxfw==</vt:lpwstr>
  </property>
</Properties>
</file>