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spacing w:before="3"/>
        <w:rPr>
          <w:rFonts w:ascii="Times New Roman"/>
          <w:sz w:val="19"/>
        </w:rPr>
      </w:pPr>
    </w:p>
    <w:p>
      <w:pPr>
        <w:spacing w:before="37"/>
        <w:ind w:left="3040" w:right="3052" w:firstLine="0"/>
        <w:jc w:val="center"/>
        <w:rPr>
          <w:rFonts w:hint="eastAsia" w:ascii="黑体" w:eastAsia="黑体"/>
          <w:b/>
          <w:sz w:val="44"/>
        </w:rPr>
      </w:pPr>
      <w:bookmarkStart w:id="0" w:name="2023年单位预算信息公开目录"/>
      <w:bookmarkEnd w:id="0"/>
      <w:r>
        <w:rPr>
          <w:rFonts w:hint="eastAsia" w:ascii="黑体" w:eastAsia="黑体"/>
          <w:b/>
          <w:sz w:val="44"/>
        </w:rPr>
        <w:t>2023 年单位预算信息公开目录</w:t>
      </w:r>
    </w:p>
    <w:p>
      <w:pPr>
        <w:pStyle w:val="6"/>
        <w:spacing w:before="9"/>
        <w:rPr>
          <w:rFonts w:ascii="黑体"/>
          <w:b/>
          <w:sz w:val="17"/>
        </w:rPr>
      </w:pPr>
    </w:p>
    <w:p>
      <w:pPr>
        <w:spacing w:after="0"/>
        <w:rPr>
          <w:rFonts w:ascii="黑体"/>
          <w:sz w:val="17"/>
        </w:rPr>
        <w:sectPr>
          <w:type w:val="continuous"/>
          <w:pgSz w:w="16840" w:h="11900" w:orient="landscape"/>
          <w:pgMar w:top="1100" w:right="280" w:bottom="280" w:left="300" w:header="720" w:footer="720" w:gutter="0"/>
          <w:cols w:space="720" w:num="1"/>
        </w:sectPr>
      </w:pPr>
    </w:p>
    <w:p>
      <w:pPr>
        <w:pStyle w:val="6"/>
        <w:spacing w:before="2"/>
        <w:rPr>
          <w:rFonts w:ascii="黑体"/>
          <w:b/>
          <w:sz w:val="33"/>
        </w:rPr>
      </w:pPr>
    </w:p>
    <w:p>
      <w:pPr>
        <w:spacing w:before="0"/>
        <w:ind w:left="832" w:right="0" w:firstLine="0"/>
        <w:jc w:val="left"/>
        <w:rPr>
          <w:b/>
          <w:sz w:val="28"/>
        </w:rPr>
      </w:pPr>
      <w:r>
        <w:rPr>
          <w:rFonts w:hint="eastAsia" w:ascii="宋体" w:eastAsia="宋体"/>
          <w:b/>
          <w:sz w:val="28"/>
        </w:rPr>
        <w:t>单位</w:t>
      </w:r>
      <w:r>
        <w:rPr>
          <w:b/>
          <w:sz w:val="28"/>
        </w:rPr>
        <w:t>预算公开表</w:t>
      </w:r>
    </w:p>
    <w:p>
      <w:pPr>
        <w:spacing w:before="58"/>
        <w:ind w:left="832" w:right="0" w:firstLine="0"/>
        <w:jc w:val="left"/>
        <w:rPr>
          <w:rFonts w:hint="eastAsia" w:ascii="黑体" w:eastAsia="黑体"/>
          <w:b/>
          <w:sz w:val="30"/>
        </w:rPr>
      </w:pPr>
      <w:r>
        <w:br w:type="column"/>
      </w:r>
      <w:r>
        <w:rPr>
          <w:rFonts w:hint="eastAsia" w:ascii="黑体" w:eastAsia="黑体"/>
          <w:b/>
          <w:sz w:val="30"/>
        </w:rPr>
        <w:t>第一部分 单位预算</w:t>
      </w:r>
    </w:p>
    <w:p>
      <w:pPr>
        <w:spacing w:after="0"/>
        <w:jc w:val="left"/>
        <w:rPr>
          <w:rFonts w:hint="eastAsia" w:ascii="黑体" w:eastAsia="黑体"/>
          <w:sz w:val="30"/>
        </w:rPr>
        <w:sectPr>
          <w:type w:val="continuous"/>
          <w:pgSz w:w="16840" w:h="11900" w:orient="landscape"/>
          <w:pgMar w:top="1100" w:right="280" w:bottom="280" w:left="300" w:header="720" w:footer="720" w:gutter="0"/>
          <w:cols w:equalWidth="0" w:num="2">
            <w:col w:w="2839" w:space="3094"/>
            <w:col w:w="10327"/>
          </w:cols>
        </w:sectPr>
      </w:pPr>
    </w:p>
    <w:sdt>
      <w:sdtPr>
        <w:id w:val="1"/>
        <w:docPartObj>
          <w:docPartGallery w:val="Table of Contents"/>
          <w:docPartUnique/>
        </w:docPartObj>
      </w:sdtPr>
      <w:sdtContent>
        <w:p>
          <w:pPr>
            <w:pStyle w:val="8"/>
            <w:tabs>
              <w:tab w:val="right" w:leader="dot" w:pos="15397"/>
            </w:tabs>
            <w:rPr>
              <w:rFonts w:ascii="Times New Roman" w:eastAsia="Times New Roman"/>
            </w:rPr>
          </w:pPr>
          <w:r>
            <w:fldChar w:fldCharType="begin"/>
          </w:r>
          <w:r>
            <w:instrText xml:space="preserve"> HYPERLINK \l "_TOC_250009" </w:instrText>
          </w:r>
          <w:r>
            <w:fldChar w:fldCharType="separate"/>
          </w:r>
          <w:r>
            <w:t>单</w:t>
          </w:r>
          <w:r>
            <w:rPr>
              <w:spacing w:val="-3"/>
            </w:rPr>
            <w:t>位</w:t>
          </w:r>
          <w:r>
            <w:t>预算</w:t>
          </w:r>
          <w:r>
            <w:rPr>
              <w:spacing w:val="-3"/>
            </w:rPr>
            <w:t>收</w:t>
          </w:r>
          <w:r>
            <w:t>支总表</w:t>
          </w:r>
          <w:r>
            <w:rPr>
              <w:rFonts w:ascii="Times New Roman" w:eastAsia="Times New Roman"/>
            </w:rPr>
            <w:tab/>
          </w:r>
          <w:r>
            <w:rPr>
              <w:rFonts w:ascii="Times New Roman" w:eastAsia="Times New Roman"/>
            </w:rPr>
            <w:t>3</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"_TOC_250008" </w:instrText>
          </w:r>
          <w:r>
            <w:fldChar w:fldCharType="separate"/>
          </w:r>
          <w:r>
            <w:t>单</w:t>
          </w:r>
          <w:r>
            <w:rPr>
              <w:spacing w:val="-3"/>
            </w:rPr>
            <w:t>位</w:t>
          </w:r>
          <w:r>
            <w:t>预算</w:t>
          </w:r>
          <w:r>
            <w:rPr>
              <w:spacing w:val="-3"/>
            </w:rPr>
            <w:t>收</w:t>
          </w:r>
          <w:r>
            <w:t>入总表</w:t>
          </w:r>
          <w:r>
            <w:rPr>
              <w:rFonts w:ascii="Times New Roman" w:eastAsia="Times New Roman"/>
            </w:rPr>
            <w:tab/>
          </w:r>
          <w:r>
            <w:rPr>
              <w:rFonts w:ascii="Times New Roman" w:eastAsia="Times New Roman"/>
            </w:rPr>
            <w:t>6</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"_TOC_250007" </w:instrText>
          </w:r>
          <w:r>
            <w:fldChar w:fldCharType="separate"/>
          </w:r>
          <w:r>
            <w:t>单</w:t>
          </w:r>
          <w:r>
            <w:rPr>
              <w:spacing w:val="-3"/>
            </w:rPr>
            <w:t>位</w:t>
          </w:r>
          <w:r>
            <w:t>预算</w:t>
          </w:r>
          <w:r>
            <w:rPr>
              <w:spacing w:val="-3"/>
            </w:rPr>
            <w:t>支</w:t>
          </w:r>
          <w:r>
            <w:t>出总表</w:t>
          </w:r>
          <w:r>
            <w:rPr>
              <w:rFonts w:ascii="Times New Roman" w:eastAsia="Times New Roman"/>
            </w:rPr>
            <w:tab/>
          </w:r>
          <w:r>
            <w:rPr>
              <w:rFonts w:ascii="Times New Roman" w:eastAsia="Times New Roman"/>
            </w:rPr>
            <w:t>8</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rPr>
              <w:rFonts w:ascii="Times New Roman" w:eastAsia="Times New Roman"/>
            </w:rPr>
            <w:tab/>
          </w:r>
          <w:r>
            <w:rPr>
              <w:rFonts w:ascii="Times New Roman" w:eastAsia="Times New Roman"/>
            </w:rPr>
            <w:t>10</w:t>
          </w:r>
          <w:r>
            <w:rPr>
              <w:rFonts w:ascii="Times New Roman" w:eastAsia="Times New Roman"/>
            </w:rPr>
            <w:fldChar w:fldCharType="end"/>
          </w:r>
        </w:p>
        <w:p>
          <w:pPr>
            <w:pStyle w:val="8"/>
            <w:tabs>
              <w:tab w:val="right" w:leader="dot" w:pos="15397"/>
            </w:tabs>
            <w:spacing w:before="86"/>
            <w:rPr>
              <w:rFonts w:ascii="Times New Roman" w:eastAsia="Times New Roman"/>
            </w:rPr>
          </w:pPr>
          <w:r>
            <w:fldChar w:fldCharType="begin"/>
          </w:r>
          <w:r>
            <w:instrText xml:space="preserve"> HYPERLINK \l "_TOC_250005"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rPr>
              <w:rFonts w:ascii="Times New Roman" w:eastAsia="Times New Roman"/>
            </w:rPr>
            <w:tab/>
          </w:r>
          <w:r>
            <w:rPr>
              <w:rFonts w:ascii="Times New Roman" w:eastAsia="Times New Roman"/>
            </w:rPr>
            <w:t>13</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rPr>
              <w:rFonts w:ascii="Times New Roman" w:eastAsia="Times New Roman"/>
            </w:rPr>
            <w:tab/>
          </w:r>
          <w:r>
            <w:rPr>
              <w:rFonts w:ascii="Times New Roman" w:eastAsia="Times New Roman"/>
            </w:rPr>
            <w:t>14</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"_TOC_250003" </w:instrText>
          </w:r>
          <w:r>
            <w:fldChar w:fldCharType="separate"/>
          </w:r>
          <w:r>
            <w:t>单</w:t>
          </w:r>
          <w:r>
            <w:rPr>
              <w:spacing w:val="-3"/>
            </w:rPr>
            <w:t>位</w:t>
          </w:r>
          <w:r>
            <w:t>预算</w:t>
          </w:r>
          <w:r>
            <w:rPr>
              <w:spacing w:val="-3"/>
            </w:rPr>
            <w:t>政</w:t>
          </w:r>
          <w:r>
            <w:t>府基</w:t>
          </w:r>
          <w:r>
            <w:rPr>
              <w:spacing w:val="-3"/>
            </w:rPr>
            <w:t>金</w:t>
          </w:r>
          <w:r>
            <w:t>预算</w:t>
          </w:r>
          <w:r>
            <w:rPr>
              <w:spacing w:val="-3"/>
            </w:rPr>
            <w:t>财</w:t>
          </w:r>
          <w:r>
            <w:t>政拨</w:t>
          </w:r>
          <w:r>
            <w:rPr>
              <w:spacing w:val="-3"/>
            </w:rPr>
            <w:t>款</w:t>
          </w:r>
          <w:r>
            <w:t>支出表</w:t>
          </w:r>
          <w:r>
            <w:rPr>
              <w:rFonts w:ascii="Times New Roman" w:eastAsia="Times New Roman"/>
            </w:rPr>
            <w:tab/>
          </w:r>
          <w:r>
            <w:rPr>
              <w:rFonts w:ascii="Times New Roman" w:eastAsia="Times New Roman"/>
            </w:rPr>
            <w:t>15</w:t>
          </w:r>
          <w:r>
            <w:rPr>
              <w:rFonts w:ascii="Times New Roman" w:eastAsia="Times New Roman"/>
            </w:rPr>
            <w:fldChar w:fldCharType="end"/>
          </w:r>
        </w:p>
        <w:p>
          <w:pPr>
            <w:pStyle w:val="8"/>
            <w:tabs>
              <w:tab w:val="right" w:leader="dot" w:pos="15397"/>
            </w:tabs>
            <w:rPr>
              <w:rFonts w:ascii="Times New Roman" w:eastAsia="Times New Roman"/>
            </w:rPr>
          </w:pPr>
          <w:r>
            <w:fldChar w:fldCharType="begin"/>
          </w:r>
          <w:r>
            <w:instrText xml:space="preserve"> HYPERLINK \l "_TOC_250002"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rPr>
              <w:rFonts w:ascii="Times New Roman" w:eastAsia="Times New Roman"/>
            </w:rPr>
            <w:tab/>
          </w:r>
          <w:r>
            <w:rPr>
              <w:rFonts w:ascii="Times New Roman" w:eastAsia="Times New Roman"/>
            </w:rPr>
            <w:t>16</w:t>
          </w:r>
          <w:r>
            <w:rPr>
              <w:rFonts w:ascii="Times New Roman" w:eastAsia="Times New Roman"/>
            </w:rPr>
            <w:fldChar w:fldCharType="end"/>
          </w:r>
        </w:p>
        <w:p>
          <w:pPr>
            <w:pStyle w:val="8"/>
            <w:tabs>
              <w:tab w:val="right" w:leader="dot" w:pos="15397"/>
            </w:tabs>
            <w:spacing w:before="83"/>
            <w:rPr>
              <w:rFonts w:ascii="Times New Roman" w:hAnsi="Times New Roman" w:eastAsia="Times New Roman"/>
            </w:rPr>
          </w:pPr>
          <w:r>
            <w:fldChar w:fldCharType="begin"/>
          </w:r>
          <w:r>
            <w:instrText xml:space="preserve"> HYPERLINK \l "_TOC_250001" </w:instrText>
          </w:r>
          <w:r>
            <w:fldChar w:fldCharType="separate"/>
          </w:r>
          <w:r>
            <w:t>单</w:t>
          </w:r>
          <w:r>
            <w:rPr>
              <w:spacing w:val="-3"/>
            </w:rPr>
            <w:t>位</w:t>
          </w:r>
          <w:r>
            <w:t>预算</w:t>
          </w:r>
          <w:r>
            <w:rPr>
              <w:spacing w:val="-3"/>
            </w:rPr>
            <w:t>财</w:t>
          </w:r>
          <w:r>
            <w:t>政拨</w:t>
          </w:r>
          <w:r>
            <w:rPr>
              <w:spacing w:val="-3"/>
            </w:rPr>
            <w:t>款</w:t>
          </w:r>
          <w:r>
            <w:rPr>
              <w:rFonts w:ascii="Times New Roman" w:hAnsi="Times New Roman" w:eastAsia="Times New Roman"/>
            </w:rPr>
            <w:t>“</w:t>
          </w:r>
          <w:r>
            <w:t>三</w:t>
          </w:r>
          <w:r>
            <w:rPr>
              <w:spacing w:val="-3"/>
            </w:rPr>
            <w:t>公</w:t>
          </w:r>
          <w:r>
            <w:rPr>
              <w:rFonts w:ascii="Times New Roman" w:hAnsi="Times New Roman" w:eastAsia="Times New Roman"/>
            </w:rPr>
            <w:t>”</w:t>
          </w:r>
          <w:r>
            <w:t>经</w:t>
          </w:r>
          <w:r>
            <w:rPr>
              <w:spacing w:val="-3"/>
            </w:rPr>
            <w:t>费</w:t>
          </w:r>
          <w:r>
            <w:t>支出表</w:t>
          </w:r>
          <w:r>
            <w:rPr>
              <w:rFonts w:ascii="Times New Roman" w:hAnsi="Times New Roman" w:eastAsia="Times New Roman"/>
            </w:rPr>
            <w:tab/>
          </w:r>
          <w:r>
            <w:rPr>
              <w:rFonts w:ascii="Times New Roman" w:hAnsi="Times New Roman" w:eastAsia="Times New Roman"/>
            </w:rPr>
            <w:t>17</w:t>
          </w:r>
          <w:r>
            <w:rPr>
              <w:rFonts w:ascii="Times New Roman" w:hAnsi="Times New Roman" w:eastAsia="Times New Roman"/>
            </w:rPr>
            <w:fldChar w:fldCharType="end"/>
          </w:r>
        </w:p>
        <w:p>
          <w:pPr>
            <w:pStyle w:val="7"/>
          </w:pPr>
          <w:r>
            <w:t>单位预算信息公开情况说明</w:t>
          </w:r>
        </w:p>
        <w:p>
          <w:pPr>
            <w:pStyle w:val="8"/>
            <w:tabs>
              <w:tab w:val="right" w:leader="dot" w:pos="15397"/>
            </w:tabs>
            <w:rPr>
              <w:rFonts w:ascii="Times New Roman" w:eastAsia="Times New Roman"/>
            </w:rPr>
          </w:pPr>
          <w:r>
            <w:fldChar w:fldCharType="begin"/>
          </w:r>
          <w:r>
            <w:instrText xml:space="preserve"> HYPERLINK \l "_TOC_250000" </w:instrText>
          </w:r>
          <w:r>
            <w:fldChar w:fldCharType="separate"/>
          </w:r>
          <w:r>
            <w:t>一</w:t>
          </w:r>
          <w:r>
            <w:rPr>
              <w:spacing w:val="-3"/>
            </w:rPr>
            <w:t>、</w:t>
          </w:r>
          <w:r>
            <w:t>单位</w:t>
          </w:r>
          <w:r>
            <w:rPr>
              <w:spacing w:val="-3"/>
            </w:rPr>
            <w:t>职</w:t>
          </w:r>
          <w:r>
            <w:t>责及</w:t>
          </w:r>
          <w:r>
            <w:rPr>
              <w:spacing w:val="-3"/>
            </w:rPr>
            <w:t>机</w:t>
          </w:r>
          <w:r>
            <w:t>构设</w:t>
          </w:r>
          <w:r>
            <w:rPr>
              <w:spacing w:val="-3"/>
            </w:rPr>
            <w:t>置</w:t>
          </w:r>
          <w:r>
            <w:t>情况</w:t>
          </w:r>
          <w:r>
            <w:rPr>
              <w:rFonts w:ascii="Times New Roman" w:eastAsia="Times New Roman"/>
            </w:rPr>
            <w:tab/>
          </w:r>
          <w:r>
            <w:rPr>
              <w:rFonts w:ascii="Times New Roman" w:eastAsia="Times New Roman"/>
            </w:rPr>
            <w:t>18</w:t>
          </w:r>
          <w:r>
            <w:rPr>
              <w:rFonts w:ascii="Times New Roman" w:eastAsia="Times New Roman"/>
            </w:rPr>
            <w:fldChar w:fldCharType="end"/>
          </w:r>
        </w:p>
      </w:sdtContent>
    </w:sdt>
    <w:p>
      <w:pPr>
        <w:spacing w:after="0"/>
        <w:rPr>
          <w:rFonts w:ascii="Times New Roman" w:eastAsia="Times New Roman"/>
        </w:rPr>
        <w:sectPr>
          <w:type w:val="continuous"/>
          <w:pgSz w:w="16840" w:h="11900" w:orient="landscape"/>
          <w:pgMar w:top="1100" w:right="280" w:bottom="280" w:left="300" w:header="720" w:footer="720" w:gutter="0"/>
          <w:cols w:space="720" w:num="1"/>
        </w:sectPr>
      </w:pPr>
    </w:p>
    <w:p>
      <w:pPr>
        <w:pStyle w:val="6"/>
        <w:tabs>
          <w:tab w:val="right" w:leader="dot" w:pos="15397"/>
        </w:tabs>
        <w:spacing w:before="468"/>
        <w:ind w:left="1394"/>
        <w:rPr>
          <w:rFonts w:ascii="Times New Roman" w:eastAsia="Times New Roman"/>
        </w:rPr>
      </w:pPr>
      <w:r>
        <w:rPr>
          <w:rFonts w:hint="eastAsia" w:ascii="微软雅黑" w:eastAsia="微软雅黑"/>
        </w:rPr>
        <w:t>二</w:t>
      </w:r>
      <w:r>
        <w:rPr>
          <w:rFonts w:hint="eastAsia" w:ascii="微软雅黑" w:eastAsia="微软雅黑"/>
          <w:spacing w:val="-3"/>
        </w:rPr>
        <w:t>、</w:t>
      </w:r>
      <w:r>
        <w:rPr>
          <w:rFonts w:hint="eastAsia" w:ascii="微软雅黑" w:eastAsia="微软雅黑"/>
        </w:rPr>
        <w:t>单位</w:t>
      </w:r>
      <w:r>
        <w:rPr>
          <w:rFonts w:hint="eastAsia" w:ascii="微软雅黑" w:eastAsia="微软雅黑"/>
          <w:spacing w:val="-3"/>
        </w:rPr>
        <w:t>预</w:t>
      </w:r>
      <w:r>
        <w:rPr>
          <w:rFonts w:hint="eastAsia" w:ascii="微软雅黑" w:eastAsia="微软雅黑"/>
        </w:rPr>
        <w:t>算安</w:t>
      </w:r>
      <w:r>
        <w:rPr>
          <w:rFonts w:hint="eastAsia" w:ascii="微软雅黑" w:eastAsia="微软雅黑"/>
          <w:spacing w:val="-3"/>
        </w:rPr>
        <w:t>排</w:t>
      </w:r>
      <w:r>
        <w:rPr>
          <w:rFonts w:hint="eastAsia" w:ascii="微软雅黑" w:eastAsia="微软雅黑"/>
        </w:rPr>
        <w:t>的总</w:t>
      </w:r>
      <w:r>
        <w:rPr>
          <w:rFonts w:hint="eastAsia" w:ascii="微软雅黑" w:eastAsia="微软雅黑"/>
          <w:spacing w:val="-3"/>
        </w:rPr>
        <w:t>体</w:t>
      </w:r>
      <w:r>
        <w:rPr>
          <w:rFonts w:hint="eastAsia" w:ascii="微软雅黑" w:eastAsia="微软雅黑"/>
        </w:rPr>
        <w:t>情况</w:t>
      </w:r>
      <w:r>
        <w:rPr>
          <w:rFonts w:ascii="Times New Roman" w:eastAsia="Times New Roman"/>
        </w:rPr>
        <w:tab/>
      </w:r>
      <w:r>
        <w:rPr>
          <w:rFonts w:ascii="Times New Roman" w:eastAsia="Times New Roman"/>
        </w:rPr>
        <w:t>21</w:t>
      </w:r>
    </w:p>
    <w:p>
      <w:pPr>
        <w:pStyle w:val="6"/>
        <w:tabs>
          <w:tab w:val="right" w:leader="dot" w:pos="15397"/>
        </w:tabs>
        <w:spacing w:before="84"/>
        <w:ind w:left="1394"/>
        <w:rPr>
          <w:rFonts w:ascii="Times New Roman" w:eastAsia="Times New Roman"/>
        </w:rPr>
      </w:pPr>
      <w:r>
        <w:rPr>
          <w:rFonts w:hint="eastAsia" w:ascii="微软雅黑" w:eastAsia="微软雅黑"/>
        </w:rPr>
        <w:t>三</w:t>
      </w:r>
      <w:r>
        <w:rPr>
          <w:rFonts w:hint="eastAsia" w:ascii="微软雅黑" w:eastAsia="微软雅黑"/>
          <w:spacing w:val="-3"/>
        </w:rPr>
        <w:t>、</w:t>
      </w:r>
      <w:r>
        <w:rPr>
          <w:rFonts w:hint="eastAsia" w:ascii="微软雅黑" w:eastAsia="微软雅黑"/>
        </w:rPr>
        <w:t>机关</w:t>
      </w:r>
      <w:r>
        <w:rPr>
          <w:rFonts w:hint="eastAsia" w:ascii="微软雅黑" w:eastAsia="微软雅黑"/>
          <w:spacing w:val="-3"/>
        </w:rPr>
        <w:t>运</w:t>
      </w:r>
      <w:r>
        <w:rPr>
          <w:rFonts w:hint="eastAsia" w:ascii="微软雅黑" w:eastAsia="微软雅黑"/>
        </w:rPr>
        <w:t>行经</w:t>
      </w:r>
      <w:r>
        <w:rPr>
          <w:rFonts w:hint="eastAsia" w:ascii="微软雅黑" w:eastAsia="微软雅黑"/>
          <w:spacing w:val="-3"/>
        </w:rPr>
        <w:t>费</w:t>
      </w:r>
      <w:r>
        <w:rPr>
          <w:rFonts w:hint="eastAsia" w:ascii="微软雅黑" w:eastAsia="微软雅黑"/>
        </w:rPr>
        <w:t>安排</w:t>
      </w:r>
      <w:r>
        <w:rPr>
          <w:rFonts w:hint="eastAsia" w:ascii="微软雅黑" w:eastAsia="微软雅黑"/>
          <w:spacing w:val="-3"/>
        </w:rPr>
        <w:t>情</w:t>
      </w:r>
      <w:r>
        <w:rPr>
          <w:rFonts w:hint="eastAsia" w:ascii="微软雅黑" w:eastAsia="微软雅黑"/>
        </w:rPr>
        <w:t>况</w:t>
      </w:r>
      <w:r>
        <w:rPr>
          <w:rFonts w:ascii="Times New Roman" w:eastAsia="Times New Roman"/>
        </w:rPr>
        <w:tab/>
      </w:r>
      <w:r>
        <w:rPr>
          <w:rFonts w:ascii="Times New Roman" w:eastAsia="Times New Roman"/>
        </w:rPr>
        <w:t>22</w:t>
      </w:r>
    </w:p>
    <w:p>
      <w:pPr>
        <w:pStyle w:val="6"/>
        <w:tabs>
          <w:tab w:val="right" w:leader="dot" w:pos="15397"/>
        </w:tabs>
        <w:spacing w:before="84"/>
        <w:ind w:left="1394"/>
        <w:rPr>
          <w:rFonts w:ascii="Times New Roman" w:hAnsi="Times New Roman" w:eastAsia="Times New Roman"/>
        </w:rPr>
      </w:pPr>
      <w:r>
        <w:rPr>
          <w:rFonts w:hint="eastAsia" w:ascii="微软雅黑" w:hAnsi="微软雅黑" w:eastAsia="微软雅黑"/>
        </w:rPr>
        <w:t>四</w:t>
      </w:r>
      <w:r>
        <w:rPr>
          <w:rFonts w:hint="eastAsia" w:ascii="微软雅黑" w:hAnsi="微软雅黑" w:eastAsia="微软雅黑"/>
          <w:spacing w:val="-3"/>
        </w:rPr>
        <w:t>、</w:t>
      </w:r>
      <w:r>
        <w:rPr>
          <w:rFonts w:hint="eastAsia" w:ascii="微软雅黑" w:hAnsi="微软雅黑" w:eastAsia="微软雅黑"/>
        </w:rPr>
        <w:t>财政</w:t>
      </w:r>
      <w:r>
        <w:rPr>
          <w:rFonts w:hint="eastAsia" w:ascii="微软雅黑" w:hAnsi="微软雅黑" w:eastAsia="微软雅黑"/>
          <w:spacing w:val="-3"/>
        </w:rPr>
        <w:t>拨</w:t>
      </w:r>
      <w:r>
        <w:rPr>
          <w:rFonts w:hint="eastAsia" w:ascii="微软雅黑" w:hAnsi="微软雅黑" w:eastAsia="微软雅黑"/>
        </w:rPr>
        <w:t>款</w:t>
      </w:r>
      <w:r>
        <w:rPr>
          <w:rFonts w:ascii="Times New Roman" w:hAnsi="Times New Roman" w:eastAsia="Times New Roman"/>
          <w:spacing w:val="-3"/>
        </w:rPr>
        <w:t>“</w:t>
      </w:r>
      <w:r>
        <w:rPr>
          <w:rFonts w:hint="eastAsia" w:ascii="微软雅黑" w:hAnsi="微软雅黑" w:eastAsia="微软雅黑"/>
        </w:rPr>
        <w:t>三公</w:t>
      </w:r>
      <w:r>
        <w:rPr>
          <w:rFonts w:ascii="Times New Roman" w:hAnsi="Times New Roman" w:eastAsia="Times New Roman"/>
          <w:spacing w:val="-3"/>
        </w:rPr>
        <w:t>”</w:t>
      </w:r>
      <w:r>
        <w:rPr>
          <w:rFonts w:hint="eastAsia" w:ascii="微软雅黑" w:hAnsi="微软雅黑" w:eastAsia="微软雅黑"/>
        </w:rPr>
        <w:t>经</w:t>
      </w:r>
      <w:r>
        <w:rPr>
          <w:rFonts w:hint="eastAsia" w:ascii="微软雅黑" w:hAnsi="微软雅黑" w:eastAsia="微软雅黑"/>
          <w:spacing w:val="-3"/>
        </w:rPr>
        <w:t>费</w:t>
      </w:r>
      <w:r>
        <w:rPr>
          <w:rFonts w:hint="eastAsia" w:ascii="微软雅黑" w:hAnsi="微软雅黑" w:eastAsia="微软雅黑"/>
        </w:rPr>
        <w:t>预算</w:t>
      </w:r>
      <w:r>
        <w:rPr>
          <w:rFonts w:hint="eastAsia" w:ascii="微软雅黑" w:hAnsi="微软雅黑" w:eastAsia="微软雅黑"/>
          <w:spacing w:val="-3"/>
        </w:rPr>
        <w:t>情</w:t>
      </w:r>
      <w:r>
        <w:rPr>
          <w:rFonts w:hint="eastAsia" w:ascii="微软雅黑" w:hAnsi="微软雅黑" w:eastAsia="微软雅黑"/>
        </w:rPr>
        <w:t>况及</w:t>
      </w:r>
      <w:r>
        <w:rPr>
          <w:rFonts w:hint="eastAsia" w:ascii="微软雅黑" w:hAnsi="微软雅黑" w:eastAsia="微软雅黑"/>
          <w:spacing w:val="-3"/>
        </w:rPr>
        <w:t>增</w:t>
      </w:r>
      <w:r>
        <w:rPr>
          <w:rFonts w:hint="eastAsia" w:ascii="微软雅黑" w:hAnsi="微软雅黑" w:eastAsia="微软雅黑"/>
        </w:rPr>
        <w:t>减变</w:t>
      </w:r>
      <w:r>
        <w:rPr>
          <w:rFonts w:hint="eastAsia" w:ascii="微软雅黑" w:hAnsi="微软雅黑" w:eastAsia="微软雅黑"/>
          <w:spacing w:val="-3"/>
        </w:rPr>
        <w:t>化</w:t>
      </w:r>
      <w:r>
        <w:rPr>
          <w:rFonts w:hint="eastAsia" w:ascii="微软雅黑" w:hAnsi="微软雅黑" w:eastAsia="微软雅黑"/>
        </w:rPr>
        <w:t>原因</w:t>
      </w:r>
      <w:r>
        <w:rPr>
          <w:rFonts w:ascii="Times New Roman" w:hAnsi="Times New Roman" w:eastAsia="Times New Roman"/>
        </w:rPr>
        <w:tab/>
      </w:r>
      <w:r>
        <w:rPr>
          <w:rFonts w:ascii="Times New Roman" w:hAnsi="Times New Roman" w:eastAsia="Times New Roman"/>
        </w:rPr>
        <w:t>22</w:t>
      </w:r>
    </w:p>
    <w:p>
      <w:pPr>
        <w:pStyle w:val="6"/>
        <w:tabs>
          <w:tab w:val="right" w:leader="dot" w:pos="15397"/>
        </w:tabs>
        <w:spacing w:before="84"/>
        <w:ind w:left="1394"/>
        <w:rPr>
          <w:rFonts w:ascii="Times New Roman" w:eastAsia="Times New Roman"/>
        </w:rPr>
      </w:pPr>
      <w:r>
        <w:rPr>
          <w:rFonts w:hint="eastAsia" w:ascii="微软雅黑" w:eastAsia="微软雅黑"/>
        </w:rPr>
        <w:t>五</w:t>
      </w:r>
      <w:r>
        <w:rPr>
          <w:rFonts w:hint="eastAsia" w:ascii="微软雅黑" w:eastAsia="微软雅黑"/>
          <w:spacing w:val="-3"/>
        </w:rPr>
        <w:t>、</w:t>
      </w:r>
      <w:r>
        <w:rPr>
          <w:rFonts w:hint="eastAsia" w:ascii="微软雅黑" w:eastAsia="微软雅黑"/>
        </w:rPr>
        <w:t>预算</w:t>
      </w:r>
      <w:r>
        <w:rPr>
          <w:rFonts w:hint="eastAsia" w:ascii="微软雅黑" w:eastAsia="微软雅黑"/>
          <w:spacing w:val="-3"/>
        </w:rPr>
        <w:t>绩</w:t>
      </w:r>
      <w:r>
        <w:rPr>
          <w:rFonts w:hint="eastAsia" w:ascii="微软雅黑" w:eastAsia="微软雅黑"/>
        </w:rPr>
        <w:t>效信息</w:t>
      </w:r>
      <w:r>
        <w:rPr>
          <w:rFonts w:ascii="Times New Roman" w:eastAsia="Times New Roman"/>
        </w:rPr>
        <w:tab/>
      </w:r>
      <w:r>
        <w:rPr>
          <w:rFonts w:ascii="Times New Roman" w:eastAsia="Times New Roman"/>
        </w:rPr>
        <w:t>22</w:t>
      </w:r>
    </w:p>
    <w:p>
      <w:pPr>
        <w:pStyle w:val="6"/>
        <w:tabs>
          <w:tab w:val="right" w:leader="dot" w:pos="15397"/>
        </w:tabs>
        <w:spacing w:before="86"/>
        <w:ind w:left="1394"/>
        <w:rPr>
          <w:rFonts w:ascii="Times New Roman" w:eastAsia="Times New Roman"/>
        </w:rPr>
      </w:pPr>
      <w:r>
        <w:rPr>
          <w:rFonts w:hint="eastAsia" w:ascii="微软雅黑" w:eastAsia="微软雅黑"/>
        </w:rPr>
        <w:t>六</w:t>
      </w:r>
      <w:r>
        <w:rPr>
          <w:rFonts w:hint="eastAsia" w:ascii="微软雅黑" w:eastAsia="微软雅黑"/>
          <w:spacing w:val="-3"/>
        </w:rPr>
        <w:t>、</w:t>
      </w:r>
      <w:r>
        <w:rPr>
          <w:rFonts w:hint="eastAsia" w:ascii="微软雅黑" w:eastAsia="微软雅黑"/>
        </w:rPr>
        <w:t>政府</w:t>
      </w:r>
      <w:r>
        <w:rPr>
          <w:rFonts w:hint="eastAsia" w:ascii="微软雅黑" w:eastAsia="微软雅黑"/>
          <w:spacing w:val="-3"/>
        </w:rPr>
        <w:t>采</w:t>
      </w:r>
      <w:r>
        <w:rPr>
          <w:rFonts w:hint="eastAsia" w:ascii="微软雅黑" w:eastAsia="微软雅黑"/>
        </w:rPr>
        <w:t>购预</w:t>
      </w:r>
      <w:r>
        <w:rPr>
          <w:rFonts w:hint="eastAsia" w:ascii="微软雅黑" w:eastAsia="微软雅黑"/>
          <w:spacing w:val="-3"/>
        </w:rPr>
        <w:t>算</w:t>
      </w:r>
      <w:r>
        <w:rPr>
          <w:rFonts w:hint="eastAsia" w:ascii="微软雅黑" w:eastAsia="微软雅黑"/>
        </w:rPr>
        <w:t>情况</w:t>
      </w:r>
      <w:r>
        <w:rPr>
          <w:rFonts w:ascii="Times New Roman" w:eastAsia="Times New Roman"/>
        </w:rPr>
        <w:tab/>
      </w:r>
      <w:r>
        <w:rPr>
          <w:rFonts w:ascii="Times New Roman" w:eastAsia="Times New Roman"/>
        </w:rPr>
        <w:t>23</w:t>
      </w:r>
    </w:p>
    <w:p>
      <w:pPr>
        <w:pStyle w:val="6"/>
        <w:tabs>
          <w:tab w:val="right" w:leader="dot" w:pos="15397"/>
        </w:tabs>
        <w:spacing w:before="84"/>
        <w:ind w:left="1394"/>
        <w:rPr>
          <w:rFonts w:ascii="Times New Roman" w:eastAsia="Times New Roman"/>
        </w:rPr>
      </w:pPr>
      <w:r>
        <w:rPr>
          <w:rFonts w:hint="eastAsia" w:ascii="微软雅黑" w:eastAsia="微软雅黑"/>
        </w:rPr>
        <w:t>七</w:t>
      </w:r>
      <w:r>
        <w:rPr>
          <w:rFonts w:hint="eastAsia" w:ascii="微软雅黑" w:eastAsia="微软雅黑"/>
          <w:spacing w:val="-3"/>
        </w:rPr>
        <w:t>、</w:t>
      </w:r>
      <w:r>
        <w:rPr>
          <w:rFonts w:hint="eastAsia" w:ascii="微软雅黑" w:eastAsia="微软雅黑"/>
        </w:rPr>
        <w:t>国有</w:t>
      </w:r>
      <w:r>
        <w:rPr>
          <w:rFonts w:hint="eastAsia" w:ascii="微软雅黑" w:eastAsia="微软雅黑"/>
          <w:spacing w:val="-3"/>
        </w:rPr>
        <w:t>资</w:t>
      </w:r>
      <w:r>
        <w:rPr>
          <w:rFonts w:hint="eastAsia" w:ascii="微软雅黑" w:eastAsia="微软雅黑"/>
        </w:rPr>
        <w:t>产信息</w:t>
      </w:r>
      <w:r>
        <w:rPr>
          <w:rFonts w:ascii="Times New Roman" w:eastAsia="Times New Roman"/>
        </w:rPr>
        <w:tab/>
      </w:r>
      <w:r>
        <w:rPr>
          <w:rFonts w:ascii="Times New Roman" w:eastAsia="Times New Roman"/>
        </w:rPr>
        <w:t>23</w:t>
      </w:r>
    </w:p>
    <w:p>
      <w:pPr>
        <w:pStyle w:val="6"/>
        <w:tabs>
          <w:tab w:val="right" w:leader="dot" w:pos="15397"/>
        </w:tabs>
        <w:spacing w:before="84"/>
        <w:ind w:left="1394"/>
        <w:rPr>
          <w:rFonts w:ascii="Times New Roman" w:eastAsia="Times New Roman"/>
        </w:rPr>
      </w:pPr>
      <w:r>
        <w:rPr>
          <w:rFonts w:hint="eastAsia" w:ascii="微软雅黑" w:eastAsia="微软雅黑"/>
        </w:rPr>
        <w:t>八</w:t>
      </w:r>
      <w:r>
        <w:rPr>
          <w:rFonts w:hint="eastAsia" w:ascii="微软雅黑" w:eastAsia="微软雅黑"/>
          <w:spacing w:val="-3"/>
        </w:rPr>
        <w:t>、</w:t>
      </w:r>
      <w:r>
        <w:rPr>
          <w:rFonts w:hint="eastAsia" w:ascii="微软雅黑" w:eastAsia="微软雅黑"/>
        </w:rPr>
        <w:t>名词</w:t>
      </w:r>
      <w:r>
        <w:rPr>
          <w:rFonts w:hint="eastAsia" w:ascii="微软雅黑" w:eastAsia="微软雅黑"/>
          <w:spacing w:val="-3"/>
        </w:rPr>
        <w:t>解</w:t>
      </w:r>
      <w:r>
        <w:rPr>
          <w:rFonts w:hint="eastAsia" w:ascii="微软雅黑" w:eastAsia="微软雅黑"/>
        </w:rPr>
        <w:t>释</w:t>
      </w:r>
      <w:r>
        <w:rPr>
          <w:rFonts w:ascii="Times New Roman" w:eastAsia="Times New Roman"/>
        </w:rPr>
        <w:tab/>
      </w:r>
      <w:r>
        <w:rPr>
          <w:rFonts w:ascii="Times New Roman" w:eastAsia="Times New Roman"/>
        </w:rPr>
        <w:t>24</w:t>
      </w:r>
    </w:p>
    <w:p>
      <w:pPr>
        <w:pStyle w:val="6"/>
        <w:tabs>
          <w:tab w:val="right" w:leader="dot" w:pos="15397"/>
        </w:tabs>
        <w:spacing w:before="84"/>
        <w:ind w:left="1394"/>
        <w:rPr>
          <w:rFonts w:ascii="Times New Roman" w:eastAsia="Times New Roman"/>
        </w:rPr>
      </w:pPr>
      <w:r>
        <w:rPr>
          <w:rFonts w:hint="eastAsia" w:ascii="微软雅黑" w:eastAsia="微软雅黑"/>
        </w:rPr>
        <w:t>九</w:t>
      </w:r>
      <w:r>
        <w:rPr>
          <w:rFonts w:hint="eastAsia" w:ascii="微软雅黑" w:eastAsia="微软雅黑"/>
          <w:spacing w:val="-3"/>
        </w:rPr>
        <w:t>、</w:t>
      </w:r>
      <w:r>
        <w:rPr>
          <w:rFonts w:hint="eastAsia" w:ascii="微软雅黑" w:eastAsia="微软雅黑"/>
        </w:rPr>
        <w:t>其他</w:t>
      </w:r>
      <w:r>
        <w:rPr>
          <w:rFonts w:hint="eastAsia" w:ascii="微软雅黑" w:eastAsia="微软雅黑"/>
          <w:spacing w:val="-3"/>
        </w:rPr>
        <w:t>需</w:t>
      </w:r>
      <w:r>
        <w:rPr>
          <w:rFonts w:hint="eastAsia" w:ascii="微软雅黑" w:eastAsia="微软雅黑"/>
        </w:rPr>
        <w:t>要说</w:t>
      </w:r>
      <w:r>
        <w:rPr>
          <w:rFonts w:hint="eastAsia" w:ascii="微软雅黑" w:eastAsia="微软雅黑"/>
          <w:spacing w:val="-3"/>
        </w:rPr>
        <w:t>明</w:t>
      </w:r>
      <w:r>
        <w:rPr>
          <w:rFonts w:hint="eastAsia" w:ascii="微软雅黑" w:eastAsia="微软雅黑"/>
        </w:rPr>
        <w:t>的事项</w:t>
      </w:r>
      <w:r>
        <w:rPr>
          <w:rFonts w:ascii="Times New Roman" w:eastAsia="Times New Roman"/>
        </w:rPr>
        <w:tab/>
      </w:r>
      <w:r>
        <w:rPr>
          <w:rFonts w:ascii="Times New Roman" w:eastAsia="Times New Roman"/>
        </w:rPr>
        <w:t>24</w:t>
      </w:r>
    </w:p>
    <w:p>
      <w:pPr>
        <w:spacing w:after="0"/>
        <w:rPr>
          <w:rFonts w:ascii="Times New Roman" w:eastAsia="Times New Roman"/>
        </w:rPr>
        <w:sectPr>
          <w:pgSz w:w="16840" w:h="11900" w:orient="landscape"/>
          <w:pgMar w:top="1100" w:right="280" w:bottom="280" w:left="300" w:header="720" w:footer="720" w:gutter="0"/>
          <w:cols w:space="720" w:num="1"/>
        </w:sectPr>
      </w:pPr>
    </w:p>
    <w:p>
      <w:pPr>
        <w:pStyle w:val="6"/>
        <w:spacing w:before="7"/>
        <w:rPr>
          <w:rFonts w:ascii="Times New Roman"/>
          <w:sz w:val="138"/>
        </w:rPr>
      </w:pPr>
    </w:p>
    <w:p>
      <w:pPr>
        <w:spacing w:before="0" w:line="1290" w:lineRule="exact"/>
        <w:ind w:left="3040" w:right="3057" w:firstLine="0"/>
        <w:jc w:val="center"/>
        <w:rPr>
          <w:sz w:val="72"/>
        </w:rPr>
      </w:pPr>
      <w:bookmarkStart w:id="1" w:name="第一部分  单位预算"/>
      <w:bookmarkEnd w:id="1"/>
      <w:r>
        <w:rPr>
          <w:sz w:val="72"/>
        </w:rPr>
        <w:t>第一部分 单位预算</w:t>
      </w:r>
    </w:p>
    <w:p>
      <w:pPr>
        <w:pStyle w:val="2"/>
        <w:spacing w:line="749" w:lineRule="exact"/>
        <w:ind w:right="3060" w:firstLine="0"/>
        <w:jc w:val="center"/>
      </w:pPr>
      <w:bookmarkStart w:id="2" w:name="青龙满族自治县自然资源和规划局自收自支收支预算"/>
      <w:bookmarkEnd w:id="2"/>
      <w:r>
        <w:t>青龙满族自治县自然资源和规划局自收自支收支预算</w:t>
      </w:r>
    </w:p>
    <w:p>
      <w:pPr>
        <w:pStyle w:val="3"/>
        <w:spacing w:before="0" w:line="638" w:lineRule="exact"/>
      </w:pPr>
      <w:r>
        <w:pict>
          <v:shape id="_x0000_s1026" o:spid="_x0000_s1026" o:spt="202" type="#_x0000_t202" style="position:absolute;left:0pt;margin-left:66.25pt;margin-top:30.75pt;height:253.8pt;width:709.75pt;mso-position-horizontal-relative:page;z-index:251659264;mso-width-relative:page;mso-height-relative:page;" filled="f" stroked="f" coordsize="21600,21600">
            <v:path/>
            <v:fill on="f" focussize="0,0"/>
            <v:stroke on="f"/>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8" w:hRule="atLeast"/>
                    </w:trPr>
                    <w:tc>
                      <w:tcPr>
                        <w:tcW w:w="14173" w:type="dxa"/>
                        <w:gridSpan w:val="5"/>
                        <w:tcBorders>
                          <w:top w:val="nil"/>
                          <w:bottom w:val="single" w:color="000000" w:sz="6" w:space="0"/>
                        </w:tcBorders>
                      </w:tcPr>
                      <w:p>
                        <w:pPr>
                          <w:pStyle w:val="13"/>
                          <w:tabs>
                            <w:tab w:val="left" w:pos="5569"/>
                            <w:tab w:val="left" w:pos="12864"/>
                          </w:tabs>
                          <w:spacing w:before="42" w:line="153" w:lineRule="auto"/>
                          <w:ind w:left="106" w:right="90"/>
                          <w:rPr>
                            <w:sz w:val="24"/>
                          </w:rPr>
                        </w:pPr>
                        <w:r>
                          <w:rPr>
                            <w:sz w:val="24"/>
                          </w:rPr>
                          <w:t>324003</w:t>
                        </w:r>
                        <w:r>
                          <w:rPr>
                            <w:spacing w:val="-16"/>
                            <w:sz w:val="24"/>
                          </w:rPr>
                          <w:t xml:space="preserve"> </w:t>
                        </w:r>
                        <w:r>
                          <w:rPr>
                            <w:sz w:val="24"/>
                          </w:rPr>
                          <w:t>青龙满族自治县自然资源和规划局自收</w:t>
                        </w:r>
                        <w:r>
                          <w:rPr>
                            <w:sz w:val="24"/>
                          </w:rPr>
                          <w:tab/>
                        </w:r>
                        <w:r>
                          <w:rPr>
                            <w:position w:val="-19"/>
                            <w:sz w:val="24"/>
                          </w:rPr>
                          <w:t>预算年度：2023</w:t>
                        </w:r>
                        <w:r>
                          <w:rPr>
                            <w:position w:val="-19"/>
                            <w:sz w:val="24"/>
                          </w:rPr>
                          <w:tab/>
                        </w:r>
                        <w:r>
                          <w:rPr>
                            <w:position w:val="-19"/>
                            <w:sz w:val="24"/>
                          </w:rPr>
                          <w:t>单位：万</w:t>
                        </w:r>
                        <w:r>
                          <w:rPr>
                            <w:spacing w:val="-16"/>
                            <w:position w:val="-19"/>
                            <w:sz w:val="24"/>
                          </w:rPr>
                          <w:t>元</w:t>
                        </w:r>
                        <w:r>
                          <w:rPr>
                            <w:sz w:val="24"/>
                          </w:rPr>
                          <w:t>自支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82"/>
                          <w:ind w:left="214"/>
                          <w:rPr>
                            <w:b/>
                            <w:sz w:val="21"/>
                          </w:rPr>
                        </w:pPr>
                        <w:r>
                          <w:rPr>
                            <w:b/>
                            <w:sz w:val="21"/>
                          </w:rPr>
                          <w:t>序号</w:t>
                        </w:r>
                      </w:p>
                    </w:tc>
                    <w:tc>
                      <w:tcPr>
                        <w:tcW w:w="6662"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9" w:right="3087"/>
                          <w:jc w:val="center"/>
                          <w:rPr>
                            <w:b/>
                            <w:sz w:val="21"/>
                          </w:rPr>
                        </w:pPr>
                        <w:r>
                          <w:rPr>
                            <w:b/>
                            <w:sz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7" w:right="3088"/>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6" w:right="1602"/>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9"/>
                          <w:jc w:val="center"/>
                          <w:rPr>
                            <w:b/>
                            <w:sz w:val="21"/>
                          </w:rPr>
                        </w:pPr>
                        <w:r>
                          <w:rPr>
                            <w:b/>
                            <w:sz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1"/>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
                          <w:jc w:val="center"/>
                          <w:rPr>
                            <w:b/>
                            <w:sz w:val="21"/>
                          </w:rPr>
                        </w:pPr>
                        <w:r>
                          <w:rPr>
                            <w:b/>
                            <w:w w:val="99"/>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一、一般公共服务支出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二、外交支出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三、国防支出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四、公共安全支出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五、事业收入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五、教育支出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六、事业单位经营收入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六、科学技术支出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七、上级补助收入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4"/>
                          <w:jc w:val="center"/>
                          <w:rPr>
                            <w:sz w:val="21"/>
                          </w:rPr>
                        </w:pPr>
                        <w:r>
                          <w:rPr>
                            <w:w w:val="99"/>
                            <w:sz w:val="21"/>
                          </w:rPr>
                          <w:t>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8"/>
                          <w:rPr>
                            <w:sz w:val="21"/>
                          </w:rPr>
                        </w:pPr>
                        <w:r>
                          <w:rPr>
                            <w:sz w:val="21"/>
                          </w:rPr>
                          <w:t>八、附属单位上缴收入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6"/>
                          <w:rPr>
                            <w:sz w:val="21"/>
                          </w:rPr>
                        </w:pPr>
                        <w:r>
                          <w:rPr>
                            <w:sz w:val="21"/>
                          </w:rPr>
                          <w:t>八、社会保障和就业支出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3"/>
                          <w:jc w:val="right"/>
                          <w:rPr>
                            <w:sz w:val="21"/>
                          </w:rPr>
                        </w:pPr>
                        <w:r>
                          <w:rPr>
                            <w:sz w:val="21"/>
                          </w:rPr>
                          <w:t>61.90</w:t>
                        </w:r>
                      </w:p>
                    </w:tc>
                  </w:tr>
                </w:tbl>
                <w:p>
                  <w:pPr>
                    <w:pStyle w:val="6"/>
                  </w:pPr>
                </w:p>
              </w:txbxContent>
            </v:textbox>
          </v:shape>
        </w:pict>
      </w:r>
      <w:bookmarkStart w:id="3" w:name="_TOC_250009"/>
      <w:bookmarkEnd w:id="3"/>
      <w:r>
        <w:t>单位预算收支总表</w:t>
      </w:r>
    </w:p>
    <w:p>
      <w:pPr>
        <w:spacing w:after="0" w:line="638" w:lineRule="exact"/>
        <w:sectPr>
          <w:footerReference r:id="rId5" w:type="default"/>
          <w:footerReference r:id="rId6" w:type="even"/>
          <w:pgSz w:w="16840" w:h="11900" w:orient="landscape"/>
          <w:pgMar w:top="1100" w:right="280" w:bottom="900" w:left="300" w:header="0" w:footer="706" w:gutter="0"/>
          <w:pgNumType w:start="3"/>
          <w:cols w:space="720" w:num="1"/>
        </w:sectPr>
      </w:pPr>
    </w:p>
    <w:p>
      <w:pPr>
        <w:spacing w:before="2" w:after="1" w:line="240" w:lineRule="auto"/>
        <w:rPr>
          <w:sz w:val="14"/>
        </w:rPr>
      </w:pPr>
    </w:p>
    <w:tbl>
      <w:tblPr>
        <w:tblStyle w:val="9"/>
        <w:tblW w:w="0" w:type="auto"/>
        <w:tblInd w:w="104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14173" w:type="dxa"/>
            <w:gridSpan w:val="5"/>
            <w:tcBorders>
              <w:top w:val="nil"/>
              <w:bottom w:val="single" w:color="000000" w:sz="6" w:space="0"/>
            </w:tcBorders>
          </w:tcPr>
          <w:p>
            <w:pPr>
              <w:pStyle w:val="13"/>
              <w:tabs>
                <w:tab w:val="left" w:pos="5569"/>
                <w:tab w:val="left" w:pos="12864"/>
              </w:tabs>
              <w:spacing w:before="38" w:line="151" w:lineRule="auto"/>
              <w:ind w:left="106" w:right="90"/>
              <w:rPr>
                <w:sz w:val="24"/>
              </w:rPr>
            </w:pPr>
            <w:r>
              <w:rPr>
                <w:sz w:val="24"/>
              </w:rPr>
              <w:t>324003</w:t>
            </w:r>
            <w:r>
              <w:rPr>
                <w:spacing w:val="-16"/>
                <w:sz w:val="24"/>
              </w:rPr>
              <w:t xml:space="preserve"> </w:t>
            </w:r>
            <w:r>
              <w:rPr>
                <w:sz w:val="24"/>
              </w:rPr>
              <w:t>青龙满族自治县自然资源和规划局自收</w:t>
            </w:r>
            <w:r>
              <w:rPr>
                <w:sz w:val="24"/>
              </w:rPr>
              <w:tab/>
            </w:r>
            <w:r>
              <w:rPr>
                <w:position w:val="-20"/>
                <w:sz w:val="24"/>
              </w:rPr>
              <w:t>预算年度：2023</w:t>
            </w:r>
            <w:r>
              <w:rPr>
                <w:position w:val="-20"/>
                <w:sz w:val="24"/>
              </w:rPr>
              <w:tab/>
            </w:r>
            <w:r>
              <w:rPr>
                <w:position w:val="-20"/>
                <w:sz w:val="24"/>
              </w:rPr>
              <w:t>单位：万</w:t>
            </w:r>
            <w:r>
              <w:rPr>
                <w:spacing w:val="-16"/>
                <w:position w:val="-20"/>
                <w:sz w:val="24"/>
              </w:rPr>
              <w:t>元</w:t>
            </w:r>
            <w:r>
              <w:rPr>
                <w:sz w:val="24"/>
              </w:rPr>
              <w:t>自支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83"/>
              <w:ind w:left="214"/>
              <w:rPr>
                <w:b/>
                <w:sz w:val="21"/>
              </w:rPr>
            </w:pPr>
            <w:r>
              <w:rPr>
                <w:b/>
                <w:sz w:val="21"/>
              </w:rPr>
              <w:t>序号</w:t>
            </w:r>
          </w:p>
        </w:tc>
        <w:tc>
          <w:tcPr>
            <w:tcW w:w="6662"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9" w:right="3087"/>
              <w:jc w:val="center"/>
              <w:rPr>
                <w:b/>
                <w:sz w:val="21"/>
              </w:rPr>
            </w:pPr>
            <w:r>
              <w:rPr>
                <w:b/>
                <w:sz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7" w:right="3088"/>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6" w:right="1602"/>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9"/>
              <w:jc w:val="center"/>
              <w:rPr>
                <w:b/>
                <w:sz w:val="21"/>
              </w:rPr>
            </w:pPr>
            <w:r>
              <w:rPr>
                <w:b/>
                <w:sz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1"/>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
              <w:jc w:val="center"/>
              <w:rPr>
                <w:b/>
                <w:sz w:val="21"/>
              </w:rPr>
            </w:pPr>
            <w:r>
              <w:rPr>
                <w:b/>
                <w:w w:val="99"/>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九、其他收入</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九、社会保险基金支出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十、卫生健康支出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11</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十一、节能环保支出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12</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十二、城乡社区支出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13</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十三、农林水支出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14</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十四、交通运输支出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15</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16</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十六、商业服务业等支出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17</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十七、金融支出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18</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十八、援助其他地区支出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19</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0"/>
              <w:jc w:val="right"/>
              <w:rPr>
                <w:sz w:val="21"/>
              </w:rPr>
            </w:pPr>
            <w:r>
              <w:rPr>
                <w:sz w:val="21"/>
              </w:rPr>
              <w:t>270.08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二十、住房保障支出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21</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22</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23</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24</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二十四、预备费</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25</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二十五、其他支出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26</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二十六、转移性支出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92" w:right="180"/>
              <w:jc w:val="center"/>
              <w:rPr>
                <w:sz w:val="21"/>
              </w:rPr>
            </w:pPr>
            <w:r>
              <w:rPr>
                <w:sz w:val="21"/>
              </w:rPr>
              <w:t>27</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6"/>
              <w:rPr>
                <w:sz w:val="21"/>
              </w:rPr>
            </w:pPr>
            <w:r>
              <w:rPr>
                <w:sz w:val="21"/>
              </w:rPr>
              <w:t>二十七、债务还本支出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00" w:left="300" w:header="0" w:footer="706" w:gutter="0"/>
          <w:cols w:space="720" w:num="1"/>
        </w:sectPr>
      </w:pPr>
    </w:p>
    <w:p>
      <w:pPr>
        <w:spacing w:before="2" w:after="1" w:line="240" w:lineRule="auto"/>
        <w:rPr>
          <w:sz w:val="14"/>
        </w:rPr>
      </w:pPr>
    </w:p>
    <w:tbl>
      <w:tblPr>
        <w:tblStyle w:val="9"/>
        <w:tblW w:w="0" w:type="auto"/>
        <w:tblInd w:w="104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4536"/>
        <w:gridCol w:w="2126"/>
        <w:gridCol w:w="4535"/>
        <w:gridCol w:w="212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14173" w:type="dxa"/>
            <w:gridSpan w:val="5"/>
            <w:tcBorders>
              <w:top w:val="nil"/>
              <w:bottom w:val="single" w:color="000000" w:sz="6" w:space="0"/>
            </w:tcBorders>
          </w:tcPr>
          <w:p>
            <w:pPr>
              <w:pStyle w:val="13"/>
              <w:tabs>
                <w:tab w:val="left" w:pos="5569"/>
                <w:tab w:val="left" w:pos="12864"/>
              </w:tabs>
              <w:spacing w:before="38" w:line="151" w:lineRule="auto"/>
              <w:ind w:left="106" w:right="90"/>
              <w:rPr>
                <w:sz w:val="24"/>
              </w:rPr>
            </w:pPr>
            <w:r>
              <w:rPr>
                <w:sz w:val="24"/>
              </w:rPr>
              <w:t>324003</w:t>
            </w:r>
            <w:r>
              <w:rPr>
                <w:spacing w:val="-16"/>
                <w:sz w:val="24"/>
              </w:rPr>
              <w:t xml:space="preserve"> </w:t>
            </w:r>
            <w:r>
              <w:rPr>
                <w:sz w:val="24"/>
              </w:rPr>
              <w:t>青龙满族自治县自然资源和规划局自收</w:t>
            </w:r>
            <w:r>
              <w:rPr>
                <w:sz w:val="24"/>
              </w:rPr>
              <w:tab/>
            </w:r>
            <w:r>
              <w:rPr>
                <w:position w:val="-20"/>
                <w:sz w:val="24"/>
              </w:rPr>
              <w:t>预算年度：2023</w:t>
            </w:r>
            <w:r>
              <w:rPr>
                <w:position w:val="-20"/>
                <w:sz w:val="24"/>
              </w:rPr>
              <w:tab/>
            </w:r>
            <w:r>
              <w:rPr>
                <w:position w:val="-20"/>
                <w:sz w:val="24"/>
              </w:rPr>
              <w:t>单位：万</w:t>
            </w:r>
            <w:r>
              <w:rPr>
                <w:spacing w:val="-16"/>
                <w:position w:val="-20"/>
                <w:sz w:val="24"/>
              </w:rPr>
              <w:t>元</w:t>
            </w:r>
            <w:r>
              <w:rPr>
                <w:sz w:val="24"/>
              </w:rPr>
              <w:t>自支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83"/>
              <w:ind w:left="214"/>
              <w:rPr>
                <w:b/>
                <w:sz w:val="21"/>
              </w:rPr>
            </w:pPr>
            <w:r>
              <w:rPr>
                <w:b/>
                <w:sz w:val="21"/>
              </w:rPr>
              <w:t>序号</w:t>
            </w:r>
          </w:p>
        </w:tc>
        <w:tc>
          <w:tcPr>
            <w:tcW w:w="6662"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9" w:right="3087"/>
              <w:jc w:val="center"/>
              <w:rPr>
                <w:b/>
                <w:sz w:val="21"/>
              </w:rPr>
            </w:pPr>
            <w:r>
              <w:rPr>
                <w:b/>
                <w:sz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3097" w:right="3088"/>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6" w:right="1602"/>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9"/>
              <w:jc w:val="center"/>
              <w:rPr>
                <w:b/>
                <w:sz w:val="21"/>
              </w:rPr>
            </w:pPr>
            <w:r>
              <w:rPr>
                <w:b/>
                <w:sz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1"/>
              <w:jc w:val="center"/>
              <w:rPr>
                <w:b/>
                <w:sz w:val="21"/>
              </w:rPr>
            </w:pPr>
            <w:r>
              <w:rPr>
                <w:b/>
                <w:sz w:val="21"/>
              </w:rPr>
              <w:t>项 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621" w:right="607"/>
              <w:jc w:val="center"/>
              <w:rPr>
                <w:b/>
                <w:sz w:val="21"/>
              </w:rPr>
            </w:pPr>
            <w:r>
              <w:rPr>
                <w:b/>
                <w:sz w:val="21"/>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
              <w:jc w:val="center"/>
              <w:rPr>
                <w:b/>
                <w:sz w:val="21"/>
              </w:rPr>
            </w:pPr>
            <w:r>
              <w:rPr>
                <w:b/>
                <w:w w:val="99"/>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28</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二十八、债务付息支出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29</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30</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31</w:t>
            </w:r>
          </w:p>
        </w:tc>
        <w:tc>
          <w:tcPr>
            <w:tcW w:w="453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三十一、人行科目</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6" w:right="1605"/>
              <w:jc w:val="center"/>
              <w:rPr>
                <w:b/>
                <w:sz w:val="21"/>
              </w:rPr>
            </w:pPr>
            <w:r>
              <w:rPr>
                <w:b/>
                <w:sz w:val="21"/>
              </w:rPr>
              <w:t>本年收入合计</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6"/>
              <w:jc w:val="center"/>
              <w:rPr>
                <w:b/>
                <w:sz w:val="21"/>
              </w:rPr>
            </w:pPr>
            <w:r>
              <w:rPr>
                <w:b/>
                <w:sz w:val="21"/>
              </w:rPr>
              <w:t>本年支出合计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9"/>
              <w:jc w:val="right"/>
              <w:rPr>
                <w:b/>
                <w:sz w:val="21"/>
              </w:rPr>
            </w:pPr>
            <w:r>
              <w:rPr>
                <w:b/>
                <w:sz w:val="21"/>
              </w:rPr>
              <w:t>382.99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上年结转结余</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382.99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年终结转结余</w:t>
            </w:r>
          </w:p>
        </w:tc>
        <w:tc>
          <w:tcPr>
            <w:tcW w:w="2126"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6" w:right="1602"/>
              <w:jc w:val="center"/>
              <w:rPr>
                <w:b/>
                <w:sz w:val="21"/>
              </w:rPr>
            </w:pPr>
            <w:r>
              <w:rPr>
                <w:b/>
                <w:sz w:val="21"/>
              </w:rPr>
              <w:t>收入总计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8"/>
              <w:jc w:val="right"/>
              <w:rPr>
                <w:b/>
                <w:sz w:val="21"/>
              </w:rPr>
            </w:pPr>
            <w:r>
              <w:rPr>
                <w:b/>
                <w:sz w:val="21"/>
              </w:rPr>
              <w:t>382.99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3"/>
              <w:jc w:val="center"/>
              <w:rPr>
                <w:b/>
                <w:sz w:val="21"/>
              </w:rPr>
            </w:pPr>
            <w:r>
              <w:rPr>
                <w:b/>
                <w:sz w:val="21"/>
              </w:rPr>
              <w:t>支出总计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9"/>
              <w:jc w:val="right"/>
              <w:rPr>
                <w:b/>
                <w:sz w:val="21"/>
              </w:rPr>
            </w:pPr>
            <w:r>
              <w:rPr>
                <w:b/>
                <w:sz w:val="21"/>
              </w:rPr>
              <w:t>382.99</w:t>
            </w:r>
          </w:p>
        </w:tc>
      </w:tr>
    </w:tbl>
    <w:p>
      <w:pPr>
        <w:spacing w:after="0" w:line="349" w:lineRule="exact"/>
        <w:jc w:val="right"/>
        <w:rPr>
          <w:sz w:val="21"/>
        </w:rPr>
        <w:sectPr>
          <w:pgSz w:w="16840" w:h="11900" w:orient="landscape"/>
          <w:pgMar w:top="1100" w:right="280" w:bottom="900" w:left="300" w:header="0" w:footer="706" w:gutter="0"/>
          <w:cols w:space="720" w:num="1"/>
        </w:sectPr>
      </w:pPr>
    </w:p>
    <w:p>
      <w:pPr>
        <w:spacing w:before="10" w:line="240" w:lineRule="auto"/>
        <w:rPr>
          <w:sz w:val="12"/>
        </w:rPr>
      </w:pPr>
      <w:r>
        <w:pict>
          <v:shape id="_x0000_s1027" o:spid="_x0000_s1027" o:spt="202" type="#_x0000_t202" style="position:absolute;left:0pt;margin-left:56.3pt;margin-top:98.55pt;height:432.3pt;width:729.6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4365" w:type="dxa"/>
                        <w:gridSpan w:val="4"/>
                        <w:tcBorders>
                          <w:top w:val="nil"/>
                          <w:bottom w:val="single" w:color="000000" w:sz="6" w:space="0"/>
                          <w:right w:val="nil"/>
                        </w:tcBorders>
                      </w:tcPr>
                      <w:p>
                        <w:pPr>
                          <w:pStyle w:val="13"/>
                          <w:spacing w:line="425" w:lineRule="exact"/>
                          <w:ind w:left="106" w:right="-15"/>
                          <w:rPr>
                            <w:sz w:val="24"/>
                          </w:rPr>
                        </w:pPr>
                        <w:r>
                          <w:rPr>
                            <w:sz w:val="24"/>
                          </w:rPr>
                          <w:t>324003</w:t>
                        </w:r>
                        <w:r>
                          <w:rPr>
                            <w:spacing w:val="-5"/>
                            <w:sz w:val="24"/>
                          </w:rPr>
                          <w:t xml:space="preserve"> 青龙满族自治县自然资源和规划</w:t>
                        </w:r>
                      </w:p>
                      <w:p>
                        <w:pPr>
                          <w:pStyle w:val="13"/>
                          <w:spacing w:line="393" w:lineRule="exact"/>
                          <w:ind w:left="106"/>
                          <w:rPr>
                            <w:sz w:val="24"/>
                          </w:rPr>
                        </w:pPr>
                        <w:r>
                          <w:rPr>
                            <w:sz w:val="24"/>
                          </w:rPr>
                          <w:t>支</w:t>
                        </w:r>
                      </w:p>
                    </w:tc>
                    <w:tc>
                      <w:tcPr>
                        <w:tcW w:w="1134" w:type="dxa"/>
                        <w:tcBorders>
                          <w:top w:val="nil"/>
                          <w:left w:val="nil"/>
                          <w:bottom w:val="single" w:color="000000" w:sz="6" w:space="0"/>
                          <w:right w:val="nil"/>
                        </w:tcBorders>
                      </w:tcPr>
                      <w:p>
                        <w:pPr>
                          <w:pStyle w:val="13"/>
                          <w:spacing w:line="440" w:lineRule="exact"/>
                          <w:ind w:left="11"/>
                          <w:rPr>
                            <w:sz w:val="24"/>
                          </w:rPr>
                        </w:pPr>
                        <w:r>
                          <w:rPr>
                            <w:sz w:val="24"/>
                          </w:rPr>
                          <w:t>局自收自</w:t>
                        </w:r>
                      </w:p>
                    </w:tc>
                    <w:tc>
                      <w:tcPr>
                        <w:tcW w:w="3402" w:type="dxa"/>
                        <w:gridSpan w:val="3"/>
                        <w:tcBorders>
                          <w:top w:val="nil"/>
                          <w:left w:val="nil"/>
                          <w:bottom w:val="single" w:color="000000" w:sz="6" w:space="0"/>
                          <w:right w:val="nil"/>
                        </w:tcBorders>
                      </w:tcPr>
                      <w:p>
                        <w:pPr>
                          <w:pStyle w:val="13"/>
                          <w:spacing w:before="203"/>
                          <w:ind w:left="828"/>
                          <w:rPr>
                            <w:sz w:val="24"/>
                          </w:rPr>
                        </w:pPr>
                        <w:r>
                          <w:rPr>
                            <w:sz w:val="24"/>
                          </w:rPr>
                          <w:t>预算年度：2023</w:t>
                        </w: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1134" w:type="dxa"/>
                        <w:tcBorders>
                          <w:top w:val="nil"/>
                          <w:left w:val="nil"/>
                          <w:bottom w:val="single" w:color="000000" w:sz="6" w:space="0"/>
                          <w:right w:val="nil"/>
                        </w:tcBorders>
                      </w:tcPr>
                      <w:p>
                        <w:pPr>
                          <w:pStyle w:val="13"/>
                          <w:rPr>
                            <w:rFonts w:ascii="Times New Roman"/>
                            <w:sz w:val="20"/>
                          </w:rPr>
                        </w:pPr>
                      </w:p>
                    </w:tc>
                    <w:tc>
                      <w:tcPr>
                        <w:tcW w:w="2268" w:type="dxa"/>
                        <w:gridSpan w:val="2"/>
                        <w:tcBorders>
                          <w:top w:val="nil"/>
                          <w:left w:val="nil"/>
                          <w:bottom w:val="single" w:color="000000" w:sz="6" w:space="0"/>
                        </w:tcBorders>
                      </w:tcPr>
                      <w:p>
                        <w:pPr>
                          <w:pStyle w:val="13"/>
                          <w:spacing w:before="203"/>
                          <w:ind w:left="967"/>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19"/>
                          </w:rPr>
                        </w:pPr>
                      </w:p>
                      <w:p>
                        <w:pPr>
                          <w:pStyle w:val="13"/>
                          <w:ind w:left="130"/>
                          <w:rPr>
                            <w:b/>
                            <w:sz w:val="21"/>
                          </w:rPr>
                        </w:pPr>
                        <w:r>
                          <w:rPr>
                            <w:b/>
                            <w:sz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645"/>
                          <w:rPr>
                            <w:b/>
                            <w:sz w:val="21"/>
                          </w:rPr>
                        </w:pPr>
                        <w:r>
                          <w:rPr>
                            <w:b/>
                            <w:sz w:val="21"/>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19"/>
                          </w:rPr>
                        </w:pPr>
                      </w:p>
                      <w:p>
                        <w:pPr>
                          <w:pStyle w:val="13"/>
                          <w:ind w:left="355"/>
                          <w:rPr>
                            <w:b/>
                            <w:sz w:val="21"/>
                          </w:rPr>
                        </w:pPr>
                        <w:r>
                          <w:rPr>
                            <w:b/>
                            <w:sz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line="349" w:lineRule="exact"/>
                          <w:ind w:left="4093" w:right="4083"/>
                          <w:jc w:val="center"/>
                          <w:rPr>
                            <w:b/>
                            <w:sz w:val="21"/>
                          </w:rPr>
                        </w:pPr>
                        <w:r>
                          <w:rPr>
                            <w:b/>
                            <w:sz w:val="21"/>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7"/>
                          <w:rPr>
                            <w:sz w:val="19"/>
                          </w:rPr>
                        </w:pPr>
                      </w:p>
                      <w:p>
                        <w:pPr>
                          <w:pStyle w:val="13"/>
                          <w:ind w:left="145"/>
                          <w:rPr>
                            <w:b/>
                            <w:sz w:val="21"/>
                          </w:rPr>
                        </w:pPr>
                        <w:r>
                          <w:rPr>
                            <w:b/>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285"/>
                          <w:rPr>
                            <w:b/>
                            <w:sz w:val="21"/>
                          </w:rPr>
                        </w:pPr>
                        <w:r>
                          <w:rPr>
                            <w:b/>
                            <w:spacing w:val="-1"/>
                            <w:w w:val="95"/>
                            <w:sz w:val="21"/>
                          </w:rPr>
                          <w:t>科目</w:t>
                        </w:r>
                      </w:p>
                      <w:p>
                        <w:pPr>
                          <w:pStyle w:val="13"/>
                          <w:spacing w:line="341" w:lineRule="exact"/>
                          <w:ind w:left="285"/>
                          <w:rPr>
                            <w:b/>
                            <w:sz w:val="21"/>
                          </w:rPr>
                        </w:pPr>
                        <w:r>
                          <w:rPr>
                            <w:b/>
                            <w:spacing w:val="-1"/>
                            <w:w w:val="95"/>
                            <w:sz w:val="21"/>
                          </w:rPr>
                          <w:t>编码</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5"/>
                          <w:ind w:left="359"/>
                          <w:rPr>
                            <w:b/>
                            <w:sz w:val="21"/>
                          </w:rPr>
                        </w:pPr>
                        <w:r>
                          <w:rPr>
                            <w:b/>
                            <w:sz w:val="21"/>
                          </w:rPr>
                          <w:t>科目名称</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left="356"/>
                          <w:rPr>
                            <w:b/>
                            <w:sz w:val="21"/>
                          </w:rPr>
                        </w:pPr>
                        <w:r>
                          <w:rPr>
                            <w:b/>
                            <w:sz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59" w:lineRule="exact"/>
                          <w:ind w:left="124" w:right="112"/>
                          <w:jc w:val="center"/>
                          <w:rPr>
                            <w:b/>
                            <w:sz w:val="21"/>
                          </w:rPr>
                        </w:pPr>
                        <w:r>
                          <w:rPr>
                            <w:b/>
                            <w:sz w:val="21"/>
                          </w:rPr>
                          <w:t>财政拨款</w:t>
                        </w:r>
                      </w:p>
                      <w:p>
                        <w:pPr>
                          <w:pStyle w:val="13"/>
                          <w:spacing w:line="341" w:lineRule="exact"/>
                          <w:ind w:left="122" w:right="113"/>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59" w:lineRule="exact"/>
                          <w:ind w:left="122" w:right="113"/>
                          <w:jc w:val="center"/>
                          <w:rPr>
                            <w:b/>
                            <w:sz w:val="21"/>
                          </w:rPr>
                        </w:pPr>
                        <w:r>
                          <w:rPr>
                            <w:b/>
                            <w:sz w:val="21"/>
                          </w:rPr>
                          <w:t>财政专户</w:t>
                        </w:r>
                      </w:p>
                      <w:p>
                        <w:pPr>
                          <w:pStyle w:val="13"/>
                          <w:spacing w:line="341" w:lineRule="exact"/>
                          <w:ind w:left="124" w:right="112"/>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left="124" w:right="112"/>
                          <w:jc w:val="center"/>
                          <w:rPr>
                            <w:b/>
                            <w:sz w:val="21"/>
                          </w:rPr>
                        </w:pPr>
                        <w:r>
                          <w:rPr>
                            <w:b/>
                            <w:sz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left="122" w:right="113"/>
                          <w:jc w:val="center"/>
                          <w:rPr>
                            <w:b/>
                            <w:sz w:val="21"/>
                          </w:rPr>
                        </w:pPr>
                        <w:r>
                          <w:rPr>
                            <w:b/>
                            <w:sz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59" w:lineRule="exact"/>
                          <w:ind w:left="124" w:right="112"/>
                          <w:jc w:val="center"/>
                          <w:rPr>
                            <w:b/>
                            <w:sz w:val="21"/>
                          </w:rPr>
                        </w:pPr>
                        <w:r>
                          <w:rPr>
                            <w:b/>
                            <w:sz w:val="21"/>
                          </w:rPr>
                          <w:t>上级补助</w:t>
                        </w:r>
                      </w:p>
                      <w:p>
                        <w:pPr>
                          <w:pStyle w:val="13"/>
                          <w:spacing w:line="341" w:lineRule="exact"/>
                          <w:ind w:left="122" w:right="113"/>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59" w:lineRule="exact"/>
                          <w:ind w:left="145"/>
                          <w:rPr>
                            <w:b/>
                            <w:sz w:val="21"/>
                          </w:rPr>
                        </w:pPr>
                        <w:r>
                          <w:rPr>
                            <w:b/>
                            <w:w w:val="95"/>
                            <w:sz w:val="21"/>
                          </w:rPr>
                          <w:t>附属单位</w:t>
                        </w:r>
                      </w:p>
                      <w:p>
                        <w:pPr>
                          <w:pStyle w:val="13"/>
                          <w:spacing w:line="341" w:lineRule="exact"/>
                          <w:ind w:left="145"/>
                          <w:rPr>
                            <w:b/>
                            <w:sz w:val="21"/>
                          </w:rPr>
                        </w:pPr>
                        <w:r>
                          <w:rPr>
                            <w:b/>
                            <w:w w:val="95"/>
                            <w:sz w:val="21"/>
                          </w:rPr>
                          <w:t>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left="124" w:right="112"/>
                          <w:jc w:val="center"/>
                          <w:rPr>
                            <w:b/>
                            <w:sz w:val="21"/>
                          </w:rPr>
                        </w:pPr>
                        <w:r>
                          <w:rPr>
                            <w:b/>
                            <w:sz w:val="21"/>
                          </w:rPr>
                          <w:t>其他收入</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9" w:right="96"/>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08"/>
                          <w:jc w:val="center"/>
                          <w:rPr>
                            <w:b/>
                            <w:sz w:val="21"/>
                          </w:rPr>
                        </w:pPr>
                        <w:r>
                          <w:rPr>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11"/>
                          <w:jc w:val="center"/>
                          <w:rPr>
                            <w:b/>
                            <w:sz w:val="21"/>
                          </w:rPr>
                        </w:pPr>
                        <w:r>
                          <w:rPr>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08"/>
                          <w:jc w:val="center"/>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sz w:val="21"/>
                          </w:rPr>
                        </w:pPr>
                        <w:r>
                          <w:rPr>
                            <w:w w:val="99"/>
                            <w:sz w:val="21"/>
                          </w:rPr>
                          <w:t>1</w:t>
                        </w:r>
                      </w:p>
                    </w:tc>
                    <w:tc>
                      <w:tcPr>
                        <w:tcW w:w="99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546" w:right="537"/>
                          <w:jc w:val="center"/>
                          <w:rPr>
                            <w:b/>
                            <w:sz w:val="21"/>
                          </w:rPr>
                        </w:pPr>
                        <w:r>
                          <w:rPr>
                            <w:b/>
                            <w:sz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7"/>
                          <w:jc w:val="right"/>
                          <w:rPr>
                            <w:b/>
                            <w:sz w:val="21"/>
                          </w:rPr>
                        </w:pPr>
                        <w:r>
                          <w:rPr>
                            <w:b/>
                            <w:sz w:val="21"/>
                          </w:rPr>
                          <w:t>382.99</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9"/>
                          <w:jc w:val="right"/>
                          <w:rPr>
                            <w:b/>
                            <w:sz w:val="21"/>
                          </w:rPr>
                        </w:pPr>
                        <w:r>
                          <w:rPr>
                            <w:b/>
                            <w:sz w:val="21"/>
                          </w:rPr>
                          <w:t>382.99</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1"/>
                          <w:jc w:val="center"/>
                          <w:rPr>
                            <w:sz w:val="21"/>
                          </w:rPr>
                        </w:pPr>
                        <w:r>
                          <w:rPr>
                            <w:w w:val="99"/>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208</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7"/>
                          <w:rPr>
                            <w:sz w:val="21"/>
                          </w:rPr>
                        </w:pPr>
                        <w:r>
                          <w:rPr>
                            <w:sz w:val="21"/>
                          </w:rPr>
                          <w:t>社会保障和就</w:t>
                        </w:r>
                      </w:p>
                      <w:p>
                        <w:pPr>
                          <w:pStyle w:val="13"/>
                          <w:spacing w:line="340" w:lineRule="exact"/>
                          <w:ind w:left="107"/>
                          <w:rPr>
                            <w:sz w:val="21"/>
                          </w:rPr>
                        </w:pPr>
                        <w:r>
                          <w:rPr>
                            <w:sz w:val="21"/>
                          </w:rPr>
                          <w:t>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61.90</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61.90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6"/>
                          <w:ind w:left="11"/>
                          <w:jc w:val="center"/>
                          <w:rPr>
                            <w:sz w:val="21"/>
                          </w:rPr>
                        </w:pPr>
                        <w:r>
                          <w:rPr>
                            <w:w w:val="99"/>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6"/>
                          <w:ind w:left="108"/>
                          <w:rPr>
                            <w:sz w:val="21"/>
                          </w:rPr>
                        </w:pPr>
                        <w:r>
                          <w:rPr>
                            <w:sz w:val="21"/>
                          </w:rPr>
                          <w:t>20805</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7"/>
                          <w:rPr>
                            <w:sz w:val="21"/>
                          </w:rPr>
                        </w:pPr>
                        <w:r>
                          <w:rPr>
                            <w:sz w:val="21"/>
                          </w:rPr>
                          <w:t>行政事业单位</w:t>
                        </w:r>
                      </w:p>
                      <w:p>
                        <w:pPr>
                          <w:pStyle w:val="13"/>
                          <w:spacing w:line="341" w:lineRule="exact"/>
                          <w:ind w:left="107"/>
                          <w:rPr>
                            <w:sz w:val="21"/>
                          </w:rPr>
                        </w:pPr>
                        <w:r>
                          <w:rPr>
                            <w:sz w:val="21"/>
                          </w:rPr>
                          <w:t>养老支出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6"/>
                          <w:ind w:right="94"/>
                          <w:jc w:val="right"/>
                          <w:rPr>
                            <w:sz w:val="21"/>
                          </w:rPr>
                        </w:pPr>
                        <w:r>
                          <w:rPr>
                            <w:sz w:val="21"/>
                          </w:rPr>
                          <w:t>60.15</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6"/>
                          <w:ind w:right="94"/>
                          <w:jc w:val="right"/>
                          <w:rPr>
                            <w:sz w:val="21"/>
                          </w:rPr>
                        </w:pPr>
                        <w:r>
                          <w:rPr>
                            <w:sz w:val="21"/>
                          </w:rPr>
                          <w:t>60.15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1"/>
                          <w:jc w:val="center"/>
                          <w:rPr>
                            <w:sz w:val="21"/>
                          </w:rPr>
                        </w:pPr>
                        <w:r>
                          <w:rPr>
                            <w:w w:val="99"/>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8"/>
                          <w:rPr>
                            <w:sz w:val="21"/>
                          </w:rPr>
                        </w:pPr>
                        <w:r>
                          <w:rPr>
                            <w:sz w:val="21"/>
                          </w:rPr>
                          <w:t>208050</w:t>
                        </w:r>
                      </w:p>
                      <w:p>
                        <w:pPr>
                          <w:pStyle w:val="13"/>
                          <w:spacing w:line="340" w:lineRule="exact"/>
                          <w:ind w:left="108"/>
                          <w:rPr>
                            <w:sz w:val="21"/>
                          </w:rPr>
                        </w:pPr>
                        <w:r>
                          <w:rPr>
                            <w:w w:val="99"/>
                            <w:sz w:val="21"/>
                          </w:rPr>
                          <w:t>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7"/>
                          <w:rPr>
                            <w:sz w:val="21"/>
                          </w:rPr>
                        </w:pPr>
                        <w:r>
                          <w:rPr>
                            <w:sz w:val="21"/>
                          </w:rPr>
                          <w:t>事业单位离退</w:t>
                        </w:r>
                      </w:p>
                      <w:p>
                        <w:pPr>
                          <w:pStyle w:val="13"/>
                          <w:spacing w:line="340" w:lineRule="exact"/>
                          <w:ind w:left="107"/>
                          <w:rPr>
                            <w:sz w:val="21"/>
                          </w:rPr>
                        </w:pPr>
                        <w:r>
                          <w:rPr>
                            <w:w w:val="99"/>
                            <w:sz w:val="21"/>
                          </w:rPr>
                          <w:t>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1"/>
                          <w:jc w:val="right"/>
                          <w:rPr>
                            <w:sz w:val="21"/>
                          </w:rPr>
                        </w:pPr>
                        <w:r>
                          <w:rPr>
                            <w:sz w:val="21"/>
                          </w:rPr>
                          <w:t>0.07</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2"/>
                          <w:jc w:val="right"/>
                          <w:rPr>
                            <w:sz w:val="21"/>
                          </w:rPr>
                        </w:pPr>
                        <w:r>
                          <w:rPr>
                            <w:sz w:val="21"/>
                          </w:rPr>
                          <w:t>0.07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rPr>
                            <w:sz w:val="18"/>
                          </w:rPr>
                        </w:pPr>
                      </w:p>
                      <w:p>
                        <w:pPr>
                          <w:pStyle w:val="13"/>
                          <w:ind w:left="11"/>
                          <w:jc w:val="center"/>
                          <w:rPr>
                            <w:sz w:val="21"/>
                          </w:rPr>
                        </w:pPr>
                        <w:r>
                          <w:rPr>
                            <w:w w:val="99"/>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6" w:line="374" w:lineRule="exact"/>
                          <w:ind w:left="108"/>
                          <w:rPr>
                            <w:sz w:val="21"/>
                          </w:rPr>
                        </w:pPr>
                        <w:r>
                          <w:rPr>
                            <w:sz w:val="21"/>
                          </w:rPr>
                          <w:t>208050</w:t>
                        </w:r>
                      </w:p>
                      <w:p>
                        <w:pPr>
                          <w:pStyle w:val="13"/>
                          <w:spacing w:line="374" w:lineRule="exact"/>
                          <w:ind w:left="108"/>
                          <w:rPr>
                            <w:sz w:val="21"/>
                          </w:rPr>
                        </w:pPr>
                        <w:r>
                          <w:rPr>
                            <w:w w:val="99"/>
                            <w:sz w:val="21"/>
                          </w:rPr>
                          <w:t>5</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5" w:line="223" w:lineRule="auto"/>
                          <w:ind w:left="107" w:right="176"/>
                          <w:rPr>
                            <w:sz w:val="21"/>
                          </w:rPr>
                        </w:pPr>
                        <w:r>
                          <w:rPr>
                            <w:sz w:val="21"/>
                          </w:rPr>
                          <w:t>机关事业单位基本养老保险</w:t>
                        </w:r>
                      </w:p>
                      <w:p>
                        <w:pPr>
                          <w:pStyle w:val="13"/>
                          <w:spacing w:line="334" w:lineRule="exact"/>
                          <w:ind w:left="107"/>
                          <w:rPr>
                            <w:sz w:val="21"/>
                          </w:rPr>
                        </w:pPr>
                        <w:r>
                          <w:rPr>
                            <w:sz w:val="21"/>
                          </w:rPr>
                          <w:t>缴费支出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rPr>
                            <w:sz w:val="18"/>
                          </w:rPr>
                        </w:pPr>
                      </w:p>
                      <w:p>
                        <w:pPr>
                          <w:pStyle w:val="13"/>
                          <w:ind w:right="94"/>
                          <w:jc w:val="right"/>
                          <w:rPr>
                            <w:sz w:val="21"/>
                          </w:rPr>
                        </w:pPr>
                        <w:r>
                          <w:rPr>
                            <w:sz w:val="21"/>
                          </w:rPr>
                          <w:t>39.54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rPr>
                            <w:sz w:val="18"/>
                          </w:rPr>
                        </w:pPr>
                      </w:p>
                      <w:p>
                        <w:pPr>
                          <w:pStyle w:val="13"/>
                          <w:ind w:right="94"/>
                          <w:jc w:val="right"/>
                          <w:rPr>
                            <w:sz w:val="21"/>
                          </w:rPr>
                        </w:pPr>
                        <w:r>
                          <w:rPr>
                            <w:sz w:val="21"/>
                          </w:rPr>
                          <w:t>39.54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1"/>
                          <w:jc w:val="center"/>
                          <w:rPr>
                            <w:sz w:val="21"/>
                          </w:rPr>
                        </w:pPr>
                        <w:r>
                          <w:rPr>
                            <w:w w:val="99"/>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5" w:line="374" w:lineRule="exact"/>
                          <w:ind w:left="108"/>
                          <w:rPr>
                            <w:sz w:val="21"/>
                          </w:rPr>
                        </w:pPr>
                        <w:r>
                          <w:rPr>
                            <w:sz w:val="21"/>
                          </w:rPr>
                          <w:t>208050</w:t>
                        </w:r>
                      </w:p>
                      <w:p>
                        <w:pPr>
                          <w:pStyle w:val="13"/>
                          <w:spacing w:line="374" w:lineRule="exact"/>
                          <w:ind w:left="108"/>
                          <w:rPr>
                            <w:sz w:val="21"/>
                          </w:rPr>
                        </w:pPr>
                        <w:r>
                          <w:rPr>
                            <w:w w:val="99"/>
                            <w:sz w:val="21"/>
                          </w:rPr>
                          <w:t>6</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7" w:line="223" w:lineRule="auto"/>
                          <w:ind w:left="107" w:right="176"/>
                          <w:rPr>
                            <w:sz w:val="21"/>
                          </w:rPr>
                        </w:pPr>
                        <w:r>
                          <w:rPr>
                            <w:sz w:val="21"/>
                          </w:rPr>
                          <w:t>机关事业单位职业年金缴费</w:t>
                        </w:r>
                      </w:p>
                      <w:p>
                        <w:pPr>
                          <w:pStyle w:val="13"/>
                          <w:spacing w:line="334" w:lineRule="exact"/>
                          <w:ind w:left="107"/>
                          <w:rPr>
                            <w:sz w:val="21"/>
                          </w:rPr>
                        </w:pPr>
                        <w:r>
                          <w:rPr>
                            <w:sz w:val="21"/>
                          </w:rPr>
                          <w:t>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right="94"/>
                          <w:jc w:val="right"/>
                          <w:rPr>
                            <w:sz w:val="21"/>
                          </w:rPr>
                        </w:pPr>
                        <w:r>
                          <w:rPr>
                            <w:sz w:val="21"/>
                          </w:rPr>
                          <w:t>20.54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right="94"/>
                          <w:jc w:val="right"/>
                          <w:rPr>
                            <w:sz w:val="21"/>
                          </w:rPr>
                        </w:pPr>
                        <w:r>
                          <w:rPr>
                            <w:sz w:val="21"/>
                          </w:rPr>
                          <w:t>20.54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sz w:val="21"/>
                          </w:rPr>
                        </w:pPr>
                        <w:r>
                          <w:rPr>
                            <w:w w:val="99"/>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20808</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抚恤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1"/>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4"/>
                          <w:ind w:left="11"/>
                          <w:jc w:val="center"/>
                          <w:rPr>
                            <w:sz w:val="21"/>
                          </w:rPr>
                        </w:pPr>
                        <w:r>
                          <w:rPr>
                            <w:w w:val="99"/>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0" w:lineRule="exact"/>
                          <w:ind w:left="108"/>
                          <w:rPr>
                            <w:sz w:val="21"/>
                          </w:rPr>
                        </w:pPr>
                        <w:r>
                          <w:rPr>
                            <w:sz w:val="21"/>
                          </w:rPr>
                          <w:t>208089</w:t>
                        </w:r>
                      </w:p>
                      <w:p>
                        <w:pPr>
                          <w:pStyle w:val="13"/>
                          <w:spacing w:line="340" w:lineRule="exact"/>
                          <w:ind w:left="108"/>
                          <w:rPr>
                            <w:sz w:val="21"/>
                          </w:rPr>
                        </w:pPr>
                        <w:r>
                          <w:rPr>
                            <w:w w:val="99"/>
                            <w:sz w:val="21"/>
                          </w:rPr>
                          <w:t>9</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4"/>
                          <w:ind w:left="107"/>
                          <w:rPr>
                            <w:sz w:val="21"/>
                          </w:rPr>
                        </w:pPr>
                        <w:r>
                          <w:rPr>
                            <w:sz w:val="21"/>
                          </w:rPr>
                          <w:t>其他优抚支出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4"/>
                          <w:ind w:right="91"/>
                          <w:jc w:val="right"/>
                          <w:rPr>
                            <w:sz w:val="21"/>
                          </w:rPr>
                        </w:pPr>
                        <w:r>
                          <w:rPr>
                            <w:sz w:val="21"/>
                          </w:rPr>
                          <w:t>1.74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4"/>
                          <w:ind w:right="92"/>
                          <w:jc w:val="right"/>
                          <w:rPr>
                            <w:sz w:val="21"/>
                          </w:rPr>
                        </w:pPr>
                        <w:r>
                          <w:rPr>
                            <w:sz w:val="21"/>
                          </w:rPr>
                          <w:t>1.74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1"/>
                          <w:jc w:val="center"/>
                          <w:rPr>
                            <w:sz w:val="21"/>
                          </w:rPr>
                        </w:pPr>
                        <w:r>
                          <w:rPr>
                            <w:w w:val="99"/>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8"/>
                          <w:rPr>
                            <w:sz w:val="21"/>
                          </w:rPr>
                        </w:pPr>
                        <w:r>
                          <w:rPr>
                            <w:sz w:val="21"/>
                          </w:rPr>
                          <w:t>210</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7"/>
                          <w:rPr>
                            <w:sz w:val="21"/>
                          </w:rPr>
                        </w:pPr>
                        <w:r>
                          <w:rPr>
                            <w:sz w:val="21"/>
                          </w:rPr>
                          <w:t>卫生健康支出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4"/>
                          <w:jc w:val="right"/>
                          <w:rPr>
                            <w:sz w:val="21"/>
                          </w:rPr>
                        </w:pPr>
                        <w:r>
                          <w:rPr>
                            <w:sz w:val="21"/>
                          </w:rPr>
                          <w:t>36.77</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4"/>
                          <w:jc w:val="right"/>
                          <w:rPr>
                            <w:sz w:val="21"/>
                          </w:rPr>
                        </w:pPr>
                        <w:r>
                          <w:rPr>
                            <w:sz w:val="21"/>
                          </w:rPr>
                          <w:t>36.77</w:t>
                        </w:r>
                      </w:p>
                    </w:tc>
                  </w:tr>
                </w:tbl>
                <w:p>
                  <w:pPr>
                    <w:pStyle w:val="6"/>
                  </w:pPr>
                </w:p>
              </w:txbxContent>
            </v:textbox>
          </v:shape>
        </w:pict>
      </w:r>
    </w:p>
    <w:p>
      <w:pPr>
        <w:pStyle w:val="3"/>
      </w:pPr>
      <w:bookmarkStart w:id="4" w:name="_TOC_250008"/>
      <w:bookmarkEnd w:id="4"/>
      <w:r>
        <w:t>单位预算收入总表</w:t>
      </w:r>
    </w:p>
    <w:p>
      <w:pPr>
        <w:spacing w:after="0"/>
        <w:sectPr>
          <w:pgSz w:w="16840" w:h="11900" w:orient="landscape"/>
          <w:pgMar w:top="1100" w:right="280" w:bottom="900" w:left="300" w:header="0" w:footer="706" w:gutter="0"/>
          <w:cols w:space="720" w:num="1"/>
        </w:sectPr>
      </w:pPr>
    </w:p>
    <w:p>
      <w:pPr>
        <w:spacing w:before="2" w:after="1" w:line="240" w:lineRule="auto"/>
        <w:rPr>
          <w:sz w:val="14"/>
        </w:rPr>
      </w:pPr>
    </w:p>
    <w:tbl>
      <w:tblPr>
        <w:tblStyle w:val="9"/>
        <w:tblW w:w="0" w:type="auto"/>
        <w:tblInd w:w="841"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37" w:hRule="atLeast"/>
        </w:trPr>
        <w:tc>
          <w:tcPr>
            <w:tcW w:w="14571" w:type="dxa"/>
            <w:gridSpan w:val="13"/>
            <w:tcBorders>
              <w:top w:val="nil"/>
              <w:bottom w:val="single" w:color="000000" w:sz="6" w:space="0"/>
            </w:tcBorders>
          </w:tcPr>
          <w:p>
            <w:pPr>
              <w:pStyle w:val="13"/>
              <w:tabs>
                <w:tab w:val="left" w:pos="6320"/>
                <w:tab w:val="left" w:pos="13263"/>
              </w:tabs>
              <w:spacing w:before="38" w:line="151" w:lineRule="auto"/>
              <w:ind w:left="106" w:right="90"/>
              <w:rPr>
                <w:sz w:val="24"/>
              </w:rPr>
            </w:pPr>
            <w:r>
              <w:rPr>
                <w:sz w:val="24"/>
              </w:rPr>
              <w:t>324003</w:t>
            </w:r>
            <w:r>
              <w:rPr>
                <w:spacing w:val="-16"/>
                <w:sz w:val="24"/>
              </w:rPr>
              <w:t xml:space="preserve"> </w:t>
            </w:r>
            <w:r>
              <w:rPr>
                <w:sz w:val="24"/>
              </w:rPr>
              <w:t>青龙满族自治县自然资源和规划局自收自</w:t>
            </w:r>
            <w:r>
              <w:rPr>
                <w:sz w:val="24"/>
              </w:rPr>
              <w:tab/>
            </w:r>
            <w:r>
              <w:rPr>
                <w:position w:val="-20"/>
                <w:sz w:val="24"/>
              </w:rPr>
              <w:t>预算年度：2023</w:t>
            </w:r>
            <w:r>
              <w:rPr>
                <w:position w:val="-20"/>
                <w:sz w:val="24"/>
              </w:rPr>
              <w:tab/>
            </w:r>
            <w:r>
              <w:rPr>
                <w:position w:val="-20"/>
                <w:sz w:val="24"/>
              </w:rPr>
              <w:t>单位：万</w:t>
            </w:r>
            <w:r>
              <w:rPr>
                <w:spacing w:val="-17"/>
                <w:position w:val="-20"/>
                <w:sz w:val="24"/>
              </w:rPr>
              <w:t>元</w:t>
            </w:r>
            <w:r>
              <w:rPr>
                <w:sz w:val="24"/>
              </w:rPr>
              <w:t>支</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vMerge w:val="restart"/>
            <w:tcBorders>
              <w:top w:val="single" w:color="000000" w:sz="6" w:space="0"/>
              <w:left w:val="single" w:color="000000" w:sz="6" w:space="0"/>
              <w:bottom w:val="single" w:color="000000" w:sz="6" w:space="0"/>
              <w:right w:val="single" w:color="000000" w:sz="6" w:space="0"/>
            </w:tcBorders>
          </w:tcPr>
          <w:p>
            <w:pPr>
              <w:pStyle w:val="13"/>
              <w:spacing w:before="8"/>
              <w:rPr>
                <w:sz w:val="19"/>
              </w:rPr>
            </w:pPr>
          </w:p>
          <w:p>
            <w:pPr>
              <w:pStyle w:val="13"/>
              <w:ind w:left="130"/>
              <w:rPr>
                <w:b/>
                <w:sz w:val="21"/>
              </w:rPr>
            </w:pPr>
            <w:r>
              <w:rPr>
                <w:b/>
                <w:sz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645"/>
              <w:rPr>
                <w:b/>
                <w:sz w:val="21"/>
              </w:rPr>
            </w:pPr>
            <w:r>
              <w:rPr>
                <w:b/>
                <w:sz w:val="21"/>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8"/>
              <w:rPr>
                <w:sz w:val="19"/>
              </w:rPr>
            </w:pPr>
          </w:p>
          <w:p>
            <w:pPr>
              <w:pStyle w:val="13"/>
              <w:ind w:left="355"/>
              <w:rPr>
                <w:b/>
                <w:sz w:val="21"/>
              </w:rPr>
            </w:pPr>
            <w:r>
              <w:rPr>
                <w:b/>
                <w:sz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line="349" w:lineRule="exact"/>
              <w:ind w:left="4093" w:right="4083"/>
              <w:jc w:val="center"/>
              <w:rPr>
                <w:b/>
                <w:sz w:val="21"/>
              </w:rPr>
            </w:pPr>
            <w:r>
              <w:rPr>
                <w:b/>
                <w:sz w:val="21"/>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8"/>
              <w:rPr>
                <w:sz w:val="19"/>
              </w:rPr>
            </w:pPr>
          </w:p>
          <w:p>
            <w:pPr>
              <w:pStyle w:val="13"/>
              <w:ind w:left="145"/>
              <w:rPr>
                <w:b/>
                <w:sz w:val="21"/>
              </w:rPr>
            </w:pPr>
            <w:r>
              <w:rPr>
                <w:b/>
                <w:sz w:val="21"/>
              </w:rPr>
              <w:t>上年结转</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68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0" w:lineRule="exact"/>
              <w:ind w:left="285"/>
              <w:rPr>
                <w:b/>
                <w:sz w:val="21"/>
              </w:rPr>
            </w:pPr>
            <w:r>
              <w:rPr>
                <w:b/>
                <w:spacing w:val="-1"/>
                <w:w w:val="95"/>
                <w:sz w:val="21"/>
              </w:rPr>
              <w:t>科目</w:t>
            </w:r>
          </w:p>
          <w:p>
            <w:pPr>
              <w:pStyle w:val="13"/>
              <w:spacing w:line="341" w:lineRule="exact"/>
              <w:ind w:left="285"/>
              <w:rPr>
                <w:b/>
                <w:sz w:val="21"/>
              </w:rPr>
            </w:pPr>
            <w:r>
              <w:rPr>
                <w:b/>
                <w:spacing w:val="-1"/>
                <w:w w:val="95"/>
                <w:sz w:val="21"/>
              </w:rPr>
              <w:t>编码</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7"/>
              <w:ind w:left="359"/>
              <w:rPr>
                <w:b/>
                <w:sz w:val="21"/>
              </w:rPr>
            </w:pPr>
            <w:r>
              <w:rPr>
                <w:b/>
                <w:sz w:val="21"/>
              </w:rPr>
              <w:t>科目名称</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left="124" w:right="112"/>
              <w:jc w:val="center"/>
              <w:rPr>
                <w:b/>
                <w:sz w:val="21"/>
              </w:rPr>
            </w:pPr>
            <w:r>
              <w:rPr>
                <w:b/>
                <w:sz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60" w:lineRule="exact"/>
              <w:ind w:left="124" w:right="112"/>
              <w:jc w:val="center"/>
              <w:rPr>
                <w:b/>
                <w:sz w:val="21"/>
              </w:rPr>
            </w:pPr>
            <w:r>
              <w:rPr>
                <w:b/>
                <w:sz w:val="21"/>
              </w:rPr>
              <w:t>财政拨款</w:t>
            </w:r>
          </w:p>
          <w:p>
            <w:pPr>
              <w:pStyle w:val="13"/>
              <w:spacing w:line="341" w:lineRule="exact"/>
              <w:ind w:left="122" w:right="113"/>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60" w:lineRule="exact"/>
              <w:ind w:left="122" w:right="113"/>
              <w:jc w:val="center"/>
              <w:rPr>
                <w:b/>
                <w:sz w:val="21"/>
              </w:rPr>
            </w:pPr>
            <w:r>
              <w:rPr>
                <w:b/>
                <w:sz w:val="21"/>
              </w:rPr>
              <w:t>财政专户</w:t>
            </w:r>
          </w:p>
          <w:p>
            <w:pPr>
              <w:pStyle w:val="13"/>
              <w:spacing w:line="341" w:lineRule="exact"/>
              <w:ind w:left="124" w:right="112"/>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left="124" w:right="112"/>
              <w:jc w:val="center"/>
              <w:rPr>
                <w:b/>
                <w:sz w:val="21"/>
              </w:rPr>
            </w:pPr>
            <w:r>
              <w:rPr>
                <w:b/>
                <w:sz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left="122" w:right="113"/>
              <w:jc w:val="center"/>
              <w:rPr>
                <w:b/>
                <w:sz w:val="21"/>
              </w:rPr>
            </w:pPr>
            <w:r>
              <w:rPr>
                <w:b/>
                <w:sz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60" w:lineRule="exact"/>
              <w:ind w:left="124" w:right="112"/>
              <w:jc w:val="center"/>
              <w:rPr>
                <w:b/>
                <w:sz w:val="21"/>
              </w:rPr>
            </w:pPr>
            <w:r>
              <w:rPr>
                <w:b/>
                <w:sz w:val="21"/>
              </w:rPr>
              <w:t>上级补助</w:t>
            </w:r>
          </w:p>
          <w:p>
            <w:pPr>
              <w:pStyle w:val="13"/>
              <w:spacing w:line="341" w:lineRule="exact"/>
              <w:ind w:left="122" w:right="113"/>
              <w:jc w:val="center"/>
              <w:rPr>
                <w:b/>
                <w:sz w:val="21"/>
              </w:rPr>
            </w:pPr>
            <w:r>
              <w:rPr>
                <w:b/>
                <w:sz w:val="21"/>
              </w:rPr>
              <w:t>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60" w:lineRule="exact"/>
              <w:ind w:left="145"/>
              <w:rPr>
                <w:b/>
                <w:sz w:val="21"/>
              </w:rPr>
            </w:pPr>
            <w:r>
              <w:rPr>
                <w:b/>
                <w:w w:val="95"/>
                <w:sz w:val="21"/>
              </w:rPr>
              <w:t>附属单位</w:t>
            </w:r>
          </w:p>
          <w:p>
            <w:pPr>
              <w:pStyle w:val="13"/>
              <w:spacing w:line="341" w:lineRule="exact"/>
              <w:ind w:left="145"/>
              <w:rPr>
                <w:b/>
                <w:sz w:val="21"/>
              </w:rPr>
            </w:pPr>
            <w:r>
              <w:rPr>
                <w:b/>
                <w:w w:val="95"/>
                <w:sz w:val="21"/>
              </w:rPr>
              <w:t>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left="124" w:right="112"/>
              <w:jc w:val="center"/>
              <w:rPr>
                <w:b/>
                <w:sz w:val="21"/>
              </w:rPr>
            </w:pPr>
            <w:r>
              <w:rPr>
                <w:b/>
                <w:sz w:val="21"/>
              </w:rPr>
              <w:t>其他收入</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9" w:right="96"/>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08"/>
              <w:jc w:val="center"/>
              <w:rPr>
                <w:b/>
                <w:sz w:val="21"/>
              </w:rPr>
            </w:pPr>
            <w:r>
              <w:rPr>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11"/>
              <w:jc w:val="center"/>
              <w:rPr>
                <w:b/>
                <w:sz w:val="21"/>
              </w:rPr>
            </w:pPr>
            <w:r>
              <w:rPr>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4" w:right="108"/>
              <w:jc w:val="center"/>
              <w:rPr>
                <w:b/>
                <w:sz w:val="21"/>
              </w:rPr>
            </w:pPr>
            <w:r>
              <w:rPr>
                <w:b/>
                <w:sz w:val="21"/>
              </w:rPr>
              <w:t>12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09" w:right="96"/>
              <w:jc w:val="center"/>
              <w:rPr>
                <w:sz w:val="21"/>
              </w:rPr>
            </w:pPr>
            <w:r>
              <w:rPr>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21011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7"/>
              <w:rPr>
                <w:sz w:val="21"/>
              </w:rPr>
            </w:pPr>
            <w:r>
              <w:rPr>
                <w:sz w:val="21"/>
              </w:rPr>
              <w:t>行政事业单位</w:t>
            </w:r>
          </w:p>
          <w:p>
            <w:pPr>
              <w:pStyle w:val="13"/>
              <w:spacing w:line="341" w:lineRule="exact"/>
              <w:ind w:left="107"/>
              <w:rPr>
                <w:sz w:val="21"/>
              </w:rPr>
            </w:pPr>
            <w:r>
              <w:rPr>
                <w:sz w:val="21"/>
              </w:rPr>
              <w:t>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36.77</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36.77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7"/>
              <w:ind w:left="109" w:right="96"/>
              <w:jc w:val="center"/>
              <w:rPr>
                <w:sz w:val="21"/>
              </w:rPr>
            </w:pPr>
            <w:r>
              <w:rPr>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8"/>
              <w:rPr>
                <w:sz w:val="21"/>
              </w:rPr>
            </w:pPr>
            <w:r>
              <w:rPr>
                <w:sz w:val="21"/>
              </w:rPr>
              <w:t>210110</w:t>
            </w:r>
          </w:p>
          <w:p>
            <w:pPr>
              <w:pStyle w:val="13"/>
              <w:spacing w:line="340" w:lineRule="exact"/>
              <w:ind w:left="108"/>
              <w:rPr>
                <w:sz w:val="21"/>
              </w:rPr>
            </w:pPr>
            <w:r>
              <w:rPr>
                <w:w w:val="99"/>
                <w:sz w:val="21"/>
              </w:rPr>
              <w:t>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7"/>
              <w:ind w:left="107"/>
              <w:rPr>
                <w:sz w:val="21"/>
              </w:rPr>
            </w:pPr>
            <w:r>
              <w:rPr>
                <w:sz w:val="21"/>
              </w:rPr>
              <w:t>事业单位医疗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right="94"/>
              <w:jc w:val="right"/>
              <w:rPr>
                <w:sz w:val="21"/>
              </w:rPr>
            </w:pPr>
            <w:r>
              <w:rPr>
                <w:sz w:val="21"/>
              </w:rPr>
              <w:t>36.77</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7"/>
              <w:ind w:right="94"/>
              <w:jc w:val="right"/>
              <w:rPr>
                <w:sz w:val="21"/>
              </w:rPr>
            </w:pPr>
            <w:r>
              <w:rPr>
                <w:sz w:val="21"/>
              </w:rPr>
              <w:t>36.77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09" w:right="96"/>
              <w:jc w:val="center"/>
              <w:rPr>
                <w:sz w:val="21"/>
              </w:rPr>
            </w:pPr>
            <w:r>
              <w:rPr>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220</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7"/>
              <w:rPr>
                <w:sz w:val="21"/>
              </w:rPr>
            </w:pPr>
            <w:r>
              <w:rPr>
                <w:sz w:val="21"/>
              </w:rPr>
              <w:t>自然资源海洋</w:t>
            </w:r>
          </w:p>
          <w:p>
            <w:pPr>
              <w:pStyle w:val="13"/>
              <w:spacing w:line="341" w:lineRule="exact"/>
              <w:ind w:left="107"/>
              <w:rPr>
                <w:sz w:val="21"/>
              </w:rPr>
            </w:pPr>
            <w:r>
              <w:rPr>
                <w:sz w:val="21"/>
              </w:rPr>
              <w:t>气象等支出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1"/>
              <w:jc w:val="right"/>
              <w:rPr>
                <w:sz w:val="21"/>
              </w:rPr>
            </w:pPr>
            <w:r>
              <w:rPr>
                <w:sz w:val="21"/>
              </w:rPr>
              <w:t>270.08</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2"/>
              <w:jc w:val="right"/>
              <w:rPr>
                <w:sz w:val="21"/>
              </w:rPr>
            </w:pPr>
            <w:r>
              <w:rPr>
                <w:sz w:val="21"/>
              </w:rPr>
              <w:t>270.08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9" w:right="96"/>
              <w:jc w:val="center"/>
              <w:rPr>
                <w:sz w:val="21"/>
              </w:rPr>
            </w:pPr>
            <w:r>
              <w:rPr>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22001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自然资源事务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1"/>
              <w:jc w:val="right"/>
              <w:rPr>
                <w:sz w:val="21"/>
              </w:rPr>
            </w:pPr>
            <w:r>
              <w:rPr>
                <w:sz w:val="21"/>
              </w:rPr>
              <w:t>270.08</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09" w:right="96"/>
              <w:jc w:val="center"/>
              <w:rPr>
                <w:sz w:val="21"/>
              </w:rPr>
            </w:pPr>
            <w:r>
              <w:rPr>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8"/>
              <w:rPr>
                <w:sz w:val="21"/>
              </w:rPr>
            </w:pPr>
            <w:r>
              <w:rPr>
                <w:sz w:val="21"/>
              </w:rPr>
              <w:t>220015</w:t>
            </w:r>
          </w:p>
          <w:p>
            <w:pPr>
              <w:pStyle w:val="13"/>
              <w:spacing w:line="340" w:lineRule="exact"/>
              <w:ind w:left="108"/>
              <w:rPr>
                <w:sz w:val="21"/>
              </w:rPr>
            </w:pPr>
            <w:r>
              <w:rPr>
                <w:w w:val="99"/>
                <w:sz w:val="21"/>
              </w:rPr>
              <w:t>0</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5"/>
              <w:ind w:left="107"/>
              <w:rPr>
                <w:sz w:val="21"/>
              </w:rPr>
            </w:pPr>
            <w:r>
              <w:rPr>
                <w:sz w:val="21"/>
              </w:rPr>
              <w:t>事业运行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1"/>
              <w:jc w:val="right"/>
              <w:rPr>
                <w:sz w:val="21"/>
              </w:rPr>
            </w:pPr>
            <w:r>
              <w:rPr>
                <w:sz w:val="21"/>
              </w:rPr>
              <w:t>270.08</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2"/>
              <w:jc w:val="right"/>
              <w:rPr>
                <w:sz w:val="21"/>
              </w:rPr>
            </w:pPr>
            <w:r>
              <w:rPr>
                <w:sz w:val="21"/>
              </w:rPr>
              <w:t>270.08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9" w:right="96"/>
              <w:jc w:val="center"/>
              <w:rPr>
                <w:sz w:val="21"/>
              </w:rPr>
            </w:pPr>
            <w:r>
              <w:rPr>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221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住房保障支出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4"/>
              <w:jc w:val="right"/>
              <w:rPr>
                <w:sz w:val="21"/>
              </w:rPr>
            </w:pPr>
            <w:r>
              <w:rPr>
                <w:sz w:val="21"/>
              </w:rPr>
              <w:t>14.24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4"/>
              <w:jc w:val="right"/>
              <w:rPr>
                <w:sz w:val="21"/>
              </w:rPr>
            </w:pPr>
            <w:r>
              <w:rPr>
                <w:sz w:val="21"/>
              </w:rPr>
              <w:t>14.24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9" w:right="96"/>
              <w:jc w:val="center"/>
              <w:rPr>
                <w:sz w:val="21"/>
              </w:rPr>
            </w:pPr>
            <w:r>
              <w:rPr>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22102</w:t>
            </w:r>
          </w:p>
        </w:tc>
        <w:tc>
          <w:tcPr>
            <w:tcW w:w="1559"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住房改革支出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4"/>
              <w:jc w:val="right"/>
              <w:rPr>
                <w:sz w:val="21"/>
              </w:rPr>
            </w:pPr>
            <w:r>
              <w:rPr>
                <w:sz w:val="21"/>
              </w:rPr>
              <w:t>14.24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4"/>
              <w:jc w:val="right"/>
              <w:rPr>
                <w:sz w:val="21"/>
              </w:rPr>
            </w:pPr>
            <w:r>
              <w:rPr>
                <w:sz w:val="21"/>
              </w:rPr>
              <w:t>14.24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65"/>
              <w:ind w:left="109" w:right="96"/>
              <w:jc w:val="center"/>
              <w:rPr>
                <w:sz w:val="21"/>
              </w:rPr>
            </w:pPr>
            <w:r>
              <w:rPr>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8"/>
              <w:rPr>
                <w:sz w:val="21"/>
              </w:rPr>
            </w:pPr>
            <w:r>
              <w:rPr>
                <w:sz w:val="21"/>
              </w:rPr>
              <w:t>221020</w:t>
            </w:r>
          </w:p>
          <w:p>
            <w:pPr>
              <w:pStyle w:val="13"/>
              <w:spacing w:line="341" w:lineRule="exact"/>
              <w:ind w:left="108"/>
              <w:rPr>
                <w:sz w:val="21"/>
              </w:rPr>
            </w:pPr>
            <w:r>
              <w:rPr>
                <w:w w:val="99"/>
                <w:sz w:val="21"/>
              </w:rPr>
              <w:t>1</w:t>
            </w:r>
          </w:p>
        </w:tc>
        <w:tc>
          <w:tcPr>
            <w:tcW w:w="1559" w:type="dxa"/>
            <w:tcBorders>
              <w:top w:val="single" w:color="000000" w:sz="6" w:space="0"/>
              <w:left w:val="single" w:color="000000" w:sz="6" w:space="0"/>
              <w:bottom w:val="single" w:color="000000" w:sz="6" w:space="0"/>
              <w:right w:val="single" w:color="000000" w:sz="6" w:space="0"/>
            </w:tcBorders>
          </w:tcPr>
          <w:p>
            <w:pPr>
              <w:pStyle w:val="13"/>
              <w:spacing w:before="165"/>
              <w:ind w:left="107"/>
              <w:rPr>
                <w:sz w:val="21"/>
              </w:rPr>
            </w:pPr>
            <w:r>
              <w:rPr>
                <w:sz w:val="21"/>
              </w:rPr>
              <w:t>住房公积金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14.24</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65"/>
              <w:ind w:right="94"/>
              <w:jc w:val="right"/>
              <w:rPr>
                <w:sz w:val="21"/>
              </w:rPr>
            </w:pPr>
            <w:r>
              <w:rPr>
                <w:sz w:val="21"/>
              </w:rPr>
              <w:t>14.24</w:t>
            </w:r>
          </w:p>
        </w:tc>
      </w:tr>
    </w:tbl>
    <w:p>
      <w:pPr>
        <w:spacing w:after="0"/>
        <w:jc w:val="right"/>
        <w:rPr>
          <w:sz w:val="21"/>
        </w:rPr>
        <w:sectPr>
          <w:pgSz w:w="16840" w:h="11900" w:orient="landscape"/>
          <w:pgMar w:top="1100" w:right="280" w:bottom="900" w:left="300" w:header="0" w:footer="706" w:gutter="0"/>
          <w:cols w:space="720" w:num="1"/>
        </w:sectPr>
      </w:pPr>
    </w:p>
    <w:p>
      <w:pPr>
        <w:spacing w:before="10" w:line="240" w:lineRule="auto"/>
        <w:rPr>
          <w:sz w:val="12"/>
        </w:rPr>
      </w:pPr>
      <w:r>
        <w:pict>
          <v:shape id="_x0000_s1028" o:spid="_x0000_s1028" o:spt="202" type="#_x0000_t202" style="position:absolute;left:0pt;margin-left:57pt;margin-top:98.9pt;height:434.6pt;width:728.3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544" w:type="dxa"/>
                        <w:gridSpan w:val="9"/>
                        <w:tcBorders>
                          <w:top w:val="nil"/>
                          <w:bottom w:val="single" w:color="000000" w:sz="6" w:space="0"/>
                        </w:tcBorders>
                      </w:tcPr>
                      <w:p>
                        <w:pPr>
                          <w:pStyle w:val="13"/>
                          <w:tabs>
                            <w:tab w:val="left" w:pos="6858"/>
                            <w:tab w:val="left" w:pos="13234"/>
                          </w:tabs>
                          <w:spacing w:line="406"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ind w:left="214"/>
                          <w:rPr>
                            <w:b/>
                            <w:sz w:val="21"/>
                          </w:rPr>
                        </w:pPr>
                        <w:r>
                          <w:rPr>
                            <w:b/>
                            <w:sz w:val="21"/>
                          </w:rPr>
                          <w:t>序号</w:t>
                        </w:r>
                      </w:p>
                    </w:tc>
                    <w:tc>
                      <w:tcPr>
                        <w:tcW w:w="5528"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113" w:right="2100"/>
                          <w:jc w:val="center"/>
                          <w:rPr>
                            <w:b/>
                            <w:sz w:val="21"/>
                          </w:rPr>
                        </w:pPr>
                        <w:r>
                          <w:rPr>
                            <w:b/>
                            <w:sz w:val="21"/>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ind w:left="449" w:right="437"/>
                          <w:jc w:val="center"/>
                          <w:rPr>
                            <w:b/>
                            <w:sz w:val="21"/>
                          </w:rPr>
                        </w:pPr>
                        <w:r>
                          <w:rPr>
                            <w:b/>
                            <w:sz w:val="21"/>
                          </w:rPr>
                          <w:t>合计</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ind w:left="259"/>
                          <w:rPr>
                            <w:b/>
                            <w:sz w:val="21"/>
                          </w:rPr>
                        </w:pPr>
                        <w:r>
                          <w:rPr>
                            <w:b/>
                            <w:sz w:val="21"/>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ind w:left="258"/>
                          <w:rPr>
                            <w:b/>
                            <w:sz w:val="21"/>
                          </w:rPr>
                        </w:pPr>
                        <w:r>
                          <w:rPr>
                            <w:b/>
                            <w:sz w:val="21"/>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ind w:left="258"/>
                          <w:rPr>
                            <w:b/>
                            <w:sz w:val="21"/>
                          </w:rPr>
                        </w:pPr>
                        <w:r>
                          <w:rPr>
                            <w:b/>
                            <w:sz w:val="21"/>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96" w:line="223" w:lineRule="auto"/>
                          <w:ind w:left="469" w:right="247" w:hanging="212"/>
                          <w:rPr>
                            <w:b/>
                            <w:sz w:val="21"/>
                          </w:rPr>
                        </w:pPr>
                        <w:r>
                          <w:rPr>
                            <w:b/>
                            <w:sz w:val="21"/>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96" w:line="223" w:lineRule="auto"/>
                          <w:ind w:left="260" w:right="139" w:hanging="106"/>
                          <w:rPr>
                            <w:b/>
                            <w:sz w:val="21"/>
                          </w:rPr>
                        </w:pPr>
                        <w:r>
                          <w:rPr>
                            <w:b/>
                            <w:sz w:val="21"/>
                          </w:rPr>
                          <w:t>对附属单位补助支出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286"/>
                          <w:rPr>
                            <w:b/>
                            <w:sz w:val="21"/>
                          </w:rPr>
                        </w:pPr>
                        <w:r>
                          <w:rPr>
                            <w:b/>
                            <w:spacing w:val="-1"/>
                            <w:w w:val="95"/>
                            <w:sz w:val="21"/>
                          </w:rPr>
                          <w:t>科目</w:t>
                        </w:r>
                      </w:p>
                      <w:p>
                        <w:pPr>
                          <w:pStyle w:val="13"/>
                          <w:spacing w:line="340" w:lineRule="exact"/>
                          <w:ind w:left="286"/>
                          <w:rPr>
                            <w:b/>
                            <w:sz w:val="21"/>
                          </w:rPr>
                        </w:pPr>
                        <w:r>
                          <w:rPr>
                            <w:b/>
                            <w:spacing w:val="-1"/>
                            <w:w w:val="95"/>
                            <w:sz w:val="21"/>
                          </w:rPr>
                          <w:t>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616" w:right="1604"/>
                          <w:jc w:val="center"/>
                          <w:rPr>
                            <w:b/>
                            <w:sz w:val="21"/>
                          </w:rPr>
                        </w:pPr>
                        <w:r>
                          <w:rPr>
                            <w:b/>
                            <w:sz w:val="21"/>
                          </w:rPr>
                          <w:t>科目名称</w:t>
                        </w: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
                          <w:jc w:val="center"/>
                          <w:rPr>
                            <w:b/>
                            <w:sz w:val="21"/>
                          </w:rPr>
                        </w:pPr>
                        <w:r>
                          <w:rPr>
                            <w:b/>
                            <w:w w:val="99"/>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1</w:t>
                        </w:r>
                      </w:p>
                    </w:tc>
                    <w:tc>
                      <w:tcPr>
                        <w:tcW w:w="99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5" w:right="1605"/>
                          <w:jc w:val="center"/>
                          <w:rPr>
                            <w:b/>
                            <w:sz w:val="21"/>
                          </w:rPr>
                        </w:pPr>
                        <w:r>
                          <w:rPr>
                            <w:b/>
                            <w:sz w:val="21"/>
                          </w:rPr>
                          <w:t>合计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7"/>
                          <w:jc w:val="right"/>
                          <w:rPr>
                            <w:b/>
                            <w:sz w:val="21"/>
                          </w:rPr>
                        </w:pPr>
                        <w:r>
                          <w:rPr>
                            <w:b/>
                            <w:sz w:val="21"/>
                          </w:rPr>
                          <w:t>382.99</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7"/>
                          <w:jc w:val="right"/>
                          <w:rPr>
                            <w:b/>
                            <w:sz w:val="21"/>
                          </w:rPr>
                        </w:pPr>
                        <w:r>
                          <w:rPr>
                            <w:b/>
                            <w:sz w:val="21"/>
                          </w:rPr>
                          <w:t>382.99</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社会保障和就业支出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61.90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61.90</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20805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行政事业单位养老支出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60.15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60.15</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5"/>
                          <w:ind w:left="14"/>
                          <w:jc w:val="center"/>
                          <w:rPr>
                            <w:sz w:val="21"/>
                          </w:rPr>
                        </w:pPr>
                        <w:r>
                          <w:rPr>
                            <w:w w:val="99"/>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6"/>
                          <w:rPr>
                            <w:sz w:val="21"/>
                          </w:rPr>
                        </w:pPr>
                        <w:r>
                          <w:rPr>
                            <w:sz w:val="21"/>
                          </w:rPr>
                          <w:t>208050</w:t>
                        </w:r>
                      </w:p>
                      <w:p>
                        <w:pPr>
                          <w:pStyle w:val="13"/>
                          <w:spacing w:line="341" w:lineRule="exact"/>
                          <w:ind w:left="106"/>
                          <w:rPr>
                            <w:sz w:val="21"/>
                          </w:rPr>
                        </w:pPr>
                        <w:r>
                          <w:rPr>
                            <w:w w:val="99"/>
                            <w:sz w:val="21"/>
                          </w:rPr>
                          <w:t>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事业单位离退休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0.07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0.07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5"/>
                          <w:ind w:left="14"/>
                          <w:jc w:val="center"/>
                          <w:rPr>
                            <w:sz w:val="21"/>
                          </w:rPr>
                        </w:pPr>
                        <w:r>
                          <w:rPr>
                            <w:w w:val="99"/>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6"/>
                          <w:rPr>
                            <w:sz w:val="21"/>
                          </w:rPr>
                        </w:pPr>
                        <w:r>
                          <w:rPr>
                            <w:sz w:val="21"/>
                          </w:rPr>
                          <w:t>208050</w:t>
                        </w:r>
                      </w:p>
                      <w:p>
                        <w:pPr>
                          <w:pStyle w:val="13"/>
                          <w:spacing w:line="340" w:lineRule="exact"/>
                          <w:ind w:left="106"/>
                          <w:rPr>
                            <w:sz w:val="21"/>
                          </w:rPr>
                        </w:pPr>
                        <w:r>
                          <w:rPr>
                            <w:w w:val="99"/>
                            <w:sz w:val="21"/>
                          </w:rPr>
                          <w:t>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39.54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39.54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6"/>
                          <w:ind w:left="14"/>
                          <w:jc w:val="center"/>
                          <w:rPr>
                            <w:sz w:val="21"/>
                          </w:rPr>
                        </w:pPr>
                        <w:r>
                          <w:rPr>
                            <w:w w:val="99"/>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6"/>
                          <w:rPr>
                            <w:sz w:val="21"/>
                          </w:rPr>
                        </w:pPr>
                        <w:r>
                          <w:rPr>
                            <w:sz w:val="21"/>
                          </w:rPr>
                          <w:t>208050</w:t>
                        </w:r>
                      </w:p>
                      <w:p>
                        <w:pPr>
                          <w:pStyle w:val="13"/>
                          <w:spacing w:line="341" w:lineRule="exact"/>
                          <w:ind w:left="106"/>
                          <w:rPr>
                            <w:sz w:val="21"/>
                          </w:rPr>
                        </w:pPr>
                        <w:r>
                          <w:rPr>
                            <w:w w:val="99"/>
                            <w:sz w:val="21"/>
                          </w:rPr>
                          <w:t>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6"/>
                          <w:ind w:left="108"/>
                          <w:rPr>
                            <w:sz w:val="21"/>
                          </w:rPr>
                        </w:pPr>
                        <w:r>
                          <w:rPr>
                            <w:sz w:val="21"/>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6"/>
                          <w:ind w:right="93"/>
                          <w:jc w:val="right"/>
                          <w:rPr>
                            <w:sz w:val="21"/>
                          </w:rPr>
                        </w:pPr>
                        <w:r>
                          <w:rPr>
                            <w:sz w:val="21"/>
                          </w:rPr>
                          <w:t>20.54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6"/>
                          <w:ind w:right="93"/>
                          <w:jc w:val="right"/>
                          <w:rPr>
                            <w:sz w:val="21"/>
                          </w:rPr>
                        </w:pPr>
                        <w:r>
                          <w:rPr>
                            <w:sz w:val="21"/>
                          </w:rPr>
                          <w:t>20.54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20808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抚恤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5"/>
                          <w:ind w:left="14"/>
                          <w:jc w:val="center"/>
                          <w:rPr>
                            <w:sz w:val="21"/>
                          </w:rPr>
                        </w:pPr>
                        <w:r>
                          <w:rPr>
                            <w:w w:val="99"/>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6"/>
                          <w:rPr>
                            <w:sz w:val="21"/>
                          </w:rPr>
                        </w:pPr>
                        <w:r>
                          <w:rPr>
                            <w:sz w:val="21"/>
                          </w:rPr>
                          <w:t>208089</w:t>
                        </w:r>
                      </w:p>
                      <w:p>
                        <w:pPr>
                          <w:pStyle w:val="13"/>
                          <w:spacing w:line="341" w:lineRule="exact"/>
                          <w:ind w:left="106"/>
                          <w:rPr>
                            <w:sz w:val="21"/>
                          </w:rPr>
                        </w:pPr>
                        <w:r>
                          <w:rPr>
                            <w:w w:val="99"/>
                            <w:sz w:val="21"/>
                          </w:rPr>
                          <w:t>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其他优抚支出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1.74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卫生健康支出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21011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行政事业单位医疗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7"/>
                          <w:ind w:left="192" w:right="180"/>
                          <w:jc w:val="center"/>
                          <w:rPr>
                            <w:sz w:val="21"/>
                          </w:rPr>
                        </w:pPr>
                        <w:r>
                          <w:rPr>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1" w:lineRule="exact"/>
                          <w:ind w:left="106"/>
                          <w:rPr>
                            <w:sz w:val="21"/>
                          </w:rPr>
                        </w:pPr>
                        <w:r>
                          <w:rPr>
                            <w:sz w:val="21"/>
                          </w:rPr>
                          <w:t>210110</w:t>
                        </w:r>
                      </w:p>
                      <w:p>
                        <w:pPr>
                          <w:pStyle w:val="13"/>
                          <w:spacing w:line="340" w:lineRule="exact"/>
                          <w:ind w:left="106"/>
                          <w:rPr>
                            <w:sz w:val="21"/>
                          </w:rPr>
                        </w:pPr>
                        <w:r>
                          <w:rPr>
                            <w:w w:val="99"/>
                            <w:sz w:val="21"/>
                          </w:rPr>
                          <w:t>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7"/>
                          <w:ind w:left="108"/>
                          <w:rPr>
                            <w:sz w:val="21"/>
                          </w:rPr>
                        </w:pPr>
                        <w:r>
                          <w:rPr>
                            <w:sz w:val="21"/>
                          </w:rPr>
                          <w:t>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7"/>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7"/>
                          <w:ind w:right="93"/>
                          <w:jc w:val="right"/>
                          <w:rPr>
                            <w:sz w:val="21"/>
                          </w:rPr>
                        </w:pPr>
                        <w:r>
                          <w:rPr>
                            <w:sz w:val="21"/>
                          </w:rPr>
                          <w:t>36.77</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220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自然资源海洋气象等支出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0"/>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1"/>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92" w:right="180"/>
                          <w:jc w:val="center"/>
                          <w:rPr>
                            <w:sz w:val="21"/>
                          </w:rPr>
                        </w:pPr>
                        <w:r>
                          <w:rPr>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6"/>
                          <w:rPr>
                            <w:sz w:val="21"/>
                          </w:rPr>
                        </w:pPr>
                        <w:r>
                          <w:rPr>
                            <w:sz w:val="21"/>
                          </w:rPr>
                          <w:t>22001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8"/>
                          <w:rPr>
                            <w:sz w:val="21"/>
                          </w:rPr>
                        </w:pPr>
                        <w:r>
                          <w:rPr>
                            <w:sz w:val="21"/>
                          </w:rPr>
                          <w:t>自然资源事务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0"/>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1"/>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pStyle w:val="6"/>
                  </w:pPr>
                </w:p>
              </w:txbxContent>
            </v:textbox>
          </v:shape>
        </w:pict>
      </w:r>
    </w:p>
    <w:p>
      <w:pPr>
        <w:pStyle w:val="3"/>
      </w:pPr>
      <w:bookmarkStart w:id="5" w:name="_TOC_250007"/>
      <w:bookmarkEnd w:id="5"/>
      <w:r>
        <w:t>单位预算支出总表</w:t>
      </w:r>
    </w:p>
    <w:p>
      <w:pPr>
        <w:spacing w:after="0"/>
        <w:sectPr>
          <w:pgSz w:w="16840" w:h="11900" w:orient="landscape"/>
          <w:pgMar w:top="1100" w:right="280" w:bottom="980" w:left="300" w:header="0" w:footer="706" w:gutter="0"/>
          <w:cols w:space="720" w:num="1"/>
        </w:sectPr>
      </w:pPr>
    </w:p>
    <w:p>
      <w:pPr>
        <w:spacing w:before="2" w:after="1" w:line="240" w:lineRule="auto"/>
        <w:rPr>
          <w:sz w:val="14"/>
        </w:rPr>
      </w:pPr>
    </w:p>
    <w:tbl>
      <w:tblPr>
        <w:tblStyle w:val="9"/>
        <w:tblW w:w="0" w:type="auto"/>
        <w:tblInd w:w="85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992"/>
        <w:gridCol w:w="4536"/>
        <w:gridCol w:w="1361"/>
        <w:gridCol w:w="1361"/>
        <w:gridCol w:w="1361"/>
        <w:gridCol w:w="1361"/>
        <w:gridCol w:w="1361"/>
        <w:gridCol w:w="136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14544" w:type="dxa"/>
            <w:gridSpan w:val="9"/>
            <w:tcBorders>
              <w:top w:val="nil"/>
              <w:bottom w:val="single" w:color="000000" w:sz="6" w:space="0"/>
            </w:tcBorders>
          </w:tcPr>
          <w:p>
            <w:pPr>
              <w:pStyle w:val="13"/>
              <w:tabs>
                <w:tab w:val="left" w:pos="6858"/>
                <w:tab w:val="left" w:pos="13234"/>
              </w:tabs>
              <w:spacing w:line="407"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spacing w:before="1"/>
              <w:ind w:left="214"/>
              <w:rPr>
                <w:b/>
                <w:sz w:val="21"/>
              </w:rPr>
            </w:pPr>
            <w:r>
              <w:rPr>
                <w:b/>
                <w:sz w:val="21"/>
              </w:rPr>
              <w:t>序号</w:t>
            </w:r>
          </w:p>
        </w:tc>
        <w:tc>
          <w:tcPr>
            <w:tcW w:w="5528"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113" w:right="2100"/>
              <w:jc w:val="center"/>
              <w:rPr>
                <w:b/>
                <w:sz w:val="21"/>
              </w:rPr>
            </w:pPr>
            <w:r>
              <w:rPr>
                <w:b/>
                <w:sz w:val="21"/>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spacing w:before="1"/>
              <w:ind w:left="449" w:right="437"/>
              <w:jc w:val="center"/>
              <w:rPr>
                <w:b/>
                <w:sz w:val="21"/>
              </w:rPr>
            </w:pPr>
            <w:r>
              <w:rPr>
                <w:b/>
                <w:sz w:val="21"/>
              </w:rPr>
              <w:t>合计</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spacing w:before="1"/>
              <w:ind w:left="259"/>
              <w:rPr>
                <w:b/>
                <w:sz w:val="21"/>
              </w:rPr>
            </w:pPr>
            <w:r>
              <w:rPr>
                <w:b/>
                <w:sz w:val="21"/>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spacing w:before="1"/>
              <w:ind w:left="258"/>
              <w:rPr>
                <w:b/>
                <w:sz w:val="21"/>
              </w:rPr>
            </w:pPr>
            <w:r>
              <w:rPr>
                <w:b/>
                <w:sz w:val="21"/>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6"/>
              <w:rPr>
                <w:sz w:val="19"/>
              </w:rPr>
            </w:pPr>
          </w:p>
          <w:p>
            <w:pPr>
              <w:pStyle w:val="13"/>
              <w:spacing w:before="1"/>
              <w:ind w:left="258"/>
              <w:rPr>
                <w:b/>
                <w:sz w:val="21"/>
              </w:rPr>
            </w:pPr>
            <w:r>
              <w:rPr>
                <w:b/>
                <w:sz w:val="21"/>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96" w:line="223" w:lineRule="auto"/>
              <w:ind w:left="469" w:right="247" w:hanging="212"/>
              <w:rPr>
                <w:b/>
                <w:sz w:val="21"/>
              </w:rPr>
            </w:pPr>
            <w:r>
              <w:rPr>
                <w:b/>
                <w:sz w:val="21"/>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tcPr>
          <w:p>
            <w:pPr>
              <w:pStyle w:val="13"/>
              <w:spacing w:before="196" w:line="223" w:lineRule="auto"/>
              <w:ind w:left="260" w:right="139" w:hanging="106"/>
              <w:rPr>
                <w:b/>
                <w:sz w:val="21"/>
              </w:rPr>
            </w:pPr>
            <w:r>
              <w:rPr>
                <w:b/>
                <w:sz w:val="21"/>
              </w:rPr>
              <w:t>对附属单位补助支出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286"/>
              <w:rPr>
                <w:b/>
                <w:sz w:val="21"/>
              </w:rPr>
            </w:pPr>
            <w:r>
              <w:rPr>
                <w:b/>
                <w:spacing w:val="-1"/>
                <w:w w:val="95"/>
                <w:sz w:val="21"/>
              </w:rPr>
              <w:t>科目</w:t>
            </w:r>
          </w:p>
          <w:p>
            <w:pPr>
              <w:pStyle w:val="13"/>
              <w:spacing w:line="341" w:lineRule="exact"/>
              <w:ind w:left="286"/>
              <w:rPr>
                <w:b/>
                <w:sz w:val="21"/>
              </w:rPr>
            </w:pPr>
            <w:r>
              <w:rPr>
                <w:b/>
                <w:spacing w:val="-1"/>
                <w:w w:val="95"/>
                <w:sz w:val="21"/>
              </w:rPr>
              <w:t>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616" w:right="1604"/>
              <w:jc w:val="center"/>
              <w:rPr>
                <w:b/>
                <w:sz w:val="21"/>
              </w:rPr>
            </w:pPr>
            <w:r>
              <w:rPr>
                <w:b/>
                <w:sz w:val="21"/>
              </w:rPr>
              <w:t>科目名称</w:t>
            </w: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c>
          <w:tcPr>
            <w:tcW w:w="136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1"/>
              <w:jc w:val="center"/>
              <w:rPr>
                <w:b/>
                <w:sz w:val="21"/>
              </w:rPr>
            </w:pPr>
            <w:r>
              <w:rPr>
                <w:b/>
                <w:w w:val="99"/>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
              <w:jc w:val="center"/>
              <w:rPr>
                <w:b/>
                <w:sz w:val="21"/>
              </w:rPr>
            </w:pPr>
            <w:r>
              <w:rPr>
                <w:b/>
                <w:w w:val="99"/>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
              <w:jc w:val="center"/>
              <w:rPr>
                <w:b/>
                <w:sz w:val="21"/>
              </w:rPr>
            </w:pPr>
            <w:r>
              <w:rPr>
                <w:b/>
                <w:w w:val="99"/>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7"/>
              <w:ind w:left="192" w:right="180"/>
              <w:jc w:val="center"/>
              <w:rPr>
                <w:sz w:val="21"/>
              </w:rPr>
            </w:pPr>
            <w:r>
              <w:rPr>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60" w:lineRule="exact"/>
              <w:ind w:left="106"/>
              <w:rPr>
                <w:sz w:val="21"/>
              </w:rPr>
            </w:pPr>
            <w:r>
              <w:rPr>
                <w:sz w:val="21"/>
              </w:rPr>
              <w:t>220015</w:t>
            </w:r>
          </w:p>
          <w:p>
            <w:pPr>
              <w:pStyle w:val="13"/>
              <w:spacing w:line="341" w:lineRule="exact"/>
              <w:ind w:left="106"/>
              <w:rPr>
                <w:sz w:val="21"/>
              </w:rPr>
            </w:pPr>
            <w:r>
              <w:rPr>
                <w:w w:val="99"/>
                <w:sz w:val="21"/>
              </w:rPr>
              <w:t>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7"/>
              <w:ind w:left="108"/>
              <w:rPr>
                <w:sz w:val="21"/>
              </w:rPr>
            </w:pPr>
            <w:r>
              <w:rPr>
                <w:sz w:val="21"/>
              </w:rPr>
              <w:t>事业运行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7"/>
              <w:ind w:right="90"/>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7"/>
              <w:ind w:right="91"/>
              <w:jc w:val="right"/>
              <w:rPr>
                <w:sz w:val="21"/>
              </w:rPr>
            </w:pPr>
            <w:r>
              <w:rPr>
                <w:sz w:val="21"/>
              </w:rPr>
              <w:t>270.08</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221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住房保障支出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22102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8"/>
              <w:rPr>
                <w:sz w:val="21"/>
              </w:rPr>
            </w:pPr>
            <w:r>
              <w:rPr>
                <w:sz w:val="21"/>
              </w:rPr>
              <w:t>住房改革支出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65"/>
              <w:ind w:left="192" w:right="180"/>
              <w:jc w:val="center"/>
              <w:rPr>
                <w:sz w:val="21"/>
              </w:rPr>
            </w:pPr>
            <w:r>
              <w:rPr>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line="359" w:lineRule="exact"/>
              <w:ind w:left="106"/>
              <w:rPr>
                <w:sz w:val="21"/>
              </w:rPr>
            </w:pPr>
            <w:r>
              <w:rPr>
                <w:sz w:val="21"/>
              </w:rPr>
              <w:t>221020</w:t>
            </w:r>
          </w:p>
          <w:p>
            <w:pPr>
              <w:pStyle w:val="13"/>
              <w:spacing w:line="341" w:lineRule="exact"/>
              <w:ind w:left="106"/>
              <w:rPr>
                <w:sz w:val="21"/>
              </w:rPr>
            </w:pPr>
            <w:r>
              <w:rPr>
                <w:w w:val="99"/>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165"/>
              <w:ind w:left="108"/>
              <w:rPr>
                <w:sz w:val="21"/>
              </w:rPr>
            </w:pPr>
            <w:r>
              <w:rPr>
                <w:sz w:val="21"/>
              </w:rPr>
              <w:t>住房公积金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165"/>
              <w:ind w:right="93"/>
              <w:jc w:val="right"/>
              <w:rPr>
                <w:sz w:val="21"/>
              </w:rPr>
            </w:pPr>
            <w:r>
              <w:rPr>
                <w:sz w:val="21"/>
              </w:rPr>
              <w:t>14.24</w:t>
            </w: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36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00" w:left="300" w:header="0" w:footer="706" w:gutter="0"/>
          <w:cols w:space="720" w:num="1"/>
        </w:sectPr>
      </w:pPr>
    </w:p>
    <w:p>
      <w:pPr>
        <w:spacing w:before="10" w:line="240" w:lineRule="auto"/>
        <w:rPr>
          <w:sz w:val="12"/>
        </w:rPr>
      </w:pPr>
      <w:r>
        <w:pict>
          <v:shape id="_x0000_s1029" o:spid="_x0000_s1029" o:spt="202" type="#_x0000_t202" style="position:absolute;left:0pt;margin-left:45pt;margin-top:98.55pt;height:422.7pt;width:752.3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9128" w:type="dxa"/>
                        <w:gridSpan w:val="4"/>
                        <w:tcBorders>
                          <w:top w:val="nil"/>
                          <w:bottom w:val="single" w:color="000000" w:sz="6" w:space="0"/>
                          <w:right w:val="nil"/>
                        </w:tcBorders>
                      </w:tcPr>
                      <w:p>
                        <w:pPr>
                          <w:pStyle w:val="13"/>
                          <w:tabs>
                            <w:tab w:val="left" w:pos="6546"/>
                          </w:tabs>
                          <w:spacing w:line="406"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tcBorders>
                      </w:tcPr>
                      <w:p>
                        <w:pPr>
                          <w:pStyle w:val="13"/>
                          <w:spacing w:line="406" w:lineRule="exact"/>
                          <w:ind w:left="152" w:right="74"/>
                          <w:jc w:val="center"/>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29"/>
                          </w:rPr>
                        </w:pPr>
                      </w:p>
                      <w:p>
                        <w:pPr>
                          <w:pStyle w:val="13"/>
                          <w:ind w:left="214"/>
                          <w:rPr>
                            <w:b/>
                            <w:sz w:val="21"/>
                          </w:rPr>
                        </w:pPr>
                        <w:r>
                          <w:rPr>
                            <w:b/>
                            <w:sz w:val="21"/>
                          </w:rPr>
                          <w:t>序号</w:t>
                        </w:r>
                      </w:p>
                    </w:tc>
                    <w:tc>
                      <w:tcPr>
                        <w:tcW w:w="487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06" w:right="2194"/>
                          <w:jc w:val="center"/>
                          <w:rPr>
                            <w:b/>
                            <w:sz w:val="21"/>
                          </w:rPr>
                        </w:pPr>
                        <w:r>
                          <w:rPr>
                            <w:b/>
                            <w:sz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line="349" w:lineRule="exact"/>
                          <w:ind w:left="4418" w:right="440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1"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5"/>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10" w:right="196"/>
                          <w:jc w:val="center"/>
                          <w:rPr>
                            <w:b/>
                            <w:sz w:val="21"/>
                          </w:rPr>
                        </w:pPr>
                        <w:r>
                          <w:rPr>
                            <w:b/>
                            <w:sz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3"/>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07" w:right="197"/>
                          <w:jc w:val="center"/>
                          <w:rPr>
                            <w:b/>
                            <w:sz w:val="21"/>
                          </w:rPr>
                        </w:pPr>
                        <w:r>
                          <w:rPr>
                            <w:b/>
                            <w:sz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84" w:line="223" w:lineRule="auto"/>
                          <w:ind w:left="211" w:right="196"/>
                          <w:rPr>
                            <w:b/>
                            <w:sz w:val="21"/>
                          </w:rPr>
                        </w:pPr>
                        <w:r>
                          <w:rPr>
                            <w:b/>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6" w:line="223" w:lineRule="auto"/>
                          <w:ind w:left="210" w:right="197"/>
                          <w:jc w:val="center"/>
                          <w:rPr>
                            <w:b/>
                            <w:sz w:val="21"/>
                          </w:rPr>
                        </w:pPr>
                        <w:r>
                          <w:rPr>
                            <w:b/>
                            <w:sz w:val="21"/>
                          </w:rPr>
                          <w:t>政府性基金预算财政</w:t>
                        </w:r>
                      </w:p>
                      <w:p>
                        <w:pPr>
                          <w:pStyle w:val="13"/>
                          <w:spacing w:line="334" w:lineRule="exact"/>
                          <w:ind w:left="210" w:right="196"/>
                          <w:jc w:val="center"/>
                          <w:rPr>
                            <w:b/>
                            <w:sz w:val="21"/>
                          </w:rPr>
                        </w:pPr>
                        <w:r>
                          <w:rPr>
                            <w:b/>
                            <w:sz w:val="21"/>
                          </w:rPr>
                          <w:t>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6" w:line="223" w:lineRule="auto"/>
                          <w:ind w:left="210" w:right="197"/>
                          <w:jc w:val="center"/>
                          <w:rPr>
                            <w:b/>
                            <w:sz w:val="21"/>
                          </w:rPr>
                        </w:pPr>
                        <w:r>
                          <w:rPr>
                            <w:b/>
                            <w:sz w:val="21"/>
                          </w:rPr>
                          <w:t>国有资本经营预算财政</w:t>
                        </w:r>
                      </w:p>
                      <w:p>
                        <w:pPr>
                          <w:pStyle w:val="13"/>
                          <w:spacing w:line="334" w:lineRule="exact"/>
                          <w:ind w:left="210" w:right="197"/>
                          <w:jc w:val="center"/>
                          <w:rPr>
                            <w:b/>
                            <w:sz w:val="21"/>
                          </w:rPr>
                        </w:pPr>
                        <w:r>
                          <w:rPr>
                            <w:b/>
                            <w:sz w:val="21"/>
                          </w:rPr>
                          <w:t>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二、外交支出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三、国防支出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四、公共安全支出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五、教育支出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六、科学技术支出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61.90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61.90</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sz w:val="21"/>
                          </w:rPr>
                        </w:pPr>
                        <w:r>
                          <w:rPr>
                            <w:w w:val="99"/>
                            <w:sz w:val="21"/>
                          </w:rPr>
                          <w:t>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十、卫生健康支出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36.77</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11</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12</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13</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十三、农林水支出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92" w:right="180"/>
                          <w:jc w:val="center"/>
                          <w:rPr>
                            <w:sz w:val="21"/>
                          </w:rPr>
                        </w:pPr>
                        <w:r>
                          <w:rPr>
                            <w:sz w:val="21"/>
                          </w:rPr>
                          <w:t>16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7"/>
                          <w:rPr>
                            <w:sz w:val="21"/>
                          </w:rPr>
                        </w:pPr>
                        <w:r>
                          <w:rPr>
                            <w:sz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pStyle w:val="6"/>
                  </w:pPr>
                </w:p>
              </w:txbxContent>
            </v:textbox>
          </v:shape>
        </w:pict>
      </w:r>
    </w:p>
    <w:p>
      <w:pPr>
        <w:pStyle w:val="3"/>
      </w:pPr>
      <w:bookmarkStart w:id="6" w:name="_TOC_250006"/>
      <w:bookmarkEnd w:id="6"/>
      <w:r>
        <w:t>单位预算财政拨款收支总表</w:t>
      </w:r>
    </w:p>
    <w:p>
      <w:pPr>
        <w:spacing w:after="0"/>
        <w:sectPr>
          <w:pgSz w:w="16840" w:h="11900" w:orient="landscape"/>
          <w:pgMar w:top="1100" w:right="280" w:bottom="980" w:left="300" w:header="0" w:footer="706" w:gutter="0"/>
          <w:cols w:space="720" w:num="1"/>
        </w:sectPr>
      </w:pPr>
    </w:p>
    <w:p>
      <w:pPr>
        <w:spacing w:before="14" w:after="0" w:line="240" w:lineRule="auto"/>
        <w:rPr>
          <w:sz w:val="13"/>
        </w:rPr>
      </w:pPr>
    </w:p>
    <w:tbl>
      <w:tblPr>
        <w:tblStyle w:val="9"/>
        <w:tblW w:w="0" w:type="auto"/>
        <w:tblInd w:w="61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128" w:type="dxa"/>
            <w:gridSpan w:val="4"/>
            <w:tcBorders>
              <w:top w:val="nil"/>
              <w:bottom w:val="single" w:color="000000" w:sz="6" w:space="0"/>
              <w:right w:val="nil"/>
            </w:tcBorders>
          </w:tcPr>
          <w:p>
            <w:pPr>
              <w:pStyle w:val="13"/>
              <w:tabs>
                <w:tab w:val="left" w:pos="6546"/>
              </w:tabs>
              <w:spacing w:line="407"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tcBorders>
          </w:tcPr>
          <w:p>
            <w:pPr>
              <w:pStyle w:val="13"/>
              <w:spacing w:line="407" w:lineRule="exact"/>
              <w:ind w:left="152" w:right="74"/>
              <w:jc w:val="center"/>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29"/>
              </w:rPr>
            </w:pPr>
          </w:p>
          <w:p>
            <w:pPr>
              <w:pStyle w:val="13"/>
              <w:ind w:left="214"/>
              <w:rPr>
                <w:b/>
                <w:sz w:val="21"/>
              </w:rPr>
            </w:pPr>
            <w:r>
              <w:rPr>
                <w:b/>
                <w:sz w:val="21"/>
              </w:rPr>
              <w:t>序号</w:t>
            </w:r>
          </w:p>
        </w:tc>
        <w:tc>
          <w:tcPr>
            <w:tcW w:w="487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06" w:right="2194"/>
              <w:jc w:val="center"/>
              <w:rPr>
                <w:b/>
                <w:sz w:val="21"/>
              </w:rPr>
            </w:pPr>
            <w:r>
              <w:rPr>
                <w:b/>
                <w:sz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line="349" w:lineRule="exact"/>
              <w:ind w:left="4418" w:right="440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5"/>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10" w:right="196"/>
              <w:jc w:val="center"/>
              <w:rPr>
                <w:b/>
                <w:sz w:val="21"/>
              </w:rPr>
            </w:pPr>
            <w:r>
              <w:rPr>
                <w:b/>
                <w:sz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3"/>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07" w:right="197"/>
              <w:jc w:val="center"/>
              <w:rPr>
                <w:b/>
                <w:sz w:val="21"/>
              </w:rPr>
            </w:pPr>
            <w:r>
              <w:rPr>
                <w:b/>
                <w:sz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84" w:line="223" w:lineRule="auto"/>
              <w:ind w:left="211" w:right="196"/>
              <w:rPr>
                <w:b/>
                <w:sz w:val="21"/>
              </w:rPr>
            </w:pPr>
            <w:r>
              <w:rPr>
                <w:b/>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 w:line="223" w:lineRule="auto"/>
              <w:ind w:left="210" w:right="197"/>
              <w:jc w:val="center"/>
              <w:rPr>
                <w:b/>
                <w:sz w:val="21"/>
              </w:rPr>
            </w:pPr>
            <w:r>
              <w:rPr>
                <w:b/>
                <w:sz w:val="21"/>
              </w:rPr>
              <w:t>政府性基金预算财政</w:t>
            </w:r>
          </w:p>
          <w:p>
            <w:pPr>
              <w:pStyle w:val="13"/>
              <w:spacing w:line="335" w:lineRule="exact"/>
              <w:ind w:left="210" w:right="196"/>
              <w:jc w:val="center"/>
              <w:rPr>
                <w:b/>
                <w:sz w:val="21"/>
              </w:rPr>
            </w:pPr>
            <w:r>
              <w:rPr>
                <w:b/>
                <w:sz w:val="21"/>
              </w:rPr>
              <w:t>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 w:line="223" w:lineRule="auto"/>
              <w:ind w:left="210" w:right="197"/>
              <w:jc w:val="center"/>
              <w:rPr>
                <w:b/>
                <w:sz w:val="21"/>
              </w:rPr>
            </w:pPr>
            <w:r>
              <w:rPr>
                <w:b/>
                <w:sz w:val="21"/>
              </w:rPr>
              <w:t>国有资本经营预算财政</w:t>
            </w:r>
          </w:p>
          <w:p>
            <w:pPr>
              <w:pStyle w:val="13"/>
              <w:spacing w:line="335" w:lineRule="exact"/>
              <w:ind w:left="210" w:right="197"/>
              <w:jc w:val="center"/>
              <w:rPr>
                <w:b/>
                <w:sz w:val="21"/>
              </w:rPr>
            </w:pPr>
            <w:r>
              <w:rPr>
                <w:b/>
                <w:sz w:val="21"/>
              </w:rPr>
              <w:t>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十七、金融支出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19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0"/>
              <w:jc w:val="right"/>
              <w:rPr>
                <w:sz w:val="21"/>
              </w:rPr>
            </w:pPr>
            <w:r>
              <w:rPr>
                <w:sz w:val="21"/>
              </w:rPr>
              <w:t>270.08</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1"/>
              <w:jc w:val="right"/>
              <w:rPr>
                <w:sz w:val="21"/>
              </w:rPr>
            </w:pPr>
            <w:r>
              <w:rPr>
                <w:sz w:val="21"/>
              </w:rPr>
              <w:t>270.08</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3"/>
              <w:jc w:val="right"/>
              <w:rPr>
                <w:sz w:val="21"/>
              </w:rPr>
            </w:pPr>
            <w:r>
              <w:rPr>
                <w:sz w:val="21"/>
              </w:rPr>
              <w:t>14.24</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21</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22</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23</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24</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二十四、预备费</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25</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二十五、其他支出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26</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27</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28</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29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30</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31</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三十一、人行科目</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1"/>
              <w:rPr>
                <w:b/>
                <w:sz w:val="21"/>
              </w:rPr>
            </w:pPr>
            <w:r>
              <w:rPr>
                <w:b/>
                <w:sz w:val="21"/>
              </w:rPr>
              <w:t>本年收入合计</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9"/>
              <w:rPr>
                <w:b/>
                <w:sz w:val="21"/>
              </w:rPr>
            </w:pPr>
            <w:r>
              <w:rPr>
                <w:b/>
                <w:sz w:val="21"/>
              </w:rPr>
              <w:t>本年支出合计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9"/>
              <w:jc w:val="right"/>
              <w:rPr>
                <w:b/>
                <w:sz w:val="21"/>
              </w:rPr>
            </w:pPr>
            <w:r>
              <w:rPr>
                <w:b/>
                <w:sz w:val="21"/>
              </w:rPr>
              <w:t>382.99</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7"/>
              <w:jc w:val="right"/>
              <w:rPr>
                <w:b/>
                <w:sz w:val="21"/>
              </w:rPr>
            </w:pPr>
            <w:r>
              <w:rPr>
                <w:b/>
                <w:sz w:val="21"/>
              </w:rPr>
              <w:t>382.99</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1"/>
              <w:jc w:val="right"/>
              <w:rPr>
                <w:sz w:val="21"/>
              </w:rPr>
            </w:pPr>
            <w:r>
              <w:rPr>
                <w:sz w:val="21"/>
              </w:rPr>
              <w:t>382.99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6"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7" w:lineRule="exact"/>
              <w:ind w:left="192" w:right="180"/>
              <w:jc w:val="center"/>
              <w:rPr>
                <w:sz w:val="21"/>
              </w:rPr>
            </w:pPr>
            <w:r>
              <w:rPr>
                <w:sz w:val="21"/>
              </w:rPr>
              <w:t>34</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7" w:lineRule="exact"/>
              <w:ind w:left="106"/>
              <w:rPr>
                <w:sz w:val="21"/>
              </w:rPr>
            </w:pPr>
            <w:r>
              <w:rPr>
                <w:sz w:val="21"/>
              </w:rPr>
              <w:t>一、一般公共预算拨款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7" w:lineRule="exact"/>
              <w:ind w:right="91"/>
              <w:jc w:val="right"/>
              <w:rPr>
                <w:sz w:val="21"/>
              </w:rPr>
            </w:pPr>
            <w:r>
              <w:rPr>
                <w:sz w:val="21"/>
              </w:rPr>
              <w:t>382.99</w:t>
            </w: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00" w:left="300" w:header="0" w:footer="706" w:gutter="0"/>
          <w:cols w:space="720" w:num="1"/>
        </w:sectPr>
      </w:pPr>
    </w:p>
    <w:p>
      <w:pPr>
        <w:spacing w:before="14" w:after="0" w:line="240" w:lineRule="auto"/>
        <w:rPr>
          <w:sz w:val="13"/>
        </w:rPr>
      </w:pPr>
    </w:p>
    <w:tbl>
      <w:tblPr>
        <w:tblStyle w:val="9"/>
        <w:tblW w:w="0" w:type="auto"/>
        <w:tblInd w:w="61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402"/>
        <w:gridCol w:w="1474"/>
        <w:gridCol w:w="3402"/>
        <w:gridCol w:w="1474"/>
        <w:gridCol w:w="1474"/>
        <w:gridCol w:w="1474"/>
        <w:gridCol w:w="147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9128" w:type="dxa"/>
            <w:gridSpan w:val="4"/>
            <w:tcBorders>
              <w:top w:val="nil"/>
              <w:bottom w:val="single" w:color="000000" w:sz="6" w:space="0"/>
              <w:right w:val="nil"/>
            </w:tcBorders>
          </w:tcPr>
          <w:p>
            <w:pPr>
              <w:pStyle w:val="13"/>
              <w:tabs>
                <w:tab w:val="left" w:pos="6546"/>
              </w:tabs>
              <w:spacing w:line="407"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right w:val="nil"/>
            </w:tcBorders>
          </w:tcPr>
          <w:p>
            <w:pPr>
              <w:pStyle w:val="13"/>
              <w:rPr>
                <w:rFonts w:ascii="Times New Roman"/>
                <w:sz w:val="20"/>
              </w:rPr>
            </w:pPr>
          </w:p>
        </w:tc>
        <w:tc>
          <w:tcPr>
            <w:tcW w:w="1474" w:type="dxa"/>
            <w:tcBorders>
              <w:top w:val="nil"/>
              <w:left w:val="nil"/>
              <w:bottom w:val="single" w:color="000000" w:sz="6" w:space="0"/>
            </w:tcBorders>
          </w:tcPr>
          <w:p>
            <w:pPr>
              <w:pStyle w:val="13"/>
              <w:spacing w:line="407" w:lineRule="exact"/>
              <w:ind w:left="152" w:right="74"/>
              <w:jc w:val="center"/>
              <w:rPr>
                <w:sz w:val="24"/>
              </w:rPr>
            </w:pP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2"/>
              <w:rPr>
                <w:sz w:val="29"/>
              </w:rPr>
            </w:pPr>
          </w:p>
          <w:p>
            <w:pPr>
              <w:pStyle w:val="13"/>
              <w:ind w:left="214"/>
              <w:rPr>
                <w:b/>
                <w:sz w:val="21"/>
              </w:rPr>
            </w:pPr>
            <w:r>
              <w:rPr>
                <w:b/>
                <w:sz w:val="21"/>
              </w:rPr>
              <w:t>序号</w:t>
            </w:r>
          </w:p>
        </w:tc>
        <w:tc>
          <w:tcPr>
            <w:tcW w:w="487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06" w:right="2194"/>
              <w:jc w:val="center"/>
              <w:rPr>
                <w:b/>
                <w:sz w:val="21"/>
              </w:rPr>
            </w:pPr>
            <w:r>
              <w:rPr>
                <w:b/>
                <w:sz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line="349" w:lineRule="exact"/>
              <w:ind w:left="4418" w:right="4405"/>
              <w:jc w:val="center"/>
              <w:rPr>
                <w:b/>
                <w:sz w:val="21"/>
              </w:rPr>
            </w:pPr>
            <w:r>
              <w:rPr>
                <w:b/>
                <w:sz w:val="21"/>
              </w:rPr>
              <w:t>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80"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5"/>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10" w:right="196"/>
              <w:jc w:val="center"/>
              <w:rPr>
                <w:b/>
                <w:sz w:val="21"/>
              </w:rPr>
            </w:pPr>
            <w:r>
              <w:rPr>
                <w:b/>
                <w:sz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1258" w:right="1243"/>
              <w:jc w:val="center"/>
              <w:rPr>
                <w:b/>
                <w:sz w:val="21"/>
              </w:rPr>
            </w:pPr>
            <w:r>
              <w:rPr>
                <w:b/>
                <w:sz w:val="21"/>
              </w:rPr>
              <w:t>项 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3"/>
              <w:rPr>
                <w:sz w:val="18"/>
              </w:rPr>
            </w:pPr>
          </w:p>
          <w:p>
            <w:pPr>
              <w:pStyle w:val="13"/>
              <w:ind w:left="207" w:right="197"/>
              <w:jc w:val="center"/>
              <w:rPr>
                <w:b/>
                <w:sz w:val="21"/>
              </w:rPr>
            </w:pPr>
            <w:r>
              <w:rPr>
                <w:b/>
                <w:sz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84" w:line="223" w:lineRule="auto"/>
              <w:ind w:left="211" w:right="196"/>
              <w:rPr>
                <w:b/>
                <w:sz w:val="21"/>
              </w:rPr>
            </w:pPr>
            <w:r>
              <w:rPr>
                <w:b/>
                <w:sz w:val="21"/>
              </w:rPr>
              <w:t>一般公共预算财政拨款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 w:line="223" w:lineRule="auto"/>
              <w:ind w:left="210" w:right="197"/>
              <w:jc w:val="center"/>
              <w:rPr>
                <w:b/>
                <w:sz w:val="21"/>
              </w:rPr>
            </w:pPr>
            <w:r>
              <w:rPr>
                <w:b/>
                <w:sz w:val="21"/>
              </w:rPr>
              <w:t>政府性基金预算财政</w:t>
            </w:r>
          </w:p>
          <w:p>
            <w:pPr>
              <w:pStyle w:val="13"/>
              <w:spacing w:line="335" w:lineRule="exact"/>
              <w:ind w:left="210" w:right="196"/>
              <w:jc w:val="center"/>
              <w:rPr>
                <w:b/>
                <w:sz w:val="21"/>
              </w:rPr>
            </w:pPr>
            <w:r>
              <w:rPr>
                <w:b/>
                <w:sz w:val="21"/>
              </w:rPr>
              <w:t>拨款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4" w:line="223" w:lineRule="auto"/>
              <w:ind w:left="210" w:right="197"/>
              <w:jc w:val="center"/>
              <w:rPr>
                <w:b/>
                <w:sz w:val="21"/>
              </w:rPr>
            </w:pPr>
            <w:r>
              <w:rPr>
                <w:b/>
                <w:sz w:val="21"/>
              </w:rPr>
              <w:t>国有资本经营预算财政</w:t>
            </w:r>
          </w:p>
          <w:p>
            <w:pPr>
              <w:pStyle w:val="13"/>
              <w:spacing w:line="335" w:lineRule="exact"/>
              <w:ind w:left="210" w:right="197"/>
              <w:jc w:val="center"/>
              <w:rPr>
                <w:b/>
                <w:sz w:val="21"/>
              </w:rPr>
            </w:pPr>
            <w:r>
              <w:rPr>
                <w:b/>
                <w:sz w:val="21"/>
              </w:rPr>
              <w:t>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b/>
                <w:sz w:val="21"/>
              </w:rPr>
            </w:pPr>
            <w:r>
              <w:rPr>
                <w:b/>
                <w:sz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4"/>
              <w:jc w:val="center"/>
              <w:rPr>
                <w:b/>
                <w:sz w:val="21"/>
              </w:rPr>
            </w:pPr>
            <w:r>
              <w:rPr>
                <w:b/>
                <w:w w:val="99"/>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672"/>
              <w:rPr>
                <w:b/>
                <w:sz w:val="21"/>
              </w:rPr>
            </w:pPr>
            <w:r>
              <w:rPr>
                <w:b/>
                <w:w w:val="99"/>
                <w:sz w:val="21"/>
              </w:rPr>
              <w:t>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二、政府性基金预算拨款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6"/>
              <w:rPr>
                <w:sz w:val="21"/>
              </w:rPr>
            </w:pPr>
            <w:r>
              <w:rPr>
                <w:sz w:val="21"/>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34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80"/>
              <w:jc w:val="center"/>
              <w:rPr>
                <w:sz w:val="21"/>
              </w:rPr>
            </w:pPr>
            <w:r>
              <w:rPr>
                <w:sz w:val="21"/>
              </w:rPr>
              <w:t>37</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57" w:right="1247"/>
              <w:jc w:val="center"/>
              <w:rPr>
                <w:b/>
                <w:sz w:val="21"/>
              </w:rPr>
            </w:pPr>
            <w:r>
              <w:rPr>
                <w:b/>
                <w:sz w:val="21"/>
              </w:rPr>
              <w:t>收入总计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662"/>
              <w:rPr>
                <w:b/>
                <w:sz w:val="21"/>
              </w:rPr>
            </w:pPr>
            <w:r>
              <w:rPr>
                <w:b/>
                <w:sz w:val="21"/>
              </w:rPr>
              <w:t>382.99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58" w:right="1246"/>
              <w:jc w:val="center"/>
              <w:rPr>
                <w:b/>
                <w:sz w:val="21"/>
              </w:rPr>
            </w:pPr>
            <w:r>
              <w:rPr>
                <w:b/>
                <w:sz w:val="21"/>
              </w:rPr>
              <w:t>支出总计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660"/>
              <w:rPr>
                <w:b/>
                <w:sz w:val="21"/>
              </w:rPr>
            </w:pPr>
            <w:r>
              <w:rPr>
                <w:b/>
                <w:sz w:val="21"/>
              </w:rPr>
              <w:t>382.99</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349" w:lineRule="exact"/>
              <w:ind w:left="662"/>
              <w:rPr>
                <w:b/>
                <w:sz w:val="21"/>
              </w:rPr>
            </w:pPr>
            <w:r>
              <w:rPr>
                <w:b/>
                <w:sz w:val="21"/>
              </w:rPr>
              <w:t>382.99</w:t>
            </w: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47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spacing w:after="0"/>
        <w:rPr>
          <w:rFonts w:ascii="Times New Roman"/>
          <w:sz w:val="20"/>
        </w:rPr>
        <w:sectPr>
          <w:pgSz w:w="16840" w:h="11900" w:orient="landscape"/>
          <w:pgMar w:top="1100" w:right="280" w:bottom="900" w:left="300" w:header="0" w:footer="706" w:gutter="0"/>
          <w:cols w:space="720" w:num="1"/>
        </w:sectPr>
      </w:pPr>
    </w:p>
    <w:p>
      <w:pPr>
        <w:spacing w:before="10" w:line="240" w:lineRule="auto"/>
        <w:rPr>
          <w:sz w:val="12"/>
        </w:rPr>
      </w:pPr>
      <w:r>
        <w:pict>
          <v:shape id="_x0000_s1030" o:spid="_x0000_s1030" o:spt="202" type="#_x0000_t202" style="position:absolute;left:0pt;margin-left:64.85pt;margin-top:98.9pt;height:406.05pt;width:712.5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229" w:type="dxa"/>
                        <w:gridSpan w:val="6"/>
                        <w:tcBorders>
                          <w:top w:val="nil"/>
                          <w:bottom w:val="single" w:color="000000" w:sz="6" w:space="0"/>
                        </w:tcBorders>
                      </w:tcPr>
                      <w:p>
                        <w:pPr>
                          <w:pStyle w:val="13"/>
                          <w:tabs>
                            <w:tab w:val="left" w:pos="6969"/>
                            <w:tab w:val="left" w:pos="12919"/>
                          </w:tabs>
                          <w:spacing w:line="406" w:lineRule="exact"/>
                          <w:ind w:left="108"/>
                          <w:rPr>
                            <w:sz w:val="24"/>
                          </w:rPr>
                        </w:pPr>
                        <w:r>
                          <w:rPr>
                            <w:sz w:val="24"/>
                          </w:rPr>
                          <w:t>324003</w:t>
                        </w:r>
                        <w:r>
                          <w:rPr>
                            <w:spacing w:val="-14"/>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84"/>
                          <w:ind w:left="213"/>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10" w:right="220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84"/>
                          <w:ind w:left="1042" w:right="1034"/>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84"/>
                          <w:ind w:left="854"/>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84"/>
                          <w:ind w:left="855"/>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75"/>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2"/>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1" w:right="181"/>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1</w:t>
                        </w: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5"/>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8"/>
                          <w:jc w:val="right"/>
                          <w:rPr>
                            <w:b/>
                            <w:sz w:val="21"/>
                          </w:rPr>
                        </w:pPr>
                        <w:r>
                          <w:rPr>
                            <w:b/>
                            <w:sz w:val="21"/>
                          </w:rPr>
                          <w:t>382.99</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8"/>
                          <w:jc w:val="right"/>
                          <w:rPr>
                            <w:b/>
                            <w:sz w:val="21"/>
                          </w:rPr>
                        </w:pPr>
                        <w:r>
                          <w:rPr>
                            <w:b/>
                            <w:sz w:val="21"/>
                          </w:rPr>
                          <w:t>382.99</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社会保障和就业支出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61.90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61.90</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行政事业单位养老支出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60.15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60.15</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2080502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事业单位离退休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0.07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0.07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2080505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39.54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39.54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2080506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机关事业单位职业年金缴费支出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20.54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20.54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抚恤</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2080899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其他优抚支出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9</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卫生健康支出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10</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21011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行政事业单位医疗</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11</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2101102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事业单位医疗</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36.77</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自然资源海洋气象等支出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22001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自然资源事务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2200150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事业运行</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270.08</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住房保障支出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住房改革支出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2210201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住房公积金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pStyle w:val="6"/>
                  </w:pPr>
                </w:p>
              </w:txbxContent>
            </v:textbox>
          </v:shape>
        </w:pict>
      </w:r>
    </w:p>
    <w:p>
      <w:pPr>
        <w:pStyle w:val="3"/>
      </w:pPr>
      <w:bookmarkStart w:id="7" w:name="_TOC_250005"/>
      <w:bookmarkEnd w:id="7"/>
      <w:r>
        <w:t>单位预算一般公共预算财政拨款支出表</w:t>
      </w:r>
    </w:p>
    <w:p>
      <w:pPr>
        <w:spacing w:after="0"/>
        <w:sectPr>
          <w:pgSz w:w="16840" w:h="11900" w:orient="landscape"/>
          <w:pgMar w:top="1100" w:right="280" w:bottom="900" w:left="300" w:header="0" w:footer="706" w:gutter="0"/>
          <w:cols w:space="720" w:num="1"/>
        </w:sectPr>
      </w:pPr>
    </w:p>
    <w:p>
      <w:pPr>
        <w:spacing w:before="10" w:line="240" w:lineRule="auto"/>
        <w:rPr>
          <w:sz w:val="12"/>
        </w:rPr>
      </w:pPr>
    </w:p>
    <w:p>
      <w:pPr>
        <w:pStyle w:val="3"/>
      </w:pPr>
      <w:r>
        <w:pict>
          <v:shape id="_x0000_s1031" o:spid="_x0000_s1031" o:spt="202" type="#_x0000_t202" style="position:absolute;left:0pt;margin-left:64.85pt;margin-top:32.35pt;height:348.45pt;width:712.6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2"/>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230" w:type="dxa"/>
                        <w:gridSpan w:val="6"/>
                        <w:tcBorders>
                          <w:top w:val="nil"/>
                          <w:bottom w:val="single" w:color="000000" w:sz="6" w:space="0"/>
                        </w:tcBorders>
                      </w:tcPr>
                      <w:p>
                        <w:pPr>
                          <w:pStyle w:val="13"/>
                          <w:tabs>
                            <w:tab w:val="left" w:pos="6969"/>
                            <w:tab w:val="left" w:pos="12921"/>
                          </w:tabs>
                          <w:spacing w:line="406" w:lineRule="exact"/>
                          <w:ind w:left="108"/>
                          <w:rPr>
                            <w:sz w:val="24"/>
                          </w:rPr>
                        </w:pPr>
                        <w:r>
                          <w:rPr>
                            <w:sz w:val="24"/>
                          </w:rPr>
                          <w:t>324003</w:t>
                        </w:r>
                        <w:r>
                          <w:rPr>
                            <w:spacing w:val="-14"/>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84"/>
                          <w:ind w:left="213"/>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1811"/>
                          <w:rPr>
                            <w:b/>
                            <w:sz w:val="21"/>
                          </w:rPr>
                        </w:pPr>
                        <w:r>
                          <w:rPr>
                            <w:b/>
                            <w:sz w:val="21"/>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tcPr>
                      <w:p>
                        <w:pPr>
                          <w:pStyle w:val="13"/>
                          <w:spacing w:line="349" w:lineRule="exact"/>
                          <w:ind w:left="2755" w:right="2743"/>
                          <w:jc w:val="center"/>
                          <w:rPr>
                            <w:b/>
                            <w:sz w:val="21"/>
                          </w:rPr>
                        </w:pPr>
                        <w:r>
                          <w:rPr>
                            <w:b/>
                            <w:sz w:val="21"/>
                          </w:rPr>
                          <w:t>一般公共预算基本支出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75"/>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2"/>
                          <w:jc w:val="center"/>
                          <w:rPr>
                            <w:b/>
                            <w:sz w:val="21"/>
                          </w:rPr>
                        </w:pPr>
                        <w:r>
                          <w:rPr>
                            <w:b/>
                            <w:sz w:val="21"/>
                          </w:rPr>
                          <w:t>科目名称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42" w:right="1034"/>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854"/>
                          <w:rPr>
                            <w:b/>
                            <w:sz w:val="21"/>
                          </w:rPr>
                        </w:pPr>
                        <w:r>
                          <w:rPr>
                            <w:b/>
                            <w:sz w:val="21"/>
                          </w:rPr>
                          <w:t>人员经费</w:t>
                        </w:r>
                      </w:p>
                    </w:tc>
                    <w:tc>
                      <w:tcPr>
                        <w:tcW w:w="2552" w:type="dxa"/>
                        <w:tcBorders>
                          <w:top w:val="single" w:color="000000" w:sz="6" w:space="0"/>
                          <w:left w:val="single" w:color="000000" w:sz="6" w:space="0"/>
                          <w:bottom w:val="single" w:color="000000" w:sz="6" w:space="0"/>
                          <w:right w:val="single" w:color="000000" w:sz="6" w:space="0"/>
                        </w:tcBorders>
                      </w:tcPr>
                      <w:p>
                        <w:pPr>
                          <w:pStyle w:val="13"/>
                          <w:spacing w:line="349" w:lineRule="exact"/>
                          <w:ind w:left="833" w:right="823"/>
                          <w:jc w:val="center"/>
                          <w:rPr>
                            <w:b/>
                            <w:sz w:val="21"/>
                          </w:rPr>
                        </w:pPr>
                        <w:r>
                          <w:rPr>
                            <w:b/>
                            <w:sz w:val="21"/>
                          </w:rPr>
                          <w:t>公用经费</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1" w:right="181"/>
                          <w:jc w:val="center"/>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4</w:t>
                        </w:r>
                      </w:p>
                    </w:tc>
                    <w:tc>
                      <w:tcPr>
                        <w:tcW w:w="2552"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1</w:t>
                        </w: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5"/>
                          <w:jc w:val="center"/>
                          <w:rPr>
                            <w:b/>
                            <w:sz w:val="21"/>
                          </w:rPr>
                        </w:pPr>
                        <w:r>
                          <w:rPr>
                            <w:b/>
                            <w:sz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8"/>
                          <w:jc w:val="right"/>
                          <w:rPr>
                            <w:b/>
                            <w:sz w:val="21"/>
                          </w:rPr>
                        </w:pPr>
                        <w:r>
                          <w:rPr>
                            <w:b/>
                            <w:sz w:val="21"/>
                          </w:rPr>
                          <w:t>382.99</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88"/>
                          <w:jc w:val="right"/>
                          <w:rPr>
                            <w:b/>
                            <w:sz w:val="21"/>
                          </w:rPr>
                        </w:pPr>
                        <w:r>
                          <w:rPr>
                            <w:b/>
                            <w:sz w:val="21"/>
                          </w:rPr>
                          <w:t>382.99</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工资福利支出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381.17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381.17</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基本工资</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130.17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130.17</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津贴补贴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27.62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27.62</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5</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30107</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绩效工资</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74.78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74.78</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6</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39.54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39.54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7</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30109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职业年金缴费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20.54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20.54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8</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职工基本医疗保险缴费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35.60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35.60</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sz w:val="21"/>
                          </w:rPr>
                        </w:pPr>
                        <w:r>
                          <w:rPr>
                            <w:w w:val="99"/>
                            <w:sz w:val="21"/>
                          </w:rPr>
                          <w:t>9</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其他社会保障缴费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3.45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3.45</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10</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住房公积金</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14.24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11</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30199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其他工资福利支出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35.24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35.24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12</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对个人和家庭的补助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1.81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1.81</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13</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30302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退休费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0.07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0.07</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192" w:right="177"/>
                          <w:jc w:val="center"/>
                          <w:rPr>
                            <w:sz w:val="21"/>
                          </w:rPr>
                        </w:pPr>
                        <w:r>
                          <w:rPr>
                            <w:sz w:val="21"/>
                          </w:rPr>
                          <w:t>14</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30305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07"/>
                          <w:rPr>
                            <w:sz w:val="21"/>
                          </w:rPr>
                        </w:pPr>
                        <w:r>
                          <w:rPr>
                            <w:sz w:val="21"/>
                          </w:rPr>
                          <w:t>生活补助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right="92"/>
                          <w:jc w:val="right"/>
                          <w:rPr>
                            <w:sz w:val="21"/>
                          </w:rPr>
                        </w:pPr>
                        <w:r>
                          <w:rPr>
                            <w:sz w:val="21"/>
                          </w:rPr>
                          <w:t>1.74</w:t>
                        </w:r>
                      </w:p>
                    </w:tc>
                    <w:tc>
                      <w:tcPr>
                        <w:tcW w:w="255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r>
                </w:tbl>
                <w:p>
                  <w:pPr>
                    <w:pStyle w:val="6"/>
                  </w:pPr>
                </w:p>
              </w:txbxContent>
            </v:textbox>
          </v:shape>
        </w:pict>
      </w:r>
      <w:bookmarkStart w:id="8" w:name="_TOC_250004"/>
      <w:bookmarkEnd w:id="8"/>
      <w:r>
        <w:t>单位预算一般公共预算财政拨款基本支出表</w:t>
      </w:r>
    </w:p>
    <w:p>
      <w:pPr>
        <w:spacing w:after="0"/>
        <w:sectPr>
          <w:pgSz w:w="16840" w:h="11900" w:orient="landscape"/>
          <w:pgMar w:top="1100" w:right="280" w:bottom="900" w:left="300" w:header="0" w:footer="706" w:gutter="0"/>
          <w:cols w:space="720" w:num="1"/>
        </w:sectPr>
      </w:pPr>
    </w:p>
    <w:p>
      <w:pPr>
        <w:spacing w:before="10" w:line="240" w:lineRule="auto"/>
        <w:rPr>
          <w:sz w:val="12"/>
        </w:rPr>
      </w:pPr>
    </w:p>
    <w:p>
      <w:pPr>
        <w:pStyle w:val="3"/>
      </w:pPr>
      <w:bookmarkStart w:id="9" w:name="_TOC_250003"/>
      <w:bookmarkEnd w:id="9"/>
      <w:r>
        <w:t>单位预算政府基金预算财政拨款支出表</w:t>
      </w:r>
    </w:p>
    <w:tbl>
      <w:tblPr>
        <w:tblStyle w:val="9"/>
        <w:tblW w:w="0" w:type="auto"/>
        <w:tblInd w:w="101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229" w:type="dxa"/>
            <w:gridSpan w:val="6"/>
            <w:tcBorders>
              <w:top w:val="nil"/>
              <w:bottom w:val="single" w:color="000000" w:sz="6" w:space="0"/>
            </w:tcBorders>
          </w:tcPr>
          <w:p>
            <w:pPr>
              <w:pStyle w:val="13"/>
              <w:tabs>
                <w:tab w:val="left" w:pos="6969"/>
                <w:tab w:val="left" w:pos="12919"/>
              </w:tabs>
              <w:spacing w:line="406" w:lineRule="exact"/>
              <w:ind w:left="108"/>
              <w:rPr>
                <w:sz w:val="24"/>
              </w:rPr>
            </w:pPr>
            <w:r>
              <w:rPr>
                <w:sz w:val="24"/>
              </w:rPr>
              <w:t>324003</w:t>
            </w:r>
            <w:r>
              <w:rPr>
                <w:spacing w:val="-14"/>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213"/>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10" w:right="220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1042" w:right="1034"/>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854"/>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855"/>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3" w:right="142"/>
              <w:jc w:val="center"/>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2"/>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213"/>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bl>
    <w:p>
      <w:pPr>
        <w:spacing w:before="0"/>
        <w:ind w:left="1140" w:right="0" w:firstLine="0"/>
        <w:jc w:val="left"/>
        <w:rPr>
          <w:sz w:val="21"/>
        </w:rPr>
      </w:pPr>
      <w:r>
        <w:rPr>
          <w:sz w:val="21"/>
        </w:rPr>
        <w:t>注：无政府基金预算财政拨款预算，空表列示。</w:t>
      </w:r>
    </w:p>
    <w:p>
      <w:pPr>
        <w:spacing w:after="0"/>
        <w:jc w:val="left"/>
        <w:rPr>
          <w:sz w:val="21"/>
        </w:rPr>
        <w:sectPr>
          <w:pgSz w:w="16840" w:h="11900" w:orient="landscape"/>
          <w:pgMar w:top="1100" w:right="280" w:bottom="980" w:left="300" w:header="0" w:footer="706" w:gutter="0"/>
          <w:cols w:space="720" w:num="1"/>
        </w:sectPr>
      </w:pPr>
    </w:p>
    <w:p>
      <w:pPr>
        <w:spacing w:before="10" w:line="240" w:lineRule="auto"/>
        <w:rPr>
          <w:sz w:val="12"/>
        </w:rPr>
      </w:pPr>
    </w:p>
    <w:p>
      <w:pPr>
        <w:pStyle w:val="3"/>
      </w:pPr>
      <w:bookmarkStart w:id="10" w:name="_TOC_250002"/>
      <w:bookmarkEnd w:id="10"/>
      <w:r>
        <w:t>单位预算国有资本经营预算财政拨款支出表</w:t>
      </w:r>
    </w:p>
    <w:tbl>
      <w:tblPr>
        <w:tblStyle w:val="9"/>
        <w:tblW w:w="0" w:type="auto"/>
        <w:tblInd w:w="101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1191"/>
        <w:gridCol w:w="4535"/>
        <w:gridCol w:w="2551"/>
        <w:gridCol w:w="2551"/>
        <w:gridCol w:w="255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229" w:type="dxa"/>
            <w:gridSpan w:val="6"/>
            <w:tcBorders>
              <w:top w:val="nil"/>
              <w:bottom w:val="single" w:color="000000" w:sz="6" w:space="0"/>
            </w:tcBorders>
          </w:tcPr>
          <w:p>
            <w:pPr>
              <w:pStyle w:val="13"/>
              <w:tabs>
                <w:tab w:val="left" w:pos="6969"/>
                <w:tab w:val="left" w:pos="12919"/>
              </w:tabs>
              <w:spacing w:line="406" w:lineRule="exact"/>
              <w:ind w:left="108"/>
              <w:rPr>
                <w:sz w:val="24"/>
              </w:rPr>
            </w:pPr>
            <w:r>
              <w:rPr>
                <w:sz w:val="24"/>
              </w:rPr>
              <w:t>324003</w:t>
            </w:r>
            <w:r>
              <w:rPr>
                <w:spacing w:val="-14"/>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213"/>
              <w:rPr>
                <w:b/>
                <w:sz w:val="21"/>
              </w:rPr>
            </w:pPr>
            <w:r>
              <w:rPr>
                <w:b/>
                <w:sz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line="349" w:lineRule="exact"/>
              <w:ind w:left="2210" w:right="2200"/>
              <w:jc w:val="center"/>
              <w:rPr>
                <w:b/>
                <w:sz w:val="21"/>
              </w:rPr>
            </w:pPr>
            <w:r>
              <w:rPr>
                <w:b/>
                <w:sz w:val="21"/>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1042" w:right="1034"/>
              <w:jc w:val="center"/>
              <w:rPr>
                <w:b/>
                <w:sz w:val="21"/>
              </w:rPr>
            </w:pPr>
            <w:r>
              <w:rPr>
                <w:b/>
                <w:sz w:val="21"/>
              </w:rPr>
              <w:t>合计</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854"/>
              <w:rPr>
                <w:b/>
                <w:sz w:val="21"/>
              </w:rPr>
            </w:pPr>
            <w:r>
              <w:rPr>
                <w:b/>
                <w:sz w:val="21"/>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tcPr>
          <w:p>
            <w:pPr>
              <w:pStyle w:val="13"/>
              <w:spacing w:before="162"/>
              <w:ind w:left="855"/>
              <w:rPr>
                <w:b/>
                <w:sz w:val="21"/>
              </w:rPr>
            </w:pPr>
            <w:r>
              <w:rPr>
                <w:b/>
                <w:sz w:val="21"/>
              </w:rPr>
              <w:t>项目支出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53" w:right="142"/>
              <w:jc w:val="center"/>
              <w:rPr>
                <w:b/>
                <w:sz w:val="21"/>
              </w:rPr>
            </w:pPr>
            <w:r>
              <w:rPr>
                <w:b/>
                <w:sz w:val="21"/>
              </w:rPr>
              <w:t>科目编码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614" w:right="1602"/>
              <w:jc w:val="center"/>
              <w:rPr>
                <w:b/>
                <w:sz w:val="21"/>
              </w:rPr>
            </w:pPr>
            <w:r>
              <w:rPr>
                <w:b/>
                <w:sz w:val="21"/>
              </w:rPr>
              <w:t>科目名称</w:t>
            </w: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c>
          <w:tcPr>
            <w:tcW w:w="255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9"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line="349" w:lineRule="exact"/>
              <w:ind w:left="213"/>
              <w:rPr>
                <w:b/>
                <w:sz w:val="21"/>
              </w:rPr>
            </w:pPr>
            <w:r>
              <w:rPr>
                <w:b/>
                <w:sz w:val="21"/>
              </w:rPr>
              <w:t>栏次</w:t>
            </w:r>
          </w:p>
        </w:tc>
        <w:tc>
          <w:tcPr>
            <w:tcW w:w="119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2"/>
              <w:jc w:val="center"/>
              <w:rPr>
                <w:b/>
                <w:sz w:val="21"/>
              </w:rPr>
            </w:pPr>
            <w:r>
              <w:rPr>
                <w:b/>
                <w:w w:val="99"/>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349" w:lineRule="exact"/>
              <w:ind w:left="13"/>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9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45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55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bl>
    <w:p>
      <w:pPr>
        <w:spacing w:before="0"/>
        <w:ind w:left="1140" w:right="0" w:firstLine="0"/>
        <w:jc w:val="left"/>
        <w:rPr>
          <w:sz w:val="21"/>
        </w:rPr>
      </w:pPr>
      <w:r>
        <w:rPr>
          <w:sz w:val="21"/>
        </w:rPr>
        <w:t>注：无国有资本经营预算财政拨款预算，空表列示。</w:t>
      </w:r>
    </w:p>
    <w:p>
      <w:pPr>
        <w:spacing w:after="0"/>
        <w:jc w:val="left"/>
        <w:rPr>
          <w:sz w:val="21"/>
        </w:rPr>
        <w:sectPr>
          <w:pgSz w:w="16840" w:h="11900" w:orient="landscape"/>
          <w:pgMar w:top="1100" w:right="280" w:bottom="980" w:left="300" w:header="0" w:footer="706" w:gutter="0"/>
          <w:cols w:space="720" w:num="1"/>
        </w:sectPr>
      </w:pPr>
    </w:p>
    <w:p>
      <w:pPr>
        <w:spacing w:before="10" w:line="240" w:lineRule="auto"/>
        <w:rPr>
          <w:sz w:val="12"/>
        </w:rPr>
      </w:pPr>
    </w:p>
    <w:p>
      <w:pPr>
        <w:pStyle w:val="3"/>
      </w:pPr>
      <w:bookmarkStart w:id="11" w:name="_TOC_250001"/>
      <w:bookmarkEnd w:id="11"/>
      <w:r>
        <w:t>单位预算财政拨款“三公”经费支出表</w:t>
      </w:r>
    </w:p>
    <w:tbl>
      <w:tblPr>
        <w:tblStyle w:val="9"/>
        <w:tblW w:w="0" w:type="auto"/>
        <w:tblInd w:w="104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0"/>
        <w:gridCol w:w="3798"/>
        <w:gridCol w:w="2382"/>
        <w:gridCol w:w="2381"/>
        <w:gridCol w:w="2381"/>
        <w:gridCol w:w="238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4173" w:type="dxa"/>
            <w:gridSpan w:val="6"/>
            <w:tcBorders>
              <w:top w:val="nil"/>
              <w:bottom w:val="single" w:color="000000" w:sz="6" w:space="0"/>
            </w:tcBorders>
          </w:tcPr>
          <w:p>
            <w:pPr>
              <w:pStyle w:val="13"/>
              <w:tabs>
                <w:tab w:val="left" w:pos="7340"/>
                <w:tab w:val="left" w:pos="12864"/>
              </w:tabs>
              <w:spacing w:line="406" w:lineRule="exact"/>
              <w:ind w:left="106"/>
              <w:rPr>
                <w:sz w:val="24"/>
              </w:rPr>
            </w:pPr>
            <w:r>
              <w:rPr>
                <w:sz w:val="24"/>
              </w:rPr>
              <w:t>324003</w:t>
            </w:r>
            <w:r>
              <w:rPr>
                <w:spacing w:val="-16"/>
                <w:sz w:val="24"/>
              </w:rPr>
              <w:t xml:space="preserve"> </w:t>
            </w:r>
            <w:r>
              <w:rPr>
                <w:sz w:val="24"/>
              </w:rPr>
              <w:t>青龙满族自治县自然资源和规划局自收自支</w:t>
            </w:r>
            <w:r>
              <w:rPr>
                <w:sz w:val="24"/>
              </w:rPr>
              <w:tab/>
            </w:r>
            <w:r>
              <w:rPr>
                <w:sz w:val="24"/>
              </w:rPr>
              <w:t>预算年度：2023</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8" w:hRule="atLeast"/>
        </w:trPr>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214"/>
              <w:rPr>
                <w:b/>
                <w:sz w:val="21"/>
              </w:rPr>
            </w:pPr>
            <w:r>
              <w:rPr>
                <w:b/>
                <w:sz w:val="21"/>
              </w:rPr>
              <w:t>序号</w:t>
            </w:r>
          </w:p>
        </w:tc>
        <w:tc>
          <w:tcPr>
            <w:tcW w:w="3798" w:type="dxa"/>
            <w:vMerge w:val="restart"/>
            <w:tcBorders>
              <w:top w:val="single" w:color="000000" w:sz="6" w:space="0"/>
              <w:left w:val="single" w:color="000000" w:sz="6" w:space="0"/>
              <w:bottom w:val="single" w:color="000000" w:sz="6" w:space="0"/>
              <w:right w:val="single" w:color="000000" w:sz="6" w:space="0"/>
            </w:tcBorders>
          </w:tcPr>
          <w:p>
            <w:pPr>
              <w:pStyle w:val="13"/>
              <w:spacing w:before="3"/>
              <w:rPr>
                <w:sz w:val="18"/>
              </w:rPr>
            </w:pPr>
          </w:p>
          <w:p>
            <w:pPr>
              <w:pStyle w:val="13"/>
              <w:ind w:left="1636" w:right="1623"/>
              <w:jc w:val="center"/>
              <w:rPr>
                <w:b/>
                <w:sz w:val="21"/>
              </w:rPr>
            </w:pPr>
            <w:r>
              <w:rPr>
                <w:b/>
                <w:sz w:val="21"/>
              </w:rPr>
              <w:t>项 目</w:t>
            </w:r>
          </w:p>
        </w:tc>
        <w:tc>
          <w:tcPr>
            <w:tcW w:w="9525" w:type="dxa"/>
            <w:gridSpan w:val="4"/>
            <w:tcBorders>
              <w:top w:val="single" w:color="000000" w:sz="6" w:space="0"/>
              <w:left w:val="single" w:color="000000" w:sz="6" w:space="0"/>
              <w:bottom w:val="single" w:color="000000" w:sz="6" w:space="0"/>
              <w:right w:val="single" w:color="000000" w:sz="6" w:space="0"/>
            </w:tcBorders>
          </w:tcPr>
          <w:p>
            <w:pPr>
              <w:pStyle w:val="13"/>
              <w:spacing w:line="349" w:lineRule="exact"/>
              <w:ind w:left="4227" w:right="4215"/>
              <w:jc w:val="center"/>
              <w:rPr>
                <w:b/>
                <w:sz w:val="21"/>
              </w:rPr>
            </w:pPr>
            <w:r>
              <w:rPr>
                <w:b/>
                <w:sz w:val="21"/>
              </w:rPr>
              <w:t>资 金 性 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21" w:hRule="atLeast"/>
        </w:trPr>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3798" w:type="dxa"/>
            <w:vMerge w:val="continue"/>
            <w:tcBorders>
              <w:top w:val="nil"/>
              <w:left w:val="single" w:color="000000" w:sz="6" w:space="0"/>
              <w:bottom w:val="single" w:color="000000" w:sz="6" w:space="0"/>
              <w:right w:val="single" w:color="000000" w:sz="6" w:space="0"/>
            </w:tcBorders>
          </w:tcPr>
          <w:p>
            <w:pPr>
              <w:rPr>
                <w:sz w:val="2"/>
                <w:szCs w:val="2"/>
              </w:rPr>
            </w:pP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43"/>
              <w:ind w:left="959" w:right="947"/>
              <w:jc w:val="center"/>
              <w:rPr>
                <w:b/>
                <w:sz w:val="21"/>
              </w:rPr>
            </w:pPr>
            <w:r>
              <w:rPr>
                <w:b/>
                <w:sz w:val="21"/>
              </w:rPr>
              <w:t>合计</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339" w:lineRule="exact"/>
              <w:ind w:left="538" w:right="527"/>
              <w:jc w:val="center"/>
              <w:rPr>
                <w:b/>
                <w:sz w:val="21"/>
              </w:rPr>
            </w:pPr>
            <w:r>
              <w:rPr>
                <w:b/>
                <w:sz w:val="21"/>
              </w:rPr>
              <w:t>一般公共预算</w:t>
            </w:r>
          </w:p>
          <w:p>
            <w:pPr>
              <w:pStyle w:val="13"/>
              <w:spacing w:line="362" w:lineRule="exact"/>
              <w:ind w:left="536" w:right="527"/>
              <w:jc w:val="center"/>
              <w:rPr>
                <w:b/>
                <w:sz w:val="21"/>
              </w:rPr>
            </w:pPr>
            <w:r>
              <w:rPr>
                <w:b/>
                <w:sz w:val="21"/>
              </w:rPr>
              <w:t>财政拨款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339" w:lineRule="exact"/>
              <w:ind w:left="665"/>
              <w:rPr>
                <w:b/>
                <w:sz w:val="21"/>
              </w:rPr>
            </w:pPr>
            <w:r>
              <w:rPr>
                <w:b/>
                <w:sz w:val="21"/>
              </w:rPr>
              <w:t>政府性基金</w:t>
            </w:r>
          </w:p>
          <w:p>
            <w:pPr>
              <w:pStyle w:val="13"/>
              <w:spacing w:line="362" w:lineRule="exact"/>
              <w:ind w:left="768"/>
              <w:rPr>
                <w:b/>
                <w:sz w:val="21"/>
              </w:rPr>
            </w:pPr>
            <w:r>
              <w:rPr>
                <w:b/>
                <w:sz w:val="21"/>
              </w:rPr>
              <w:t>预算拨款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339" w:lineRule="exact"/>
              <w:ind w:left="559"/>
              <w:rPr>
                <w:b/>
                <w:sz w:val="21"/>
              </w:rPr>
            </w:pPr>
            <w:r>
              <w:rPr>
                <w:b/>
                <w:w w:val="95"/>
                <w:sz w:val="21"/>
              </w:rPr>
              <w:t>国有资本经营</w:t>
            </w:r>
          </w:p>
          <w:p>
            <w:pPr>
              <w:pStyle w:val="13"/>
              <w:spacing w:line="362" w:lineRule="exact"/>
              <w:ind w:left="559"/>
              <w:rPr>
                <w:b/>
                <w:sz w:val="21"/>
              </w:rPr>
            </w:pPr>
            <w:r>
              <w:rPr>
                <w:b/>
                <w:w w:val="95"/>
                <w:sz w:val="21"/>
              </w:rPr>
              <w:t>预算财政拨款</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7" w:hRule="atLeast"/>
        </w:trPr>
        <w:tc>
          <w:tcPr>
            <w:tcW w:w="850" w:type="dxa"/>
            <w:tcBorders>
              <w:top w:val="single" w:color="000000" w:sz="6" w:space="0"/>
              <w:left w:val="single" w:color="000000" w:sz="6" w:space="0"/>
              <w:bottom w:val="single" w:color="000000" w:sz="6" w:space="0"/>
              <w:right w:val="single" w:color="000000" w:sz="6" w:space="0"/>
            </w:tcBorders>
          </w:tcPr>
          <w:p>
            <w:pPr>
              <w:pStyle w:val="13"/>
              <w:spacing w:before="67"/>
              <w:ind w:left="214"/>
              <w:rPr>
                <w:b/>
                <w:sz w:val="21"/>
              </w:rPr>
            </w:pPr>
            <w:r>
              <w:rPr>
                <w:b/>
                <w:sz w:val="21"/>
              </w:rPr>
              <w:t>栏次</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67"/>
              <w:ind w:left="14"/>
              <w:jc w:val="center"/>
              <w:rPr>
                <w:b/>
                <w:sz w:val="21"/>
              </w:rPr>
            </w:pPr>
            <w:r>
              <w:rPr>
                <w:b/>
                <w:w w:val="99"/>
                <w:sz w:val="21"/>
              </w:rPr>
              <w:t>1</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67"/>
              <w:ind w:left="12"/>
              <w:jc w:val="center"/>
              <w:rPr>
                <w:b/>
                <w:sz w:val="21"/>
              </w:rPr>
            </w:pPr>
            <w:r>
              <w:rPr>
                <w:b/>
                <w:w w:val="99"/>
                <w:sz w:val="21"/>
              </w:rPr>
              <w:t>2</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7"/>
              <w:ind w:left="15"/>
              <w:jc w:val="center"/>
              <w:rPr>
                <w:b/>
                <w:sz w:val="21"/>
              </w:rPr>
            </w:pPr>
            <w:r>
              <w:rPr>
                <w:b/>
                <w:w w:val="99"/>
                <w:sz w:val="21"/>
              </w:rPr>
              <w:t>3</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7"/>
              <w:ind w:left="15"/>
              <w:jc w:val="center"/>
              <w:rPr>
                <w:b/>
                <w:sz w:val="21"/>
              </w:rPr>
            </w:pPr>
            <w:r>
              <w:rPr>
                <w:b/>
                <w:w w:val="99"/>
                <w:sz w:val="21"/>
              </w:rPr>
              <w:t>4</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67"/>
              <w:ind w:left="14"/>
              <w:jc w:val="center"/>
              <w:rPr>
                <w:b/>
                <w:sz w:val="21"/>
              </w:rPr>
            </w:pPr>
            <w:r>
              <w:rPr>
                <w:b/>
                <w:w w:val="99"/>
                <w:sz w:val="21"/>
              </w:rPr>
              <w:t>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66" w:hRule="atLeast"/>
        </w:trPr>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3798"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238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r>
    </w:tbl>
    <w:p>
      <w:pPr>
        <w:spacing w:before="0"/>
        <w:ind w:left="1140" w:right="0" w:firstLine="0"/>
        <w:jc w:val="left"/>
        <w:rPr>
          <w:sz w:val="21"/>
        </w:rPr>
      </w:pPr>
      <w:r>
        <w:rPr>
          <w:sz w:val="21"/>
        </w:rPr>
        <w:t>注：无财政拨款“三公”经费支出表预算，空表列示。</w:t>
      </w:r>
    </w:p>
    <w:p>
      <w:pPr>
        <w:spacing w:after="0"/>
        <w:jc w:val="left"/>
        <w:rPr>
          <w:sz w:val="21"/>
        </w:rPr>
        <w:sectPr>
          <w:pgSz w:w="16840" w:h="11900" w:orient="landscape"/>
          <w:pgMar w:top="1100" w:right="280" w:bottom="980" w:left="300" w:header="0" w:footer="706" w:gutter="0"/>
          <w:cols w:space="720" w:num="1"/>
        </w:sectPr>
      </w:pPr>
    </w:p>
    <w:p>
      <w:pPr>
        <w:spacing w:before="9" w:line="240" w:lineRule="auto"/>
        <w:rPr>
          <w:sz w:val="13"/>
        </w:rPr>
      </w:pPr>
    </w:p>
    <w:p>
      <w:pPr>
        <w:pStyle w:val="2"/>
        <w:spacing w:before="25" w:line="223" w:lineRule="auto"/>
        <w:ind w:left="7680"/>
      </w:pPr>
      <w:bookmarkStart w:id="12" w:name="青龙满族自治县自然资源和规划局自收自支2023年单位预算信息公开情况说明"/>
      <w:bookmarkEnd w:id="12"/>
      <w:r>
        <w:t>青龙满族自治县自然资源和规划局自收自支 2023 年单位预算信息公开情况说明</w:t>
      </w:r>
    </w:p>
    <w:p>
      <w:pPr>
        <w:pStyle w:val="6"/>
        <w:spacing w:before="29" w:line="232" w:lineRule="auto"/>
        <w:ind w:left="720" w:right="977" w:firstLine="559"/>
        <w:jc w:val="both"/>
        <w:rPr>
          <w:rFonts w:hint="eastAsia" w:ascii="微软雅黑" w:eastAsia="微软雅黑"/>
        </w:rPr>
      </w:pPr>
      <w:r>
        <w:rPr>
          <w:rFonts w:hint="eastAsia" w:ascii="微软雅黑" w:eastAsia="微软雅黑"/>
        </w:rPr>
        <w:t xml:space="preserve">按照《预算法》、《地方预决算公开操作规程》和《关于进一步推进预算公开工作的实施意见》规定，现将青龙满族自治县自然资源和规划局自收自支 </w:t>
      </w:r>
      <w:r>
        <w:rPr>
          <w:rFonts w:ascii="Times New Roman" w:eastAsia="Times New Roman"/>
        </w:rPr>
        <w:t xml:space="preserve">2023 </w:t>
      </w:r>
      <w:r>
        <w:rPr>
          <w:rFonts w:hint="eastAsia" w:ascii="微软雅黑" w:eastAsia="微软雅黑"/>
        </w:rPr>
        <w:t>年单位预算公开如下：</w:t>
      </w:r>
    </w:p>
    <w:p>
      <w:pPr>
        <w:spacing w:before="0" w:line="375" w:lineRule="exact"/>
        <w:ind w:left="1360" w:right="0" w:firstLine="0"/>
        <w:jc w:val="left"/>
        <w:rPr>
          <w:rFonts w:hint="eastAsia" w:ascii="黑体" w:eastAsia="黑体"/>
          <w:sz w:val="32"/>
        </w:rPr>
      </w:pPr>
      <w:bookmarkStart w:id="13" w:name="_TOC_250000"/>
      <w:bookmarkEnd w:id="13"/>
      <w:r>
        <w:rPr>
          <w:rFonts w:hint="eastAsia" w:ascii="黑体" w:eastAsia="黑体"/>
          <w:sz w:val="32"/>
        </w:rPr>
        <w:t>一、单位职责及机构设置情况</w:t>
      </w:r>
    </w:p>
    <w:p>
      <w:pPr>
        <w:spacing w:before="0" w:line="577" w:lineRule="exact"/>
        <w:ind w:left="1360" w:right="0" w:firstLine="0"/>
        <w:jc w:val="left"/>
        <w:rPr>
          <w:b/>
          <w:sz w:val="32"/>
        </w:rPr>
      </w:pPr>
      <w:r>
        <w:rPr>
          <w:b/>
          <w:sz w:val="32"/>
        </w:rPr>
        <w:t>单位职责：</w:t>
      </w:r>
    </w:p>
    <w:p>
      <w:pPr>
        <w:pStyle w:val="6"/>
        <w:spacing w:line="242" w:lineRule="auto"/>
        <w:ind w:left="720" w:right="977" w:firstLine="559"/>
        <w:jc w:val="both"/>
      </w:pPr>
      <w:r>
        <w:t>（一）履行全民所有土地、矿产、森林、草原、湿地、水等自然资源资产所有者职责和国土空间用途管制职责。拟订自然资源和国土空间规划、测绘、森林资源保护及林业产业发展等方面的地方性法规、文件政策，经批准后组织实施并监督检查；拟订全县林业发展战略、中长期规划、年度发展计划；组织开展森林资源、陆生野生动植物资源、水资源的调查评价和登记工作。</w:t>
      </w:r>
    </w:p>
    <w:p>
      <w:pPr>
        <w:pStyle w:val="6"/>
        <w:spacing w:line="244" w:lineRule="auto"/>
        <w:ind w:left="720" w:right="977" w:firstLine="559"/>
      </w:pPr>
      <w:r>
        <w:t>（二）负责全县自然资源和规划系统的行政执法工作；负责调处自然资源和规划系统重大权属纠纷，查处自然资源开发利用、国土空间规划及测绘方面各类违法案件。</w:t>
      </w:r>
    </w:p>
    <w:p>
      <w:pPr>
        <w:pStyle w:val="6"/>
        <w:spacing w:line="242" w:lineRule="auto"/>
        <w:ind w:left="720" w:right="977" w:firstLine="559"/>
        <w:jc w:val="both"/>
      </w:pPr>
      <w:r>
        <w:t>（三）负责全县自然资源不动产统一确权登记工作。贯彻执行国家、省、市各类自然资源不动产统一确权登记、权籍调查、不动产测绘、争议调处、成果应用方面的制度、标准、规范；建立健全全县自然资源不动产登记信息管理基础平台；负责全县自然资源不动产资料收集、整理、共享、汇交管理等。</w:t>
      </w:r>
    </w:p>
    <w:p>
      <w:pPr>
        <w:pStyle w:val="6"/>
        <w:spacing w:line="242" w:lineRule="auto"/>
        <w:ind w:left="720" w:right="977" w:firstLine="559"/>
      </w:pPr>
      <w:r>
        <w:t>（</w:t>
      </w:r>
      <w:r>
        <w:rPr>
          <w:spacing w:val="-3"/>
        </w:rPr>
        <w:t>四</w:t>
      </w:r>
      <w:r>
        <w:t>）</w:t>
      </w:r>
      <w:r>
        <w:rPr>
          <w:spacing w:val="-3"/>
        </w:rPr>
        <w:t>负责全县土地、矿产资源资产有偿使用工作。贯彻执行国家、省、市全民所有土地、矿产资源资产统计制 度，负责全民所有自然资源资产核算；编制全民所有自然资源资产负债表，拟订考核标准；贯彻执行全民所有土地、矿产资源资产划拨、出让、租赁、作价出资和土地储备政策，合理配置全民所有土地、矿产资源资产；负责土地、矿产资源资产价值评估管理，依法收缴相关资产收益。</w:t>
      </w:r>
    </w:p>
    <w:p>
      <w:pPr>
        <w:pStyle w:val="6"/>
        <w:spacing w:line="242" w:lineRule="auto"/>
        <w:ind w:left="720" w:right="895" w:firstLine="640"/>
      </w:pPr>
      <w:r>
        <w:t>（五）负责全县自然资源的合理开发利用。组织拟订自然资源发展规划，建立政府公示土地、矿产资源价格体系， 组织开展自然资源分等定级价格评估，开展自然资源利用评价考核，指导和实施节约集约利用；负责自然资源市场监。</w:t>
      </w:r>
    </w:p>
    <w:p>
      <w:pPr>
        <w:spacing w:after="0" w:line="242" w:lineRule="auto"/>
        <w:sectPr>
          <w:pgSz w:w="16840" w:h="11900" w:orient="landscape"/>
          <w:pgMar w:top="1100" w:right="280" w:bottom="980" w:left="300" w:header="0" w:footer="706" w:gutter="0"/>
          <w:cols w:space="720" w:num="1"/>
        </w:sectPr>
      </w:pPr>
    </w:p>
    <w:p>
      <w:pPr>
        <w:pStyle w:val="6"/>
        <w:spacing w:before="11"/>
        <w:rPr>
          <w:sz w:val="15"/>
        </w:rPr>
      </w:pPr>
    </w:p>
    <w:p>
      <w:pPr>
        <w:pStyle w:val="6"/>
        <w:spacing w:before="62" w:line="242" w:lineRule="auto"/>
        <w:ind w:left="720" w:right="895" w:firstLine="640"/>
        <w:jc w:val="both"/>
      </w:pPr>
      <w:r>
        <w:t>（六）负责建立全县空间规划体系并监督实施。推进主体功能区战略，负责编制实施国土空间总体规划、相关专项规划和详细规划；建立健全国土空间用途管制制度；负责土地资源利用计划管理工作；负责土地用途转用审查工作；负责土地征收征用管理；组织划定生态保护红线、永久基本农田、城镇开发边界等控制线，构建节约资源和保护环境的生产、生活、生态空间布局。</w:t>
      </w:r>
    </w:p>
    <w:p>
      <w:pPr>
        <w:pStyle w:val="6"/>
        <w:spacing w:before="2" w:line="242" w:lineRule="auto"/>
        <w:ind w:left="720" w:right="895" w:firstLine="640"/>
        <w:jc w:val="both"/>
      </w:pPr>
      <w:r>
        <w:t>（七）负责统筹全县国土空间生态修复。编制国土空间生态修复规划并组织实施。负责国土空间综合整治、土地整理复垦、矿山地质环境恢复治理工作；建立生态保护补偿制度，制定合理利用社会资金进行生态修复的政策措施，提出重大备选项目。</w:t>
      </w:r>
    </w:p>
    <w:p>
      <w:pPr>
        <w:pStyle w:val="6"/>
        <w:spacing w:line="244" w:lineRule="auto"/>
        <w:ind w:left="720" w:right="895" w:firstLine="640"/>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pPr>
        <w:pStyle w:val="6"/>
        <w:spacing w:line="242" w:lineRule="auto"/>
        <w:ind w:left="720" w:right="895" w:firstLine="640"/>
      </w:pPr>
      <w:r>
        <w:rPr>
          <w:spacing w:val="-1"/>
        </w:rPr>
        <w:t>（</w:t>
      </w:r>
      <w:r>
        <w:rPr>
          <w:spacing w:val="-3"/>
        </w:rPr>
        <w:t>九</w:t>
      </w:r>
      <w:r>
        <w:rPr>
          <w:spacing w:val="-1"/>
        </w:rPr>
        <w:t>）</w:t>
      </w:r>
      <w:r>
        <w:rPr>
          <w:spacing w:val="-3"/>
        </w:rPr>
        <w:t>负责城乡规划的实施管理工作。负责城市、镇规划区建设项目的规划条件核实。承担县城乡规划委员会办公室日常工作。</w:t>
      </w:r>
    </w:p>
    <w:p>
      <w:pPr>
        <w:pStyle w:val="6"/>
        <w:spacing w:line="242" w:lineRule="auto"/>
        <w:ind w:left="720" w:right="895" w:firstLine="640"/>
      </w:pPr>
      <w:r>
        <w:rPr>
          <w:spacing w:val="-1"/>
        </w:rPr>
        <w:t>（</w:t>
      </w:r>
      <w:r>
        <w:rPr>
          <w:spacing w:val="-3"/>
        </w:rPr>
        <w:t>十</w:t>
      </w:r>
      <w:r>
        <w:rPr>
          <w:spacing w:val="-1"/>
        </w:rPr>
        <w:t>）</w:t>
      </w:r>
      <w:r>
        <w:rPr>
          <w:spacing w:val="-3"/>
        </w:rPr>
        <w:t>负责全县地质勘查工作。编制地质勘查规划并监督检查执行情况；管理地质勘查项目；组织实施重大地质矿产勘查专项。</w:t>
      </w:r>
    </w:p>
    <w:p>
      <w:pPr>
        <w:pStyle w:val="6"/>
        <w:spacing w:line="242" w:lineRule="auto"/>
        <w:ind w:left="720" w:right="895" w:firstLine="640"/>
      </w:pPr>
      <w:r>
        <w:rPr>
          <w:spacing w:val="-1"/>
        </w:rPr>
        <w:t>（</w:t>
      </w:r>
      <w:r>
        <w:rPr>
          <w:spacing w:val="-2"/>
        </w:rPr>
        <w:t>十一</w:t>
      </w:r>
      <w:r>
        <w:rPr>
          <w:spacing w:val="-1"/>
        </w:rPr>
        <w:t>）</w:t>
      </w:r>
      <w:r>
        <w:rPr>
          <w:spacing w:val="-3"/>
        </w:rPr>
        <w:t>负责地质灾害预防和治理。负责落实综合防灾减灾规划；负责地质灾害调查评价及隐患的普查、详查、排查；开展群测群防、专业监测和预报预警等工作，开展地质灾害工程治理工作；承担地质灾害应急救援的技术支撑工。</w:t>
      </w:r>
    </w:p>
    <w:p>
      <w:pPr>
        <w:pStyle w:val="6"/>
        <w:spacing w:before="1" w:line="242" w:lineRule="auto"/>
        <w:ind w:left="720" w:right="895" w:firstLine="640"/>
      </w:pPr>
      <w:r>
        <w:rPr>
          <w:spacing w:val="-1"/>
        </w:rPr>
        <w:t>（</w:t>
      </w:r>
      <w:r>
        <w:rPr>
          <w:spacing w:val="-2"/>
        </w:rPr>
        <w:t>十二</w:t>
      </w:r>
      <w:r>
        <w:rPr>
          <w:spacing w:val="-1"/>
        </w:rPr>
        <w:t>）</w:t>
      </w:r>
      <w:r>
        <w:rPr>
          <w:spacing w:val="-3"/>
        </w:rPr>
        <w:t>负责全县矿产资源开发管理工作。负责矿产资源储量管理，承担压覆矿产资源相关管理工作；负责矿业权管理；会同有关部门落实保护性开采的特定矿种、优势矿产的调控及相关管理工作；监督指导矿产资源合理利用和保。</w:t>
      </w:r>
    </w:p>
    <w:p>
      <w:pPr>
        <w:pStyle w:val="6"/>
        <w:spacing w:before="2" w:line="242" w:lineRule="auto"/>
        <w:ind w:left="720" w:right="895" w:firstLine="640"/>
      </w:pPr>
      <w:r>
        <w:t>（十三）负责全县测绘地理信息管理工作。负责基础测绘和测绘行业管理；负责测绘资质资格与信用管理，监督管理地理信息安全和市场秩序；负责地理信息公共服务管理；负责测量标志保护。</w:t>
      </w:r>
    </w:p>
    <w:p>
      <w:pPr>
        <w:pStyle w:val="6"/>
        <w:spacing w:before="1" w:line="242" w:lineRule="auto"/>
        <w:ind w:left="720" w:right="1176" w:firstLine="640"/>
      </w:pPr>
      <w:r>
        <w:t>（十四）负责全县林业及其生态保护修复的监督管理。贯彻执行国家、省关于林业及其生态保护修复的政策、规划、地方标准，起草相关政府规章草案；组织开展全县森林、湿地和陆生野生动植物资源动态监测与评价。</w:t>
      </w:r>
    </w:p>
    <w:p>
      <w:pPr>
        <w:pStyle w:val="6"/>
        <w:spacing w:before="2" w:line="242" w:lineRule="auto"/>
        <w:ind w:left="720" w:right="895" w:firstLine="640"/>
        <w:jc w:val="both"/>
      </w:pPr>
      <w:r>
        <w:t>（十五）组织全县林业重点生态保护修复和造林绿化工作。组织实施林业重点生态保护修复工程，指导公益林和商品林的培育，指导、监督全民义务植树、城乡绿化工作；指导林业有害生物防治、检疫工作；承担林业应对气候变化的相关工作。</w:t>
      </w:r>
    </w:p>
    <w:p>
      <w:pPr>
        <w:spacing w:after="0" w:line="242" w:lineRule="auto"/>
        <w:jc w:val="both"/>
        <w:sectPr>
          <w:pgSz w:w="16840" w:h="11900" w:orient="landscape"/>
          <w:pgMar w:top="1100" w:right="280" w:bottom="980" w:left="300" w:header="0" w:footer="706" w:gutter="0"/>
          <w:cols w:space="720" w:num="1"/>
        </w:sectPr>
      </w:pPr>
    </w:p>
    <w:p>
      <w:pPr>
        <w:pStyle w:val="6"/>
        <w:spacing w:before="11"/>
        <w:rPr>
          <w:sz w:val="15"/>
        </w:rPr>
      </w:pPr>
    </w:p>
    <w:p>
      <w:pPr>
        <w:pStyle w:val="6"/>
        <w:spacing w:before="62" w:line="242" w:lineRule="auto"/>
        <w:ind w:left="720" w:right="895" w:firstLine="640"/>
        <w:jc w:val="both"/>
      </w:pPr>
      <w:r>
        <w:t>（十六）负责全县森林、湿地资源的监督管理。组织编制森林采伐限额，按程序上报，经批准后监督执行；负责林地管理，拟订全县林地保护利用规划并组织实施，指导全县公益林划定和管理工作；管理县属国有林场的森林资源；负责全县湿地生态保护修复工作，拟订全县湿地保护规划并组织实施，严格落实上级关于湿地保护相关地方标准，监督管理湿地的开发利用。</w:t>
      </w:r>
    </w:p>
    <w:p>
      <w:pPr>
        <w:pStyle w:val="6"/>
        <w:spacing w:before="2" w:line="242" w:lineRule="auto"/>
        <w:ind w:left="720" w:right="895" w:firstLine="640"/>
      </w:pPr>
      <w:r>
        <w:t>（十七）负责全县陆生野生动植物资源监督管理。组织开展陆生野生动植物资源调查，指导全县陆生野生动植物的救护繁育、栖息地恢复发展、疫源疫病监测，监督管理全县陆生野生动植物猎捕或采集、驯养繁殖或培植、经营利用。</w:t>
      </w:r>
    </w:p>
    <w:p>
      <w:pPr>
        <w:pStyle w:val="6"/>
        <w:spacing w:line="242" w:lineRule="auto"/>
        <w:ind w:left="720" w:right="895" w:firstLine="640"/>
        <w:jc w:val="both"/>
      </w:pPr>
      <w:r>
        <w:t>（十八）负责监督管理全县各类自然保护地。拟订全县各类自然保护地规划和相关地方标准；负责自然保护地的自然资源资产管理和国土空间用途管制；提出新建、调整各类县级以上自然保护地的审核建议并按程序报批，组织审核自然遗产、地质公园的申报，会同有关部门审核自然与文化双重遗产的申报；负责全县生物多样性保护工作。</w:t>
      </w:r>
    </w:p>
    <w:p>
      <w:pPr>
        <w:pStyle w:val="6"/>
        <w:spacing w:before="3" w:line="242" w:lineRule="auto"/>
        <w:ind w:left="720" w:right="895" w:firstLine="640"/>
      </w:pPr>
      <w:r>
        <w:t>（十九）负责推进全县林业改革相关工作。拟订集体林权制度、国有林场等重大改革意见并监督实施；拟订农村林业发展、维护林业经营者合法权益的政策措施，指导监督农村林地承包经营工作；开展退耕还林，负责天然林保护工。</w:t>
      </w:r>
    </w:p>
    <w:p>
      <w:pPr>
        <w:pStyle w:val="6"/>
        <w:spacing w:before="2" w:line="242" w:lineRule="auto"/>
        <w:ind w:left="720" w:right="895" w:firstLine="640"/>
      </w:pPr>
      <w:r>
        <w:t>（二十）拟订全县林业资源优化配置及木材利用政策，拟订相关林业产业地方标准并监督实施，组织、指导林产品质量监督，指导生态扶贫相关工作。</w:t>
      </w:r>
    </w:p>
    <w:p>
      <w:pPr>
        <w:pStyle w:val="6"/>
        <w:spacing w:before="1" w:line="242" w:lineRule="auto"/>
        <w:ind w:left="720" w:right="895" w:firstLine="640"/>
        <w:jc w:val="both"/>
      </w:pPr>
      <w:r>
        <w:t>（二十一）指导全县国有林场基本建设和发展，组织开展林木种子种质资源普查，组织建立种质资源库，负责良种选育推广，管理林木种苗生产经营行为，监管林木种苗质量；监督管理林业生物种质资源、转基因生物安全、植物新品种保护。</w:t>
      </w:r>
    </w:p>
    <w:p>
      <w:pPr>
        <w:pStyle w:val="6"/>
        <w:spacing w:before="2" w:line="244" w:lineRule="auto"/>
        <w:ind w:left="720" w:right="895" w:firstLine="640"/>
      </w:pPr>
      <w:r>
        <w:t>（二十二）指导全县森林公安工作，监督管理森林公安队伍，指导全县林业重大违法案件的查处，负责相关行政执法监管工作，指导林区社会治安治理工作。</w:t>
      </w:r>
    </w:p>
    <w:p>
      <w:pPr>
        <w:pStyle w:val="6"/>
        <w:spacing w:line="242" w:lineRule="auto"/>
        <w:ind w:left="720" w:right="895" w:firstLine="640"/>
        <w:jc w:val="both"/>
      </w:pPr>
      <w:r>
        <w:t>（二十三）负责落实全县综合防灾减灾规划相关要求，组织编制全县森林火灾防治规划并监督实施，贯彻落实相关防护标准，指导开展防火巡护、火源管理、防火设施建设等工作；组织指导全县森林防火宣传教育、监测预警、督促检查等防火工作。</w:t>
      </w:r>
    </w:p>
    <w:p>
      <w:pPr>
        <w:pStyle w:val="6"/>
        <w:spacing w:line="242" w:lineRule="auto"/>
        <w:ind w:left="720" w:right="895" w:firstLine="640"/>
        <w:jc w:val="both"/>
      </w:pPr>
      <w:r>
        <w:t>（二十四）监督管理林业中央、省、市、县级资金及国有资产，提出全县林业预算内投资、中央和省、市、县级财政性资金安排建议，按权限审核规划内和年度计划内投资项目；参与拟订林业经济调节政策，组织实施林业生态补偿工作。</w:t>
      </w:r>
    </w:p>
    <w:p>
      <w:pPr>
        <w:spacing w:after="0" w:line="242" w:lineRule="auto"/>
        <w:jc w:val="both"/>
        <w:sectPr>
          <w:pgSz w:w="16840" w:h="11900" w:orient="landscape"/>
          <w:pgMar w:top="1100" w:right="280" w:bottom="980" w:left="300" w:header="0" w:footer="706" w:gutter="0"/>
          <w:cols w:space="720" w:num="1"/>
        </w:sectPr>
      </w:pPr>
    </w:p>
    <w:p>
      <w:pPr>
        <w:pStyle w:val="6"/>
        <w:spacing w:before="11"/>
        <w:rPr>
          <w:sz w:val="15"/>
        </w:rPr>
      </w:pPr>
    </w:p>
    <w:p>
      <w:pPr>
        <w:pStyle w:val="6"/>
        <w:spacing w:before="62" w:line="242" w:lineRule="auto"/>
        <w:ind w:left="720" w:right="895" w:firstLine="640"/>
        <w:jc w:val="both"/>
      </w:pPr>
      <w:r>
        <w:t>（二十五）负责全县果品（水果除外，下同）、桑蚕、花卉行业的管理工作；负责果品、桑蚕、花卉行业的结构调整和相关基地建设，负责果品、蚕桑、花卉的品种改良、品质提高和标准化生产工作；监督管理果品质量安全，负责果品生产环节监管和果品质量安全检测。</w:t>
      </w:r>
    </w:p>
    <w:p>
      <w:pPr>
        <w:pStyle w:val="6"/>
        <w:spacing w:line="244" w:lineRule="auto"/>
        <w:ind w:left="720" w:right="895" w:firstLine="640"/>
      </w:pPr>
      <w:r>
        <w:t>（二十六）负责林业适用技术应用和科技成果推广工作；负责谋划林业产业项目，协调林业产业发展，指导全县林业系统多种经营工作。</w:t>
      </w:r>
    </w:p>
    <w:p>
      <w:pPr>
        <w:pStyle w:val="6"/>
        <w:spacing w:line="344" w:lineRule="exact"/>
        <w:ind w:left="1360"/>
      </w:pPr>
      <w:r>
        <w:t>（二十七）完成县委、县政府交办的其他工作。</w:t>
      </w:r>
    </w:p>
    <w:p>
      <w:pPr>
        <w:pStyle w:val="4"/>
        <w:spacing w:line="579" w:lineRule="exact"/>
      </w:pPr>
      <w:r>
        <w:t>机构设置：</w:t>
      </w:r>
    </w:p>
    <w:p>
      <w:pPr>
        <w:pStyle w:val="5"/>
        <w:spacing w:line="550" w:lineRule="exact"/>
        <w:ind w:left="3040" w:right="3059"/>
        <w:jc w:val="center"/>
        <w:rPr>
          <w:rFonts w:hint="eastAsia" w:ascii="微软雅黑" w:eastAsia="微软雅黑"/>
        </w:rPr>
      </w:pPr>
      <w:r>
        <w:rPr>
          <w:rFonts w:hint="eastAsia" w:ascii="微软雅黑" w:eastAsia="微软雅黑"/>
        </w:rPr>
        <w:t>单位机构设置情况</w:t>
      </w:r>
    </w:p>
    <w:tbl>
      <w:tblPr>
        <w:tblStyle w:val="9"/>
        <w:tblW w:w="0" w:type="auto"/>
        <w:tblInd w:w="139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69" w:type="dxa"/>
          </w:tcPr>
          <w:p>
            <w:pPr>
              <w:pStyle w:val="13"/>
              <w:spacing w:before="71"/>
              <w:ind w:left="2393" w:right="2381"/>
              <w:jc w:val="center"/>
              <w:rPr>
                <w:b/>
                <w:sz w:val="21"/>
              </w:rPr>
            </w:pPr>
            <w:r>
              <w:rPr>
                <w:b/>
                <w:sz w:val="21"/>
              </w:rPr>
              <w:t>单位名称</w:t>
            </w:r>
          </w:p>
        </w:tc>
        <w:tc>
          <w:tcPr>
            <w:tcW w:w="1843" w:type="dxa"/>
          </w:tcPr>
          <w:p>
            <w:pPr>
              <w:pStyle w:val="13"/>
              <w:spacing w:before="71"/>
              <w:ind w:left="480" w:right="468"/>
              <w:jc w:val="center"/>
              <w:rPr>
                <w:b/>
                <w:sz w:val="21"/>
              </w:rPr>
            </w:pPr>
            <w:r>
              <w:rPr>
                <w:b/>
                <w:sz w:val="21"/>
              </w:rPr>
              <w:t>单位性质</w:t>
            </w:r>
          </w:p>
        </w:tc>
        <w:tc>
          <w:tcPr>
            <w:tcW w:w="2126" w:type="dxa"/>
          </w:tcPr>
          <w:p>
            <w:pPr>
              <w:pStyle w:val="13"/>
              <w:spacing w:before="71"/>
              <w:ind w:left="621" w:right="609"/>
              <w:jc w:val="center"/>
              <w:rPr>
                <w:b/>
                <w:sz w:val="21"/>
              </w:rPr>
            </w:pPr>
            <w:r>
              <w:rPr>
                <w:b/>
                <w:sz w:val="21"/>
              </w:rPr>
              <w:t>单位规格</w:t>
            </w:r>
          </w:p>
        </w:tc>
        <w:tc>
          <w:tcPr>
            <w:tcW w:w="3827" w:type="dxa"/>
          </w:tcPr>
          <w:p>
            <w:pPr>
              <w:pStyle w:val="13"/>
              <w:spacing w:before="71"/>
              <w:ind w:left="1049" w:right="1040"/>
              <w:jc w:val="center"/>
              <w:rPr>
                <w:b/>
                <w:sz w:val="21"/>
              </w:rPr>
            </w:pPr>
            <w:r>
              <w:rPr>
                <w:b/>
                <w:sz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pPr>
              <w:pStyle w:val="13"/>
              <w:spacing w:line="349" w:lineRule="exact"/>
              <w:ind w:left="107"/>
              <w:rPr>
                <w:sz w:val="21"/>
              </w:rPr>
            </w:pPr>
            <w:r>
              <w:rPr>
                <w:sz w:val="21"/>
              </w:rPr>
              <w:t>青龙满族自治县自然资源和规划局自收自支</w:t>
            </w:r>
          </w:p>
        </w:tc>
        <w:tc>
          <w:tcPr>
            <w:tcW w:w="1843" w:type="dxa"/>
          </w:tcPr>
          <w:p>
            <w:pPr>
              <w:pStyle w:val="13"/>
              <w:spacing w:line="349" w:lineRule="exact"/>
              <w:ind w:left="477" w:right="468"/>
              <w:jc w:val="center"/>
              <w:rPr>
                <w:sz w:val="21"/>
              </w:rPr>
            </w:pPr>
            <w:r>
              <w:rPr>
                <w:sz w:val="21"/>
              </w:rPr>
              <w:t>事业</w:t>
            </w:r>
          </w:p>
        </w:tc>
        <w:tc>
          <w:tcPr>
            <w:tcW w:w="2126" w:type="dxa"/>
          </w:tcPr>
          <w:p>
            <w:pPr>
              <w:pStyle w:val="13"/>
              <w:spacing w:line="349" w:lineRule="exact"/>
              <w:ind w:left="621" w:right="606"/>
              <w:jc w:val="center"/>
              <w:rPr>
                <w:sz w:val="21"/>
              </w:rPr>
            </w:pPr>
            <w:r>
              <w:rPr>
                <w:sz w:val="21"/>
              </w:rPr>
              <w:t>正科级</w:t>
            </w:r>
          </w:p>
        </w:tc>
        <w:tc>
          <w:tcPr>
            <w:tcW w:w="3827" w:type="dxa"/>
          </w:tcPr>
          <w:p>
            <w:pPr>
              <w:pStyle w:val="13"/>
              <w:spacing w:line="349" w:lineRule="exact"/>
              <w:ind w:left="1051" w:right="1040"/>
              <w:jc w:val="center"/>
              <w:rPr>
                <w:sz w:val="21"/>
              </w:rPr>
            </w:pPr>
            <w:r>
              <w:rPr>
                <w:sz w:val="21"/>
              </w:rPr>
              <w:t>财政性资金零补助</w:t>
            </w:r>
          </w:p>
        </w:tc>
      </w:tr>
    </w:tbl>
    <w:p>
      <w:pPr>
        <w:spacing w:before="0"/>
        <w:ind w:left="1360" w:right="0" w:firstLine="0"/>
        <w:jc w:val="left"/>
        <w:rPr>
          <w:rFonts w:hint="eastAsia" w:ascii="黑体" w:eastAsia="黑体"/>
          <w:sz w:val="32"/>
        </w:rPr>
      </w:pPr>
      <w:bookmarkStart w:id="14" w:name="二、单位预算安排的总体情况"/>
      <w:bookmarkEnd w:id="14"/>
      <w:r>
        <w:rPr>
          <w:rFonts w:hint="eastAsia" w:ascii="黑体" w:eastAsia="黑体"/>
          <w:sz w:val="32"/>
        </w:rPr>
        <w:t>二、单位预算安排的总体情况</w:t>
      </w:r>
    </w:p>
    <w:p>
      <w:pPr>
        <w:pStyle w:val="6"/>
        <w:spacing w:before="38"/>
        <w:ind w:left="1279"/>
        <w:rPr>
          <w:rFonts w:hint="eastAsia" w:ascii="微软雅黑" w:eastAsia="微软雅黑"/>
        </w:rPr>
      </w:pPr>
      <w:r>
        <w:rPr>
          <w:rFonts w:hint="eastAsia" w:ascii="微软雅黑" w:eastAsia="微软雅黑"/>
        </w:rPr>
        <w:t>按照预算管理有关规定，目前我县单位预算的编制实行综合预算管理，即全部收入和支出都反映在预算中。</w:t>
      </w:r>
    </w:p>
    <w:p>
      <w:pPr>
        <w:pStyle w:val="6"/>
        <w:spacing w:before="72"/>
        <w:ind w:left="1279"/>
      </w:pPr>
      <w:r>
        <w:t>1、收入说明</w:t>
      </w:r>
    </w:p>
    <w:p>
      <w:pPr>
        <w:pStyle w:val="6"/>
        <w:spacing w:before="141"/>
        <w:ind w:left="1279"/>
      </w:pPr>
      <w:r>
        <w:t xml:space="preserve">反映本单位当年全部收入。2023 年预算收入 382.99 万元，其中：一般公共预算收入 </w:t>
      </w:r>
      <w:r>
        <w:rPr>
          <w:rFonts w:ascii="Calibri" w:eastAsia="Calibri"/>
        </w:rPr>
        <w:t xml:space="preserve">0 </w:t>
      </w:r>
      <w:r>
        <w:t>万元，基金预算收入 0 万</w:t>
      </w:r>
    </w:p>
    <w:p>
      <w:pPr>
        <w:pStyle w:val="6"/>
        <w:spacing w:before="143" w:line="333" w:lineRule="auto"/>
        <w:ind w:left="1279" w:right="7068" w:hanging="560"/>
      </w:pPr>
      <w:r>
        <w:rPr>
          <w:spacing w:val="-3"/>
        </w:rPr>
        <w:t xml:space="preserve">元，国有资本经营收入 </w:t>
      </w:r>
      <w:r>
        <w:t>0</w:t>
      </w:r>
      <w:r>
        <w:rPr>
          <w:spacing w:val="-1"/>
        </w:rPr>
        <w:t xml:space="preserve"> 万元，</w:t>
      </w:r>
      <w:r>
        <w:t>2022</w:t>
      </w:r>
      <w:r>
        <w:rPr>
          <w:spacing w:val="-18"/>
        </w:rPr>
        <w:t xml:space="preserve"> 年结转结余收入 </w:t>
      </w:r>
      <w:r>
        <w:t>382.99</w:t>
      </w:r>
      <w:r>
        <w:rPr>
          <w:spacing w:val="-19"/>
        </w:rPr>
        <w:t xml:space="preserve"> 万元。2</w:t>
      </w:r>
      <w:r>
        <w:rPr>
          <w:spacing w:val="-5"/>
        </w:rPr>
        <w:t>、支出说明</w:t>
      </w:r>
    </w:p>
    <w:p>
      <w:pPr>
        <w:pStyle w:val="6"/>
        <w:ind w:left="838" w:leftChars="381" w:firstLine="548" w:firstLineChars="200"/>
        <w:rPr>
          <w:sz w:val="25"/>
        </w:rPr>
      </w:pPr>
      <w:r>
        <w:rPr>
          <w:spacing w:val="-3"/>
        </w:rPr>
        <w:t>收支预算总表支出栏、基本支出表、项目支出表按经济分类和支出功能分类科目编制，反映年度部门预算中支出预算的总体情况。</w:t>
      </w:r>
      <w:r>
        <w:t>2023</w:t>
      </w:r>
      <w:r>
        <w:rPr>
          <w:spacing w:val="-11"/>
        </w:rPr>
        <w:t xml:space="preserve"> 年预算支出 </w:t>
      </w:r>
      <w:r>
        <w:rPr>
          <w:rFonts w:ascii="Calibri" w:eastAsia="Calibri"/>
        </w:rPr>
        <w:t xml:space="preserve">382.99 </w:t>
      </w:r>
      <w:r>
        <w:rPr>
          <w:spacing w:val="-8"/>
        </w:rPr>
        <w:t>万元</w:t>
      </w:r>
      <w:r>
        <w:rPr>
          <w:rFonts w:hint="eastAsia"/>
          <w:spacing w:val="-8"/>
          <w:lang w:eastAsia="zh-CN"/>
        </w:rPr>
        <w:t>，</w:t>
      </w:r>
      <w:r>
        <w:rPr>
          <w:rFonts w:hint="eastAsia"/>
          <w:spacing w:val="-8"/>
          <w:lang w:val="en-US" w:eastAsia="zh-CN"/>
        </w:rPr>
        <w:t>其中人员经费382.99万元和公用经费0万元；项目支出0万元</w:t>
      </w:r>
      <w:r>
        <w:rPr>
          <w:spacing w:val="-8"/>
        </w:rPr>
        <w:t>；</w:t>
      </w:r>
    </w:p>
    <w:p>
      <w:pPr>
        <w:pStyle w:val="6"/>
        <w:spacing w:before="62"/>
        <w:ind w:left="1279"/>
      </w:pPr>
      <w:r>
        <w:t>3、比上年增减情况</w:t>
      </w:r>
    </w:p>
    <w:p>
      <w:pPr>
        <w:pStyle w:val="6"/>
        <w:spacing w:before="140"/>
        <w:ind w:left="1279"/>
      </w:pPr>
      <w:r>
        <w:t>2023 年预算收支安排 382.99 万元，较202</w:t>
      </w:r>
      <w:r>
        <w:rPr>
          <w:rFonts w:ascii="Calibri" w:eastAsia="Calibri"/>
        </w:rPr>
        <w:t xml:space="preserve">2 </w:t>
      </w:r>
      <w:r>
        <w:t>年预算减少了</w:t>
      </w:r>
      <w:r>
        <w:rPr>
          <w:rFonts w:ascii="Calibri" w:eastAsia="Calibri"/>
        </w:rPr>
        <w:t xml:space="preserve">254.45 </w:t>
      </w:r>
      <w:r>
        <w:t>万元</w:t>
      </w:r>
      <w:r>
        <w:rPr>
          <w:rFonts w:hint="eastAsia"/>
          <w:lang w:eastAsia="zh-CN"/>
        </w:rPr>
        <w:t>，</w:t>
      </w:r>
      <w:bookmarkStart w:id="24" w:name="_GoBack"/>
      <w:bookmarkEnd w:id="24"/>
      <w:r>
        <w:t>无项目支出。</w:t>
      </w:r>
    </w:p>
    <w:p>
      <w:pPr>
        <w:pStyle w:val="6"/>
        <w:spacing w:before="11"/>
        <w:rPr>
          <w:sz w:val="33"/>
        </w:rPr>
      </w:pPr>
    </w:p>
    <w:p>
      <w:pPr>
        <w:pStyle w:val="5"/>
        <w:spacing w:before="1"/>
      </w:pPr>
      <w:bookmarkStart w:id="15" w:name="三、机关运行经费安排情况"/>
      <w:bookmarkEnd w:id="15"/>
      <w:r>
        <w:t>三、机关运行经费安排情况</w:t>
      </w:r>
    </w:p>
    <w:p>
      <w:pPr>
        <w:pStyle w:val="6"/>
        <w:spacing w:before="7"/>
        <w:rPr>
          <w:rFonts w:ascii="黑体"/>
          <w:sz w:val="27"/>
        </w:rPr>
      </w:pPr>
    </w:p>
    <w:p>
      <w:pPr>
        <w:pStyle w:val="6"/>
        <w:spacing w:before="62"/>
        <w:ind w:left="1360"/>
      </w:pPr>
      <w:bookmarkStart w:id="16" w:name="2023 年，我单位机关运行经费共计安排 0 万元，主要原因是机关运行经费安排在"/>
      <w:bookmarkEnd w:id="16"/>
      <w:r>
        <w:t>2023 年，我单位机关运行经费共计安排 0 万元，主要原因是机关运行经费安排在自然资源和规划局本级收支预算</w:t>
      </w:r>
    </w:p>
    <w:p>
      <w:pPr>
        <w:pStyle w:val="6"/>
        <w:spacing w:before="3"/>
        <w:ind w:left="720"/>
      </w:pPr>
      <w:r>
        <w:t>中。</w:t>
      </w:r>
    </w:p>
    <w:p>
      <w:pPr>
        <w:pStyle w:val="6"/>
        <w:rPr>
          <w:sz w:val="20"/>
        </w:rPr>
      </w:pPr>
    </w:p>
    <w:p>
      <w:pPr>
        <w:pStyle w:val="6"/>
        <w:spacing w:before="10"/>
        <w:rPr>
          <w:sz w:val="16"/>
        </w:rPr>
      </w:pPr>
    </w:p>
    <w:p>
      <w:pPr>
        <w:pStyle w:val="5"/>
        <w:spacing w:before="54"/>
      </w:pPr>
      <w:bookmarkStart w:id="17" w:name="四、财政拨款“三公”经费预算情况及增减变化原因"/>
      <w:bookmarkEnd w:id="17"/>
      <w:r>
        <w:t>四、财政拨款“三公”经费预算情况及增减变化原因</w:t>
      </w:r>
    </w:p>
    <w:p>
      <w:pPr>
        <w:pStyle w:val="6"/>
        <w:spacing w:before="7"/>
        <w:rPr>
          <w:rFonts w:ascii="黑体"/>
          <w:sz w:val="32"/>
        </w:rPr>
      </w:pPr>
    </w:p>
    <w:p>
      <w:pPr>
        <w:pStyle w:val="6"/>
        <w:ind w:left="1360"/>
      </w:pPr>
      <w:bookmarkStart w:id="18" w:name="2023年，我单位财政拨款“三公”经费预算安排 0 万元，其中因公出国（境）费 "/>
      <w:bookmarkEnd w:id="18"/>
      <w:r>
        <w:t>2023 年，我单位财政拨款“三公”经费预算安排 0 万元，其中因公出国（境）费 0 万元，同比无变化，原因是无</w:t>
      </w:r>
    </w:p>
    <w:p>
      <w:pPr>
        <w:pStyle w:val="6"/>
        <w:spacing w:before="4"/>
        <w:ind w:left="720"/>
      </w:pPr>
      <w:r>
        <w:t>因公出国（境）安排；公务用车购置及运维费 0 万元（其中：公务用车购置费为 0 万元，公务用车运维费 0 万元)，</w:t>
      </w:r>
    </w:p>
    <w:p>
      <w:pPr>
        <w:pStyle w:val="6"/>
        <w:spacing w:before="4"/>
        <w:ind w:left="720"/>
      </w:pPr>
      <w:r>
        <w:t>主要原因是我单位 2022 年无三公经费支出预算</w:t>
      </w:r>
    </w:p>
    <w:p>
      <w:pPr>
        <w:pStyle w:val="6"/>
        <w:spacing w:before="12"/>
        <w:rPr>
          <w:sz w:val="40"/>
        </w:rPr>
      </w:pPr>
    </w:p>
    <w:p>
      <w:pPr>
        <w:pStyle w:val="5"/>
      </w:pPr>
      <w:bookmarkStart w:id="19" w:name="五、预算绩效信息"/>
      <w:bookmarkEnd w:id="19"/>
      <w:r>
        <w:t>五、预算绩效信息</w:t>
      </w:r>
    </w:p>
    <w:p>
      <w:pPr>
        <w:spacing w:after="0"/>
        <w:sectPr>
          <w:pgSz w:w="16840" w:h="11900" w:orient="landscape"/>
          <w:pgMar w:top="1100" w:right="280" w:bottom="980" w:left="300" w:header="0" w:footer="706" w:gutter="0"/>
          <w:cols w:space="720" w:num="1"/>
        </w:sectPr>
      </w:pPr>
    </w:p>
    <w:p>
      <w:pPr>
        <w:pStyle w:val="6"/>
        <w:spacing w:before="4"/>
        <w:rPr>
          <w:rFonts w:ascii="黑体"/>
          <w:sz w:val="16"/>
        </w:rPr>
      </w:pPr>
    </w:p>
    <w:p>
      <w:pPr>
        <w:spacing w:before="54"/>
        <w:ind w:left="1360" w:right="0" w:firstLine="0"/>
        <w:jc w:val="left"/>
        <w:rPr>
          <w:rFonts w:hint="eastAsia" w:ascii="黑体" w:eastAsia="黑体"/>
          <w:sz w:val="32"/>
        </w:rPr>
      </w:pPr>
      <w:bookmarkStart w:id="20" w:name="六、政府采购预算情况"/>
      <w:bookmarkEnd w:id="20"/>
      <w:r>
        <w:rPr>
          <w:rFonts w:hint="eastAsia" w:ascii="黑体" w:eastAsia="黑体"/>
          <w:sz w:val="32"/>
        </w:rPr>
        <w:t>六、政府采购预算情况</w:t>
      </w:r>
    </w:p>
    <w:p>
      <w:pPr>
        <w:pStyle w:val="6"/>
        <w:spacing w:before="45" w:line="480" w:lineRule="exact"/>
        <w:ind w:left="1279"/>
        <w:rPr>
          <w:rFonts w:hint="eastAsia" w:ascii="微软雅黑" w:eastAsia="微软雅黑"/>
        </w:rPr>
      </w:pPr>
      <w:r>
        <w:rPr>
          <w:rFonts w:ascii="Times New Roman" w:eastAsia="Times New Roman"/>
        </w:rPr>
        <w:t xml:space="preserve">2023 </w:t>
      </w:r>
      <w:r>
        <w:rPr>
          <w:rFonts w:hint="eastAsia" w:ascii="微软雅黑" w:eastAsia="微软雅黑"/>
        </w:rPr>
        <w:t xml:space="preserve">年，青龙满族自治县自然资源和规划局自收自支安排政府采购预算 </w:t>
      </w:r>
      <w:r>
        <w:rPr>
          <w:rFonts w:ascii="Times New Roman" w:eastAsia="Times New Roman"/>
        </w:rPr>
        <w:t xml:space="preserve">0.00 </w:t>
      </w:r>
      <w:r>
        <w:rPr>
          <w:rFonts w:hint="eastAsia" w:ascii="微软雅黑" w:eastAsia="微软雅黑"/>
        </w:rPr>
        <w:t>万元。具体内容见下表。</w:t>
      </w:r>
    </w:p>
    <w:p>
      <w:pPr>
        <w:spacing w:before="0" w:line="628" w:lineRule="exact"/>
        <w:ind w:left="3040" w:right="3059" w:firstLine="0"/>
        <w:jc w:val="center"/>
        <w:rPr>
          <w:sz w:val="36"/>
        </w:rPr>
      </w:pPr>
      <w:r>
        <w:rPr>
          <w:sz w:val="36"/>
        </w:rPr>
        <w:t>单位政府采购预算</w:t>
      </w:r>
    </w:p>
    <w:tbl>
      <w:tblPr>
        <w:tblStyle w:val="9"/>
        <w:tblW w:w="0" w:type="auto"/>
        <w:tblInd w:w="11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5" w:hRule="atLeast"/>
        </w:trPr>
        <w:tc>
          <w:tcPr>
            <w:tcW w:w="16018" w:type="dxa"/>
            <w:gridSpan w:val="16"/>
            <w:tcBorders>
              <w:top w:val="nil"/>
              <w:bottom w:val="single" w:color="000000" w:sz="6" w:space="0"/>
            </w:tcBorders>
          </w:tcPr>
          <w:p>
            <w:pPr>
              <w:pStyle w:val="13"/>
              <w:tabs>
                <w:tab w:val="left" w:pos="14708"/>
              </w:tabs>
              <w:spacing w:line="406" w:lineRule="exact"/>
              <w:ind w:left="107"/>
              <w:rPr>
                <w:sz w:val="24"/>
              </w:rPr>
            </w:pPr>
            <w:r>
              <w:rPr>
                <w:sz w:val="24"/>
              </w:rPr>
              <w:t>324003</w:t>
            </w:r>
            <w:r>
              <w:rPr>
                <w:spacing w:val="-16"/>
                <w:sz w:val="24"/>
              </w:rPr>
              <w:t xml:space="preserve"> </w:t>
            </w:r>
            <w:r>
              <w:rPr>
                <w:sz w:val="24"/>
              </w:rPr>
              <w:t>青龙满族自治县自然资源和规划局自收自支</w:t>
            </w:r>
            <w:r>
              <w:rPr>
                <w:sz w:val="24"/>
              </w:rPr>
              <w:tab/>
            </w:r>
            <w:r>
              <w:rPr>
                <w:sz w:val="24"/>
              </w:rPr>
              <w:t>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2665" w:type="dxa"/>
            <w:gridSpan w:val="2"/>
            <w:tcBorders>
              <w:top w:val="single" w:color="000000" w:sz="6" w:space="0"/>
              <w:left w:val="single" w:color="000000" w:sz="6" w:space="0"/>
              <w:bottom w:val="single" w:color="000000" w:sz="6" w:space="0"/>
              <w:right w:val="single" w:color="000000" w:sz="6" w:space="0"/>
            </w:tcBorders>
          </w:tcPr>
          <w:p>
            <w:pPr>
              <w:pStyle w:val="13"/>
              <w:spacing w:line="340" w:lineRule="exact"/>
              <w:ind w:left="491"/>
              <w:rPr>
                <w:b/>
                <w:sz w:val="21"/>
              </w:rPr>
            </w:pPr>
            <w:r>
              <w:rPr>
                <w:b/>
                <w:sz w:val="21"/>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5"/>
              <w:rPr>
                <w:sz w:val="28"/>
              </w:rPr>
            </w:pPr>
          </w:p>
          <w:p>
            <w:pPr>
              <w:pStyle w:val="13"/>
              <w:spacing w:line="223" w:lineRule="auto"/>
              <w:ind w:left="355" w:right="132" w:hanging="209"/>
              <w:rPr>
                <w:b/>
                <w:sz w:val="21"/>
              </w:rPr>
            </w:pPr>
            <w:r>
              <w:rPr>
                <w:b/>
                <w:sz w:val="21"/>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tcPr>
          <w:p>
            <w:pPr>
              <w:pStyle w:val="13"/>
              <w:spacing w:before="15"/>
              <w:rPr>
                <w:sz w:val="28"/>
              </w:rPr>
            </w:pPr>
          </w:p>
          <w:p>
            <w:pPr>
              <w:pStyle w:val="13"/>
              <w:spacing w:line="223" w:lineRule="auto"/>
              <w:ind w:left="145" w:right="133"/>
              <w:rPr>
                <w:b/>
                <w:sz w:val="21"/>
              </w:rPr>
            </w:pPr>
            <w:r>
              <w:rPr>
                <w:b/>
                <w:sz w:val="21"/>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tcPr>
          <w:p>
            <w:pPr>
              <w:pStyle w:val="13"/>
              <w:spacing w:before="15"/>
              <w:rPr>
                <w:sz w:val="28"/>
              </w:rPr>
            </w:pPr>
          </w:p>
          <w:p>
            <w:pPr>
              <w:pStyle w:val="13"/>
              <w:spacing w:line="223" w:lineRule="auto"/>
              <w:ind w:left="144" w:right="129"/>
              <w:rPr>
                <w:b/>
                <w:sz w:val="21"/>
              </w:rPr>
            </w:pPr>
            <w:r>
              <w:rPr>
                <w:b/>
                <w:sz w:val="21"/>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37"/>
              </w:rPr>
            </w:pPr>
          </w:p>
          <w:p>
            <w:pPr>
              <w:pStyle w:val="13"/>
              <w:spacing w:before="1"/>
              <w:ind w:left="215"/>
              <w:rPr>
                <w:b/>
                <w:sz w:val="21"/>
              </w:rPr>
            </w:pPr>
            <w:r>
              <w:rPr>
                <w:b/>
                <w:sz w:val="21"/>
              </w:rPr>
              <w:t>数量</w:t>
            </w:r>
          </w:p>
        </w:tc>
        <w:tc>
          <w:tcPr>
            <w:tcW w:w="850" w:type="dxa"/>
            <w:vMerge w:val="restart"/>
            <w:tcBorders>
              <w:top w:val="single" w:color="000000" w:sz="6" w:space="0"/>
              <w:left w:val="single" w:color="000000" w:sz="6" w:space="0"/>
              <w:bottom w:val="single" w:color="000000" w:sz="6" w:space="0"/>
              <w:right w:val="single" w:color="000000" w:sz="6" w:space="0"/>
            </w:tcBorders>
          </w:tcPr>
          <w:p>
            <w:pPr>
              <w:pStyle w:val="13"/>
              <w:spacing w:before="9"/>
              <w:rPr>
                <w:sz w:val="37"/>
              </w:rPr>
            </w:pPr>
          </w:p>
          <w:p>
            <w:pPr>
              <w:pStyle w:val="13"/>
              <w:spacing w:before="1"/>
              <w:ind w:left="215"/>
              <w:rPr>
                <w:b/>
                <w:sz w:val="21"/>
              </w:rPr>
            </w:pPr>
            <w:r>
              <w:rPr>
                <w:b/>
                <w:sz w:val="21"/>
              </w:rPr>
              <w:t>单价</w:t>
            </w:r>
          </w:p>
        </w:tc>
        <w:tc>
          <w:tcPr>
            <w:tcW w:w="7712" w:type="dxa"/>
            <w:gridSpan w:val="8"/>
            <w:tcBorders>
              <w:top w:val="single" w:color="000000" w:sz="6" w:space="0"/>
              <w:left w:val="single" w:color="000000" w:sz="6" w:space="0"/>
              <w:bottom w:val="single" w:color="000000" w:sz="6" w:space="0"/>
              <w:right w:val="single" w:color="000000" w:sz="6" w:space="0"/>
            </w:tcBorders>
          </w:tcPr>
          <w:p>
            <w:pPr>
              <w:pStyle w:val="13"/>
              <w:spacing w:line="340" w:lineRule="exact"/>
              <w:ind w:left="1966"/>
              <w:rPr>
                <w:b/>
                <w:sz w:val="21"/>
              </w:rPr>
            </w:pPr>
            <w:r>
              <w:rPr>
                <w:b/>
                <w:sz w:val="21"/>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tcPr>
          <w:p>
            <w:pPr>
              <w:pStyle w:val="13"/>
              <w:spacing w:line="345" w:lineRule="exact"/>
              <w:ind w:left="223"/>
              <w:rPr>
                <w:b/>
                <w:sz w:val="21"/>
              </w:rPr>
            </w:pPr>
            <w:r>
              <w:rPr>
                <w:b/>
                <w:sz w:val="21"/>
              </w:rPr>
              <w:t>2023</w:t>
            </w:r>
          </w:p>
          <w:p>
            <w:pPr>
              <w:pStyle w:val="13"/>
              <w:spacing w:before="6" w:line="223" w:lineRule="auto"/>
              <w:ind w:left="165" w:right="152" w:firstLine="43"/>
              <w:jc w:val="both"/>
              <w:rPr>
                <w:b/>
                <w:sz w:val="21"/>
              </w:rPr>
            </w:pPr>
            <w:r>
              <w:rPr>
                <w:b/>
                <w:spacing w:val="20"/>
                <w:sz w:val="21"/>
              </w:rPr>
              <w:t xml:space="preserve">年 预留 中 </w:t>
            </w:r>
            <w:r>
              <w:rPr>
                <w:b/>
                <w:spacing w:val="7"/>
                <w:sz w:val="21"/>
              </w:rPr>
              <w:t>小微企</w:t>
            </w:r>
            <w:r>
              <w:rPr>
                <w:b/>
                <w:spacing w:val="-6"/>
                <w:w w:val="95"/>
                <w:sz w:val="21"/>
              </w:rPr>
              <w:t>业份额</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441" w:hRule="atLeast"/>
        </w:trPr>
        <w:tc>
          <w:tcPr>
            <w:tcW w:w="1701" w:type="dxa"/>
            <w:tcBorders>
              <w:top w:val="single" w:color="000000" w:sz="6" w:space="0"/>
              <w:left w:val="single" w:color="000000" w:sz="6" w:space="0"/>
              <w:bottom w:val="single" w:color="000000" w:sz="6" w:space="0"/>
              <w:right w:val="single" w:color="000000" w:sz="6" w:space="0"/>
            </w:tcBorders>
          </w:tcPr>
          <w:p>
            <w:pPr>
              <w:pStyle w:val="13"/>
              <w:spacing w:before="6"/>
              <w:rPr>
                <w:sz w:val="27"/>
              </w:rPr>
            </w:pPr>
          </w:p>
          <w:p>
            <w:pPr>
              <w:pStyle w:val="13"/>
              <w:ind w:left="428"/>
              <w:rPr>
                <w:b/>
                <w:sz w:val="21"/>
              </w:rPr>
            </w:pPr>
            <w:r>
              <w:rPr>
                <w:b/>
                <w:sz w:val="21"/>
              </w:rPr>
              <w:t>项目名称</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1"/>
              <w:rPr>
                <w:sz w:val="18"/>
              </w:rPr>
            </w:pPr>
          </w:p>
          <w:p>
            <w:pPr>
              <w:pStyle w:val="13"/>
              <w:spacing w:line="223" w:lineRule="auto"/>
              <w:ind w:left="270" w:right="258"/>
              <w:rPr>
                <w:b/>
                <w:sz w:val="21"/>
              </w:rPr>
            </w:pPr>
            <w:r>
              <w:rPr>
                <w:b/>
                <w:sz w:val="21"/>
              </w:rPr>
              <w:t>预算资金</w:t>
            </w: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1134" w:type="dxa"/>
            <w:vMerge w:val="continue"/>
            <w:tcBorders>
              <w:top w:val="nil"/>
              <w:left w:val="single" w:color="000000" w:sz="6" w:space="0"/>
              <w:bottom w:val="single" w:color="000000" w:sz="6" w:space="0"/>
              <w:right w:val="single" w:color="000000" w:sz="6" w:space="0"/>
            </w:tcBorders>
          </w:tcPr>
          <w:p>
            <w:pPr>
              <w:rPr>
                <w:sz w:val="2"/>
                <w:szCs w:val="2"/>
              </w:rPr>
            </w:pPr>
          </w:p>
        </w:tc>
        <w:tc>
          <w:tcPr>
            <w:tcW w:w="709" w:type="dxa"/>
            <w:vMerge w:val="continue"/>
            <w:tcBorders>
              <w:top w:val="nil"/>
              <w:left w:val="single" w:color="000000" w:sz="6" w:space="0"/>
              <w:bottom w:val="single" w:color="000000" w:sz="6" w:space="0"/>
              <w:right w:val="single" w:color="000000" w:sz="6" w:space="0"/>
            </w:tcBorders>
          </w:tcPr>
          <w:p>
            <w:pPr>
              <w:rPr>
                <w:sz w:val="2"/>
                <w:szCs w:val="2"/>
              </w:rPr>
            </w:pPr>
          </w:p>
        </w:tc>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850" w:type="dxa"/>
            <w:vMerge w:val="continue"/>
            <w:tcBorders>
              <w:top w:val="nil"/>
              <w:left w:val="single" w:color="000000" w:sz="6" w:space="0"/>
              <w:bottom w:val="single" w:color="000000" w:sz="6" w:space="0"/>
              <w:right w:val="single" w:color="000000" w:sz="6" w:space="0"/>
            </w:tcBorders>
          </w:tcPr>
          <w:p>
            <w:pPr>
              <w:rPr>
                <w:sz w:val="2"/>
                <w:szCs w:val="2"/>
              </w:rPr>
            </w:pP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6"/>
              <w:rPr>
                <w:sz w:val="27"/>
              </w:rPr>
            </w:pPr>
          </w:p>
          <w:p>
            <w:pPr>
              <w:pStyle w:val="13"/>
              <w:ind w:left="272"/>
              <w:rPr>
                <w:b/>
                <w:sz w:val="21"/>
              </w:rPr>
            </w:pPr>
            <w:r>
              <w:rPr>
                <w:b/>
                <w:sz w:val="21"/>
              </w:rPr>
              <w:t>合计</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63" w:line="223" w:lineRule="auto"/>
              <w:ind w:left="167" w:right="150"/>
              <w:jc w:val="both"/>
              <w:rPr>
                <w:b/>
                <w:sz w:val="21"/>
              </w:rPr>
            </w:pPr>
            <w:r>
              <w:rPr>
                <w:b/>
                <w:sz w:val="21"/>
              </w:rPr>
              <w:t>一般公共预算拨款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1"/>
              <w:rPr>
                <w:sz w:val="18"/>
              </w:rPr>
            </w:pPr>
          </w:p>
          <w:p>
            <w:pPr>
              <w:pStyle w:val="13"/>
              <w:spacing w:line="223" w:lineRule="auto"/>
              <w:ind w:left="165" w:right="152"/>
              <w:rPr>
                <w:b/>
                <w:sz w:val="21"/>
              </w:rPr>
            </w:pPr>
            <w:r>
              <w:rPr>
                <w:b/>
                <w:sz w:val="21"/>
              </w:rPr>
              <w:t>基金预算拨款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line="340" w:lineRule="exact"/>
              <w:ind w:left="146" w:right="133"/>
              <w:jc w:val="center"/>
              <w:rPr>
                <w:b/>
                <w:sz w:val="21"/>
              </w:rPr>
            </w:pPr>
            <w:r>
              <w:rPr>
                <w:b/>
                <w:sz w:val="21"/>
              </w:rPr>
              <w:t>国有资</w:t>
            </w:r>
          </w:p>
          <w:p>
            <w:pPr>
              <w:pStyle w:val="13"/>
              <w:spacing w:before="2" w:line="223" w:lineRule="auto"/>
              <w:ind w:left="166" w:right="151"/>
              <w:jc w:val="center"/>
              <w:rPr>
                <w:b/>
                <w:sz w:val="21"/>
              </w:rPr>
            </w:pPr>
            <w:r>
              <w:rPr>
                <w:b/>
                <w:sz w:val="21"/>
              </w:rPr>
              <w:t>本经营预算拨款</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1"/>
              <w:rPr>
                <w:sz w:val="18"/>
              </w:rPr>
            </w:pPr>
          </w:p>
          <w:p>
            <w:pPr>
              <w:pStyle w:val="13"/>
              <w:spacing w:line="223" w:lineRule="auto"/>
              <w:ind w:left="167" w:right="150"/>
              <w:rPr>
                <w:b/>
                <w:sz w:val="21"/>
              </w:rPr>
            </w:pPr>
            <w:r>
              <w:rPr>
                <w:b/>
                <w:sz w:val="21"/>
              </w:rPr>
              <w:t>财政专户核拨</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1"/>
              <w:rPr>
                <w:sz w:val="18"/>
              </w:rPr>
            </w:pPr>
          </w:p>
          <w:p>
            <w:pPr>
              <w:pStyle w:val="13"/>
              <w:spacing w:line="223" w:lineRule="auto"/>
              <w:ind w:left="271" w:right="257"/>
              <w:rPr>
                <w:b/>
                <w:sz w:val="21"/>
              </w:rPr>
            </w:pPr>
            <w:r>
              <w:rPr>
                <w:b/>
                <w:sz w:val="21"/>
              </w:rPr>
              <w:t>单位资金</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1"/>
              <w:rPr>
                <w:sz w:val="18"/>
              </w:rPr>
            </w:pPr>
          </w:p>
          <w:p>
            <w:pPr>
              <w:pStyle w:val="13"/>
              <w:spacing w:line="223" w:lineRule="auto"/>
              <w:ind w:left="166" w:right="151"/>
              <w:rPr>
                <w:b/>
                <w:sz w:val="21"/>
              </w:rPr>
            </w:pPr>
            <w:r>
              <w:rPr>
                <w:b/>
                <w:sz w:val="21"/>
              </w:rPr>
              <w:t>财政拨款结转</w:t>
            </w:r>
          </w:p>
        </w:tc>
        <w:tc>
          <w:tcPr>
            <w:tcW w:w="964" w:type="dxa"/>
            <w:tcBorders>
              <w:top w:val="single" w:color="000000" w:sz="6" w:space="0"/>
              <w:left w:val="single" w:color="000000" w:sz="6" w:space="0"/>
              <w:bottom w:val="single" w:color="000000" w:sz="6" w:space="0"/>
              <w:right w:val="single" w:color="000000" w:sz="6" w:space="0"/>
            </w:tcBorders>
          </w:tcPr>
          <w:p>
            <w:pPr>
              <w:pStyle w:val="13"/>
              <w:spacing w:before="163" w:line="223" w:lineRule="auto"/>
              <w:ind w:left="167" w:right="150"/>
              <w:jc w:val="both"/>
              <w:rPr>
                <w:b/>
                <w:sz w:val="21"/>
              </w:rPr>
            </w:pPr>
            <w:r>
              <w:rPr>
                <w:b/>
                <w:sz w:val="21"/>
              </w:rPr>
              <w:t>非财政拨款结转结余</w:t>
            </w:r>
          </w:p>
        </w:tc>
        <w:tc>
          <w:tcPr>
            <w:tcW w:w="964"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1701"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709"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85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6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bl>
    <w:p>
      <w:pPr>
        <w:spacing w:before="119" w:line="225" w:lineRule="auto"/>
        <w:ind w:left="1140" w:right="3780" w:firstLine="0"/>
        <w:jc w:val="left"/>
        <w:rPr>
          <w:sz w:val="21"/>
        </w:rPr>
      </w:pPr>
      <w:r>
        <w:rPr>
          <w:w w:val="95"/>
          <w:sz w:val="21"/>
        </w:rPr>
        <w:t xml:space="preserve">注：同一采购目录序号的物品，其单价会因配置规格不同而变动，均符合资产配置标准。涉密采购事项按照相关规定执行。       </w:t>
      </w:r>
      <w:r>
        <w:rPr>
          <w:sz w:val="21"/>
        </w:rPr>
        <w:t>注：无政府采购预算，空表列示。</w:t>
      </w:r>
    </w:p>
    <w:p>
      <w:pPr>
        <w:spacing w:before="4" w:line="240" w:lineRule="auto"/>
        <w:rPr>
          <w:sz w:val="15"/>
        </w:rPr>
      </w:pPr>
    </w:p>
    <w:p>
      <w:pPr>
        <w:pStyle w:val="5"/>
        <w:spacing w:before="1"/>
      </w:pPr>
      <w:bookmarkStart w:id="21" w:name="七、国有资产信息"/>
      <w:bookmarkEnd w:id="21"/>
      <w:r>
        <w:t>七、国有资产信息</w:t>
      </w:r>
    </w:p>
    <w:p>
      <w:pPr>
        <w:pStyle w:val="6"/>
        <w:spacing w:before="42" w:line="508" w:lineRule="exact"/>
        <w:ind w:left="1279"/>
        <w:rPr>
          <w:rFonts w:hint="eastAsia" w:ascii="微软雅黑" w:eastAsia="微软雅黑"/>
        </w:rPr>
      </w:pPr>
      <w:r>
        <w:rPr>
          <w:rFonts w:hint="eastAsia" w:ascii="微软雅黑" w:eastAsia="微软雅黑"/>
        </w:rPr>
        <w:t xml:space="preserve">青龙满族自治县自然资源和规划局自收自支上年末固定资产金额为 </w:t>
      </w:r>
      <w:r>
        <w:rPr>
          <w:rFonts w:ascii="Times New Roman" w:eastAsia="Times New Roman"/>
        </w:rPr>
        <w:t xml:space="preserve">0.00 </w:t>
      </w:r>
      <w:r>
        <w:rPr>
          <w:rFonts w:hint="eastAsia" w:ascii="微软雅黑" w:eastAsia="微软雅黑"/>
        </w:rPr>
        <w:t>万元（详见下表）。本年度拟购置固定资产</w:t>
      </w:r>
    </w:p>
    <w:p>
      <w:pPr>
        <w:pStyle w:val="6"/>
        <w:spacing w:line="508" w:lineRule="exact"/>
        <w:ind w:left="720"/>
        <w:rPr>
          <w:rFonts w:hint="eastAsia" w:ascii="微软雅黑" w:eastAsia="微软雅黑"/>
        </w:rPr>
      </w:pPr>
      <w:r>
        <w:rPr>
          <w:rFonts w:hint="eastAsia" w:ascii="微软雅黑" w:eastAsia="微软雅黑"/>
        </w:rPr>
        <w:t xml:space="preserve">总额为 </w:t>
      </w:r>
      <w:r>
        <w:rPr>
          <w:rFonts w:ascii="Times New Roman" w:eastAsia="Times New Roman"/>
        </w:rPr>
        <w:t xml:space="preserve">0.00 </w:t>
      </w:r>
      <w:r>
        <w:rPr>
          <w:rFonts w:hint="eastAsia" w:ascii="微软雅黑" w:eastAsia="微软雅黑"/>
        </w:rPr>
        <w:t>万元。</w:t>
      </w:r>
    </w:p>
    <w:p>
      <w:pPr>
        <w:pStyle w:val="3"/>
        <w:spacing w:before="0" w:line="594" w:lineRule="exact"/>
      </w:pPr>
      <w:r>
        <w:t>单位固定资产占用情况表</w:t>
      </w:r>
    </w:p>
    <w:tbl>
      <w:tblPr>
        <w:tblStyle w:val="9"/>
        <w:tblW w:w="0" w:type="auto"/>
        <w:tblInd w:w="160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370"/>
        <w:gridCol w:w="2835"/>
        <w:gridCol w:w="2835"/>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26" w:hRule="atLeast"/>
        </w:trPr>
        <w:tc>
          <w:tcPr>
            <w:tcW w:w="7370" w:type="dxa"/>
            <w:tcBorders>
              <w:top w:val="nil"/>
              <w:bottom w:val="single" w:color="000000" w:sz="6" w:space="0"/>
              <w:right w:val="nil"/>
            </w:tcBorders>
          </w:tcPr>
          <w:p>
            <w:pPr>
              <w:pStyle w:val="13"/>
              <w:spacing w:line="405" w:lineRule="exact"/>
              <w:ind w:left="108"/>
              <w:rPr>
                <w:sz w:val="24"/>
              </w:rPr>
            </w:pPr>
            <w:r>
              <w:rPr>
                <w:sz w:val="24"/>
              </w:rPr>
              <w:t>324003 青龙满族自治县自然资源和规划局自收自支</w:t>
            </w:r>
          </w:p>
        </w:tc>
        <w:tc>
          <w:tcPr>
            <w:tcW w:w="2835" w:type="dxa"/>
            <w:tcBorders>
              <w:top w:val="nil"/>
              <w:left w:val="nil"/>
              <w:bottom w:val="single" w:color="000000" w:sz="6" w:space="0"/>
              <w:right w:val="nil"/>
            </w:tcBorders>
          </w:tcPr>
          <w:p>
            <w:pPr>
              <w:pStyle w:val="13"/>
              <w:rPr>
                <w:rFonts w:ascii="Times New Roman"/>
                <w:sz w:val="24"/>
              </w:rPr>
            </w:pPr>
          </w:p>
        </w:tc>
        <w:tc>
          <w:tcPr>
            <w:tcW w:w="2835" w:type="dxa"/>
            <w:tcBorders>
              <w:top w:val="nil"/>
              <w:left w:val="nil"/>
              <w:bottom w:val="single" w:color="000000" w:sz="6" w:space="0"/>
            </w:tcBorders>
          </w:tcPr>
          <w:p>
            <w:pPr>
              <w:pStyle w:val="13"/>
              <w:spacing w:line="405" w:lineRule="exact"/>
              <w:ind w:left="187" w:right="65"/>
              <w:jc w:val="center"/>
              <w:rPr>
                <w:sz w:val="24"/>
              </w:rPr>
            </w:pPr>
            <w:r>
              <w:rPr>
                <w:sz w:val="24"/>
              </w:rPr>
              <w:t>截止时间：2022-12-31</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0" w:type="dxa"/>
            <w:tcBorders>
              <w:top w:val="single" w:color="000000" w:sz="6" w:space="0"/>
              <w:left w:val="single" w:color="000000" w:sz="6" w:space="0"/>
              <w:bottom w:val="single" w:color="000000" w:sz="6" w:space="0"/>
              <w:right w:val="single" w:color="000000" w:sz="6" w:space="0"/>
            </w:tcBorders>
          </w:tcPr>
          <w:p>
            <w:pPr>
              <w:pStyle w:val="13"/>
              <w:spacing w:line="338" w:lineRule="exact"/>
              <w:ind w:left="3423" w:right="3409"/>
              <w:jc w:val="center"/>
              <w:rPr>
                <w:b/>
                <w:sz w:val="21"/>
              </w:rPr>
            </w:pPr>
            <w:r>
              <w:rPr>
                <w:b/>
                <w:sz w:val="21"/>
              </w:rPr>
              <w:t>项 目</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338" w:lineRule="exact"/>
              <w:ind w:left="238" w:right="229"/>
              <w:jc w:val="center"/>
              <w:rPr>
                <w:b/>
                <w:sz w:val="21"/>
              </w:rPr>
            </w:pPr>
            <w:r>
              <w:rPr>
                <w:b/>
                <w:sz w:val="21"/>
              </w:rPr>
              <w:t>数量</w:t>
            </w:r>
          </w:p>
        </w:tc>
        <w:tc>
          <w:tcPr>
            <w:tcW w:w="2835" w:type="dxa"/>
            <w:tcBorders>
              <w:top w:val="single" w:color="000000" w:sz="6" w:space="0"/>
              <w:left w:val="single" w:color="000000" w:sz="6" w:space="0"/>
              <w:bottom w:val="single" w:color="000000" w:sz="6" w:space="0"/>
              <w:right w:val="single" w:color="000000" w:sz="6" w:space="0"/>
            </w:tcBorders>
          </w:tcPr>
          <w:p>
            <w:pPr>
              <w:pStyle w:val="13"/>
              <w:spacing w:line="338" w:lineRule="exact"/>
              <w:ind w:left="241" w:right="229"/>
              <w:jc w:val="center"/>
              <w:rPr>
                <w:b/>
                <w:sz w:val="21"/>
              </w:rPr>
            </w:pPr>
            <w:r>
              <w:rPr>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283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r>
    </w:tbl>
    <w:p>
      <w:pPr>
        <w:spacing w:before="0" w:line="345" w:lineRule="exact"/>
        <w:ind w:left="1140" w:right="0" w:firstLine="0"/>
        <w:jc w:val="left"/>
        <w:rPr>
          <w:sz w:val="21"/>
        </w:rPr>
      </w:pPr>
      <w:r>
        <w:rPr>
          <w:sz w:val="21"/>
        </w:rPr>
        <w:t>注：无固定资产占用情况，空表列示。</w:t>
      </w:r>
    </w:p>
    <w:p>
      <w:pPr>
        <w:spacing w:after="0" w:line="345" w:lineRule="exact"/>
        <w:jc w:val="left"/>
        <w:rPr>
          <w:sz w:val="21"/>
        </w:rPr>
        <w:sectPr>
          <w:pgSz w:w="16840" w:h="11900" w:orient="landscape"/>
          <w:pgMar w:top="1100" w:right="280" w:bottom="980" w:left="300" w:header="0" w:footer="706" w:gutter="0"/>
          <w:cols w:space="720" w:num="1"/>
        </w:sectPr>
      </w:pPr>
    </w:p>
    <w:p>
      <w:pPr>
        <w:spacing w:before="6" w:line="240" w:lineRule="auto"/>
        <w:rPr>
          <w:sz w:val="11"/>
        </w:rPr>
      </w:pPr>
    </w:p>
    <w:p>
      <w:pPr>
        <w:pStyle w:val="5"/>
        <w:spacing w:before="54"/>
      </w:pPr>
      <w:bookmarkStart w:id="22" w:name="八、名词解释"/>
      <w:bookmarkEnd w:id="22"/>
      <w:r>
        <w:t>八、名词解释</w:t>
      </w:r>
    </w:p>
    <w:p>
      <w:pPr>
        <w:spacing w:before="45" w:line="508" w:lineRule="exact"/>
        <w:ind w:left="1279" w:right="0" w:firstLine="0"/>
        <w:jc w:val="left"/>
        <w:rPr>
          <w:sz w:val="28"/>
        </w:rPr>
      </w:pPr>
      <w:r>
        <w:rPr>
          <w:rFonts w:ascii="Times New Roman" w:eastAsia="Times New Roman"/>
          <w:sz w:val="28"/>
        </w:rPr>
        <w:t>1</w:t>
      </w:r>
      <w:r>
        <w:rPr>
          <w:sz w:val="28"/>
        </w:rPr>
        <w:t>、</w:t>
      </w:r>
      <w:r>
        <w:rPr>
          <w:b/>
          <w:sz w:val="28"/>
        </w:rPr>
        <w:t>一般公共预算拨款收入：</w:t>
      </w:r>
      <w:r>
        <w:rPr>
          <w:sz w:val="28"/>
        </w:rPr>
        <w:t>指县级财政当年拨付的资金。</w:t>
      </w:r>
    </w:p>
    <w:p>
      <w:pPr>
        <w:pStyle w:val="6"/>
        <w:spacing w:line="499" w:lineRule="exact"/>
        <w:ind w:left="1279"/>
        <w:rPr>
          <w:rFonts w:hint="eastAsia" w:ascii="微软雅黑" w:eastAsia="微软雅黑"/>
        </w:rPr>
      </w:pPr>
      <w:r>
        <w:rPr>
          <w:rFonts w:ascii="Times New Roman" w:eastAsia="Times New Roman"/>
        </w:rPr>
        <w:t>2</w:t>
      </w:r>
      <w:r>
        <w:rPr>
          <w:rFonts w:hint="eastAsia" w:ascii="微软雅黑" w:eastAsia="微软雅黑"/>
        </w:rPr>
        <w:t>、</w:t>
      </w:r>
      <w:r>
        <w:rPr>
          <w:rFonts w:hint="eastAsia" w:ascii="微软雅黑" w:eastAsia="微软雅黑"/>
          <w:b/>
        </w:rPr>
        <w:t>事业收入：</w:t>
      </w:r>
      <w:r>
        <w:rPr>
          <w:rFonts w:hint="eastAsia" w:ascii="微软雅黑" w:eastAsia="微软雅黑"/>
        </w:rPr>
        <w:t>指事业单位开展专业业务活动及辅助活动所取得的收入。</w:t>
      </w:r>
    </w:p>
    <w:p>
      <w:pPr>
        <w:pStyle w:val="6"/>
        <w:spacing w:before="2" w:line="232" w:lineRule="auto"/>
        <w:ind w:left="720" w:right="900" w:firstLine="559"/>
        <w:rPr>
          <w:rFonts w:hint="eastAsia" w:ascii="微软雅黑" w:hAnsi="微软雅黑" w:eastAsia="微软雅黑"/>
        </w:rPr>
      </w:pPr>
      <w:r>
        <w:rPr>
          <w:rFonts w:ascii="Times New Roman" w:hAnsi="Times New Roman" w:eastAsia="Times New Roman"/>
        </w:rPr>
        <w:t>3</w:t>
      </w:r>
      <w:r>
        <w:rPr>
          <w:rFonts w:hint="eastAsia" w:ascii="微软雅黑" w:hAnsi="微软雅黑" w:eastAsia="微软雅黑"/>
        </w:rPr>
        <w:t>、</w:t>
      </w:r>
      <w:r>
        <w:rPr>
          <w:rFonts w:hint="eastAsia" w:ascii="微软雅黑" w:hAnsi="微软雅黑" w:eastAsia="微软雅黑"/>
          <w:b/>
        </w:rPr>
        <w:t>其他收入：</w:t>
      </w:r>
      <w:r>
        <w:rPr>
          <w:rFonts w:hint="eastAsia" w:ascii="微软雅黑" w:hAnsi="微软雅黑" w:eastAsia="微软雅黑"/>
        </w:rPr>
        <w:t>指除</w:t>
      </w:r>
      <w:r>
        <w:rPr>
          <w:rFonts w:ascii="Times New Roman" w:hAnsi="Times New Roman" w:eastAsia="Times New Roman"/>
        </w:rPr>
        <w:t>“</w:t>
      </w:r>
      <w:r>
        <w:rPr>
          <w:rFonts w:hint="eastAsia" w:ascii="微软雅黑" w:hAnsi="微软雅黑" w:eastAsia="微软雅黑"/>
        </w:rPr>
        <w:t>一般公共预算拨款收入</w:t>
      </w:r>
      <w:r>
        <w:rPr>
          <w:rFonts w:ascii="Times New Roman" w:hAnsi="Times New Roman" w:eastAsia="Times New Roman"/>
        </w:rPr>
        <w:t>”</w:t>
      </w:r>
      <w:r>
        <w:rPr>
          <w:rFonts w:hint="eastAsia" w:ascii="微软雅黑" w:hAnsi="微软雅黑" w:eastAsia="微软雅黑"/>
        </w:rPr>
        <w:t>、</w:t>
      </w:r>
      <w:r>
        <w:rPr>
          <w:rFonts w:ascii="Times New Roman" w:hAnsi="Times New Roman" w:eastAsia="Times New Roman"/>
        </w:rPr>
        <w:t>“</w:t>
      </w:r>
      <w:r>
        <w:rPr>
          <w:rFonts w:hint="eastAsia" w:ascii="微软雅黑" w:hAnsi="微软雅黑" w:eastAsia="微软雅黑"/>
        </w:rPr>
        <w:t>事业收入</w:t>
      </w:r>
      <w:r>
        <w:rPr>
          <w:rFonts w:ascii="Times New Roman" w:hAnsi="Times New Roman" w:eastAsia="Times New Roman"/>
        </w:rPr>
        <w:t>”</w:t>
      </w:r>
      <w:r>
        <w:rPr>
          <w:rFonts w:hint="eastAsia" w:ascii="微软雅黑" w:hAnsi="微软雅黑" w:eastAsia="微软雅黑"/>
        </w:rPr>
        <w:t>等以外的收入。主要是按规定动用的租房收入、存款利息收入等。</w:t>
      </w:r>
    </w:p>
    <w:p>
      <w:pPr>
        <w:pStyle w:val="6"/>
        <w:spacing w:line="496" w:lineRule="exact"/>
        <w:ind w:left="1279"/>
        <w:rPr>
          <w:rFonts w:hint="eastAsia" w:ascii="微软雅黑" w:eastAsia="微软雅黑"/>
        </w:rPr>
      </w:pPr>
      <w:r>
        <w:rPr>
          <w:rFonts w:ascii="Times New Roman" w:eastAsia="Times New Roman"/>
        </w:rPr>
        <w:t>4</w:t>
      </w:r>
      <w:r>
        <w:rPr>
          <w:rFonts w:hint="eastAsia" w:ascii="微软雅黑" w:eastAsia="微软雅黑"/>
        </w:rPr>
        <w:t>、</w:t>
      </w:r>
      <w:r>
        <w:rPr>
          <w:rFonts w:hint="eastAsia" w:ascii="微软雅黑" w:eastAsia="微软雅黑"/>
          <w:b/>
        </w:rPr>
        <w:t>基本支出：</w:t>
      </w:r>
      <w:r>
        <w:rPr>
          <w:rFonts w:hint="eastAsia" w:ascii="微软雅黑" w:eastAsia="微软雅黑"/>
        </w:rPr>
        <w:t>指为保障机构正常运转、完成日常工作任务而发生的人员支出和公用支出。</w:t>
      </w:r>
    </w:p>
    <w:p>
      <w:pPr>
        <w:pStyle w:val="6"/>
        <w:spacing w:line="500" w:lineRule="exact"/>
        <w:ind w:left="1279"/>
        <w:rPr>
          <w:rFonts w:hint="eastAsia" w:ascii="微软雅黑" w:eastAsia="微软雅黑"/>
        </w:rPr>
      </w:pPr>
      <w:r>
        <w:rPr>
          <w:rFonts w:ascii="Times New Roman" w:eastAsia="Times New Roman"/>
        </w:rPr>
        <w:t>5</w:t>
      </w:r>
      <w:r>
        <w:rPr>
          <w:rFonts w:hint="eastAsia" w:ascii="微软雅黑" w:eastAsia="微软雅黑"/>
        </w:rPr>
        <w:t>、</w:t>
      </w:r>
      <w:r>
        <w:rPr>
          <w:rFonts w:hint="eastAsia" w:ascii="微软雅黑" w:eastAsia="微软雅黑"/>
          <w:b/>
        </w:rPr>
        <w:t>项目支出：</w:t>
      </w:r>
      <w:r>
        <w:rPr>
          <w:rFonts w:hint="eastAsia" w:ascii="微软雅黑" w:eastAsia="微软雅黑"/>
        </w:rPr>
        <w:t>指在基本支出之外为完成特定行政任务和事业发展目标所发生的支出。</w:t>
      </w:r>
    </w:p>
    <w:p>
      <w:pPr>
        <w:spacing w:before="0" w:line="500" w:lineRule="exact"/>
        <w:ind w:left="1279" w:right="0" w:firstLine="0"/>
        <w:jc w:val="left"/>
        <w:rPr>
          <w:sz w:val="28"/>
        </w:rPr>
      </w:pPr>
      <w:r>
        <w:rPr>
          <w:rFonts w:ascii="Times New Roman" w:eastAsia="Times New Roman"/>
          <w:sz w:val="28"/>
        </w:rPr>
        <w:t>6</w:t>
      </w:r>
      <w:r>
        <w:rPr>
          <w:sz w:val="28"/>
        </w:rPr>
        <w:t>、</w:t>
      </w:r>
      <w:r>
        <w:rPr>
          <w:b/>
          <w:sz w:val="28"/>
        </w:rPr>
        <w:t>上缴上级支出：</w:t>
      </w:r>
      <w:r>
        <w:rPr>
          <w:sz w:val="28"/>
        </w:rPr>
        <w:t>指下级单位上缴上级的支出。</w:t>
      </w:r>
    </w:p>
    <w:p>
      <w:pPr>
        <w:pStyle w:val="6"/>
        <w:spacing w:before="3" w:line="232" w:lineRule="auto"/>
        <w:ind w:left="720" w:right="869" w:firstLine="559"/>
        <w:jc w:val="both"/>
        <w:rPr>
          <w:rFonts w:hint="eastAsia" w:ascii="微软雅黑" w:hAnsi="微软雅黑" w:eastAsia="微软雅黑"/>
        </w:rPr>
      </w:pPr>
      <w:r>
        <w:rPr>
          <w:rFonts w:ascii="Times New Roman" w:hAnsi="Times New Roman" w:eastAsia="Times New Roman"/>
        </w:rPr>
        <w:t>7</w:t>
      </w:r>
      <w:r>
        <w:rPr>
          <w:rFonts w:hint="eastAsia" w:ascii="微软雅黑" w:hAnsi="微软雅黑" w:eastAsia="微软雅黑"/>
        </w:rPr>
        <w:t>、</w:t>
      </w:r>
      <w:r>
        <w:rPr>
          <w:rFonts w:ascii="Times New Roman" w:hAnsi="Times New Roman" w:eastAsia="Times New Roman"/>
          <w:b/>
        </w:rPr>
        <w:t>“</w:t>
      </w:r>
      <w:r>
        <w:rPr>
          <w:rFonts w:hint="eastAsia" w:ascii="微软雅黑" w:hAnsi="微软雅黑" w:eastAsia="微软雅黑"/>
          <w:b/>
        </w:rPr>
        <w:t>三公</w:t>
      </w:r>
      <w:r>
        <w:rPr>
          <w:rFonts w:ascii="Times New Roman" w:hAnsi="Times New Roman" w:eastAsia="Times New Roman"/>
          <w:b/>
        </w:rPr>
        <w:t>”</w:t>
      </w:r>
      <w:r>
        <w:rPr>
          <w:rFonts w:hint="eastAsia" w:ascii="微软雅黑" w:hAnsi="微软雅黑" w:eastAsia="微软雅黑"/>
          <w:b/>
        </w:rPr>
        <w:t>经费：</w:t>
      </w:r>
      <w:r>
        <w:rPr>
          <w:rFonts w:hint="eastAsia" w:ascii="微软雅黑" w:hAnsi="微软雅黑" w:eastAsia="微软雅黑"/>
        </w:rPr>
        <w:t>纳入县级财政预算管理的</w:t>
      </w:r>
      <w:r>
        <w:rPr>
          <w:rFonts w:ascii="Times New Roman" w:hAnsi="Times New Roman" w:eastAsia="Times New Roman"/>
        </w:rPr>
        <w:t>“</w:t>
      </w:r>
      <w:r>
        <w:rPr>
          <w:rFonts w:hint="eastAsia" w:ascii="微软雅黑" w:hAnsi="微软雅黑" w:eastAsia="微软雅黑"/>
        </w:rPr>
        <w:t>三公</w:t>
      </w:r>
      <w:r>
        <w:rPr>
          <w:rFonts w:ascii="Times New Roman" w:hAnsi="Times New Roman" w:eastAsia="Times New Roman"/>
        </w:rPr>
        <w:t>”</w:t>
      </w:r>
      <w:r>
        <w:rPr>
          <w:rFonts w:hint="eastAsia" w:ascii="微软雅黑" w:hAnsi="微软雅黑" w:eastAsia="微软雅黑"/>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6"/>
        <w:spacing w:line="232" w:lineRule="auto"/>
        <w:ind w:left="720" w:right="838" w:firstLine="559"/>
        <w:rPr>
          <w:rFonts w:hint="eastAsia" w:ascii="微软雅黑" w:eastAsia="微软雅黑"/>
        </w:rPr>
      </w:pPr>
      <w:r>
        <w:rPr>
          <w:rFonts w:ascii="Times New Roman" w:eastAsia="Times New Roman"/>
          <w:spacing w:val="-1"/>
        </w:rPr>
        <w:t>8</w:t>
      </w:r>
      <w:r>
        <w:rPr>
          <w:rFonts w:hint="eastAsia" w:ascii="微软雅黑" w:eastAsia="微软雅黑"/>
          <w:spacing w:val="-3"/>
        </w:rPr>
        <w:t>、</w:t>
      </w:r>
      <w:r>
        <w:rPr>
          <w:rFonts w:hint="eastAsia" w:ascii="微软雅黑" w:eastAsia="微软雅黑"/>
          <w:b/>
          <w:spacing w:val="-3"/>
        </w:rPr>
        <w:t>机关运行费：</w:t>
      </w:r>
      <w:r>
        <w:rPr>
          <w:rFonts w:hint="eastAsia" w:ascii="微软雅黑" w:eastAsia="微软雅黑"/>
          <w:spacing w:val="-3"/>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6"/>
        <w:spacing w:line="496" w:lineRule="exact"/>
        <w:ind w:left="1279"/>
        <w:rPr>
          <w:rFonts w:hint="eastAsia" w:ascii="微软雅黑" w:eastAsia="微软雅黑"/>
        </w:rPr>
      </w:pPr>
      <w:r>
        <w:rPr>
          <w:rFonts w:ascii="Times New Roman" w:eastAsia="Times New Roman"/>
        </w:rPr>
        <w:t>9</w:t>
      </w:r>
      <w:r>
        <w:rPr>
          <w:rFonts w:hint="eastAsia" w:ascii="微软雅黑" w:eastAsia="微软雅黑"/>
        </w:rPr>
        <w:t>、</w:t>
      </w:r>
      <w:r>
        <w:rPr>
          <w:rFonts w:hint="eastAsia" w:ascii="微软雅黑" w:eastAsia="微软雅黑"/>
          <w:b/>
        </w:rPr>
        <w:t>上年结转：</w:t>
      </w:r>
      <w:r>
        <w:rPr>
          <w:rFonts w:hint="eastAsia" w:ascii="微软雅黑" w:eastAsia="微软雅黑"/>
        </w:rPr>
        <w:t>指以前年度尚未完成、结转到本年仍按原规定用途继续使用的资金。</w:t>
      </w:r>
    </w:p>
    <w:p>
      <w:pPr>
        <w:pStyle w:val="6"/>
        <w:spacing w:line="492" w:lineRule="exact"/>
        <w:ind w:left="1279"/>
        <w:rPr>
          <w:rFonts w:hint="eastAsia" w:ascii="微软雅黑" w:eastAsia="微软雅黑"/>
        </w:rPr>
      </w:pPr>
      <w:r>
        <w:rPr>
          <w:rFonts w:ascii="Times New Roman" w:eastAsia="Times New Roman"/>
        </w:rPr>
        <w:t>10</w:t>
      </w:r>
      <w:r>
        <w:rPr>
          <w:rFonts w:hint="eastAsia" w:ascii="微软雅黑" w:eastAsia="微软雅黑"/>
        </w:rPr>
        <w:t>、</w:t>
      </w:r>
      <w:r>
        <w:rPr>
          <w:rFonts w:hint="eastAsia" w:ascii="微软雅黑" w:eastAsia="微软雅黑"/>
          <w:b/>
        </w:rPr>
        <w:t>事业单位经营支出：</w:t>
      </w:r>
      <w:r>
        <w:rPr>
          <w:rFonts w:hint="eastAsia" w:ascii="微软雅黑" w:eastAsia="微软雅黑"/>
        </w:rPr>
        <w:t>指事业单位在专业业务活动及其辅助活动之外开展非独立核算经营活动发生的支出。</w:t>
      </w:r>
    </w:p>
    <w:p>
      <w:pPr>
        <w:pStyle w:val="5"/>
        <w:spacing w:line="393" w:lineRule="exact"/>
      </w:pPr>
      <w:bookmarkStart w:id="23" w:name="九、其他需要说明的事项"/>
      <w:bookmarkEnd w:id="23"/>
      <w:r>
        <w:rPr>
          <w:w w:val="95"/>
        </w:rPr>
        <w:t>九、其他需要说明的事项</w:t>
      </w:r>
    </w:p>
    <w:p>
      <w:pPr>
        <w:pStyle w:val="6"/>
        <w:spacing w:before="39"/>
        <w:ind w:left="1279"/>
        <w:rPr>
          <w:rFonts w:hint="eastAsia" w:ascii="微软雅黑" w:eastAsia="微软雅黑"/>
        </w:rPr>
      </w:pPr>
      <w:r>
        <w:rPr>
          <w:rFonts w:hint="eastAsia" w:ascii="微软雅黑" w:eastAsia="微软雅黑"/>
          <w:spacing w:val="-3"/>
        </w:rPr>
        <w:t>我单位无其他需要说明的事项</w:t>
      </w:r>
    </w:p>
    <w:sectPr>
      <w:pgSz w:w="16840" w:h="11900" w:orient="landscape"/>
      <w:pgMar w:top="1100" w:right="280" w:bottom="980" w:left="300" w:header="0" w:footer="7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9"/>
      </w:rPr>
    </w:pPr>
    <w:r>
      <w:pict>
        <v:shape id="_x0000_s2049" o:spid="_x0000_s2049" o:spt="202" type="#_x0000_t202" style="position:absolute;left:0pt;margin-left:776pt;margin-top:544.65pt;height:15.3pt;width:1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9"/>
      </w:rPr>
    </w:pPr>
    <w:r>
      <w:pict>
        <v:shape id="_x0000_s2050" o:spid="_x0000_s2050" o:spt="202" type="#_x0000_t202" style="position:absolute;left:0pt;margin-left:48pt;margin-top:544.65pt;height:15.3pt;width:1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B474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ind w:left="3040" w:right="853" w:hanging="6783"/>
      <w:outlineLvl w:val="1"/>
    </w:pPr>
    <w:rPr>
      <w:rFonts w:ascii="微软雅黑" w:hAnsi="微软雅黑" w:eastAsia="微软雅黑" w:cs="微软雅黑"/>
      <w:sz w:val="44"/>
      <w:szCs w:val="44"/>
      <w:lang w:val="en-US" w:eastAsia="zh-CN" w:bidi="ar-SA"/>
    </w:rPr>
  </w:style>
  <w:style w:type="paragraph" w:styleId="3">
    <w:name w:val="heading 2"/>
    <w:basedOn w:val="1"/>
    <w:next w:val="1"/>
    <w:qFormat/>
    <w:uiPriority w:val="1"/>
    <w:pPr>
      <w:spacing w:before="6"/>
      <w:ind w:left="3040" w:right="3059"/>
      <w:jc w:val="center"/>
      <w:outlineLvl w:val="2"/>
    </w:pPr>
    <w:rPr>
      <w:rFonts w:ascii="微软雅黑" w:hAnsi="微软雅黑" w:eastAsia="微软雅黑" w:cs="微软雅黑"/>
      <w:sz w:val="36"/>
      <w:szCs w:val="36"/>
      <w:lang w:val="en-US" w:eastAsia="zh-CN" w:bidi="ar-SA"/>
    </w:rPr>
  </w:style>
  <w:style w:type="paragraph" w:styleId="4">
    <w:name w:val="heading 3"/>
    <w:basedOn w:val="1"/>
    <w:next w:val="1"/>
    <w:qFormat/>
    <w:uiPriority w:val="1"/>
    <w:pPr>
      <w:spacing w:line="577" w:lineRule="exact"/>
      <w:ind w:left="1360"/>
      <w:outlineLvl w:val="3"/>
    </w:pPr>
    <w:rPr>
      <w:rFonts w:ascii="微软雅黑" w:hAnsi="微软雅黑" w:eastAsia="微软雅黑" w:cs="微软雅黑"/>
      <w:b/>
      <w:bCs/>
      <w:sz w:val="32"/>
      <w:szCs w:val="32"/>
      <w:lang w:val="en-US" w:eastAsia="zh-CN" w:bidi="ar-SA"/>
    </w:rPr>
  </w:style>
  <w:style w:type="paragraph" w:styleId="5">
    <w:name w:val="heading 4"/>
    <w:basedOn w:val="1"/>
    <w:next w:val="1"/>
    <w:qFormat/>
    <w:uiPriority w:val="1"/>
    <w:pPr>
      <w:ind w:left="1360"/>
      <w:outlineLvl w:val="4"/>
    </w:pPr>
    <w:rPr>
      <w:rFonts w:ascii="黑体" w:hAnsi="黑体" w:eastAsia="黑体" w:cs="黑体"/>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仿宋_GB2312" w:hAnsi="仿宋_GB2312" w:eastAsia="仿宋_GB2312" w:cs="仿宋_GB2312"/>
      <w:sz w:val="28"/>
      <w:szCs w:val="28"/>
      <w:lang w:val="en-US" w:eastAsia="zh-CN" w:bidi="ar-SA"/>
    </w:rPr>
  </w:style>
  <w:style w:type="paragraph" w:styleId="7">
    <w:name w:val="toc 1"/>
    <w:basedOn w:val="1"/>
    <w:next w:val="1"/>
    <w:qFormat/>
    <w:uiPriority w:val="1"/>
    <w:pPr>
      <w:spacing w:before="240"/>
      <w:ind w:left="832"/>
    </w:pPr>
    <w:rPr>
      <w:rFonts w:ascii="微软雅黑" w:hAnsi="微软雅黑" w:eastAsia="微软雅黑" w:cs="微软雅黑"/>
      <w:b/>
      <w:bCs/>
      <w:sz w:val="28"/>
      <w:szCs w:val="28"/>
      <w:lang w:val="en-US" w:eastAsia="zh-CN" w:bidi="ar-SA"/>
    </w:rPr>
  </w:style>
  <w:style w:type="paragraph" w:styleId="8">
    <w:name w:val="toc 2"/>
    <w:basedOn w:val="1"/>
    <w:next w:val="1"/>
    <w:qFormat/>
    <w:uiPriority w:val="1"/>
    <w:pPr>
      <w:spacing w:before="84"/>
      <w:ind w:left="1394"/>
    </w:pPr>
    <w:rPr>
      <w:rFonts w:ascii="微软雅黑" w:hAnsi="微软雅黑" w:eastAsia="微软雅黑" w:cs="微软雅黑"/>
      <w:sz w:val="28"/>
      <w:szCs w:val="28"/>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zh-CN" w:bidi="ar-SA"/>
    </w:rPr>
  </w:style>
  <w:style w:type="paragraph" w:customStyle="1" w:styleId="13">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2024-10-24T08:08:00Z</dcterms:created>
  <dc:creator>Administrator</dc:creator>
  <cp:lastModifiedBy>DELL</cp:lastModifiedBy>
  <dcterms:modified xsi:type="dcterms:W3CDTF">2024-10-24T08:16:56Z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WPS 文字</vt:lpwstr>
  </property>
  <property fmtid="{D5CDD505-2E9C-101B-9397-08002B2CF9AE}" pid="4" name="LastSaved">
    <vt:filetime>2024-10-24T00:00:00Z</vt:filetime>
  </property>
  <property fmtid="{D5CDD505-2E9C-101B-9397-08002B2CF9AE}" pid="5" name="KSOProductBuildVer">
    <vt:lpwstr>2052-11.8.2.12094</vt:lpwstr>
  </property>
  <property fmtid="{D5CDD505-2E9C-101B-9397-08002B2CF9AE}" pid="6" name="ICV">
    <vt:lpwstr>393B099E243A48CABC1BAC3E24DD35C7</vt:lpwstr>
  </property>
</Properties>
</file>