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2</w:t>
      </w:r>
      <w:r>
        <w:fldChar w:fldCharType="end"/>
      </w:r>
    </w:p>
    <w:p>
      <w:pPr>
        <w:pStyle w:val="3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8</w:t>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1</w:t>
      </w:r>
    </w:p>
    <w:p>
      <w:pPr>
        <w:pStyle w:val="3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4</w:t>
      </w:r>
    </w:p>
    <w:p>
      <w:pPr>
        <w:pStyle w:val="3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7</w:t>
      </w:r>
    </w:p>
    <w:p>
      <w:pPr>
        <w:pStyle w:val="3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9</w:t>
      </w:r>
    </w:p>
    <w:p>
      <w:pPr>
        <w:pStyle w:val="3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0</w:t>
      </w:r>
    </w:p>
    <w:p>
      <w:pPr>
        <w:pStyle w:val="3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1</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2</w:t>
      </w:r>
    </w:p>
    <w:p>
      <w:pPr>
        <w:pStyle w:val="3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4</w:t>
      </w:r>
    </w:p>
    <w:p>
      <w:pPr>
        <w:pStyle w:val="3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5</w:t>
      </w:r>
    </w:p>
    <w:p>
      <w:pPr>
        <w:pStyle w:val="3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5</w:t>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26</w:t>
      </w:r>
      <w:r>
        <w:fldChar w:fldCharType="end"/>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0</w:t>
      </w:r>
    </w:p>
    <w:p>
      <w:pPr>
        <w:pStyle w:val="3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0</w:t>
      </w:r>
    </w:p>
    <w:p>
      <w:pPr>
        <w:pStyle w:val="3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1</w:t>
      </w:r>
    </w:p>
    <w:p>
      <w:pPr>
        <w:pStyle w:val="3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43</w:t>
      </w:r>
      <w:r>
        <w:fldChar w:fldCharType="end"/>
      </w:r>
      <w:r>
        <w:fldChar w:fldCharType="end"/>
      </w:r>
    </w:p>
    <w:p>
      <w:r>
        <w:fldChar w:fldCharType="end"/>
      </w:r>
    </w:p>
    <w:p>
      <w:pPr>
        <w:sectPr>
          <w:pgSz w:w="16840" w:h="11900" w:orient="landscape"/>
          <w:pgMar w:top="1587" w:right="1134" w:bottom="1361" w:left="1134" w:header="720" w:footer="720" w:gutter="0"/>
          <w:pgNumType w:fmt="decimal"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921</w:t>
            </w:r>
            <w:r>
              <w:rPr>
                <w:rFonts w:hint="eastAsia"/>
                <w:lang w:val="en-US" w:eastAsia="zh-CN"/>
              </w:rPr>
              <w:t>002</w:t>
            </w:r>
            <w:r>
              <w:t>青龙满族自治县朱杖子乡人民政府</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863.93</w:t>
            </w:r>
          </w:p>
        </w:tc>
        <w:tc>
          <w:tcPr>
            <w:tcW w:w="4535" w:type="dxa"/>
            <w:vAlign w:val="center"/>
          </w:tcPr>
          <w:p>
            <w:pPr>
              <w:pStyle w:val="12"/>
            </w:pPr>
            <w:r>
              <w:t>一、一般公共服务支出</w:t>
            </w:r>
          </w:p>
        </w:tc>
        <w:tc>
          <w:tcPr>
            <w:tcW w:w="2126" w:type="dxa"/>
            <w:vAlign w:val="center"/>
          </w:tcPr>
          <w:p>
            <w:pPr>
              <w:pStyle w:val="11"/>
            </w:pPr>
            <w:r>
              <w:t>620.01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87.49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863.93</w:t>
            </w:r>
          </w:p>
        </w:tc>
        <w:tc>
          <w:tcPr>
            <w:tcW w:w="4535" w:type="dxa"/>
            <w:vAlign w:val="center"/>
          </w:tcPr>
          <w:p>
            <w:pPr>
              <w:pStyle w:val="14"/>
            </w:pPr>
            <w:r>
              <w:t>本年支出合计</w:t>
            </w:r>
          </w:p>
        </w:tc>
        <w:tc>
          <w:tcPr>
            <w:tcW w:w="2126" w:type="dxa"/>
            <w:vAlign w:val="center"/>
          </w:tcPr>
          <w:p>
            <w:pPr>
              <w:pStyle w:val="15"/>
            </w:pPr>
            <w:r>
              <w:t>949.82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85.89</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949.82</w:t>
            </w:r>
          </w:p>
        </w:tc>
        <w:tc>
          <w:tcPr>
            <w:tcW w:w="4535" w:type="dxa"/>
            <w:vAlign w:val="center"/>
          </w:tcPr>
          <w:p>
            <w:pPr>
              <w:pStyle w:val="14"/>
            </w:pPr>
            <w:r>
              <w:t>支出总计</w:t>
            </w:r>
          </w:p>
        </w:tc>
        <w:tc>
          <w:tcPr>
            <w:tcW w:w="2126" w:type="dxa"/>
            <w:vAlign w:val="center"/>
          </w:tcPr>
          <w:p>
            <w:pPr>
              <w:pStyle w:val="15"/>
            </w:pPr>
            <w:r>
              <w:t>949.82</w:t>
            </w:r>
          </w:p>
        </w:tc>
      </w:tr>
    </w:tbl>
    <w:p>
      <w:pPr>
        <w:sectPr>
          <w:pgSz w:w="16840" w:h="11900" w:orient="landscape"/>
          <w:pgMar w:top="1361" w:right="1020" w:bottom="1134" w:left="1020" w:header="720" w:footer="720" w:gutter="0"/>
          <w:pgNumType w:fmt="decimal"/>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921</w:t>
            </w:r>
            <w:r>
              <w:rPr>
                <w:rFonts w:hint="eastAsia"/>
                <w:lang w:val="en-US" w:eastAsia="zh-CN"/>
              </w:rPr>
              <w:t>002</w:t>
            </w:r>
            <w:r>
              <w:t>青龙满族自治县朱杖子乡人民政府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949.82</w:t>
            </w:r>
          </w:p>
        </w:tc>
        <w:tc>
          <w:tcPr>
            <w:tcW w:w="1134" w:type="dxa"/>
            <w:vAlign w:val="center"/>
          </w:tcPr>
          <w:p>
            <w:pPr>
              <w:pStyle w:val="15"/>
            </w:pPr>
            <w:r>
              <w:t>863.93</w:t>
            </w:r>
          </w:p>
        </w:tc>
        <w:tc>
          <w:tcPr>
            <w:tcW w:w="1134" w:type="dxa"/>
            <w:vAlign w:val="center"/>
          </w:tcPr>
          <w:p>
            <w:pPr>
              <w:pStyle w:val="15"/>
            </w:pPr>
            <w:r>
              <w:t>863.93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85.89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620.01</w:t>
            </w:r>
          </w:p>
        </w:tc>
        <w:tc>
          <w:tcPr>
            <w:tcW w:w="1134" w:type="dxa"/>
            <w:vAlign w:val="center"/>
          </w:tcPr>
          <w:p>
            <w:pPr>
              <w:pStyle w:val="11"/>
            </w:pPr>
            <w:r>
              <w:t>620.01</w:t>
            </w:r>
          </w:p>
        </w:tc>
        <w:tc>
          <w:tcPr>
            <w:tcW w:w="1134" w:type="dxa"/>
            <w:vAlign w:val="center"/>
          </w:tcPr>
          <w:p>
            <w:pPr>
              <w:pStyle w:val="11"/>
            </w:pPr>
            <w:r>
              <w:t>620.01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616.01</w:t>
            </w:r>
          </w:p>
        </w:tc>
        <w:tc>
          <w:tcPr>
            <w:tcW w:w="1134" w:type="dxa"/>
            <w:vAlign w:val="center"/>
          </w:tcPr>
          <w:p>
            <w:pPr>
              <w:pStyle w:val="11"/>
            </w:pPr>
            <w:r>
              <w:t>616.01</w:t>
            </w:r>
          </w:p>
        </w:tc>
        <w:tc>
          <w:tcPr>
            <w:tcW w:w="1134" w:type="dxa"/>
            <w:vAlign w:val="center"/>
          </w:tcPr>
          <w:p>
            <w:pPr>
              <w:pStyle w:val="11"/>
            </w:pPr>
            <w:r>
              <w:t>616.01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272.24</w:t>
            </w:r>
          </w:p>
        </w:tc>
        <w:tc>
          <w:tcPr>
            <w:tcW w:w="1134" w:type="dxa"/>
            <w:vAlign w:val="center"/>
          </w:tcPr>
          <w:p>
            <w:pPr>
              <w:pStyle w:val="11"/>
            </w:pPr>
            <w:r>
              <w:t>272.24</w:t>
            </w:r>
          </w:p>
        </w:tc>
        <w:tc>
          <w:tcPr>
            <w:tcW w:w="1134" w:type="dxa"/>
            <w:vAlign w:val="center"/>
          </w:tcPr>
          <w:p>
            <w:pPr>
              <w:pStyle w:val="11"/>
            </w:pPr>
            <w:r>
              <w:t>272.24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2010308</w:t>
            </w:r>
          </w:p>
        </w:tc>
        <w:tc>
          <w:tcPr>
            <w:tcW w:w="1559" w:type="dxa"/>
            <w:vAlign w:val="center"/>
          </w:tcPr>
          <w:p>
            <w:pPr>
              <w:pStyle w:val="12"/>
            </w:pPr>
            <w:r>
              <w:t>信访事务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340.78</w:t>
            </w:r>
          </w:p>
        </w:tc>
        <w:tc>
          <w:tcPr>
            <w:tcW w:w="1134" w:type="dxa"/>
            <w:vAlign w:val="center"/>
          </w:tcPr>
          <w:p>
            <w:pPr>
              <w:pStyle w:val="11"/>
            </w:pPr>
            <w:r>
              <w:t>340.78</w:t>
            </w:r>
          </w:p>
        </w:tc>
        <w:tc>
          <w:tcPr>
            <w:tcW w:w="1134" w:type="dxa"/>
            <w:vAlign w:val="center"/>
          </w:tcPr>
          <w:p>
            <w:pPr>
              <w:pStyle w:val="11"/>
            </w:pPr>
            <w:r>
              <w:t>340.78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104.66</w:t>
            </w:r>
          </w:p>
        </w:tc>
        <w:tc>
          <w:tcPr>
            <w:tcW w:w="1134" w:type="dxa"/>
            <w:vAlign w:val="center"/>
          </w:tcPr>
          <w:p>
            <w:pPr>
              <w:pStyle w:val="11"/>
            </w:pPr>
            <w:r>
              <w:t>104.66</w:t>
            </w:r>
          </w:p>
        </w:tc>
        <w:tc>
          <w:tcPr>
            <w:tcW w:w="1134" w:type="dxa"/>
            <w:vAlign w:val="center"/>
          </w:tcPr>
          <w:p>
            <w:pPr>
              <w:pStyle w:val="11"/>
            </w:pPr>
            <w:r>
              <w:t>104.66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103.79</w:t>
            </w:r>
          </w:p>
        </w:tc>
        <w:tc>
          <w:tcPr>
            <w:tcW w:w="1134" w:type="dxa"/>
            <w:vAlign w:val="center"/>
          </w:tcPr>
          <w:p>
            <w:pPr>
              <w:pStyle w:val="11"/>
            </w:pPr>
            <w:r>
              <w:t>103.79</w:t>
            </w:r>
          </w:p>
        </w:tc>
        <w:tc>
          <w:tcPr>
            <w:tcW w:w="1134" w:type="dxa"/>
            <w:vAlign w:val="center"/>
          </w:tcPr>
          <w:p>
            <w:pPr>
              <w:pStyle w:val="11"/>
            </w:pPr>
            <w:r>
              <w:t>103.79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14.46</w:t>
            </w:r>
          </w:p>
        </w:tc>
        <w:tc>
          <w:tcPr>
            <w:tcW w:w="1134" w:type="dxa"/>
            <w:vAlign w:val="center"/>
          </w:tcPr>
          <w:p>
            <w:pPr>
              <w:pStyle w:val="11"/>
            </w:pPr>
            <w:r>
              <w:t>14.46</w:t>
            </w:r>
          </w:p>
        </w:tc>
        <w:tc>
          <w:tcPr>
            <w:tcW w:w="1134" w:type="dxa"/>
            <w:vAlign w:val="center"/>
          </w:tcPr>
          <w:p>
            <w:pPr>
              <w:pStyle w:val="11"/>
            </w:pPr>
            <w:r>
              <w:t>14.46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82.99</w:t>
            </w:r>
          </w:p>
        </w:tc>
        <w:tc>
          <w:tcPr>
            <w:tcW w:w="1134" w:type="dxa"/>
            <w:vAlign w:val="center"/>
          </w:tcPr>
          <w:p>
            <w:pPr>
              <w:pStyle w:val="11"/>
            </w:pPr>
            <w:r>
              <w:t>82.99</w:t>
            </w:r>
          </w:p>
        </w:tc>
        <w:tc>
          <w:tcPr>
            <w:tcW w:w="1134" w:type="dxa"/>
            <w:vAlign w:val="center"/>
          </w:tcPr>
          <w:p>
            <w:pPr>
              <w:pStyle w:val="11"/>
            </w:pPr>
            <w:r>
              <w:t>82.99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6.34</w:t>
            </w:r>
          </w:p>
        </w:tc>
        <w:tc>
          <w:tcPr>
            <w:tcW w:w="1134" w:type="dxa"/>
            <w:vAlign w:val="center"/>
          </w:tcPr>
          <w:p>
            <w:pPr>
              <w:pStyle w:val="11"/>
            </w:pPr>
            <w:r>
              <w:t>6.34</w:t>
            </w:r>
          </w:p>
        </w:tc>
        <w:tc>
          <w:tcPr>
            <w:tcW w:w="1134" w:type="dxa"/>
            <w:vAlign w:val="center"/>
          </w:tcPr>
          <w:p>
            <w:pPr>
              <w:pStyle w:val="11"/>
            </w:pPr>
            <w:r>
              <w:t>6.34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57.17</w:t>
            </w:r>
          </w:p>
        </w:tc>
        <w:tc>
          <w:tcPr>
            <w:tcW w:w="1134" w:type="dxa"/>
            <w:vAlign w:val="center"/>
          </w:tcPr>
          <w:p>
            <w:pPr>
              <w:pStyle w:val="11"/>
            </w:pPr>
            <w:r>
              <w:t>57.17</w:t>
            </w:r>
          </w:p>
        </w:tc>
        <w:tc>
          <w:tcPr>
            <w:tcW w:w="1134" w:type="dxa"/>
            <w:vAlign w:val="center"/>
          </w:tcPr>
          <w:p>
            <w:pPr>
              <w:pStyle w:val="11"/>
            </w:pPr>
            <w:r>
              <w:t>57.17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2100408</w:t>
            </w:r>
          </w:p>
        </w:tc>
        <w:tc>
          <w:tcPr>
            <w:tcW w:w="1559" w:type="dxa"/>
            <w:vAlign w:val="center"/>
          </w:tcPr>
          <w:p>
            <w:pPr>
              <w:pStyle w:val="12"/>
            </w:pPr>
            <w:r>
              <w:t>基本公共卫生服务</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56.15</w:t>
            </w:r>
          </w:p>
        </w:tc>
        <w:tc>
          <w:tcPr>
            <w:tcW w:w="1134" w:type="dxa"/>
            <w:vAlign w:val="center"/>
          </w:tcPr>
          <w:p>
            <w:pPr>
              <w:pStyle w:val="11"/>
            </w:pPr>
            <w:r>
              <w:t>56.15</w:t>
            </w:r>
          </w:p>
        </w:tc>
        <w:tc>
          <w:tcPr>
            <w:tcW w:w="1134" w:type="dxa"/>
            <w:vAlign w:val="center"/>
          </w:tcPr>
          <w:p>
            <w:pPr>
              <w:pStyle w:val="11"/>
            </w:pPr>
            <w:r>
              <w:t>56.15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24.09</w:t>
            </w:r>
          </w:p>
        </w:tc>
        <w:tc>
          <w:tcPr>
            <w:tcW w:w="1134" w:type="dxa"/>
            <w:vAlign w:val="center"/>
          </w:tcPr>
          <w:p>
            <w:pPr>
              <w:pStyle w:val="11"/>
            </w:pPr>
            <w:r>
              <w:t>24.09</w:t>
            </w:r>
          </w:p>
        </w:tc>
        <w:tc>
          <w:tcPr>
            <w:tcW w:w="1134" w:type="dxa"/>
            <w:vAlign w:val="center"/>
          </w:tcPr>
          <w:p>
            <w:pPr>
              <w:pStyle w:val="11"/>
            </w:pPr>
            <w:r>
              <w:t>24.09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32.05</w:t>
            </w:r>
          </w:p>
        </w:tc>
        <w:tc>
          <w:tcPr>
            <w:tcW w:w="1134" w:type="dxa"/>
            <w:vAlign w:val="center"/>
          </w:tcPr>
          <w:p>
            <w:pPr>
              <w:pStyle w:val="11"/>
            </w:pPr>
            <w:r>
              <w:t>32.05</w:t>
            </w:r>
          </w:p>
        </w:tc>
        <w:tc>
          <w:tcPr>
            <w:tcW w:w="1134" w:type="dxa"/>
            <w:vAlign w:val="center"/>
          </w:tcPr>
          <w:p>
            <w:pPr>
              <w:pStyle w:val="11"/>
            </w:pPr>
            <w:r>
              <w:t>32.05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2110499</w:t>
            </w:r>
          </w:p>
        </w:tc>
        <w:tc>
          <w:tcPr>
            <w:tcW w:w="1559" w:type="dxa"/>
            <w:vAlign w:val="center"/>
          </w:tcPr>
          <w:p>
            <w:pPr>
              <w:pStyle w:val="12"/>
            </w:pPr>
            <w:r>
              <w:t>其他自然生态保护支出</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87.49</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21305</w:t>
            </w:r>
          </w:p>
        </w:tc>
        <w:tc>
          <w:tcPr>
            <w:tcW w:w="1559" w:type="dxa"/>
            <w:vAlign w:val="center"/>
          </w:tcPr>
          <w:p>
            <w:pPr>
              <w:pStyle w:val="12"/>
            </w:pPr>
            <w:r>
              <w:rPr>
                <w:rFonts w:hint="eastAsia"/>
                <w:lang w:eastAsia="zh-CN"/>
              </w:rPr>
              <w:t>巩固拓展脱贫攻坚成果</w:t>
            </w:r>
            <w:r>
              <w:t>衔接乡村振兴</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2130502</w:t>
            </w:r>
          </w:p>
        </w:tc>
        <w:tc>
          <w:tcPr>
            <w:tcW w:w="1559" w:type="dxa"/>
            <w:vAlign w:val="center"/>
          </w:tcPr>
          <w:p>
            <w:pPr>
              <w:pStyle w:val="12"/>
            </w:pPr>
            <w:r>
              <w:t>一般行政管理事务</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85.89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85.89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41.49</w:t>
            </w:r>
          </w:p>
        </w:tc>
        <w:tc>
          <w:tcPr>
            <w:tcW w:w="1134" w:type="dxa"/>
            <w:vAlign w:val="center"/>
          </w:tcPr>
          <w:p>
            <w:pPr>
              <w:pStyle w:val="11"/>
            </w:pPr>
            <w:r>
              <w:t>41.49</w:t>
            </w:r>
          </w:p>
        </w:tc>
        <w:tc>
          <w:tcPr>
            <w:tcW w:w="1134" w:type="dxa"/>
            <w:vAlign w:val="center"/>
          </w:tcPr>
          <w:p>
            <w:pPr>
              <w:pStyle w:val="11"/>
            </w:pPr>
            <w:r>
              <w:t>41.49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41.49</w:t>
            </w:r>
          </w:p>
        </w:tc>
        <w:tc>
          <w:tcPr>
            <w:tcW w:w="1134" w:type="dxa"/>
            <w:vAlign w:val="center"/>
          </w:tcPr>
          <w:p>
            <w:pPr>
              <w:pStyle w:val="11"/>
            </w:pPr>
            <w:r>
              <w:t>41.49</w:t>
            </w:r>
          </w:p>
        </w:tc>
        <w:tc>
          <w:tcPr>
            <w:tcW w:w="1134" w:type="dxa"/>
            <w:vAlign w:val="center"/>
          </w:tcPr>
          <w:p>
            <w:pPr>
              <w:pStyle w:val="11"/>
            </w:pPr>
            <w:r>
              <w:t>41.49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41.49</w:t>
            </w:r>
          </w:p>
        </w:tc>
        <w:tc>
          <w:tcPr>
            <w:tcW w:w="1134" w:type="dxa"/>
            <w:vAlign w:val="center"/>
          </w:tcPr>
          <w:p>
            <w:pPr>
              <w:pStyle w:val="11"/>
            </w:pPr>
            <w:r>
              <w:t>41.49</w:t>
            </w:r>
          </w:p>
        </w:tc>
        <w:tc>
          <w:tcPr>
            <w:tcW w:w="1134" w:type="dxa"/>
            <w:vAlign w:val="center"/>
          </w:tcPr>
          <w:p>
            <w:pPr>
              <w:pStyle w:val="11"/>
            </w:pPr>
            <w:r>
              <w:t>41.49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921</w:t>
            </w:r>
            <w:r>
              <w:rPr>
                <w:rFonts w:hint="eastAsia"/>
                <w:lang w:val="en-US" w:eastAsia="zh-CN"/>
              </w:rPr>
              <w:t>002</w:t>
            </w:r>
            <w:r>
              <w:t>青龙满族自治县朱杖子乡人民政府</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949.82</w:t>
            </w:r>
          </w:p>
        </w:tc>
        <w:tc>
          <w:tcPr>
            <w:tcW w:w="1361" w:type="dxa"/>
            <w:vAlign w:val="center"/>
          </w:tcPr>
          <w:p>
            <w:pPr>
              <w:pStyle w:val="15"/>
            </w:pPr>
            <w:r>
              <w:t>815.31</w:t>
            </w:r>
          </w:p>
        </w:tc>
        <w:tc>
          <w:tcPr>
            <w:tcW w:w="1361" w:type="dxa"/>
            <w:vAlign w:val="center"/>
          </w:tcPr>
          <w:p>
            <w:pPr>
              <w:pStyle w:val="15"/>
            </w:pPr>
            <w:r>
              <w:t>134.51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620.01</w:t>
            </w:r>
          </w:p>
        </w:tc>
        <w:tc>
          <w:tcPr>
            <w:tcW w:w="1361" w:type="dxa"/>
            <w:vAlign w:val="center"/>
          </w:tcPr>
          <w:p>
            <w:pPr>
              <w:pStyle w:val="11"/>
            </w:pPr>
            <w:r>
              <w:t>613.01</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616.01</w:t>
            </w:r>
          </w:p>
        </w:tc>
        <w:tc>
          <w:tcPr>
            <w:tcW w:w="1361" w:type="dxa"/>
            <w:vAlign w:val="center"/>
          </w:tcPr>
          <w:p>
            <w:pPr>
              <w:pStyle w:val="11"/>
            </w:pPr>
            <w:r>
              <w:t>613.01</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272.24</w:t>
            </w:r>
          </w:p>
        </w:tc>
        <w:tc>
          <w:tcPr>
            <w:tcW w:w="1361" w:type="dxa"/>
            <w:vAlign w:val="center"/>
          </w:tcPr>
          <w:p>
            <w:pPr>
              <w:pStyle w:val="11"/>
            </w:pPr>
            <w:r>
              <w:t>272.24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2010308</w:t>
            </w:r>
          </w:p>
        </w:tc>
        <w:tc>
          <w:tcPr>
            <w:tcW w:w="4535" w:type="dxa"/>
            <w:vAlign w:val="center"/>
          </w:tcPr>
          <w:p>
            <w:pPr>
              <w:pStyle w:val="12"/>
            </w:pPr>
            <w:r>
              <w:t>信访事务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340.78</w:t>
            </w:r>
          </w:p>
        </w:tc>
        <w:tc>
          <w:tcPr>
            <w:tcW w:w="1361" w:type="dxa"/>
            <w:vAlign w:val="center"/>
          </w:tcPr>
          <w:p>
            <w:pPr>
              <w:pStyle w:val="11"/>
            </w:pPr>
            <w:r>
              <w:t>340.78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104.66</w:t>
            </w:r>
          </w:p>
        </w:tc>
        <w:tc>
          <w:tcPr>
            <w:tcW w:w="1361" w:type="dxa"/>
            <w:vAlign w:val="center"/>
          </w:tcPr>
          <w:p>
            <w:pPr>
              <w:pStyle w:val="11"/>
            </w:pPr>
            <w:r>
              <w:t>104.66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103.79</w:t>
            </w:r>
          </w:p>
        </w:tc>
        <w:tc>
          <w:tcPr>
            <w:tcW w:w="1361" w:type="dxa"/>
            <w:vAlign w:val="center"/>
          </w:tcPr>
          <w:p>
            <w:pPr>
              <w:pStyle w:val="11"/>
            </w:pPr>
            <w:r>
              <w:t>103.79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14.46</w:t>
            </w:r>
          </w:p>
        </w:tc>
        <w:tc>
          <w:tcPr>
            <w:tcW w:w="1361" w:type="dxa"/>
            <w:vAlign w:val="center"/>
          </w:tcPr>
          <w:p>
            <w:pPr>
              <w:pStyle w:val="11"/>
            </w:pPr>
            <w:r>
              <w:t>14.46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82.99</w:t>
            </w:r>
          </w:p>
        </w:tc>
        <w:tc>
          <w:tcPr>
            <w:tcW w:w="1361" w:type="dxa"/>
            <w:vAlign w:val="center"/>
          </w:tcPr>
          <w:p>
            <w:pPr>
              <w:pStyle w:val="11"/>
            </w:pPr>
            <w:r>
              <w:t>82.99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6.34</w:t>
            </w:r>
          </w:p>
        </w:tc>
        <w:tc>
          <w:tcPr>
            <w:tcW w:w="1361" w:type="dxa"/>
            <w:vAlign w:val="center"/>
          </w:tcPr>
          <w:p>
            <w:pPr>
              <w:pStyle w:val="11"/>
            </w:pPr>
            <w:r>
              <w:t>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0.87</w:t>
            </w:r>
          </w:p>
        </w:tc>
        <w:tc>
          <w:tcPr>
            <w:tcW w:w="1361" w:type="dxa"/>
            <w:vAlign w:val="center"/>
          </w:tcPr>
          <w:p>
            <w:pPr>
              <w:pStyle w:val="11"/>
            </w:pPr>
            <w:r>
              <w:t>0.87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0.87</w:t>
            </w:r>
          </w:p>
        </w:tc>
        <w:tc>
          <w:tcPr>
            <w:tcW w:w="1361" w:type="dxa"/>
            <w:vAlign w:val="center"/>
          </w:tcPr>
          <w:p>
            <w:pPr>
              <w:pStyle w:val="11"/>
            </w:pPr>
            <w:r>
              <w:t>0.87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57.17</w:t>
            </w:r>
          </w:p>
        </w:tc>
        <w:tc>
          <w:tcPr>
            <w:tcW w:w="1361" w:type="dxa"/>
            <w:vAlign w:val="center"/>
          </w:tcPr>
          <w:p>
            <w:pPr>
              <w:pStyle w:val="11"/>
            </w:pPr>
            <w:r>
              <w:t>56.15</w:t>
            </w:r>
          </w:p>
        </w:tc>
        <w:tc>
          <w:tcPr>
            <w:tcW w:w="1361" w:type="dxa"/>
            <w:vAlign w:val="center"/>
          </w:tcPr>
          <w:p>
            <w:pPr>
              <w:pStyle w:val="11"/>
            </w:pPr>
            <w:r>
              <w:t>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1.02</w:t>
            </w:r>
          </w:p>
        </w:tc>
        <w:tc>
          <w:tcPr>
            <w:tcW w:w="1361" w:type="dxa"/>
            <w:vAlign w:val="center"/>
          </w:tcPr>
          <w:p>
            <w:pPr>
              <w:pStyle w:val="11"/>
            </w:pPr>
          </w:p>
        </w:tc>
        <w:tc>
          <w:tcPr>
            <w:tcW w:w="1361" w:type="dxa"/>
            <w:vAlign w:val="center"/>
          </w:tcPr>
          <w:p>
            <w:pPr>
              <w:pStyle w:val="11"/>
            </w:pPr>
            <w:r>
              <w:t>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2100408</w:t>
            </w:r>
          </w:p>
        </w:tc>
        <w:tc>
          <w:tcPr>
            <w:tcW w:w="4535" w:type="dxa"/>
            <w:vAlign w:val="center"/>
          </w:tcPr>
          <w:p>
            <w:pPr>
              <w:pStyle w:val="12"/>
            </w:pPr>
            <w:r>
              <w:t>基本公共卫生服务</w:t>
            </w:r>
          </w:p>
        </w:tc>
        <w:tc>
          <w:tcPr>
            <w:tcW w:w="1361" w:type="dxa"/>
            <w:vAlign w:val="center"/>
          </w:tcPr>
          <w:p>
            <w:pPr>
              <w:pStyle w:val="11"/>
            </w:pPr>
            <w:r>
              <w:t>1.02</w:t>
            </w:r>
          </w:p>
        </w:tc>
        <w:tc>
          <w:tcPr>
            <w:tcW w:w="1361" w:type="dxa"/>
            <w:vAlign w:val="center"/>
          </w:tcPr>
          <w:p>
            <w:pPr>
              <w:pStyle w:val="11"/>
            </w:pPr>
          </w:p>
        </w:tc>
        <w:tc>
          <w:tcPr>
            <w:tcW w:w="1361" w:type="dxa"/>
            <w:vAlign w:val="center"/>
          </w:tcPr>
          <w:p>
            <w:pPr>
              <w:pStyle w:val="11"/>
            </w:pPr>
            <w:r>
              <w:t>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56.15</w:t>
            </w:r>
          </w:p>
        </w:tc>
        <w:tc>
          <w:tcPr>
            <w:tcW w:w="1361" w:type="dxa"/>
            <w:vAlign w:val="center"/>
          </w:tcPr>
          <w:p>
            <w:pPr>
              <w:pStyle w:val="11"/>
            </w:pPr>
            <w:r>
              <w:t>56.15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24.09</w:t>
            </w:r>
          </w:p>
        </w:tc>
        <w:tc>
          <w:tcPr>
            <w:tcW w:w="1361" w:type="dxa"/>
            <w:vAlign w:val="center"/>
          </w:tcPr>
          <w:p>
            <w:pPr>
              <w:pStyle w:val="11"/>
            </w:pPr>
            <w:r>
              <w:t>24.09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32.05</w:t>
            </w:r>
          </w:p>
        </w:tc>
        <w:tc>
          <w:tcPr>
            <w:tcW w:w="1361" w:type="dxa"/>
            <w:vAlign w:val="center"/>
          </w:tcPr>
          <w:p>
            <w:pPr>
              <w:pStyle w:val="11"/>
            </w:pPr>
            <w:r>
              <w:t>32.05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2110499</w:t>
            </w:r>
          </w:p>
        </w:tc>
        <w:tc>
          <w:tcPr>
            <w:tcW w:w="4535" w:type="dxa"/>
            <w:vAlign w:val="center"/>
          </w:tcPr>
          <w:p>
            <w:pPr>
              <w:pStyle w:val="12"/>
            </w:pPr>
            <w:r>
              <w:t>其他自然生态保护支出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87.49</w:t>
            </w:r>
          </w:p>
        </w:tc>
        <w:tc>
          <w:tcPr>
            <w:tcW w:w="1361" w:type="dxa"/>
            <w:vAlign w:val="center"/>
          </w:tcPr>
          <w:p>
            <w:pPr>
              <w:pStyle w:val="11"/>
            </w:pPr>
          </w:p>
        </w:tc>
        <w:tc>
          <w:tcPr>
            <w:tcW w:w="1361" w:type="dxa"/>
            <w:vAlign w:val="center"/>
          </w:tcPr>
          <w:p>
            <w:pPr>
              <w:pStyle w:val="11"/>
            </w:pPr>
            <w:r>
              <w:t>87.49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21305</w:t>
            </w:r>
          </w:p>
        </w:tc>
        <w:tc>
          <w:tcPr>
            <w:tcW w:w="4535" w:type="dxa"/>
            <w:vAlign w:val="center"/>
          </w:tcPr>
          <w:p>
            <w:pPr>
              <w:pStyle w:val="12"/>
            </w:pPr>
            <w:r>
              <w:rPr>
                <w:rFonts w:hint="eastAsia"/>
                <w:lang w:eastAsia="zh-CN"/>
              </w:rPr>
              <w:t>巩固拓展脱贫攻坚成果</w:t>
            </w:r>
            <w:r>
              <w:t>衔接乡村振兴</w:t>
            </w: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2130502</w:t>
            </w:r>
          </w:p>
        </w:tc>
        <w:tc>
          <w:tcPr>
            <w:tcW w:w="4535" w:type="dxa"/>
            <w:vAlign w:val="center"/>
          </w:tcPr>
          <w:p>
            <w:pPr>
              <w:pStyle w:val="12"/>
            </w:pPr>
            <w:r>
              <w:t>一般行政管理事务</w:t>
            </w: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85.89</w:t>
            </w:r>
          </w:p>
        </w:tc>
        <w:tc>
          <w:tcPr>
            <w:tcW w:w="1361" w:type="dxa"/>
            <w:vAlign w:val="center"/>
          </w:tcPr>
          <w:p>
            <w:pPr>
              <w:pStyle w:val="11"/>
            </w:pPr>
          </w:p>
        </w:tc>
        <w:tc>
          <w:tcPr>
            <w:tcW w:w="1361" w:type="dxa"/>
            <w:vAlign w:val="center"/>
          </w:tcPr>
          <w:p>
            <w:pPr>
              <w:pStyle w:val="11"/>
            </w:pPr>
            <w:r>
              <w:t>85.89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85.89</w:t>
            </w:r>
          </w:p>
        </w:tc>
        <w:tc>
          <w:tcPr>
            <w:tcW w:w="1361" w:type="dxa"/>
            <w:vAlign w:val="center"/>
          </w:tcPr>
          <w:p>
            <w:pPr>
              <w:pStyle w:val="11"/>
            </w:pPr>
          </w:p>
        </w:tc>
        <w:tc>
          <w:tcPr>
            <w:tcW w:w="1361" w:type="dxa"/>
            <w:vAlign w:val="center"/>
          </w:tcPr>
          <w:p>
            <w:pPr>
              <w:pStyle w:val="11"/>
            </w:pPr>
            <w:r>
              <w:t>85.89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41.49</w:t>
            </w:r>
          </w:p>
        </w:tc>
        <w:tc>
          <w:tcPr>
            <w:tcW w:w="1361" w:type="dxa"/>
            <w:vAlign w:val="center"/>
          </w:tcPr>
          <w:p>
            <w:pPr>
              <w:pStyle w:val="11"/>
            </w:pPr>
            <w:r>
              <w:t>41.49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41.49</w:t>
            </w:r>
          </w:p>
        </w:tc>
        <w:tc>
          <w:tcPr>
            <w:tcW w:w="1361" w:type="dxa"/>
            <w:vAlign w:val="center"/>
          </w:tcPr>
          <w:p>
            <w:pPr>
              <w:pStyle w:val="11"/>
            </w:pPr>
            <w:r>
              <w:t>41.49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41.49</w:t>
            </w:r>
          </w:p>
        </w:tc>
        <w:tc>
          <w:tcPr>
            <w:tcW w:w="1361" w:type="dxa"/>
            <w:vAlign w:val="center"/>
          </w:tcPr>
          <w:p>
            <w:pPr>
              <w:pStyle w:val="11"/>
            </w:pPr>
            <w:r>
              <w:t>41.49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921</w:t>
            </w:r>
            <w:r>
              <w:rPr>
                <w:rFonts w:hint="eastAsia"/>
                <w:lang w:val="en-US" w:eastAsia="zh-CN"/>
              </w:rPr>
              <w:t>002</w:t>
            </w:r>
            <w:r>
              <w:t>青龙满族自治县朱杖子乡人民政府</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863.93</w:t>
            </w:r>
          </w:p>
        </w:tc>
        <w:tc>
          <w:tcPr>
            <w:tcW w:w="3402" w:type="dxa"/>
            <w:vAlign w:val="center"/>
          </w:tcPr>
          <w:p>
            <w:pPr>
              <w:pStyle w:val="12"/>
            </w:pPr>
            <w:r>
              <w:t>一、一般公共服务支出</w:t>
            </w:r>
          </w:p>
        </w:tc>
        <w:tc>
          <w:tcPr>
            <w:tcW w:w="1474" w:type="dxa"/>
            <w:vAlign w:val="center"/>
          </w:tcPr>
          <w:p>
            <w:pPr>
              <w:pStyle w:val="11"/>
            </w:pPr>
            <w:r>
              <w:t>620.01</w:t>
            </w:r>
          </w:p>
        </w:tc>
        <w:tc>
          <w:tcPr>
            <w:tcW w:w="1474" w:type="dxa"/>
            <w:vAlign w:val="center"/>
          </w:tcPr>
          <w:p>
            <w:pPr>
              <w:pStyle w:val="11"/>
            </w:pPr>
            <w:r>
              <w:t>620.01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104.66</w:t>
            </w:r>
          </w:p>
        </w:tc>
        <w:tc>
          <w:tcPr>
            <w:tcW w:w="1474" w:type="dxa"/>
            <w:vAlign w:val="center"/>
          </w:tcPr>
          <w:p>
            <w:pPr>
              <w:pStyle w:val="11"/>
            </w:pPr>
            <w:r>
              <w:t>104.66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57.17</w:t>
            </w:r>
          </w:p>
        </w:tc>
        <w:tc>
          <w:tcPr>
            <w:tcW w:w="1474" w:type="dxa"/>
            <w:vAlign w:val="center"/>
          </w:tcPr>
          <w:p>
            <w:pPr>
              <w:pStyle w:val="11"/>
            </w:pPr>
            <w:r>
              <w:t>57.17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38.00</w:t>
            </w:r>
          </w:p>
        </w:tc>
        <w:tc>
          <w:tcPr>
            <w:tcW w:w="1474" w:type="dxa"/>
            <w:vAlign w:val="center"/>
          </w:tcPr>
          <w:p>
            <w:pPr>
              <w:pStyle w:val="11"/>
            </w:pPr>
            <w:r>
              <w:t>38.00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87.49</w:t>
            </w:r>
          </w:p>
        </w:tc>
        <w:tc>
          <w:tcPr>
            <w:tcW w:w="1474" w:type="dxa"/>
            <w:vAlign w:val="center"/>
          </w:tcPr>
          <w:p>
            <w:pPr>
              <w:pStyle w:val="11"/>
            </w:pPr>
            <w:r>
              <w:t>87.49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41.49</w:t>
            </w:r>
          </w:p>
        </w:tc>
        <w:tc>
          <w:tcPr>
            <w:tcW w:w="1474" w:type="dxa"/>
            <w:vAlign w:val="center"/>
          </w:tcPr>
          <w:p>
            <w:pPr>
              <w:pStyle w:val="11"/>
            </w:pPr>
            <w:r>
              <w:t>41.49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1.00</w:t>
            </w:r>
          </w:p>
        </w:tc>
        <w:tc>
          <w:tcPr>
            <w:tcW w:w="1474" w:type="dxa"/>
            <w:vAlign w:val="center"/>
          </w:tcPr>
          <w:p>
            <w:pPr>
              <w:pStyle w:val="11"/>
            </w:pPr>
            <w:r>
              <w:t>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863.93</w:t>
            </w:r>
          </w:p>
        </w:tc>
        <w:tc>
          <w:tcPr>
            <w:tcW w:w="3402" w:type="dxa"/>
            <w:vAlign w:val="center"/>
          </w:tcPr>
          <w:p>
            <w:pPr>
              <w:pStyle w:val="14"/>
            </w:pPr>
            <w:r>
              <w:t>本年支出合计</w:t>
            </w:r>
          </w:p>
        </w:tc>
        <w:tc>
          <w:tcPr>
            <w:tcW w:w="1474" w:type="dxa"/>
            <w:vAlign w:val="center"/>
          </w:tcPr>
          <w:p>
            <w:pPr>
              <w:pStyle w:val="15"/>
            </w:pPr>
            <w:r>
              <w:t>949.82</w:t>
            </w:r>
          </w:p>
        </w:tc>
        <w:tc>
          <w:tcPr>
            <w:tcW w:w="1474" w:type="dxa"/>
            <w:vAlign w:val="center"/>
          </w:tcPr>
          <w:p>
            <w:pPr>
              <w:pStyle w:val="15"/>
            </w:pPr>
            <w:r>
              <w:t>949.82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85.89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85.89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949.82</w:t>
            </w:r>
          </w:p>
        </w:tc>
        <w:tc>
          <w:tcPr>
            <w:tcW w:w="3402" w:type="dxa"/>
            <w:vAlign w:val="center"/>
          </w:tcPr>
          <w:p>
            <w:pPr>
              <w:pStyle w:val="14"/>
            </w:pPr>
            <w:r>
              <w:t>支出总计</w:t>
            </w:r>
          </w:p>
        </w:tc>
        <w:tc>
          <w:tcPr>
            <w:tcW w:w="1474" w:type="dxa"/>
            <w:vAlign w:val="center"/>
          </w:tcPr>
          <w:p>
            <w:pPr>
              <w:pStyle w:val="15"/>
            </w:pPr>
            <w:r>
              <w:t>949.82</w:t>
            </w:r>
          </w:p>
        </w:tc>
        <w:tc>
          <w:tcPr>
            <w:tcW w:w="1474" w:type="dxa"/>
            <w:vAlign w:val="center"/>
          </w:tcPr>
          <w:p>
            <w:pPr>
              <w:pStyle w:val="15"/>
            </w:pPr>
            <w:r>
              <w:t>949.82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w:t>
            </w:r>
            <w:r>
              <w:rPr>
                <w:rFonts w:hint="eastAsia"/>
                <w:lang w:val="en-US" w:eastAsia="zh-CN"/>
              </w:rPr>
              <w:t>002</w:t>
            </w:r>
            <w:r>
              <w:t>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949.82</w:t>
            </w:r>
          </w:p>
        </w:tc>
        <w:tc>
          <w:tcPr>
            <w:tcW w:w="2551" w:type="dxa"/>
            <w:vAlign w:val="center"/>
          </w:tcPr>
          <w:p>
            <w:pPr>
              <w:pStyle w:val="15"/>
            </w:pPr>
            <w:r>
              <w:t>815.31</w:t>
            </w:r>
          </w:p>
        </w:tc>
        <w:tc>
          <w:tcPr>
            <w:tcW w:w="2551" w:type="dxa"/>
            <w:vAlign w:val="center"/>
          </w:tcPr>
          <w:p>
            <w:pPr>
              <w:pStyle w:val="15"/>
            </w:pPr>
            <w:r>
              <w:t>134.51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620.01</w:t>
            </w:r>
          </w:p>
        </w:tc>
        <w:tc>
          <w:tcPr>
            <w:tcW w:w="2551" w:type="dxa"/>
            <w:vAlign w:val="center"/>
          </w:tcPr>
          <w:p>
            <w:pPr>
              <w:pStyle w:val="11"/>
            </w:pPr>
            <w:r>
              <w:t>613.01</w:t>
            </w: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616.01</w:t>
            </w:r>
          </w:p>
        </w:tc>
        <w:tc>
          <w:tcPr>
            <w:tcW w:w="2551" w:type="dxa"/>
            <w:vAlign w:val="center"/>
          </w:tcPr>
          <w:p>
            <w:pPr>
              <w:pStyle w:val="11"/>
            </w:pPr>
            <w:r>
              <w:t>613.01</w:t>
            </w: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272.24</w:t>
            </w:r>
          </w:p>
        </w:tc>
        <w:tc>
          <w:tcPr>
            <w:tcW w:w="2551" w:type="dxa"/>
            <w:vAlign w:val="center"/>
          </w:tcPr>
          <w:p>
            <w:pPr>
              <w:pStyle w:val="11"/>
            </w:pPr>
            <w:r>
              <w:t>272.24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2010308</w:t>
            </w:r>
          </w:p>
        </w:tc>
        <w:tc>
          <w:tcPr>
            <w:tcW w:w="4535" w:type="dxa"/>
            <w:vAlign w:val="center"/>
          </w:tcPr>
          <w:p>
            <w:pPr>
              <w:pStyle w:val="12"/>
            </w:pPr>
            <w:r>
              <w:t>信访事务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340.78</w:t>
            </w:r>
          </w:p>
        </w:tc>
        <w:tc>
          <w:tcPr>
            <w:tcW w:w="2551" w:type="dxa"/>
            <w:vAlign w:val="center"/>
          </w:tcPr>
          <w:p>
            <w:pPr>
              <w:pStyle w:val="11"/>
            </w:pPr>
            <w:r>
              <w:t>340.78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104.66</w:t>
            </w:r>
          </w:p>
        </w:tc>
        <w:tc>
          <w:tcPr>
            <w:tcW w:w="2551" w:type="dxa"/>
            <w:vAlign w:val="center"/>
          </w:tcPr>
          <w:p>
            <w:pPr>
              <w:pStyle w:val="11"/>
            </w:pPr>
            <w:r>
              <w:t>104.66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103.79</w:t>
            </w:r>
          </w:p>
        </w:tc>
        <w:tc>
          <w:tcPr>
            <w:tcW w:w="2551" w:type="dxa"/>
            <w:vAlign w:val="center"/>
          </w:tcPr>
          <w:p>
            <w:pPr>
              <w:pStyle w:val="11"/>
            </w:pPr>
            <w:r>
              <w:t>103.79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14.46</w:t>
            </w:r>
          </w:p>
        </w:tc>
        <w:tc>
          <w:tcPr>
            <w:tcW w:w="2551" w:type="dxa"/>
            <w:vAlign w:val="center"/>
          </w:tcPr>
          <w:p>
            <w:pPr>
              <w:pStyle w:val="11"/>
            </w:pPr>
            <w:r>
              <w:t>14.46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82.99</w:t>
            </w:r>
          </w:p>
        </w:tc>
        <w:tc>
          <w:tcPr>
            <w:tcW w:w="2551" w:type="dxa"/>
            <w:vAlign w:val="center"/>
          </w:tcPr>
          <w:p>
            <w:pPr>
              <w:pStyle w:val="11"/>
            </w:pPr>
            <w:r>
              <w:t>82.99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6.34</w:t>
            </w:r>
          </w:p>
        </w:tc>
        <w:tc>
          <w:tcPr>
            <w:tcW w:w="2551" w:type="dxa"/>
            <w:vAlign w:val="center"/>
          </w:tcPr>
          <w:p>
            <w:pPr>
              <w:pStyle w:val="11"/>
            </w:pPr>
            <w:r>
              <w:t>6.34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0.87</w:t>
            </w:r>
          </w:p>
        </w:tc>
        <w:tc>
          <w:tcPr>
            <w:tcW w:w="2551" w:type="dxa"/>
            <w:vAlign w:val="center"/>
          </w:tcPr>
          <w:p>
            <w:pPr>
              <w:pStyle w:val="11"/>
            </w:pPr>
            <w:r>
              <w:t>0.87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0.87</w:t>
            </w:r>
          </w:p>
        </w:tc>
        <w:tc>
          <w:tcPr>
            <w:tcW w:w="2551" w:type="dxa"/>
            <w:vAlign w:val="center"/>
          </w:tcPr>
          <w:p>
            <w:pPr>
              <w:pStyle w:val="11"/>
            </w:pPr>
            <w:r>
              <w:t>0.87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57.17</w:t>
            </w:r>
          </w:p>
        </w:tc>
        <w:tc>
          <w:tcPr>
            <w:tcW w:w="2551" w:type="dxa"/>
            <w:vAlign w:val="center"/>
          </w:tcPr>
          <w:p>
            <w:pPr>
              <w:pStyle w:val="11"/>
            </w:pPr>
            <w:r>
              <w:t>56.15</w:t>
            </w:r>
          </w:p>
        </w:tc>
        <w:tc>
          <w:tcPr>
            <w:tcW w:w="2551" w:type="dxa"/>
            <w:vAlign w:val="center"/>
          </w:tcPr>
          <w:p>
            <w:pPr>
              <w:pStyle w:val="11"/>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1.02</w:t>
            </w:r>
          </w:p>
        </w:tc>
        <w:tc>
          <w:tcPr>
            <w:tcW w:w="2551" w:type="dxa"/>
            <w:vAlign w:val="center"/>
          </w:tcPr>
          <w:p>
            <w:pPr>
              <w:pStyle w:val="11"/>
            </w:pPr>
          </w:p>
        </w:tc>
        <w:tc>
          <w:tcPr>
            <w:tcW w:w="2551" w:type="dxa"/>
            <w:vAlign w:val="center"/>
          </w:tcPr>
          <w:p>
            <w:pPr>
              <w:pStyle w:val="11"/>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2100408</w:t>
            </w:r>
          </w:p>
        </w:tc>
        <w:tc>
          <w:tcPr>
            <w:tcW w:w="4535" w:type="dxa"/>
            <w:vAlign w:val="center"/>
          </w:tcPr>
          <w:p>
            <w:pPr>
              <w:pStyle w:val="12"/>
            </w:pPr>
            <w:r>
              <w:t>基本公共卫生服务</w:t>
            </w:r>
          </w:p>
        </w:tc>
        <w:tc>
          <w:tcPr>
            <w:tcW w:w="2551" w:type="dxa"/>
            <w:vAlign w:val="center"/>
          </w:tcPr>
          <w:p>
            <w:pPr>
              <w:pStyle w:val="11"/>
            </w:pPr>
            <w:r>
              <w:t>1.02</w:t>
            </w:r>
          </w:p>
        </w:tc>
        <w:tc>
          <w:tcPr>
            <w:tcW w:w="2551" w:type="dxa"/>
            <w:vAlign w:val="center"/>
          </w:tcPr>
          <w:p>
            <w:pPr>
              <w:pStyle w:val="11"/>
            </w:pPr>
          </w:p>
        </w:tc>
        <w:tc>
          <w:tcPr>
            <w:tcW w:w="2551" w:type="dxa"/>
            <w:vAlign w:val="center"/>
          </w:tcPr>
          <w:p>
            <w:pPr>
              <w:pStyle w:val="11"/>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56.15</w:t>
            </w:r>
          </w:p>
        </w:tc>
        <w:tc>
          <w:tcPr>
            <w:tcW w:w="2551" w:type="dxa"/>
            <w:vAlign w:val="center"/>
          </w:tcPr>
          <w:p>
            <w:pPr>
              <w:pStyle w:val="11"/>
            </w:pPr>
            <w:r>
              <w:t>56.15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24.09</w:t>
            </w:r>
          </w:p>
        </w:tc>
        <w:tc>
          <w:tcPr>
            <w:tcW w:w="2551" w:type="dxa"/>
            <w:vAlign w:val="center"/>
          </w:tcPr>
          <w:p>
            <w:pPr>
              <w:pStyle w:val="11"/>
            </w:pPr>
            <w:r>
              <w:t>24.09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32.05</w:t>
            </w:r>
          </w:p>
        </w:tc>
        <w:tc>
          <w:tcPr>
            <w:tcW w:w="2551" w:type="dxa"/>
            <w:vAlign w:val="center"/>
          </w:tcPr>
          <w:p>
            <w:pPr>
              <w:pStyle w:val="11"/>
            </w:pPr>
            <w:r>
              <w:t>32.05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2110499</w:t>
            </w:r>
          </w:p>
        </w:tc>
        <w:tc>
          <w:tcPr>
            <w:tcW w:w="4535" w:type="dxa"/>
            <w:vAlign w:val="center"/>
          </w:tcPr>
          <w:p>
            <w:pPr>
              <w:pStyle w:val="12"/>
            </w:pPr>
            <w:r>
              <w:t>其他自然生态保护支出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87.49</w:t>
            </w:r>
          </w:p>
        </w:tc>
        <w:tc>
          <w:tcPr>
            <w:tcW w:w="2551" w:type="dxa"/>
            <w:vAlign w:val="center"/>
          </w:tcPr>
          <w:p>
            <w:pPr>
              <w:pStyle w:val="11"/>
            </w:pPr>
          </w:p>
        </w:tc>
        <w:tc>
          <w:tcPr>
            <w:tcW w:w="2551" w:type="dxa"/>
            <w:vAlign w:val="center"/>
          </w:tcPr>
          <w:p>
            <w:pPr>
              <w:pStyle w:val="11"/>
            </w:pPr>
            <w:r>
              <w:t>87.49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21305</w:t>
            </w:r>
          </w:p>
        </w:tc>
        <w:tc>
          <w:tcPr>
            <w:tcW w:w="4535" w:type="dxa"/>
            <w:vAlign w:val="center"/>
          </w:tcPr>
          <w:p>
            <w:pPr>
              <w:pStyle w:val="12"/>
            </w:pPr>
            <w:r>
              <w:rPr>
                <w:rFonts w:hint="eastAsia"/>
                <w:lang w:eastAsia="zh-CN"/>
              </w:rPr>
              <w:t>巩固拓展脱贫攻坚成果</w:t>
            </w:r>
            <w:r>
              <w:t>衔接乡村振兴</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2130502</w:t>
            </w:r>
          </w:p>
        </w:tc>
        <w:tc>
          <w:tcPr>
            <w:tcW w:w="4535" w:type="dxa"/>
            <w:vAlign w:val="center"/>
          </w:tcPr>
          <w:p>
            <w:pPr>
              <w:pStyle w:val="12"/>
            </w:pPr>
            <w:r>
              <w:t>一般行政管理事务</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85.89</w:t>
            </w:r>
          </w:p>
        </w:tc>
        <w:tc>
          <w:tcPr>
            <w:tcW w:w="2551" w:type="dxa"/>
            <w:vAlign w:val="center"/>
          </w:tcPr>
          <w:p>
            <w:pPr>
              <w:pStyle w:val="11"/>
            </w:pPr>
          </w:p>
        </w:tc>
        <w:tc>
          <w:tcPr>
            <w:tcW w:w="2551" w:type="dxa"/>
            <w:vAlign w:val="center"/>
          </w:tcPr>
          <w:p>
            <w:pPr>
              <w:pStyle w:val="11"/>
            </w:pPr>
            <w:r>
              <w:t>85.89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85.89</w:t>
            </w:r>
          </w:p>
        </w:tc>
        <w:tc>
          <w:tcPr>
            <w:tcW w:w="2551" w:type="dxa"/>
            <w:vAlign w:val="center"/>
          </w:tcPr>
          <w:p>
            <w:pPr>
              <w:pStyle w:val="11"/>
            </w:pPr>
          </w:p>
        </w:tc>
        <w:tc>
          <w:tcPr>
            <w:tcW w:w="2551" w:type="dxa"/>
            <w:vAlign w:val="center"/>
          </w:tcPr>
          <w:p>
            <w:pPr>
              <w:pStyle w:val="11"/>
            </w:pPr>
            <w:r>
              <w:t>85.89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41.49</w:t>
            </w:r>
          </w:p>
        </w:tc>
        <w:tc>
          <w:tcPr>
            <w:tcW w:w="2551" w:type="dxa"/>
            <w:vAlign w:val="center"/>
          </w:tcPr>
          <w:p>
            <w:pPr>
              <w:pStyle w:val="11"/>
            </w:pPr>
            <w:r>
              <w:t>41.49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41.49</w:t>
            </w:r>
          </w:p>
        </w:tc>
        <w:tc>
          <w:tcPr>
            <w:tcW w:w="2551" w:type="dxa"/>
            <w:vAlign w:val="center"/>
          </w:tcPr>
          <w:p>
            <w:pPr>
              <w:pStyle w:val="11"/>
            </w:pPr>
            <w:r>
              <w:t>41.49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41.49</w:t>
            </w:r>
          </w:p>
        </w:tc>
        <w:tc>
          <w:tcPr>
            <w:tcW w:w="2551" w:type="dxa"/>
            <w:vAlign w:val="center"/>
          </w:tcPr>
          <w:p>
            <w:pPr>
              <w:pStyle w:val="11"/>
            </w:pPr>
            <w:r>
              <w:t>41.49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bl>
    <w:p>
      <w:pPr>
        <w:sectPr>
          <w:pgSz w:w="16840" w:h="11900" w:orient="landscape"/>
          <w:pgMar w:top="1361" w:right="1020" w:bottom="1134" w:left="1020" w:header="720" w:footer="720" w:gutter="0"/>
          <w:pgNumType w:fmt="decimal"/>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w:t>
            </w:r>
            <w:r>
              <w:rPr>
                <w:rFonts w:hint="eastAsia"/>
                <w:lang w:val="en-US" w:eastAsia="zh-CN"/>
              </w:rPr>
              <w:t>002</w:t>
            </w:r>
            <w:r>
              <w:t>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815.31</w:t>
            </w:r>
          </w:p>
        </w:tc>
        <w:tc>
          <w:tcPr>
            <w:tcW w:w="2551" w:type="dxa"/>
            <w:vAlign w:val="center"/>
          </w:tcPr>
          <w:p>
            <w:pPr>
              <w:pStyle w:val="15"/>
            </w:pPr>
            <w:r>
              <w:t>754.11</w:t>
            </w:r>
          </w:p>
        </w:tc>
        <w:tc>
          <w:tcPr>
            <w:tcW w:w="2551" w:type="dxa"/>
            <w:vAlign w:val="center"/>
          </w:tcPr>
          <w:p>
            <w:pPr>
              <w:pStyle w:val="15"/>
            </w:pPr>
            <w:r>
              <w:t>61.20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738.78</w:t>
            </w:r>
          </w:p>
        </w:tc>
        <w:tc>
          <w:tcPr>
            <w:tcW w:w="2551" w:type="dxa"/>
            <w:vAlign w:val="center"/>
          </w:tcPr>
          <w:p>
            <w:pPr>
              <w:pStyle w:val="11"/>
            </w:pPr>
            <w:r>
              <w:t>738.78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285.56</w:t>
            </w:r>
          </w:p>
        </w:tc>
        <w:tc>
          <w:tcPr>
            <w:tcW w:w="2551" w:type="dxa"/>
            <w:vAlign w:val="center"/>
          </w:tcPr>
          <w:p>
            <w:pPr>
              <w:pStyle w:val="11"/>
            </w:pPr>
            <w:r>
              <w:t>285.56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119.02</w:t>
            </w:r>
          </w:p>
        </w:tc>
        <w:tc>
          <w:tcPr>
            <w:tcW w:w="2551" w:type="dxa"/>
            <w:vAlign w:val="center"/>
          </w:tcPr>
          <w:p>
            <w:pPr>
              <w:pStyle w:val="11"/>
            </w:pPr>
            <w:r>
              <w:t>119.02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56.07</w:t>
            </w:r>
          </w:p>
        </w:tc>
        <w:tc>
          <w:tcPr>
            <w:tcW w:w="2551" w:type="dxa"/>
            <w:vAlign w:val="center"/>
          </w:tcPr>
          <w:p>
            <w:pPr>
              <w:pStyle w:val="11"/>
            </w:pPr>
            <w:r>
              <w:t>56.07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88.07</w:t>
            </w:r>
          </w:p>
        </w:tc>
        <w:tc>
          <w:tcPr>
            <w:tcW w:w="2551" w:type="dxa"/>
            <w:vAlign w:val="center"/>
          </w:tcPr>
          <w:p>
            <w:pPr>
              <w:pStyle w:val="11"/>
            </w:pPr>
            <w:r>
              <w:t>88.07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82.99</w:t>
            </w:r>
          </w:p>
        </w:tc>
        <w:tc>
          <w:tcPr>
            <w:tcW w:w="2551" w:type="dxa"/>
            <w:vAlign w:val="center"/>
          </w:tcPr>
          <w:p>
            <w:pPr>
              <w:pStyle w:val="11"/>
            </w:pPr>
            <w:r>
              <w:t>82.99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6.34</w:t>
            </w:r>
          </w:p>
        </w:tc>
        <w:tc>
          <w:tcPr>
            <w:tcW w:w="2551" w:type="dxa"/>
            <w:vAlign w:val="center"/>
          </w:tcPr>
          <w:p>
            <w:pPr>
              <w:pStyle w:val="11"/>
            </w:pPr>
            <w:r>
              <w:t>6.34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54.84</w:t>
            </w:r>
          </w:p>
        </w:tc>
        <w:tc>
          <w:tcPr>
            <w:tcW w:w="2551" w:type="dxa"/>
            <w:vAlign w:val="center"/>
          </w:tcPr>
          <w:p>
            <w:pPr>
              <w:pStyle w:val="11"/>
            </w:pPr>
            <w:r>
              <w:t>54.84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3.90</w:t>
            </w:r>
          </w:p>
        </w:tc>
        <w:tc>
          <w:tcPr>
            <w:tcW w:w="2551" w:type="dxa"/>
            <w:vAlign w:val="center"/>
          </w:tcPr>
          <w:p>
            <w:pPr>
              <w:pStyle w:val="11"/>
            </w:pPr>
            <w:r>
              <w:t>3.90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41.49</w:t>
            </w:r>
          </w:p>
        </w:tc>
        <w:tc>
          <w:tcPr>
            <w:tcW w:w="2551" w:type="dxa"/>
            <w:vAlign w:val="center"/>
          </w:tcPr>
          <w:p>
            <w:pPr>
              <w:pStyle w:val="11"/>
            </w:pPr>
            <w:r>
              <w:t>41.49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0.50</w:t>
            </w:r>
          </w:p>
        </w:tc>
        <w:tc>
          <w:tcPr>
            <w:tcW w:w="2551" w:type="dxa"/>
            <w:vAlign w:val="center"/>
          </w:tcPr>
          <w:p>
            <w:pPr>
              <w:pStyle w:val="11"/>
            </w:pPr>
            <w:r>
              <w:t>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59.20</w:t>
            </w:r>
          </w:p>
        </w:tc>
        <w:tc>
          <w:tcPr>
            <w:tcW w:w="2551" w:type="dxa"/>
            <w:vAlign w:val="center"/>
          </w:tcPr>
          <w:p>
            <w:pPr>
              <w:pStyle w:val="11"/>
            </w:pPr>
          </w:p>
        </w:tc>
        <w:tc>
          <w:tcPr>
            <w:tcW w:w="2551" w:type="dxa"/>
            <w:vAlign w:val="center"/>
          </w:tcPr>
          <w:p>
            <w:pPr>
              <w:pStyle w:val="11"/>
            </w:pPr>
            <w:r>
              <w:t>59.20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16.50</w:t>
            </w:r>
          </w:p>
        </w:tc>
        <w:tc>
          <w:tcPr>
            <w:tcW w:w="2551" w:type="dxa"/>
            <w:vAlign w:val="center"/>
          </w:tcPr>
          <w:p>
            <w:pPr>
              <w:pStyle w:val="11"/>
            </w:pPr>
          </w:p>
        </w:tc>
        <w:tc>
          <w:tcPr>
            <w:tcW w:w="2551" w:type="dxa"/>
            <w:vAlign w:val="center"/>
          </w:tcPr>
          <w:p>
            <w:pPr>
              <w:pStyle w:val="11"/>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8.12</w:t>
            </w:r>
          </w:p>
        </w:tc>
        <w:tc>
          <w:tcPr>
            <w:tcW w:w="2551" w:type="dxa"/>
            <w:vAlign w:val="center"/>
          </w:tcPr>
          <w:p>
            <w:pPr>
              <w:pStyle w:val="11"/>
            </w:pPr>
          </w:p>
        </w:tc>
        <w:tc>
          <w:tcPr>
            <w:tcW w:w="2551" w:type="dxa"/>
            <w:vAlign w:val="center"/>
          </w:tcPr>
          <w:p>
            <w:pPr>
              <w:pStyle w:val="11"/>
            </w:pPr>
            <w:r>
              <w:t>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16.38</w:t>
            </w:r>
          </w:p>
        </w:tc>
        <w:tc>
          <w:tcPr>
            <w:tcW w:w="2551" w:type="dxa"/>
            <w:vAlign w:val="center"/>
          </w:tcPr>
          <w:p>
            <w:pPr>
              <w:pStyle w:val="11"/>
            </w:pPr>
          </w:p>
        </w:tc>
        <w:tc>
          <w:tcPr>
            <w:tcW w:w="2551" w:type="dxa"/>
            <w:vAlign w:val="center"/>
          </w:tcPr>
          <w:p>
            <w:pPr>
              <w:pStyle w:val="11"/>
            </w:pPr>
            <w:r>
              <w:t>16.38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15.33</w:t>
            </w:r>
          </w:p>
        </w:tc>
        <w:tc>
          <w:tcPr>
            <w:tcW w:w="2551" w:type="dxa"/>
            <w:vAlign w:val="center"/>
          </w:tcPr>
          <w:p>
            <w:pPr>
              <w:pStyle w:val="11"/>
            </w:pPr>
            <w:r>
              <w:t>15.33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14.46</w:t>
            </w:r>
          </w:p>
        </w:tc>
        <w:tc>
          <w:tcPr>
            <w:tcW w:w="2551" w:type="dxa"/>
            <w:vAlign w:val="center"/>
          </w:tcPr>
          <w:p>
            <w:pPr>
              <w:pStyle w:val="11"/>
            </w:pPr>
            <w:r>
              <w:t>14.46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0.87</w:t>
            </w:r>
          </w:p>
        </w:tc>
        <w:tc>
          <w:tcPr>
            <w:tcW w:w="2551" w:type="dxa"/>
            <w:vAlign w:val="center"/>
          </w:tcPr>
          <w:p>
            <w:pPr>
              <w:pStyle w:val="11"/>
            </w:pPr>
            <w:r>
              <w:t>0.87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bl>
    <w:p>
      <w:pPr>
        <w:sectPr>
          <w:pgSz w:w="16840" w:h="11900" w:orient="landscape"/>
          <w:pgMar w:top="1361" w:right="1020" w:bottom="1134" w:left="1020" w:header="720" w:footer="720" w:gutter="0"/>
          <w:pgNumType w:fmt="decimal"/>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w:t>
            </w:r>
            <w:r>
              <w:rPr>
                <w:rFonts w:hint="eastAsia"/>
                <w:lang w:val="en-US" w:eastAsia="zh-CN"/>
              </w:rPr>
              <w:t>002</w:t>
            </w:r>
            <w:r>
              <w:t>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w:t>
            </w:r>
            <w:r>
              <w:rPr>
                <w:rFonts w:hint="eastAsia"/>
                <w:lang w:val="en-US" w:eastAsia="zh-CN"/>
              </w:rPr>
              <w:t>002</w:t>
            </w:r>
            <w:r>
              <w:t>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921</w:t>
            </w:r>
            <w:r>
              <w:rPr>
                <w:rFonts w:hint="eastAsia"/>
                <w:lang w:val="en-US" w:eastAsia="zh-CN"/>
              </w:rPr>
              <w:t>002</w:t>
            </w:r>
            <w:r>
              <w:t>青龙满族自治县朱杖子乡人民政府</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5.20</w:t>
            </w:r>
          </w:p>
        </w:tc>
        <w:tc>
          <w:tcPr>
            <w:tcW w:w="2381" w:type="dxa"/>
            <w:vAlign w:val="center"/>
          </w:tcPr>
          <w:p>
            <w:pPr>
              <w:pStyle w:val="15"/>
            </w:pPr>
            <w:r>
              <w:t>5.20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w:t>
            </w:r>
          </w:p>
        </w:tc>
        <w:tc>
          <w:tcPr>
            <w:tcW w:w="2381" w:type="dxa"/>
            <w:vAlign w:val="center"/>
          </w:tcPr>
          <w:p>
            <w:pPr>
              <w:pStyle w:val="11"/>
            </w:pPr>
            <w:r>
              <w:t>5.20</w:t>
            </w:r>
          </w:p>
        </w:tc>
        <w:tc>
          <w:tcPr>
            <w:tcW w:w="2381" w:type="dxa"/>
            <w:vAlign w:val="center"/>
          </w:tcPr>
          <w:p>
            <w:pPr>
              <w:pStyle w:val="11"/>
            </w:pPr>
            <w:r>
              <w:t>5.20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其中：教育科研人员因公出国（境）费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 </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3.20</w:t>
            </w:r>
          </w:p>
        </w:tc>
        <w:tc>
          <w:tcPr>
            <w:tcW w:w="2381" w:type="dxa"/>
            <w:vAlign w:val="center"/>
          </w:tcPr>
          <w:p>
            <w:pPr>
              <w:pStyle w:val="11"/>
            </w:pPr>
            <w:r>
              <w:t>3.20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  </w:t>
            </w:r>
          </w:p>
        </w:tc>
        <w:tc>
          <w:tcPr>
            <w:tcW w:w="2381" w:type="dxa"/>
            <w:vAlign w:val="center"/>
          </w:tcPr>
          <w:p>
            <w:pPr>
              <w:pStyle w:val="11"/>
            </w:pPr>
            <w:r>
              <w:t>3.20</w:t>
            </w:r>
          </w:p>
        </w:tc>
        <w:tc>
          <w:tcPr>
            <w:tcW w:w="2381" w:type="dxa"/>
            <w:vAlign w:val="center"/>
          </w:tcPr>
          <w:p>
            <w:pPr>
              <w:pStyle w:val="11"/>
            </w:pPr>
            <w:r>
              <w:t>3.20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青龙满族自治县朱杖子乡人民政府2023年部门预算信息公开情况说明</w:t>
      </w:r>
    </w:p>
    <w:p>
      <w:pPr>
        <w:jc w:val="center"/>
      </w:pPr>
      <w:r>
        <w:rPr>
          <w:rFonts w:ascii="方正小标宋_GBK" w:hAnsi="方正小标宋_GBK" w:eastAsia="方正小标宋_GBK" w:cs="方正小标宋_GBK"/>
          <w:b/>
          <w:bCs/>
          <w:color w:val="000000"/>
          <w:sz w:val="44"/>
        </w:rPr>
        <w:t>青龙满族自治县朱杖子乡人民政府2023年部门预算信息公开情况说明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按照《预算法》、《地方预决算公开操作规程》和《关于进一步推进预算公开工作的实施意见》规定，现将青龙满族自治县朱杖子乡人民政府2023年部门预算公开如下：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spacing w:line="500" w:lineRule="exact"/>
        <w:ind w:firstLine="643" w:firstLineChars="200"/>
        <w:jc w:val="left"/>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spacing w:line="500" w:lineRule="exact"/>
        <w:ind w:firstLine="560" w:firstLineChars="200"/>
        <w:jc w:val="left"/>
        <w:rPr>
          <w:rFonts w:ascii="Times New Roman" w:eastAsia="方正仿宋_GBK"/>
          <w:sz w:val="28"/>
        </w:rPr>
      </w:pPr>
      <w:r>
        <w:rPr>
          <w:rFonts w:ascii="Times New Roman" w:eastAsia="方正仿宋_GBK"/>
          <w:sz w:val="28"/>
        </w:rPr>
        <w:t>一、扶贫和农业开发:负责脱贫攻坚的组织协调督导及上报反馈工作。完成脱贫攻坚任务，人民收入显著提高，生活水平明显改善。包村领导、干部入户一对一帮扶，通过生活帮助、政策帮扶、产业帮扶，实现脱贫；对十三五贫困村扶贫资金足额拨付到位，保证扶贫产业落实到位并充分发挥作用；建档立卡贫困户全部实现脱贫，圆满完成脱贫攻坚工作；扶贫危房改造项目全部完成，不存在危房安全问题。</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二、党风廉政建设：组织协调全乡党风廉政建设和反腐败宣传、教育、课题研究、法规起草修订等工作；承担乡党委惩治和预防腐败体系领导小组办公室的日常工作。积极发挥职能作用，加强党风廉政建设，营造风清气正、干事创业的工作氛围。负责研究和指导全镇党组织建设工作。研究、指导全镇党员队伍建设，指导、协调党员教育工作，积极运用电化教育手段教育党员。主管党员管理和发展工作。负责全镇党内表彰、党内统计和党费收缴管理工作。负责党委政府的对外宣传和调研信息工作等。负责执行纪委监督责任，发挥监督主体作用。加强微腐败案件线索的执纪检查工作。严格抓好党风廉政建设工作。圆满完成征兵各阶段工作。完成上级工作部署，做好辖区内的青年妇联和团委工作。</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三、资产财务管理：村财务管理等；建立健全化债专项资金监督检查机制，认真解决农村基层化债资金拨付、管理、使用和账务处理过程中的突出问题，进一步规范化债专项资金监管机制，确保各村财务管理规范和化债专项资金的安全、有效，做到专款专用，全面提高资金使用效率。协助有关机构代收代缴代发各类社会保障资金；负责各项强农惠民补贴资金的审核发放和项目建设资金的监督管理；接收委托代管村级财务、债权债务和集体资产；负责乡镇财务信息公开工作。建立健全化债专项资金监督检查机制，认真解决农村基层化债资金拨付、管理、使用和账务处理过程中的突出问题，进一步规范化债专项资金监管机制，确保各村财务管理规范和化债专项资金的安全、有效，做到专款专用，全面提高资金使用效率。依据预算法编制当年单位的财政支出预算计划和年终决算，预算执行情况，及时做好公开工作；严格执行财经制度，规范财务管理。依据河北省资产管理条例对本单位的资产进行管理；村级财务三资管理、账务管理、村务公开等业务；推进村级组织建设，壮大村集体经济，提高为民服务水平。</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四、城镇规划建设：负责村镇规划、建设、管理工作，加强基础设施建设，推进城一体化进程，搞好社会主义新农村建设工作；负责村镇容貌、环境卫生管理等工作；着力改善民生条件，加大民生项目投入倾斜力度。加强城乡规划管理，协调城乡空间布局，改善人居环境，促进城乡经济社会全面协调可持续发展。改善农村人居环境，实现城乡统筹发展。协调和指导推进城镇化工作，加快城镇化进程。</w:t>
      </w:r>
    </w:p>
    <w:p>
      <w:pPr>
        <w:spacing w:line="500" w:lineRule="exact"/>
        <w:ind w:firstLine="560" w:firstLineChars="200"/>
        <w:jc w:val="left"/>
        <w:rPr>
          <w:rFonts w:ascii="Times New Roman" w:eastAsia="方正仿宋_GBK"/>
          <w:sz w:val="28"/>
        </w:rPr>
      </w:pPr>
      <w:r>
        <w:rPr>
          <w:rFonts w:ascii="Times New Roman" w:eastAsia="方正仿宋_GBK"/>
          <w:sz w:val="28"/>
        </w:rPr>
        <w:t>五、农业农村综合服务：负责种植业、畜牧业、林果业、水利等技术推广服务工作。组织农业公共信息及培训教育、技术咨询等服务；组织护林防火、生态公益林管护及农业环境的保护；维护农村饮水安全，组织协调农业水利基本建设和水土保持。加强环境保护，改善民居环境。制定产业发展规划，谋划适应本地区经济发展道路；推进农业产业化结构调整，提高产业化水平。组织农业技术培训服务，扩大农技推广范围。组织护林防火、生态公益林管护及野生动植物、森林、湿地资源及农业环境的保护；燃煤锅炉改造。对村民委员会和村党支部的补助，包括两委干部人员工资、村级运转经费。加强动物防疫；推广肉鸡、蛋鸡养殖产业；推进猪、羊、牛等适合本地的畜牧产业发展。组织协调水资源管理、监测。</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六、综治工作：承担社会治安综合治理和司法行政工作职责。贯彻执行国家的法律法规和政策，建立完善协调联动机制、全面落实网格化管理机制，协助司法机关打击各类违法犯罪活动和信访工作。监督社区矫正、人民调解、安置帮教、基层法律服务和基层司法所工作；负责对越级访、进京访、集体访等突发性时间进行协调沟通、劝导教育及接访等工作；排查矛盾隐患，化解群众纠纷，做好稳控工作；指导人民调解员协会工作；做好精神病人保险缴纳工作，完成上级信访、综治、政法等部门交办的稳控、化解工作。做好矽肺病人的稳控和生活救助工作。</w:t>
      </w:r>
    </w:p>
    <w:p>
      <w:pPr>
        <w:ind w:firstLine="640"/>
      </w:pP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青龙满族自治县朱杖子乡人民政府本级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before="10" w:after="10" w:line="360" w:lineRule="auto"/>
        <w:ind w:firstLine="640"/>
        <w:outlineLvl w:val="2"/>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w:t>
      </w:r>
      <w:bookmarkStart w:id="11" w:name="_Toc_3_3_0000000012"/>
    </w:p>
    <w:p>
      <w:pPr>
        <w:pStyle w:val="26"/>
        <w:numPr>
          <w:ilvl w:val="0"/>
          <w:numId w:val="0"/>
        </w:numPr>
        <w:ind w:firstLine="560" w:firstLineChars="200"/>
        <w:rPr>
          <w:rFonts w:hint="eastAsia"/>
          <w:lang w:val="en-US" w:eastAsia="zh-CN"/>
        </w:rPr>
      </w:pPr>
      <w:r>
        <w:rPr>
          <w:rFonts w:hint="eastAsia"/>
          <w:lang w:val="en-US" w:eastAsia="zh-CN"/>
        </w:rPr>
        <w:t>1、收入说明：</w:t>
      </w:r>
    </w:p>
    <w:p>
      <w:pPr>
        <w:pStyle w:val="18"/>
      </w:pPr>
      <w:r>
        <w:t>反映本</w:t>
      </w:r>
      <w:r>
        <w:rPr>
          <w:rFonts w:hint="eastAsia"/>
          <w:lang w:eastAsia="zh-CN"/>
        </w:rPr>
        <w:t>部门</w:t>
      </w:r>
      <w:r>
        <w:t>当年全部收入。2023年预算收入</w:t>
      </w:r>
      <w:r>
        <w:rPr>
          <w:rFonts w:hint="eastAsia"/>
          <w:lang w:val="en-US" w:eastAsia="zh-CN"/>
        </w:rPr>
        <w:t>949.82</w:t>
      </w:r>
      <w:r>
        <w:t xml:space="preserve">  万元，其中：一般公共预算收入 </w:t>
      </w:r>
      <w:r>
        <w:rPr>
          <w:rFonts w:hint="eastAsia"/>
          <w:lang w:val="en-US" w:eastAsia="zh-CN"/>
        </w:rPr>
        <w:t>863.93</w:t>
      </w:r>
      <w:r>
        <w:t xml:space="preserve">万元，基金预算收入 </w:t>
      </w:r>
      <w:r>
        <w:rPr>
          <w:rFonts w:hint="eastAsia"/>
          <w:lang w:val="en-US" w:eastAsia="zh-CN"/>
        </w:rPr>
        <w:t>0</w:t>
      </w:r>
      <w:r>
        <w:t>万元，财政专户核拨收入 0 万元，国有资本经营收入 0 万元，其他来源收入 0 万元</w:t>
      </w:r>
      <w:r>
        <w:rPr>
          <w:rFonts w:hint="eastAsia"/>
          <w:lang w:eastAsia="zh-CN"/>
        </w:rPr>
        <w:t>，上年结转收入</w:t>
      </w:r>
      <w:r>
        <w:rPr>
          <w:rFonts w:hint="eastAsia"/>
          <w:lang w:val="en-US" w:eastAsia="zh-CN"/>
        </w:rPr>
        <w:t>85.89万元</w:t>
      </w:r>
      <w:r>
        <w:t>。</w:t>
      </w:r>
    </w:p>
    <w:p>
      <w:pPr>
        <w:pStyle w:val="26"/>
        <w:numPr>
          <w:ilvl w:val="0"/>
          <w:numId w:val="1"/>
        </w:numPr>
        <w:ind w:firstLine="560" w:firstLineChars="200"/>
        <w:rPr>
          <w:rFonts w:hint="eastAsia"/>
          <w:lang w:val="en-US" w:eastAsia="zh-CN"/>
        </w:rPr>
      </w:pPr>
      <w:r>
        <w:rPr>
          <w:rFonts w:hint="eastAsia"/>
          <w:lang w:val="en-US" w:eastAsia="zh-CN"/>
        </w:rPr>
        <w:t>支出说明：</w:t>
      </w:r>
    </w:p>
    <w:p>
      <w:pPr>
        <w:pStyle w:val="26"/>
        <w:numPr>
          <w:ilvl w:val="0"/>
          <w:numId w:val="0"/>
        </w:numPr>
        <w:rPr>
          <w:rFonts w:hint="default"/>
          <w:lang w:val="en-US" w:eastAsia="zh-CN"/>
        </w:rPr>
      </w:pPr>
      <w:r>
        <w:rPr>
          <w:rFonts w:hint="eastAsia"/>
          <w:lang w:val="en-US" w:eastAsia="zh-CN"/>
        </w:rPr>
        <w:t xml:space="preserve">        收支预算总表支出栏、基本支出表、项目支出表按经济分类和支出功能分类科目编制，反映朱杖子乡人民政府单位预算中支出预算的总体情况。2023年支出预算949.82万元，其中基本支出815.31万元，</w:t>
      </w:r>
      <w:r>
        <w:t>包括人员经费</w:t>
      </w:r>
      <w:r>
        <w:rPr>
          <w:rFonts w:hint="eastAsia"/>
          <w:lang w:val="en-US" w:eastAsia="zh-CN"/>
        </w:rPr>
        <w:t>754.11</w:t>
      </w:r>
      <w:r>
        <w:t xml:space="preserve">万元和日常公用经费 </w:t>
      </w:r>
      <w:r>
        <w:rPr>
          <w:rFonts w:hint="eastAsia"/>
          <w:lang w:val="en-US" w:eastAsia="zh-CN"/>
        </w:rPr>
        <w:t>61.2</w:t>
      </w:r>
      <w:r>
        <w:t>万元；</w:t>
      </w:r>
      <w:r>
        <w:rPr>
          <w:rFonts w:hint="eastAsia"/>
          <w:lang w:val="en-US" w:eastAsia="zh-CN"/>
        </w:rPr>
        <w:t>项目支出134.51万元，主要是党建工作经费、防火防汛工作经费等。</w:t>
      </w:r>
    </w:p>
    <w:p>
      <w:pPr>
        <w:numPr>
          <w:ilvl w:val="0"/>
          <w:numId w:val="1"/>
        </w:numPr>
        <w:spacing w:before="10" w:after="10" w:line="360" w:lineRule="auto"/>
        <w:ind w:left="0" w:leftChars="0" w:firstLine="560" w:firstLineChars="200"/>
        <w:outlineLvl w:val="2"/>
        <w:rPr>
          <w:rFonts w:hint="eastAsia" w:eastAsia="方正仿宋_GBK"/>
          <w:color w:val="000000"/>
          <w:sz w:val="28"/>
          <w:lang w:val="en-US" w:eastAsia="zh-CN"/>
        </w:rPr>
      </w:pPr>
      <w:r>
        <w:rPr>
          <w:rFonts w:hint="eastAsia" w:eastAsia="方正仿宋_GBK"/>
          <w:color w:val="000000"/>
          <w:sz w:val="28"/>
          <w:lang w:val="en-US" w:eastAsia="zh-CN"/>
        </w:rPr>
        <w:t>比上年增长情况：</w:t>
      </w:r>
    </w:p>
    <w:p>
      <w:pPr>
        <w:numPr>
          <w:ilvl w:val="0"/>
          <w:numId w:val="0"/>
        </w:numPr>
        <w:spacing w:before="10" w:after="10" w:line="360" w:lineRule="auto"/>
        <w:ind w:firstLine="560" w:firstLineChars="200"/>
        <w:outlineLvl w:val="2"/>
        <w:rPr>
          <w:rFonts w:hint="default" w:eastAsia="方正仿宋_GBK"/>
          <w:color w:val="000000"/>
          <w:sz w:val="28"/>
          <w:lang w:val="en-US" w:eastAsia="zh-CN"/>
        </w:rPr>
      </w:pPr>
      <w:r>
        <w:rPr>
          <w:rFonts w:hint="eastAsia" w:eastAsia="方正仿宋_GBK"/>
          <w:color w:val="000000"/>
          <w:sz w:val="28"/>
          <w:lang w:val="en-US" w:eastAsia="zh-CN"/>
        </w:rPr>
        <w:t>2023年预算收支安排949.82万元，较2022年增加107.84万元，其中：基本支出增加105.45万元，主要为人员经费支出增加127.42万元和减少日常公用经费21.97万元，项目支出增加2.39万元，主要是增加了农林水支出等项目资金。</w:t>
      </w:r>
    </w:p>
    <w:p>
      <w:pPr>
        <w:spacing w:before="10" w:after="10" w:line="360" w:lineRule="auto"/>
        <w:ind w:firstLine="640"/>
        <w:outlineLvl w:val="2"/>
      </w:pPr>
      <w:r>
        <w:rPr>
          <w:rFonts w:ascii="黑体" w:hAnsi="黑体" w:eastAsia="黑体" w:cs="黑体"/>
          <w:color w:val="000000"/>
          <w:sz w:val="32"/>
        </w:rPr>
        <w:t>三、机关运行经费安排情况</w:t>
      </w:r>
      <w:bookmarkEnd w:id="11"/>
      <w:bookmarkStart w:id="18" w:name="_GoBack"/>
      <w:bookmarkEnd w:id="18"/>
    </w:p>
    <w:p>
      <w:pPr>
        <w:pStyle w:val="27"/>
      </w:pPr>
      <w:r>
        <w:t>2023年，我部门机关运行经费共计安排61.2万元，主要用于办公费16.5万元、办公购置费2万元，电费7万元、邮电费1万元、差旅费3万元、维修（护）2万元、公务接待费 2万元、劳务费1万元、委托业务费1万元，公务用车运行维护费3.2万元、公务交通补贴 16.38万元，网络运行维护费6.12万元等日常运行支出。</w:t>
      </w:r>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8"/>
        <w:rPr>
          <w:rFonts w:hint="default" w:eastAsia="方正仿宋_GBK"/>
          <w:lang w:val="en-US" w:eastAsia="zh-CN"/>
        </w:rPr>
      </w:pPr>
      <w:r>
        <w:t>朱杖子乡2023年</w:t>
      </w:r>
      <w:r>
        <w:rPr>
          <w:rFonts w:hint="eastAsia"/>
          <w:lang w:eastAsia="zh-CN"/>
        </w:rPr>
        <w:t>“三公”经费预算安排</w:t>
      </w:r>
      <w:r>
        <w:rPr>
          <w:rFonts w:hint="eastAsia"/>
          <w:lang w:val="en-US" w:eastAsia="zh-CN"/>
        </w:rPr>
        <w:t>5.2万元，其中：因公出国（境）费 0 万元，同比无变化，原因是无因公出国（境）安排；</w:t>
      </w:r>
      <w:r>
        <w:t>公务招待费预算安排2万元</w:t>
      </w:r>
      <w:r>
        <w:rPr>
          <w:rFonts w:hint="eastAsia"/>
          <w:lang w:eastAsia="zh-CN"/>
        </w:rPr>
        <w:t>，</w:t>
      </w:r>
      <w:r>
        <w:rPr>
          <w:rFonts w:hint="eastAsia"/>
          <w:lang w:val="en-US" w:eastAsia="zh-CN"/>
        </w:rPr>
        <w:t>与上年无变化</w:t>
      </w:r>
      <w:r>
        <w:rPr>
          <w:rFonts w:hint="eastAsia"/>
          <w:lang w:eastAsia="zh-CN"/>
        </w:rPr>
        <w:t>；</w:t>
      </w:r>
      <w:r>
        <w:t>公务用车维护费用预算安排3.2万元</w:t>
      </w:r>
      <w:r>
        <w:rPr>
          <w:rFonts w:hint="eastAsia"/>
        </w:rPr>
        <w:t>（其中：公务用车购置费为 0 万元，公务用车运维费 3.2万元)</w:t>
      </w:r>
      <w:r>
        <w:t>，</w:t>
      </w:r>
      <w:r>
        <w:rPr>
          <w:rFonts w:hint="eastAsia"/>
          <w:lang w:eastAsia="zh-CN"/>
        </w:rPr>
        <w:t>较</w:t>
      </w:r>
      <w:r>
        <w:rPr>
          <w:rFonts w:hint="eastAsia"/>
          <w:lang w:val="en-US" w:eastAsia="zh-CN"/>
        </w:rPr>
        <w:t>2022年减少0.8万元。主要原因是我单位严格执行中央八项规定文件要求，严格公务用车使用管理；严格落实了《党政机关厉行节约反对浪费条例》，规范公务接待活动，严格审批，严控标准。</w:t>
      </w:r>
    </w:p>
    <w:p>
      <w:pPr>
        <w:pStyle w:val="20"/>
      </w:pPr>
    </w:p>
    <w:p>
      <w:pPr>
        <w:spacing w:before="10" w:after="10" w:line="360" w:lineRule="auto"/>
        <w:ind w:firstLine="640"/>
        <w:outlineLvl w:val="2"/>
        <w:rPr>
          <w:rFonts w:ascii="黑体" w:hAnsi="黑体" w:eastAsia="黑体" w:cs="黑体"/>
          <w:color w:val="000000"/>
          <w:sz w:val="32"/>
        </w:rPr>
      </w:pPr>
      <w:bookmarkStart w:id="13" w:name="_Toc_3_3_0000000014"/>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560"/>
      </w:pPr>
      <w:r>
        <w:rPr>
          <w:rFonts w:ascii="方正仿宋_GBK" w:hAnsi="方正仿宋_GBK" w:eastAsia="方正仿宋_GBK" w:cs="方正仿宋_GBK"/>
          <w:b/>
          <w:color w:val="000000"/>
          <w:sz w:val="28"/>
        </w:rPr>
        <w:t>1、党建工作经费绩效目标表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6.通过开展组织、宣传等党建工作，加强干部队伍建设，发挥基层党组织的作用。</w:t>
            </w:r>
          </w:p>
          <w:p>
            <w:pPr>
              <w:pStyle w:val="12"/>
            </w:pPr>
            <w:r>
              <w:t>7.践行“不忘初心、牢记使命”宗旨，充分发挥党的思想政治优势、组织优势和密切联系群众的优势。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组织宣传活动次数（次）</w:t>
            </w:r>
          </w:p>
        </w:tc>
        <w:tc>
          <w:tcPr>
            <w:tcW w:w="2835" w:type="dxa"/>
            <w:vAlign w:val="center"/>
          </w:tcPr>
          <w:p>
            <w:pPr>
              <w:pStyle w:val="12"/>
            </w:pPr>
            <w:r>
              <w:t>组织宣传活动次数</w:t>
            </w:r>
          </w:p>
        </w:tc>
        <w:tc>
          <w:tcPr>
            <w:tcW w:w="2551" w:type="dxa"/>
            <w:vAlign w:val="center"/>
          </w:tcPr>
          <w:p>
            <w:pPr>
              <w:pStyle w:val="12"/>
            </w:pPr>
            <w:r>
              <w:t>≥10次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舆情信息数量（条）</w:t>
            </w:r>
          </w:p>
        </w:tc>
        <w:tc>
          <w:tcPr>
            <w:tcW w:w="2835" w:type="dxa"/>
            <w:vAlign w:val="center"/>
          </w:tcPr>
          <w:p>
            <w:pPr>
              <w:pStyle w:val="12"/>
            </w:pPr>
            <w:r>
              <w:t>收集、分析、上报舆情信息的数量</w:t>
            </w:r>
          </w:p>
        </w:tc>
        <w:tc>
          <w:tcPr>
            <w:tcW w:w="2551" w:type="dxa"/>
            <w:vAlign w:val="center"/>
          </w:tcPr>
          <w:p>
            <w:pPr>
              <w:pStyle w:val="12"/>
            </w:pPr>
            <w:r>
              <w:t>≥100条</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党员培训覆盖率（%）</w:t>
            </w:r>
          </w:p>
        </w:tc>
        <w:tc>
          <w:tcPr>
            <w:tcW w:w="2835" w:type="dxa"/>
            <w:vAlign w:val="center"/>
          </w:tcPr>
          <w:p>
            <w:pPr>
              <w:pStyle w:val="12"/>
            </w:pPr>
            <w:r>
              <w:t>培训对象数量占应覆盖对象数量的比率</w:t>
            </w:r>
          </w:p>
        </w:tc>
        <w:tc>
          <w:tcPr>
            <w:tcW w:w="2551" w:type="dxa"/>
            <w:vAlign w:val="center"/>
          </w:tcPr>
          <w:p>
            <w:pPr>
              <w:pStyle w:val="12"/>
            </w:pPr>
            <w:r>
              <w:t>≥80%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党建工作达标率</w:t>
            </w:r>
          </w:p>
        </w:tc>
        <w:tc>
          <w:tcPr>
            <w:tcW w:w="2835" w:type="dxa"/>
            <w:vAlign w:val="center"/>
          </w:tcPr>
          <w:p>
            <w:pPr>
              <w:pStyle w:val="12"/>
            </w:pPr>
            <w:r>
              <w:t>党建工作达到上级相关规范及要求</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党建工作完成时效性</w:t>
            </w:r>
          </w:p>
        </w:tc>
        <w:tc>
          <w:tcPr>
            <w:tcW w:w="2835" w:type="dxa"/>
            <w:vAlign w:val="center"/>
          </w:tcPr>
          <w:p>
            <w:pPr>
              <w:pStyle w:val="12"/>
            </w:pPr>
            <w:r>
              <w:t>全年按计划完成各项工作</w:t>
            </w:r>
          </w:p>
        </w:tc>
        <w:tc>
          <w:tcPr>
            <w:tcW w:w="2551" w:type="dxa"/>
            <w:vAlign w:val="center"/>
          </w:tcPr>
          <w:p>
            <w:pPr>
              <w:pStyle w:val="12"/>
            </w:pPr>
            <w:r>
              <w:t>12月31日前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党建费用支出控制情况</w:t>
            </w:r>
          </w:p>
        </w:tc>
        <w:tc>
          <w:tcPr>
            <w:tcW w:w="2835" w:type="dxa"/>
            <w:vAlign w:val="center"/>
          </w:tcPr>
          <w:p>
            <w:pPr>
              <w:pStyle w:val="12"/>
            </w:pPr>
            <w:r>
              <w:t>党建费用支出情况控制在年度预算额度内</w:t>
            </w:r>
          </w:p>
        </w:tc>
        <w:tc>
          <w:tcPr>
            <w:tcW w:w="2551" w:type="dxa"/>
            <w:vAlign w:val="center"/>
          </w:tcPr>
          <w:p>
            <w:pPr>
              <w:pStyle w:val="12"/>
            </w:pPr>
            <w:r>
              <w:t>≤1万元</w:t>
            </w:r>
          </w:p>
        </w:tc>
        <w:tc>
          <w:tcPr>
            <w:tcW w:w="2268" w:type="dxa"/>
            <w:vAlign w:val="center"/>
          </w:tcPr>
          <w:p>
            <w:pPr>
              <w:pStyle w:val="12"/>
            </w:pPr>
            <w: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基层党组织带动示范作用</w:t>
            </w:r>
          </w:p>
        </w:tc>
        <w:tc>
          <w:tcPr>
            <w:tcW w:w="2835" w:type="dxa"/>
            <w:vAlign w:val="center"/>
          </w:tcPr>
          <w:p>
            <w:pPr>
              <w:pStyle w:val="12"/>
            </w:pPr>
            <w:r>
              <w:t>通过党建工作促进党员队伍能力提升，在经济建设中发挥带动示范作用</w:t>
            </w:r>
          </w:p>
        </w:tc>
        <w:tc>
          <w:tcPr>
            <w:tcW w:w="2551" w:type="dxa"/>
            <w:vAlign w:val="center"/>
          </w:tcPr>
          <w:p>
            <w:pPr>
              <w:pStyle w:val="12"/>
            </w:pPr>
            <w:r>
              <w:t>≥80%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党员带头发展经济</w:t>
            </w:r>
          </w:p>
        </w:tc>
        <w:tc>
          <w:tcPr>
            <w:tcW w:w="2835" w:type="dxa"/>
            <w:vAlign w:val="center"/>
          </w:tcPr>
          <w:p>
            <w:pPr>
              <w:pStyle w:val="12"/>
            </w:pPr>
            <w:r>
              <w:t>通过党员带动发展经济，增加村民收入</w:t>
            </w:r>
          </w:p>
        </w:tc>
        <w:tc>
          <w:tcPr>
            <w:tcW w:w="2551" w:type="dxa"/>
            <w:vAlign w:val="center"/>
          </w:tcPr>
          <w:p>
            <w:pPr>
              <w:pStyle w:val="12"/>
            </w:pPr>
            <w:r>
              <w:t>≥1000元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群众对全镇党建满意度</w:t>
            </w:r>
          </w:p>
        </w:tc>
        <w:tc>
          <w:tcPr>
            <w:tcW w:w="2835" w:type="dxa"/>
            <w:vAlign w:val="center"/>
          </w:tcPr>
          <w:p>
            <w:pPr>
              <w:pStyle w:val="12"/>
            </w:pPr>
            <w:r>
              <w:t>全乡群众对党建工作的满意度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2、防火防汛工作经费绩效目标表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6.通过扎实开展日常防火工作，广泛宣传，全天候巡查，加强防火扑救物资的储备，有效防范和遏制森林火灾的发生。</w:t>
            </w:r>
          </w:p>
          <w:p>
            <w:pPr>
              <w:pStyle w:val="12"/>
            </w:pPr>
            <w:r>
              <w:t>7.通过开展巡视巡查整治工作，及时消除防汛安全隐患，确保辖区内河道行洪通畅。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日常巡查次数(次)</w:t>
            </w:r>
          </w:p>
        </w:tc>
        <w:tc>
          <w:tcPr>
            <w:tcW w:w="2835" w:type="dxa"/>
            <w:vAlign w:val="center"/>
          </w:tcPr>
          <w:p>
            <w:pPr>
              <w:pStyle w:val="12"/>
            </w:pPr>
            <w:r>
              <w:t>当年实际日常巡查次数</w:t>
            </w:r>
          </w:p>
        </w:tc>
        <w:tc>
          <w:tcPr>
            <w:tcW w:w="2551" w:type="dxa"/>
            <w:vAlign w:val="center"/>
          </w:tcPr>
          <w:p>
            <w:pPr>
              <w:pStyle w:val="12"/>
            </w:pPr>
            <w:r>
              <w:t>≥200次</w:t>
            </w:r>
          </w:p>
        </w:tc>
        <w:tc>
          <w:tcPr>
            <w:tcW w:w="2268"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日常巡查覆盖率</w:t>
            </w:r>
          </w:p>
        </w:tc>
        <w:tc>
          <w:tcPr>
            <w:tcW w:w="2835" w:type="dxa"/>
            <w:vAlign w:val="center"/>
          </w:tcPr>
          <w:p>
            <w:pPr>
              <w:pStyle w:val="12"/>
            </w:pPr>
            <w:r>
              <w:t>反应巡查范围为整个镇区。</w:t>
            </w:r>
          </w:p>
        </w:tc>
        <w:tc>
          <w:tcPr>
            <w:tcW w:w="2551" w:type="dxa"/>
            <w:vAlign w:val="center"/>
          </w:tcPr>
          <w:p>
            <w:pPr>
              <w:pStyle w:val="12"/>
            </w:pPr>
            <w:r>
              <w:t>≥95%</w:t>
            </w:r>
          </w:p>
        </w:tc>
        <w:tc>
          <w:tcPr>
            <w:tcW w:w="2268"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确保河道畅通</w:t>
            </w:r>
          </w:p>
        </w:tc>
        <w:tc>
          <w:tcPr>
            <w:tcW w:w="2835" w:type="dxa"/>
            <w:vAlign w:val="center"/>
          </w:tcPr>
          <w:p>
            <w:pPr>
              <w:pStyle w:val="12"/>
            </w:pPr>
            <w:r>
              <w:t>反映汛期河道通畅率</w:t>
            </w:r>
          </w:p>
        </w:tc>
        <w:tc>
          <w:tcPr>
            <w:tcW w:w="2551" w:type="dxa"/>
            <w:vAlign w:val="center"/>
          </w:tcPr>
          <w:p>
            <w:pPr>
              <w:pStyle w:val="12"/>
            </w:pPr>
            <w:r>
              <w:t>100%</w:t>
            </w:r>
          </w:p>
        </w:tc>
        <w:tc>
          <w:tcPr>
            <w:tcW w:w="2268"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巡查完成时间</w:t>
            </w:r>
          </w:p>
        </w:tc>
        <w:tc>
          <w:tcPr>
            <w:tcW w:w="2835" w:type="dxa"/>
            <w:vAlign w:val="center"/>
          </w:tcPr>
          <w:p>
            <w:pPr>
              <w:pStyle w:val="12"/>
            </w:pPr>
            <w:r>
              <w:t>反应防火防汛完成时间</w:t>
            </w:r>
          </w:p>
        </w:tc>
        <w:tc>
          <w:tcPr>
            <w:tcW w:w="2551" w:type="dxa"/>
            <w:vAlign w:val="center"/>
          </w:tcPr>
          <w:p>
            <w:pPr>
              <w:pStyle w:val="12"/>
            </w:pPr>
            <w:r>
              <w:t>2023年全年持续</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抢险物资支出</w:t>
            </w:r>
          </w:p>
        </w:tc>
        <w:tc>
          <w:tcPr>
            <w:tcW w:w="2835" w:type="dxa"/>
            <w:vAlign w:val="center"/>
          </w:tcPr>
          <w:p>
            <w:pPr>
              <w:pStyle w:val="12"/>
            </w:pPr>
            <w:r>
              <w:t>反应防火防汛储备的抢险物资</w:t>
            </w:r>
          </w:p>
        </w:tc>
        <w:tc>
          <w:tcPr>
            <w:tcW w:w="2551" w:type="dxa"/>
            <w:vAlign w:val="center"/>
          </w:tcPr>
          <w:p>
            <w:pPr>
              <w:pStyle w:val="12"/>
            </w:pPr>
            <w:r>
              <w:t>≤1万元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办公费用支出</w:t>
            </w:r>
          </w:p>
        </w:tc>
        <w:tc>
          <w:tcPr>
            <w:tcW w:w="2835" w:type="dxa"/>
            <w:vAlign w:val="center"/>
          </w:tcPr>
          <w:p>
            <w:pPr>
              <w:pStyle w:val="12"/>
            </w:pPr>
            <w:r>
              <w:t>反应用于防火防汛的宣传单等办公费</w:t>
            </w:r>
          </w:p>
        </w:tc>
        <w:tc>
          <w:tcPr>
            <w:tcW w:w="2551" w:type="dxa"/>
            <w:vAlign w:val="center"/>
          </w:tcPr>
          <w:p>
            <w:pPr>
              <w:pStyle w:val="12"/>
            </w:pPr>
            <w:r>
              <w:t>≤2万元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降低火灾对环境的破坏</w:t>
            </w:r>
          </w:p>
        </w:tc>
        <w:tc>
          <w:tcPr>
            <w:tcW w:w="2835" w:type="dxa"/>
            <w:vAlign w:val="center"/>
          </w:tcPr>
          <w:p>
            <w:pPr>
              <w:pStyle w:val="12"/>
            </w:pPr>
            <w:r>
              <w:t>反映降低火灾对环境破坏的比率</w:t>
            </w:r>
          </w:p>
        </w:tc>
        <w:tc>
          <w:tcPr>
            <w:tcW w:w="2551" w:type="dxa"/>
            <w:vAlign w:val="center"/>
          </w:tcPr>
          <w:p>
            <w:pPr>
              <w:pStyle w:val="12"/>
            </w:pPr>
            <w:r>
              <w:t>≥30%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森林火灾受害率(％)</w:t>
            </w:r>
          </w:p>
        </w:tc>
        <w:tc>
          <w:tcPr>
            <w:tcW w:w="2835" w:type="dxa"/>
            <w:vAlign w:val="center"/>
          </w:tcPr>
          <w:p>
            <w:pPr>
              <w:pStyle w:val="12"/>
            </w:pPr>
            <w:r>
              <w:t>全镇森林火灾发生面积占森林总面积的比例</w:t>
            </w:r>
          </w:p>
        </w:tc>
        <w:tc>
          <w:tcPr>
            <w:tcW w:w="2551" w:type="dxa"/>
            <w:vAlign w:val="center"/>
          </w:tcPr>
          <w:p>
            <w:pPr>
              <w:pStyle w:val="12"/>
            </w:pPr>
            <w:r>
              <w:t>≤0.01%</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群众对防火防汛工作满意度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3、扶贫工作经费绩效目标表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6.通过项目实施，保障扶贫工作的正常进行。</w:t>
            </w:r>
          </w:p>
          <w:p>
            <w:pPr>
              <w:pStyle w:val="12"/>
            </w:pPr>
            <w:r>
              <w:t>7.完成脱贫攻坚任务，提供有力保障。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贫困村脱贫出列数（个）</w:t>
            </w:r>
          </w:p>
        </w:tc>
        <w:tc>
          <w:tcPr>
            <w:tcW w:w="2835" w:type="dxa"/>
            <w:vAlign w:val="center"/>
          </w:tcPr>
          <w:p>
            <w:pPr>
              <w:pStyle w:val="12"/>
            </w:pPr>
            <w:r>
              <w:t>建档立卡贫困村脱贫出列数量</w:t>
            </w:r>
          </w:p>
        </w:tc>
        <w:tc>
          <w:tcPr>
            <w:tcW w:w="2551" w:type="dxa"/>
            <w:vAlign w:val="center"/>
          </w:tcPr>
          <w:p>
            <w:pPr>
              <w:pStyle w:val="12"/>
            </w:pPr>
            <w:r>
              <w:t>4个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农村脱贫人口比率</w:t>
            </w:r>
          </w:p>
        </w:tc>
        <w:tc>
          <w:tcPr>
            <w:tcW w:w="2835" w:type="dxa"/>
            <w:vAlign w:val="center"/>
          </w:tcPr>
          <w:p>
            <w:pPr>
              <w:pStyle w:val="12"/>
            </w:pPr>
            <w:r>
              <w:t>年度计划脱贫人口数量占贫困人口总数的比率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工作及时率</w:t>
            </w:r>
          </w:p>
        </w:tc>
        <w:tc>
          <w:tcPr>
            <w:tcW w:w="2835" w:type="dxa"/>
            <w:vAlign w:val="center"/>
          </w:tcPr>
          <w:p>
            <w:pPr>
              <w:pStyle w:val="12"/>
            </w:pPr>
            <w:r>
              <w:t>各项工作按年度计划完成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扶贫工作交通费支出</w:t>
            </w:r>
          </w:p>
        </w:tc>
        <w:tc>
          <w:tcPr>
            <w:tcW w:w="2835" w:type="dxa"/>
            <w:vAlign w:val="center"/>
          </w:tcPr>
          <w:p>
            <w:pPr>
              <w:pStyle w:val="12"/>
            </w:pPr>
            <w:r>
              <w:t>下乡扶贫的租车等交通费用支出</w:t>
            </w:r>
          </w:p>
        </w:tc>
        <w:tc>
          <w:tcPr>
            <w:tcW w:w="2551" w:type="dxa"/>
            <w:vAlign w:val="center"/>
          </w:tcPr>
          <w:p>
            <w:pPr>
              <w:pStyle w:val="12"/>
            </w:pPr>
            <w:r>
              <w:t>≤0.6万元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扶贫工作办公费支出</w:t>
            </w:r>
          </w:p>
        </w:tc>
        <w:tc>
          <w:tcPr>
            <w:tcW w:w="2835" w:type="dxa"/>
            <w:vAlign w:val="center"/>
          </w:tcPr>
          <w:p>
            <w:pPr>
              <w:pStyle w:val="12"/>
            </w:pPr>
            <w:r>
              <w:t>用于下乡扶贫工作办公经费支出</w:t>
            </w:r>
          </w:p>
        </w:tc>
        <w:tc>
          <w:tcPr>
            <w:tcW w:w="2551" w:type="dxa"/>
            <w:vAlign w:val="center"/>
          </w:tcPr>
          <w:p>
            <w:pPr>
              <w:pStyle w:val="12"/>
            </w:pPr>
            <w:r>
              <w:t>≤0.5万元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扶贫慰问支出</w:t>
            </w:r>
          </w:p>
        </w:tc>
        <w:tc>
          <w:tcPr>
            <w:tcW w:w="2835" w:type="dxa"/>
            <w:vAlign w:val="center"/>
          </w:tcPr>
          <w:p>
            <w:pPr>
              <w:pStyle w:val="12"/>
            </w:pPr>
            <w:r>
              <w:t>用于下乡扶贫慰问支出</w:t>
            </w:r>
          </w:p>
        </w:tc>
        <w:tc>
          <w:tcPr>
            <w:tcW w:w="2551" w:type="dxa"/>
            <w:vAlign w:val="center"/>
          </w:tcPr>
          <w:p>
            <w:pPr>
              <w:pStyle w:val="12"/>
            </w:pPr>
            <w:r>
              <w:t>≤0.5万元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扶贫保障工作完成</w:t>
            </w:r>
          </w:p>
        </w:tc>
        <w:tc>
          <w:tcPr>
            <w:tcW w:w="2835" w:type="dxa"/>
            <w:vAlign w:val="center"/>
          </w:tcPr>
          <w:p>
            <w:pPr>
              <w:pStyle w:val="12"/>
            </w:pPr>
            <w:r>
              <w:t>反应保障脱贫工作的正常运行，解决下乡扶贫的后勤问题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贫困村农民人均纯收入增长率（%）</w:t>
            </w:r>
          </w:p>
        </w:tc>
        <w:tc>
          <w:tcPr>
            <w:tcW w:w="2835" w:type="dxa"/>
            <w:vAlign w:val="center"/>
          </w:tcPr>
          <w:p>
            <w:pPr>
              <w:pStyle w:val="12"/>
            </w:pPr>
            <w:r>
              <w:t>贫困村农民人均纯收入的同比增长比率</w:t>
            </w:r>
          </w:p>
        </w:tc>
        <w:tc>
          <w:tcPr>
            <w:tcW w:w="2551" w:type="dxa"/>
            <w:vAlign w:val="center"/>
          </w:tcPr>
          <w:p>
            <w:pPr>
              <w:pStyle w:val="12"/>
            </w:pPr>
            <w:r>
              <w:t>≥20%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被帮扶贫困人员满意度</w:t>
            </w:r>
          </w:p>
        </w:tc>
        <w:tc>
          <w:tcPr>
            <w:tcW w:w="2835" w:type="dxa"/>
            <w:vAlign w:val="center"/>
          </w:tcPr>
          <w:p>
            <w:pPr>
              <w:pStyle w:val="12"/>
            </w:pPr>
            <w:r>
              <w:t>被帮扶贫困人员对扶贫工作的满意度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4、农村环境综合整治工作经费绩效目标表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6.通过环境整治工作，改善农村生态环境，确保提高人民生活环境质量。</w:t>
            </w:r>
          </w:p>
          <w:p>
            <w:pPr>
              <w:pStyle w:val="12"/>
            </w:pPr>
            <w:r>
              <w:t>7.通过环境整治工作，解决村庄环境脏、乱、差问题，确保村容村貌干净整洁有序。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下乡检查工作</w:t>
            </w:r>
          </w:p>
        </w:tc>
        <w:tc>
          <w:tcPr>
            <w:tcW w:w="2835" w:type="dxa"/>
            <w:vAlign w:val="center"/>
          </w:tcPr>
          <w:p>
            <w:pPr>
              <w:pStyle w:val="12"/>
            </w:pPr>
            <w:r>
              <w:t>反映下乡检查工作的次数</w:t>
            </w:r>
          </w:p>
        </w:tc>
        <w:tc>
          <w:tcPr>
            <w:tcW w:w="2551" w:type="dxa"/>
            <w:vAlign w:val="center"/>
          </w:tcPr>
          <w:p>
            <w:pPr>
              <w:pStyle w:val="12"/>
            </w:pPr>
            <w:r>
              <w:t>≥50次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重点污染治理工程数量</w:t>
            </w:r>
          </w:p>
        </w:tc>
        <w:tc>
          <w:tcPr>
            <w:tcW w:w="2835" w:type="dxa"/>
            <w:vAlign w:val="center"/>
          </w:tcPr>
          <w:p>
            <w:pPr>
              <w:pStyle w:val="12"/>
            </w:pPr>
            <w:r>
              <w:t>反映完成的重点污染治理工程数量</w:t>
            </w:r>
          </w:p>
        </w:tc>
        <w:tc>
          <w:tcPr>
            <w:tcW w:w="2551" w:type="dxa"/>
            <w:vAlign w:val="center"/>
          </w:tcPr>
          <w:p>
            <w:pPr>
              <w:pStyle w:val="12"/>
            </w:pPr>
            <w:r>
              <w:t>≥5件</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宣传次数</w:t>
            </w:r>
          </w:p>
        </w:tc>
        <w:tc>
          <w:tcPr>
            <w:tcW w:w="2835" w:type="dxa"/>
            <w:vAlign w:val="center"/>
          </w:tcPr>
          <w:p>
            <w:pPr>
              <w:pStyle w:val="12"/>
            </w:pPr>
            <w:r>
              <w:t>反映下乡宣传次数</w:t>
            </w:r>
          </w:p>
        </w:tc>
        <w:tc>
          <w:tcPr>
            <w:tcW w:w="2551" w:type="dxa"/>
            <w:vAlign w:val="center"/>
          </w:tcPr>
          <w:p>
            <w:pPr>
              <w:pStyle w:val="12"/>
            </w:pPr>
            <w:r>
              <w:t>≥50次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宣传单数量</w:t>
            </w:r>
          </w:p>
        </w:tc>
        <w:tc>
          <w:tcPr>
            <w:tcW w:w="2835" w:type="dxa"/>
            <w:vAlign w:val="center"/>
          </w:tcPr>
          <w:p>
            <w:pPr>
              <w:pStyle w:val="12"/>
            </w:pPr>
            <w:r>
              <w:t>反映用于下乡宣传印刷的宣传单数量</w:t>
            </w:r>
          </w:p>
        </w:tc>
        <w:tc>
          <w:tcPr>
            <w:tcW w:w="2551" w:type="dxa"/>
            <w:vAlign w:val="center"/>
          </w:tcPr>
          <w:p>
            <w:pPr>
              <w:pStyle w:val="12"/>
            </w:pPr>
            <w:r>
              <w:t>≥5000份</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生活垃圾整治率</w:t>
            </w:r>
          </w:p>
        </w:tc>
        <w:tc>
          <w:tcPr>
            <w:tcW w:w="2835" w:type="dxa"/>
            <w:vAlign w:val="center"/>
          </w:tcPr>
          <w:p>
            <w:pPr>
              <w:pStyle w:val="12"/>
            </w:pPr>
            <w:r>
              <w:t>整治生活垃圾占发现的比率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检查时间</w:t>
            </w:r>
          </w:p>
        </w:tc>
        <w:tc>
          <w:tcPr>
            <w:tcW w:w="2835" w:type="dxa"/>
            <w:vAlign w:val="center"/>
          </w:tcPr>
          <w:p>
            <w:pPr>
              <w:pStyle w:val="12"/>
            </w:pPr>
            <w:r>
              <w:t>反映下乡检查工作的时间</w:t>
            </w:r>
          </w:p>
        </w:tc>
        <w:tc>
          <w:tcPr>
            <w:tcW w:w="2551" w:type="dxa"/>
            <w:vAlign w:val="center"/>
          </w:tcPr>
          <w:p>
            <w:pPr>
              <w:pStyle w:val="12"/>
            </w:pPr>
            <w:r>
              <w:t>每月1号定期检查</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预算支出</w:t>
            </w:r>
          </w:p>
        </w:tc>
        <w:tc>
          <w:tcPr>
            <w:tcW w:w="2835" w:type="dxa"/>
            <w:vAlign w:val="center"/>
          </w:tcPr>
          <w:p>
            <w:pPr>
              <w:pStyle w:val="12"/>
            </w:pPr>
            <w:r>
              <w:t>支出成本控制在预算金额内</w:t>
            </w:r>
          </w:p>
        </w:tc>
        <w:tc>
          <w:tcPr>
            <w:tcW w:w="2551" w:type="dxa"/>
            <w:vAlign w:val="center"/>
          </w:tcPr>
          <w:p>
            <w:pPr>
              <w:pStyle w:val="12"/>
            </w:pPr>
            <w:r>
              <w:t>≤5万元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环保意识提高</w:t>
            </w:r>
          </w:p>
        </w:tc>
        <w:tc>
          <w:tcPr>
            <w:tcW w:w="2835" w:type="dxa"/>
            <w:vAlign w:val="center"/>
          </w:tcPr>
          <w:p>
            <w:pPr>
              <w:pStyle w:val="12"/>
            </w:pPr>
            <w:r>
              <w:t>有效解决村庄环境脏、乱、差问题，基本实现村容村貌干净整洁有序，村民清洁卫生文明意识明显提高。</w:t>
            </w:r>
          </w:p>
        </w:tc>
        <w:tc>
          <w:tcPr>
            <w:tcW w:w="2551" w:type="dxa"/>
            <w:vAlign w:val="center"/>
          </w:tcPr>
          <w:p>
            <w:pPr>
              <w:pStyle w:val="12"/>
            </w:pPr>
            <w:r>
              <w:t>全乡较去年提高20%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根据调查中，满意和较满意的群众人数占全部调查人数的比率</w:t>
            </w:r>
          </w:p>
        </w:tc>
        <w:tc>
          <w:tcPr>
            <w:tcW w:w="2551" w:type="dxa"/>
            <w:vAlign w:val="center"/>
          </w:tcPr>
          <w:p>
            <w:pPr>
              <w:pStyle w:val="12"/>
            </w:pPr>
            <w:r>
              <w:t>≥90%</w:t>
            </w:r>
          </w:p>
        </w:tc>
        <w:tc>
          <w:tcPr>
            <w:tcW w:w="2268" w:type="dxa"/>
            <w:vAlign w:val="center"/>
          </w:tcPr>
          <w:p>
            <w:pPr>
              <w:pStyle w:val="12"/>
            </w:pPr>
            <w:r>
              <w:t>根据调查问卷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5、全国自然灾害风险普查工作经费绩效目标表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6.通过开展全镇自然灾害普查工作，确保全面掌握我镇自然灾害风险防范情况。</w:t>
            </w:r>
          </w:p>
          <w:p>
            <w:pPr>
              <w:pStyle w:val="12"/>
            </w:pPr>
          </w:p>
          <w:p>
            <w:pPr>
              <w:pStyle w:val="12"/>
            </w:pPr>
            <w:r>
              <w:t>7.通过设备购置和宣传培训工作，提升我镇抵御自然灾害综合防范能力</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普查行政村个数</w:t>
            </w:r>
          </w:p>
        </w:tc>
        <w:tc>
          <w:tcPr>
            <w:tcW w:w="2835" w:type="dxa"/>
            <w:vAlign w:val="center"/>
          </w:tcPr>
          <w:p>
            <w:pPr>
              <w:pStyle w:val="12"/>
            </w:pPr>
            <w:r>
              <w:t>反映普查行政村个数</w:t>
            </w:r>
          </w:p>
        </w:tc>
        <w:tc>
          <w:tcPr>
            <w:tcW w:w="2551" w:type="dxa"/>
            <w:vAlign w:val="center"/>
          </w:tcPr>
          <w:p>
            <w:pPr>
              <w:pStyle w:val="12"/>
            </w:pPr>
            <w:r>
              <w:t>9个</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普查自然灾害类型</w:t>
            </w:r>
          </w:p>
        </w:tc>
        <w:tc>
          <w:tcPr>
            <w:tcW w:w="2835" w:type="dxa"/>
            <w:vAlign w:val="center"/>
          </w:tcPr>
          <w:p>
            <w:pPr>
              <w:pStyle w:val="12"/>
            </w:pPr>
            <w:r>
              <w:t>本次普查涉及的自然灾害类型个数</w:t>
            </w:r>
          </w:p>
        </w:tc>
        <w:tc>
          <w:tcPr>
            <w:tcW w:w="2551" w:type="dxa"/>
            <w:vAlign w:val="center"/>
          </w:tcPr>
          <w:p>
            <w:pPr>
              <w:pStyle w:val="12"/>
            </w:pPr>
            <w:r>
              <w:t>≥6项</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受益人数</w:t>
            </w:r>
          </w:p>
        </w:tc>
        <w:tc>
          <w:tcPr>
            <w:tcW w:w="2835" w:type="dxa"/>
            <w:vAlign w:val="center"/>
          </w:tcPr>
          <w:p>
            <w:pPr>
              <w:pStyle w:val="12"/>
            </w:pPr>
            <w:r>
              <w:t>自然灾害普查受益人口数</w:t>
            </w:r>
          </w:p>
        </w:tc>
        <w:tc>
          <w:tcPr>
            <w:tcW w:w="2551" w:type="dxa"/>
            <w:vAlign w:val="center"/>
          </w:tcPr>
          <w:p>
            <w:pPr>
              <w:pStyle w:val="12"/>
            </w:pPr>
            <w:r>
              <w:t>≥14500人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普查工作完成率</w:t>
            </w:r>
          </w:p>
        </w:tc>
        <w:tc>
          <w:tcPr>
            <w:tcW w:w="2835" w:type="dxa"/>
            <w:vAlign w:val="center"/>
          </w:tcPr>
          <w:p>
            <w:pPr>
              <w:pStyle w:val="12"/>
            </w:pPr>
            <w:r>
              <w:t>普查工作完成率</w:t>
            </w:r>
          </w:p>
        </w:tc>
        <w:tc>
          <w:tcPr>
            <w:tcW w:w="2551" w:type="dxa"/>
            <w:vAlign w:val="center"/>
          </w:tcPr>
          <w:p>
            <w:pPr>
              <w:pStyle w:val="12"/>
            </w:pPr>
            <w:r>
              <w:t>≥95%</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普查工作完成时间</w:t>
            </w:r>
          </w:p>
        </w:tc>
        <w:tc>
          <w:tcPr>
            <w:tcW w:w="2551" w:type="dxa"/>
            <w:vAlign w:val="center"/>
          </w:tcPr>
          <w:p>
            <w:pPr>
              <w:pStyle w:val="12"/>
            </w:pPr>
            <w:r>
              <w:t>2023年12月底</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宣传、办公费用</w:t>
            </w:r>
          </w:p>
        </w:tc>
        <w:tc>
          <w:tcPr>
            <w:tcW w:w="2835" w:type="dxa"/>
            <w:vAlign w:val="center"/>
          </w:tcPr>
          <w:p>
            <w:pPr>
              <w:pStyle w:val="12"/>
            </w:pPr>
            <w:r>
              <w:t>反映用于本次普查宣传费、办公费</w:t>
            </w:r>
          </w:p>
        </w:tc>
        <w:tc>
          <w:tcPr>
            <w:tcW w:w="2551" w:type="dxa"/>
            <w:vAlign w:val="center"/>
          </w:tcPr>
          <w:p>
            <w:pPr>
              <w:pStyle w:val="12"/>
            </w:pPr>
            <w:r>
              <w:t>≤0.5万元</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租车费用</w:t>
            </w:r>
          </w:p>
        </w:tc>
        <w:tc>
          <w:tcPr>
            <w:tcW w:w="2835" w:type="dxa"/>
            <w:vAlign w:val="center"/>
          </w:tcPr>
          <w:p>
            <w:pPr>
              <w:pStyle w:val="12"/>
            </w:pPr>
            <w:r>
              <w:t>反映用于本次普查租车费</w:t>
            </w:r>
          </w:p>
        </w:tc>
        <w:tc>
          <w:tcPr>
            <w:tcW w:w="2551" w:type="dxa"/>
            <w:vAlign w:val="center"/>
          </w:tcPr>
          <w:p>
            <w:pPr>
              <w:pStyle w:val="12"/>
            </w:pPr>
            <w:r>
              <w:t>≤0.5万元</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提升抵御自然灾害防范能力</w:t>
            </w:r>
          </w:p>
        </w:tc>
        <w:tc>
          <w:tcPr>
            <w:tcW w:w="2835" w:type="dxa"/>
            <w:vAlign w:val="center"/>
          </w:tcPr>
          <w:p>
            <w:pPr>
              <w:pStyle w:val="12"/>
            </w:pPr>
            <w:r>
              <w:t>通过普查，提升抵御自然灾害防能力，提交高质量普查结果报告</w:t>
            </w:r>
          </w:p>
        </w:tc>
        <w:tc>
          <w:tcPr>
            <w:tcW w:w="2551" w:type="dxa"/>
            <w:vAlign w:val="center"/>
          </w:tcPr>
          <w:p>
            <w:pPr>
              <w:pStyle w:val="12"/>
            </w:pPr>
            <w:r>
              <w:t>≥1份</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防灾减灾能力提成情况</w:t>
            </w:r>
          </w:p>
        </w:tc>
        <w:tc>
          <w:tcPr>
            <w:tcW w:w="2835" w:type="dxa"/>
            <w:vAlign w:val="center"/>
          </w:tcPr>
          <w:p>
            <w:pPr>
              <w:pStyle w:val="12"/>
            </w:pPr>
            <w:r>
              <w:t>通过开展灾害普查，促进防灾减灾能力提升</w:t>
            </w:r>
          </w:p>
        </w:tc>
        <w:tc>
          <w:tcPr>
            <w:tcW w:w="2551" w:type="dxa"/>
            <w:vAlign w:val="center"/>
          </w:tcPr>
          <w:p>
            <w:pPr>
              <w:pStyle w:val="12"/>
            </w:pPr>
            <w:r>
              <w:t>≥10%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2835" w:type="dxa"/>
            <w:vAlign w:val="center"/>
          </w:tcPr>
          <w:p>
            <w:pPr>
              <w:pStyle w:val="12"/>
            </w:pPr>
            <w:r>
              <w:t>村民调查中，满意和较满意的人数占全部调查人数的比率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6、人大代表之家工作经费绩效目标表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6.通过学习宣传培训，开展代表活动，使得</w:t>
            </w:r>
            <w:r>
              <w:rPr>
                <w:rFonts w:hint="eastAsia"/>
                <w:lang w:eastAsia="zh-CN"/>
              </w:rPr>
              <w:t>人大常委会机关</w:t>
            </w:r>
            <w:r>
              <w:t>团体密切联系群众，能够定期开展人大代表接访、走访、约访、回访等工作，接受群众监督，提出议案建议。</w:t>
            </w:r>
            <w:r>
              <w:tab/>
            </w:r>
          </w:p>
          <w:p>
            <w:pPr>
              <w:pStyle w:val="12"/>
            </w:pPr>
            <w:r>
              <w:t>7.通过开展人大代表之家工作，提供场地和经费，有利于学习宣传宪法法律和党的路线方针政策及各级党委政府重大决策部署，定期开展代表活动。</w:t>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组织代表参加活动次数</w:t>
            </w:r>
          </w:p>
        </w:tc>
        <w:tc>
          <w:tcPr>
            <w:tcW w:w="2835" w:type="dxa"/>
            <w:vAlign w:val="center"/>
          </w:tcPr>
          <w:p>
            <w:pPr>
              <w:pStyle w:val="12"/>
            </w:pPr>
            <w:r>
              <w:t>计划召开学习宣传培训活动次数</w:t>
            </w:r>
          </w:p>
        </w:tc>
        <w:tc>
          <w:tcPr>
            <w:tcW w:w="2551" w:type="dxa"/>
            <w:vAlign w:val="center"/>
          </w:tcPr>
          <w:p>
            <w:pPr>
              <w:pStyle w:val="12"/>
            </w:pPr>
            <w:r>
              <w:t>≥2%</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开展调研的次数</w:t>
            </w:r>
          </w:p>
        </w:tc>
        <w:tc>
          <w:tcPr>
            <w:tcW w:w="2835" w:type="dxa"/>
            <w:vAlign w:val="center"/>
          </w:tcPr>
          <w:p>
            <w:pPr>
              <w:pStyle w:val="12"/>
            </w:pPr>
            <w:r>
              <w:t>计划开展调研的次数</w:t>
            </w:r>
          </w:p>
        </w:tc>
        <w:tc>
          <w:tcPr>
            <w:tcW w:w="2551" w:type="dxa"/>
            <w:vAlign w:val="center"/>
          </w:tcPr>
          <w:p>
            <w:pPr>
              <w:pStyle w:val="12"/>
            </w:pPr>
            <w:r>
              <w:t>≥2%</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人大代表数量</w:t>
            </w:r>
          </w:p>
        </w:tc>
        <w:tc>
          <w:tcPr>
            <w:tcW w:w="2835" w:type="dxa"/>
            <w:vAlign w:val="center"/>
          </w:tcPr>
          <w:p>
            <w:pPr>
              <w:pStyle w:val="12"/>
            </w:pPr>
            <w:r>
              <w:t>反映乡级人大代表数量</w:t>
            </w:r>
          </w:p>
        </w:tc>
        <w:tc>
          <w:tcPr>
            <w:tcW w:w="2551" w:type="dxa"/>
            <w:vAlign w:val="center"/>
          </w:tcPr>
          <w:p>
            <w:pPr>
              <w:pStyle w:val="12"/>
            </w:pPr>
            <w:r>
              <w:t>55人</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完成调研报告数量</w:t>
            </w:r>
          </w:p>
        </w:tc>
        <w:tc>
          <w:tcPr>
            <w:tcW w:w="2835" w:type="dxa"/>
            <w:vAlign w:val="center"/>
          </w:tcPr>
          <w:p>
            <w:pPr>
              <w:pStyle w:val="12"/>
            </w:pPr>
            <w:r>
              <w:t>当年完成调研报告的数量</w:t>
            </w:r>
          </w:p>
        </w:tc>
        <w:tc>
          <w:tcPr>
            <w:tcW w:w="2551" w:type="dxa"/>
            <w:vAlign w:val="center"/>
          </w:tcPr>
          <w:p>
            <w:pPr>
              <w:pStyle w:val="12"/>
            </w:pPr>
            <w:r>
              <w:t>≥2篇</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2835" w:type="dxa"/>
            <w:vAlign w:val="center"/>
          </w:tcPr>
          <w:p>
            <w:pPr>
              <w:pStyle w:val="12"/>
            </w:pPr>
            <w:r>
              <w:t>做好协调组织工作，为代表依法履职提供服务</w:t>
            </w:r>
          </w:p>
        </w:tc>
        <w:tc>
          <w:tcPr>
            <w:tcW w:w="2551" w:type="dxa"/>
            <w:vAlign w:val="center"/>
          </w:tcPr>
          <w:p>
            <w:pPr>
              <w:pStyle w:val="12"/>
            </w:pPr>
            <w:r>
              <w:t>100%</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2835" w:type="dxa"/>
            <w:vAlign w:val="center"/>
          </w:tcPr>
          <w:p>
            <w:pPr>
              <w:pStyle w:val="12"/>
            </w:pPr>
            <w:r>
              <w:t>反映举办活动的时间</w:t>
            </w:r>
          </w:p>
        </w:tc>
        <w:tc>
          <w:tcPr>
            <w:tcW w:w="2551" w:type="dxa"/>
            <w:vAlign w:val="center"/>
          </w:tcPr>
          <w:p>
            <w:pPr>
              <w:pStyle w:val="12"/>
            </w:pPr>
            <w:r>
              <w:t>2023年</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2835" w:type="dxa"/>
            <w:vAlign w:val="center"/>
          </w:tcPr>
          <w:p>
            <w:pPr>
              <w:pStyle w:val="12"/>
            </w:pPr>
            <w:r>
              <w:t>总体控制在年度预算额度内</w:t>
            </w:r>
          </w:p>
        </w:tc>
        <w:tc>
          <w:tcPr>
            <w:tcW w:w="2551" w:type="dxa"/>
            <w:vAlign w:val="center"/>
          </w:tcPr>
          <w:p>
            <w:pPr>
              <w:pStyle w:val="12"/>
            </w:pPr>
            <w:r>
              <w:t>≤1万元</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履职质量和水平</w:t>
            </w:r>
          </w:p>
        </w:tc>
        <w:tc>
          <w:tcPr>
            <w:tcW w:w="2835" w:type="dxa"/>
            <w:vAlign w:val="center"/>
          </w:tcPr>
          <w:p>
            <w:pPr>
              <w:pStyle w:val="12"/>
            </w:pPr>
            <w:r>
              <w:t>加强对乡镇人大工作的联系和指导，规范化、制度化水平显著提升</w:t>
            </w:r>
          </w:p>
        </w:tc>
        <w:tc>
          <w:tcPr>
            <w:tcW w:w="2551" w:type="dxa"/>
            <w:vAlign w:val="center"/>
          </w:tcPr>
          <w:p>
            <w:pPr>
              <w:pStyle w:val="12"/>
            </w:pPr>
            <w:r>
              <w:t>≥20%</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意见建议采纳率</w:t>
            </w:r>
          </w:p>
        </w:tc>
        <w:tc>
          <w:tcPr>
            <w:tcW w:w="2835" w:type="dxa"/>
            <w:vAlign w:val="center"/>
          </w:tcPr>
          <w:p>
            <w:pPr>
              <w:pStyle w:val="12"/>
            </w:pPr>
            <w:r>
              <w:t>人大代表提出建议采纳率</w:t>
            </w:r>
          </w:p>
        </w:tc>
        <w:tc>
          <w:tcPr>
            <w:tcW w:w="2551" w:type="dxa"/>
            <w:vAlign w:val="center"/>
          </w:tcPr>
          <w:p>
            <w:pPr>
              <w:pStyle w:val="12"/>
            </w:pPr>
            <w:r>
              <w:t>≥50%</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会议服务工作满意率</w:t>
            </w:r>
          </w:p>
        </w:tc>
        <w:tc>
          <w:tcPr>
            <w:tcW w:w="2835" w:type="dxa"/>
            <w:vAlign w:val="center"/>
          </w:tcPr>
          <w:p>
            <w:pPr>
              <w:pStyle w:val="12"/>
            </w:pPr>
            <w:r>
              <w:t>乡人大代表和常委对代表工作的满意程度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7、团委工作经费绩效目标表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6.通过团委工作有序开展，积极发挥团委作用。</w:t>
            </w:r>
          </w:p>
          <w:p>
            <w:pPr>
              <w:pStyle w:val="12"/>
            </w:pPr>
            <w:r>
              <w:t>7.开展好群团组织工作，为党的建设储备好后备力量。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组织活动的次数</w:t>
            </w:r>
          </w:p>
        </w:tc>
        <w:tc>
          <w:tcPr>
            <w:tcW w:w="2835" w:type="dxa"/>
            <w:vAlign w:val="center"/>
          </w:tcPr>
          <w:p>
            <w:pPr>
              <w:pStyle w:val="12"/>
            </w:pPr>
            <w:r>
              <w:t>组织乡青年慰问留守儿童活动的次数</w:t>
            </w:r>
          </w:p>
        </w:tc>
        <w:tc>
          <w:tcPr>
            <w:tcW w:w="2551" w:type="dxa"/>
            <w:vAlign w:val="center"/>
          </w:tcPr>
          <w:p>
            <w:pPr>
              <w:pStyle w:val="12"/>
            </w:pPr>
            <w:r>
              <w:t>≥3次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“圆梦大学”走访的次数</w:t>
            </w:r>
          </w:p>
        </w:tc>
        <w:tc>
          <w:tcPr>
            <w:tcW w:w="2835" w:type="dxa"/>
            <w:vAlign w:val="center"/>
          </w:tcPr>
          <w:p>
            <w:pPr>
              <w:pStyle w:val="12"/>
            </w:pPr>
            <w:r>
              <w:t>反映“圆梦大学”走访的次数</w:t>
            </w:r>
          </w:p>
        </w:tc>
        <w:tc>
          <w:tcPr>
            <w:tcW w:w="2551" w:type="dxa"/>
            <w:vAlign w:val="center"/>
          </w:tcPr>
          <w:p>
            <w:pPr>
              <w:pStyle w:val="12"/>
            </w:pPr>
            <w:r>
              <w:t>≥3次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宣传单数量</w:t>
            </w:r>
          </w:p>
        </w:tc>
        <w:tc>
          <w:tcPr>
            <w:tcW w:w="2835" w:type="dxa"/>
            <w:vAlign w:val="center"/>
          </w:tcPr>
          <w:p>
            <w:pPr>
              <w:pStyle w:val="12"/>
            </w:pPr>
            <w:r>
              <w:t>反映用于青少年法治宣传教育印刷的宣传单数量</w:t>
            </w:r>
          </w:p>
        </w:tc>
        <w:tc>
          <w:tcPr>
            <w:tcW w:w="2551" w:type="dxa"/>
            <w:vAlign w:val="center"/>
          </w:tcPr>
          <w:p>
            <w:pPr>
              <w:pStyle w:val="12"/>
            </w:pPr>
            <w:r>
              <w:t>≥3000张</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2835" w:type="dxa"/>
            <w:vAlign w:val="center"/>
          </w:tcPr>
          <w:p>
            <w:pPr>
              <w:pStyle w:val="12"/>
            </w:pPr>
            <w:r>
              <w:t>活动完成次数占预计次数的比例</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2835" w:type="dxa"/>
            <w:vAlign w:val="center"/>
          </w:tcPr>
          <w:p>
            <w:pPr>
              <w:pStyle w:val="12"/>
            </w:pPr>
            <w:r>
              <w:t>反映各项活动完成时间</w:t>
            </w:r>
          </w:p>
        </w:tc>
        <w:tc>
          <w:tcPr>
            <w:tcW w:w="2551" w:type="dxa"/>
            <w:vAlign w:val="center"/>
          </w:tcPr>
          <w:p>
            <w:pPr>
              <w:pStyle w:val="12"/>
            </w:pPr>
            <w:r>
              <w:t>12月31日前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经费支出控制数</w:t>
            </w:r>
          </w:p>
        </w:tc>
        <w:tc>
          <w:tcPr>
            <w:tcW w:w="2835" w:type="dxa"/>
            <w:vAlign w:val="center"/>
          </w:tcPr>
          <w:p>
            <w:pPr>
              <w:pStyle w:val="12"/>
            </w:pPr>
            <w:r>
              <w:t>团委活动经费支出控制在预算额度内</w:t>
            </w:r>
          </w:p>
        </w:tc>
        <w:tc>
          <w:tcPr>
            <w:tcW w:w="2551" w:type="dxa"/>
            <w:vAlign w:val="center"/>
          </w:tcPr>
          <w:p>
            <w:pPr>
              <w:pStyle w:val="12"/>
            </w:pPr>
            <w:r>
              <w:t>≤2万元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未成年思想道德建设宣传情况</w:t>
            </w:r>
          </w:p>
        </w:tc>
        <w:tc>
          <w:tcPr>
            <w:tcW w:w="2835" w:type="dxa"/>
            <w:vAlign w:val="center"/>
          </w:tcPr>
          <w:p>
            <w:pPr>
              <w:pStyle w:val="12"/>
            </w:pPr>
            <w:r>
              <w:t>反映全乡未成年人思想道德建设宣传覆盖率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团费收缴完成率</w:t>
            </w:r>
          </w:p>
        </w:tc>
        <w:tc>
          <w:tcPr>
            <w:tcW w:w="2835" w:type="dxa"/>
            <w:vAlign w:val="center"/>
          </w:tcPr>
          <w:p>
            <w:pPr>
              <w:pStyle w:val="12"/>
            </w:pPr>
            <w:r>
              <w:t>反映全乡团费收缴和上缴工作完成比率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群众对全乡团委工作的满意度</w:t>
            </w:r>
          </w:p>
        </w:tc>
        <w:tc>
          <w:tcPr>
            <w:tcW w:w="2835" w:type="dxa"/>
            <w:vAlign w:val="center"/>
          </w:tcPr>
          <w:p>
            <w:pPr>
              <w:pStyle w:val="12"/>
            </w:pPr>
            <w:r>
              <w:t>全乡群众对团委工作的满意度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8、专项武装工作经费绩效目标表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6.通过开展兵役登记、征兵工作，为国家提供高素质兵源。</w:t>
            </w:r>
          </w:p>
          <w:p>
            <w:pPr>
              <w:pStyle w:val="12"/>
            </w:pPr>
            <w:r>
              <w:t>7.通过开展民兵训练工作，确保人民武装力量得到保障。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区域内服兵役人员数量</w:t>
            </w:r>
          </w:p>
        </w:tc>
        <w:tc>
          <w:tcPr>
            <w:tcW w:w="2835" w:type="dxa"/>
            <w:vAlign w:val="center"/>
          </w:tcPr>
          <w:p>
            <w:pPr>
              <w:pStyle w:val="12"/>
            </w:pPr>
            <w:r>
              <w:t>年度内依法服兵役数量</w:t>
            </w:r>
          </w:p>
        </w:tc>
        <w:tc>
          <w:tcPr>
            <w:tcW w:w="2551" w:type="dxa"/>
            <w:vAlign w:val="center"/>
          </w:tcPr>
          <w:p>
            <w:pPr>
              <w:pStyle w:val="12"/>
            </w:pPr>
            <w:r>
              <w:t>≥6人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参加民兵训练人数</w:t>
            </w:r>
          </w:p>
        </w:tc>
        <w:tc>
          <w:tcPr>
            <w:tcW w:w="2835" w:type="dxa"/>
            <w:vAlign w:val="center"/>
          </w:tcPr>
          <w:p>
            <w:pPr>
              <w:pStyle w:val="12"/>
            </w:pPr>
            <w:r>
              <w:t>年度内参加民兵训练的人数</w:t>
            </w:r>
          </w:p>
        </w:tc>
        <w:tc>
          <w:tcPr>
            <w:tcW w:w="2551" w:type="dxa"/>
            <w:vAlign w:val="center"/>
          </w:tcPr>
          <w:p>
            <w:pPr>
              <w:pStyle w:val="12"/>
            </w:pPr>
            <w:r>
              <w:t>≥30人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大学生兵数量</w:t>
            </w:r>
          </w:p>
        </w:tc>
        <w:tc>
          <w:tcPr>
            <w:tcW w:w="2835" w:type="dxa"/>
            <w:vAlign w:val="center"/>
          </w:tcPr>
          <w:p>
            <w:pPr>
              <w:pStyle w:val="12"/>
            </w:pPr>
            <w:r>
              <w:t>年度内新入伍大学生兵数量</w:t>
            </w:r>
          </w:p>
        </w:tc>
        <w:tc>
          <w:tcPr>
            <w:tcW w:w="2551" w:type="dxa"/>
            <w:vAlign w:val="center"/>
          </w:tcPr>
          <w:p>
            <w:pPr>
              <w:pStyle w:val="12"/>
            </w:pPr>
            <w:r>
              <w:t>≥5人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民兵训练次数</w:t>
            </w:r>
          </w:p>
        </w:tc>
        <w:tc>
          <w:tcPr>
            <w:tcW w:w="2835" w:type="dxa"/>
            <w:vAlign w:val="center"/>
          </w:tcPr>
          <w:p>
            <w:pPr>
              <w:pStyle w:val="12"/>
            </w:pPr>
            <w:r>
              <w:t>年度内开展民兵训练次数</w:t>
            </w:r>
          </w:p>
        </w:tc>
        <w:tc>
          <w:tcPr>
            <w:tcW w:w="2551" w:type="dxa"/>
            <w:vAlign w:val="center"/>
          </w:tcPr>
          <w:p>
            <w:pPr>
              <w:pStyle w:val="12"/>
            </w:pPr>
            <w:r>
              <w:t>≥1次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大学生兵比率</w:t>
            </w:r>
          </w:p>
        </w:tc>
        <w:tc>
          <w:tcPr>
            <w:tcW w:w="2835" w:type="dxa"/>
            <w:vAlign w:val="center"/>
          </w:tcPr>
          <w:p>
            <w:pPr>
              <w:pStyle w:val="12"/>
            </w:pPr>
            <w:r>
              <w:t>年度内新入伍大学生兵所占比率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开展兵源普查登记时限</w:t>
            </w:r>
          </w:p>
        </w:tc>
        <w:tc>
          <w:tcPr>
            <w:tcW w:w="2835" w:type="dxa"/>
            <w:vAlign w:val="center"/>
          </w:tcPr>
          <w:p>
            <w:pPr>
              <w:pStyle w:val="12"/>
            </w:pPr>
            <w:r>
              <w:t>提前做好兵源普查登记工作的时间</w:t>
            </w:r>
          </w:p>
        </w:tc>
        <w:tc>
          <w:tcPr>
            <w:tcW w:w="2551" w:type="dxa"/>
            <w:vAlign w:val="center"/>
          </w:tcPr>
          <w:p>
            <w:pPr>
              <w:pStyle w:val="12"/>
            </w:pPr>
            <w:r>
              <w:t>≤6月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武装工作支出费用</w:t>
            </w:r>
          </w:p>
        </w:tc>
        <w:tc>
          <w:tcPr>
            <w:tcW w:w="2835" w:type="dxa"/>
            <w:vAlign w:val="center"/>
          </w:tcPr>
          <w:p>
            <w:pPr>
              <w:pStyle w:val="12"/>
            </w:pPr>
            <w:r>
              <w:t>武装部在开展工作中发生的差旅、办公等支出的成本</w:t>
            </w:r>
          </w:p>
        </w:tc>
        <w:tc>
          <w:tcPr>
            <w:tcW w:w="2551" w:type="dxa"/>
            <w:vAlign w:val="center"/>
          </w:tcPr>
          <w:p>
            <w:pPr>
              <w:pStyle w:val="12"/>
            </w:pPr>
            <w:r>
              <w:t>≤2万元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兵源普查登记覆盖率</w:t>
            </w:r>
          </w:p>
        </w:tc>
        <w:tc>
          <w:tcPr>
            <w:tcW w:w="2835" w:type="dxa"/>
            <w:vAlign w:val="center"/>
          </w:tcPr>
          <w:p>
            <w:pPr>
              <w:pStyle w:val="12"/>
            </w:pPr>
            <w:r>
              <w:t>普查登记的兵源占实有兵源的比率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新入伍兵满意度</w:t>
            </w:r>
          </w:p>
        </w:tc>
        <w:tc>
          <w:tcPr>
            <w:tcW w:w="2835" w:type="dxa"/>
            <w:vAlign w:val="center"/>
          </w:tcPr>
          <w:p>
            <w:pPr>
              <w:pStyle w:val="12"/>
            </w:pPr>
            <w:r>
              <w:t>新入伍兵役及其家属对武装工作的满意度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9、综治工作经费绩效目标表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6.通过加强法制宣传教育、提高公民的法律意识和素质，教育群众知法、懂法和守法。</w:t>
            </w:r>
          </w:p>
          <w:p>
            <w:pPr>
              <w:pStyle w:val="12"/>
            </w:pPr>
            <w:r>
              <w:t>7.妥善处理突发性、群体性事件；搞好村级治安工作，深化农村平安创建工作。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印刷宣传单</w:t>
            </w:r>
          </w:p>
        </w:tc>
        <w:tc>
          <w:tcPr>
            <w:tcW w:w="2835" w:type="dxa"/>
            <w:vAlign w:val="center"/>
          </w:tcPr>
          <w:p>
            <w:pPr>
              <w:pStyle w:val="12"/>
            </w:pPr>
            <w:r>
              <w:t>反映印刷宣传单数量</w:t>
            </w:r>
          </w:p>
        </w:tc>
        <w:tc>
          <w:tcPr>
            <w:tcW w:w="2551" w:type="dxa"/>
            <w:vAlign w:val="center"/>
          </w:tcPr>
          <w:p>
            <w:pPr>
              <w:pStyle w:val="12"/>
            </w:pPr>
            <w:r>
              <w:t>≥2500份</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维稳次数</w:t>
            </w:r>
          </w:p>
        </w:tc>
        <w:tc>
          <w:tcPr>
            <w:tcW w:w="2835" w:type="dxa"/>
            <w:vAlign w:val="center"/>
          </w:tcPr>
          <w:p>
            <w:pPr>
              <w:pStyle w:val="12"/>
            </w:pPr>
            <w:r>
              <w:t>反映下乡维稳的次数</w:t>
            </w:r>
          </w:p>
        </w:tc>
        <w:tc>
          <w:tcPr>
            <w:tcW w:w="2551" w:type="dxa"/>
            <w:vAlign w:val="center"/>
          </w:tcPr>
          <w:p>
            <w:pPr>
              <w:pStyle w:val="12"/>
            </w:pPr>
            <w:r>
              <w:t>≥50次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协调督导事项化解率</w:t>
            </w:r>
          </w:p>
        </w:tc>
        <w:tc>
          <w:tcPr>
            <w:tcW w:w="2835" w:type="dxa"/>
            <w:vAlign w:val="center"/>
          </w:tcPr>
          <w:p>
            <w:pPr>
              <w:pStyle w:val="12"/>
            </w:pPr>
            <w:r>
              <w:t>化解事项占督导事项总数的比率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2835" w:type="dxa"/>
            <w:vAlign w:val="center"/>
          </w:tcPr>
          <w:p>
            <w:pPr>
              <w:pStyle w:val="12"/>
            </w:pPr>
            <w:r>
              <w:t>各项工作按年度计划完成</w:t>
            </w:r>
          </w:p>
        </w:tc>
        <w:tc>
          <w:tcPr>
            <w:tcW w:w="2551" w:type="dxa"/>
            <w:vAlign w:val="center"/>
          </w:tcPr>
          <w:p>
            <w:pPr>
              <w:pStyle w:val="12"/>
            </w:pPr>
            <w:r>
              <w:t>≤12月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宣传费支出</w:t>
            </w:r>
          </w:p>
        </w:tc>
        <w:tc>
          <w:tcPr>
            <w:tcW w:w="2835" w:type="dxa"/>
            <w:vAlign w:val="center"/>
          </w:tcPr>
          <w:p>
            <w:pPr>
              <w:pStyle w:val="12"/>
            </w:pPr>
            <w:r>
              <w:t>印刷宣传单支出的费用</w:t>
            </w:r>
          </w:p>
        </w:tc>
        <w:tc>
          <w:tcPr>
            <w:tcW w:w="2551" w:type="dxa"/>
            <w:vAlign w:val="center"/>
          </w:tcPr>
          <w:p>
            <w:pPr>
              <w:pStyle w:val="12"/>
            </w:pPr>
            <w:r>
              <w:t>≤0.3万元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支付救济费</w:t>
            </w:r>
          </w:p>
        </w:tc>
        <w:tc>
          <w:tcPr>
            <w:tcW w:w="2835" w:type="dxa"/>
            <w:vAlign w:val="center"/>
          </w:tcPr>
          <w:p>
            <w:pPr>
              <w:pStyle w:val="12"/>
            </w:pPr>
            <w:r>
              <w:t>用于生活困难的信访人员支出</w:t>
            </w:r>
          </w:p>
        </w:tc>
        <w:tc>
          <w:tcPr>
            <w:tcW w:w="2551" w:type="dxa"/>
            <w:vAlign w:val="center"/>
          </w:tcPr>
          <w:p>
            <w:pPr>
              <w:pStyle w:val="12"/>
            </w:pPr>
            <w:r>
              <w:t>≤0.2万元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租车费</w:t>
            </w:r>
          </w:p>
        </w:tc>
        <w:tc>
          <w:tcPr>
            <w:tcW w:w="2835" w:type="dxa"/>
            <w:vAlign w:val="center"/>
          </w:tcPr>
          <w:p>
            <w:pPr>
              <w:pStyle w:val="12"/>
            </w:pPr>
            <w:r>
              <w:t>租车接信访人返青的费用</w:t>
            </w:r>
          </w:p>
        </w:tc>
        <w:tc>
          <w:tcPr>
            <w:tcW w:w="2551" w:type="dxa"/>
            <w:vAlign w:val="center"/>
          </w:tcPr>
          <w:p>
            <w:pPr>
              <w:pStyle w:val="12"/>
            </w:pPr>
            <w:r>
              <w:t>≤0.5万元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“民转刑”命案减少率(%)</w:t>
            </w:r>
          </w:p>
        </w:tc>
        <w:tc>
          <w:tcPr>
            <w:tcW w:w="2835" w:type="dxa"/>
            <w:vAlign w:val="center"/>
          </w:tcPr>
          <w:p>
            <w:pPr>
              <w:pStyle w:val="12"/>
            </w:pPr>
            <w:r>
              <w:t>“民转刑”命案发生数量的减少比率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立体化社会治安防控体系覆盖率(%)</w:t>
            </w:r>
          </w:p>
        </w:tc>
        <w:tc>
          <w:tcPr>
            <w:tcW w:w="2835" w:type="dxa"/>
            <w:vAlign w:val="center"/>
          </w:tcPr>
          <w:p>
            <w:pPr>
              <w:pStyle w:val="12"/>
            </w:pPr>
            <w:r>
              <w:t>立体化社会治安防控体系在镇村两级的覆盖情况</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群众对综治工作满意率</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10、村级组织运转经费-村干部基础职务补贴绩效目标表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1.通过及时发放村干部基础职务补贴，为农村干部工作生活提供保障。</w:t>
            </w:r>
          </w:p>
          <w:p>
            <w:pPr>
              <w:pStyle w:val="12"/>
            </w:pPr>
            <w:r>
              <w:t xml:space="preserve">2.激发农村干部干事创业热情，确保村级工作正常运转及村干部队伍稳定。     </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涉及村数</w:t>
            </w:r>
          </w:p>
        </w:tc>
        <w:tc>
          <w:tcPr>
            <w:tcW w:w="2835" w:type="dxa"/>
            <w:vAlign w:val="center"/>
          </w:tcPr>
          <w:p>
            <w:pPr>
              <w:pStyle w:val="12"/>
            </w:pPr>
            <w:r>
              <w:t>反映发放村干部基础职务补贴的村数</w:t>
            </w:r>
          </w:p>
        </w:tc>
        <w:tc>
          <w:tcPr>
            <w:tcW w:w="2551" w:type="dxa"/>
            <w:vAlign w:val="center"/>
          </w:tcPr>
          <w:p>
            <w:pPr>
              <w:pStyle w:val="12"/>
            </w:pPr>
            <w:r>
              <w:t>9个</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考核次数</w:t>
            </w:r>
          </w:p>
        </w:tc>
        <w:tc>
          <w:tcPr>
            <w:tcW w:w="2835" w:type="dxa"/>
            <w:vAlign w:val="center"/>
          </w:tcPr>
          <w:p>
            <w:pPr>
              <w:pStyle w:val="12"/>
            </w:pPr>
            <w:r>
              <w:t>反映村干部考核次数</w:t>
            </w:r>
          </w:p>
        </w:tc>
        <w:tc>
          <w:tcPr>
            <w:tcW w:w="2551" w:type="dxa"/>
            <w:vAlign w:val="center"/>
          </w:tcPr>
          <w:p>
            <w:pPr>
              <w:pStyle w:val="12"/>
            </w:pPr>
            <w:r>
              <w:t>≥1次</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村干部人数</w:t>
            </w:r>
          </w:p>
        </w:tc>
        <w:tc>
          <w:tcPr>
            <w:tcW w:w="2835" w:type="dxa"/>
            <w:vAlign w:val="center"/>
          </w:tcPr>
          <w:p>
            <w:pPr>
              <w:pStyle w:val="12"/>
            </w:pPr>
            <w:r>
              <w:t>反映村干部人数</w:t>
            </w:r>
          </w:p>
        </w:tc>
        <w:tc>
          <w:tcPr>
            <w:tcW w:w="2551" w:type="dxa"/>
            <w:vAlign w:val="center"/>
          </w:tcPr>
          <w:p>
            <w:pPr>
              <w:pStyle w:val="12"/>
            </w:pPr>
            <w:r>
              <w:t>57人</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按村干部职务分工发放工资比率</w:t>
            </w:r>
          </w:p>
        </w:tc>
        <w:tc>
          <w:tcPr>
            <w:tcW w:w="2835" w:type="dxa"/>
            <w:vAlign w:val="center"/>
          </w:tcPr>
          <w:p>
            <w:pPr>
              <w:pStyle w:val="12"/>
            </w:pPr>
            <w:r>
              <w:t>反映村干部岗位分工情况</w:t>
            </w:r>
          </w:p>
        </w:tc>
        <w:tc>
          <w:tcPr>
            <w:tcW w:w="2551" w:type="dxa"/>
            <w:vAlign w:val="center"/>
          </w:tcPr>
          <w:p>
            <w:pPr>
              <w:pStyle w:val="12"/>
            </w:pPr>
            <w:r>
              <w:t>≥95%</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村干部考核合格率</w:t>
            </w:r>
          </w:p>
        </w:tc>
        <w:tc>
          <w:tcPr>
            <w:tcW w:w="2835" w:type="dxa"/>
            <w:vAlign w:val="center"/>
          </w:tcPr>
          <w:p>
            <w:pPr>
              <w:pStyle w:val="12"/>
            </w:pPr>
            <w:r>
              <w:t>合格村干部占总村干部比例</w:t>
            </w:r>
          </w:p>
        </w:tc>
        <w:tc>
          <w:tcPr>
            <w:tcW w:w="2551" w:type="dxa"/>
            <w:vAlign w:val="center"/>
          </w:tcPr>
          <w:p>
            <w:pPr>
              <w:pStyle w:val="12"/>
            </w:pPr>
            <w:r>
              <w:t>≥90%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按月发放村干部工资比率</w:t>
            </w:r>
          </w:p>
        </w:tc>
        <w:tc>
          <w:tcPr>
            <w:tcW w:w="2835" w:type="dxa"/>
            <w:vAlign w:val="center"/>
          </w:tcPr>
          <w:p>
            <w:pPr>
              <w:pStyle w:val="12"/>
            </w:pPr>
            <w:r>
              <w:t>反映村干部工资发放情况</w:t>
            </w:r>
          </w:p>
        </w:tc>
        <w:tc>
          <w:tcPr>
            <w:tcW w:w="2551" w:type="dxa"/>
            <w:vAlign w:val="center"/>
          </w:tcPr>
          <w:p>
            <w:pPr>
              <w:pStyle w:val="12"/>
            </w:pPr>
            <w:r>
              <w:t>100%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村书记主任补贴标准</w:t>
            </w:r>
          </w:p>
        </w:tc>
        <w:tc>
          <w:tcPr>
            <w:tcW w:w="2835" w:type="dxa"/>
            <w:vAlign w:val="center"/>
          </w:tcPr>
          <w:p>
            <w:pPr>
              <w:pStyle w:val="12"/>
            </w:pPr>
            <w:r>
              <w:t>反映村书记主任一肩挑人均补贴标准</w:t>
            </w:r>
          </w:p>
        </w:tc>
        <w:tc>
          <w:tcPr>
            <w:tcW w:w="2551" w:type="dxa"/>
            <w:vAlign w:val="center"/>
          </w:tcPr>
          <w:p>
            <w:pPr>
              <w:pStyle w:val="12"/>
            </w:pPr>
            <w:r>
              <w:t>36000元</w:t>
            </w:r>
          </w:p>
        </w:tc>
        <w:tc>
          <w:tcPr>
            <w:tcW w:w="2268" w:type="dxa"/>
            <w:vAlign w:val="center"/>
          </w:tcPr>
          <w:p>
            <w:pPr>
              <w:pStyle w:val="12"/>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其他人员补贴标准</w:t>
            </w:r>
          </w:p>
        </w:tc>
        <w:tc>
          <w:tcPr>
            <w:tcW w:w="2835" w:type="dxa"/>
            <w:vAlign w:val="center"/>
          </w:tcPr>
          <w:p>
            <w:pPr>
              <w:pStyle w:val="12"/>
            </w:pPr>
            <w:r>
              <w:t>反映其他村两委干部人均补贴标准</w:t>
            </w:r>
          </w:p>
        </w:tc>
        <w:tc>
          <w:tcPr>
            <w:tcW w:w="2551" w:type="dxa"/>
            <w:vAlign w:val="center"/>
          </w:tcPr>
          <w:p>
            <w:pPr>
              <w:pStyle w:val="12"/>
            </w:pPr>
            <w:r>
              <w:t>≥12000元</w:t>
            </w:r>
          </w:p>
        </w:tc>
        <w:tc>
          <w:tcPr>
            <w:tcW w:w="2268" w:type="dxa"/>
            <w:vAlign w:val="center"/>
          </w:tcPr>
          <w:p>
            <w:pPr>
              <w:pStyle w:val="12"/>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促进村干部队伍稳定</w:t>
            </w:r>
          </w:p>
        </w:tc>
        <w:tc>
          <w:tcPr>
            <w:tcW w:w="2835" w:type="dxa"/>
            <w:vAlign w:val="center"/>
          </w:tcPr>
          <w:p>
            <w:pPr>
              <w:pStyle w:val="12"/>
            </w:pPr>
            <w:r>
              <w:t>为村干部生活工作提供保障，确保村干部队伍稳定</w:t>
            </w:r>
          </w:p>
        </w:tc>
        <w:tc>
          <w:tcPr>
            <w:tcW w:w="2551" w:type="dxa"/>
            <w:vAlign w:val="center"/>
          </w:tcPr>
          <w:p>
            <w:pPr>
              <w:pStyle w:val="12"/>
            </w:pPr>
            <w:r>
              <w:t>≥95%</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2835" w:type="dxa"/>
            <w:vAlign w:val="center"/>
          </w:tcPr>
          <w:p>
            <w:pPr>
              <w:pStyle w:val="12"/>
            </w:pPr>
            <w:r>
              <w:t>调查中村干部满意和较满意的数量占调查总人数的比率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11、村级组织运转经费-村级组织办公经费绩效目标表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1.通过及时支付村级组织办公用品、水电暖等费用，保障日常工作有序开展。</w:t>
            </w:r>
            <w:r>
              <w:tab/>
            </w:r>
            <w:r>
              <w:tab/>
            </w:r>
            <w:r>
              <w:tab/>
            </w:r>
          </w:p>
          <w:p>
            <w:pPr>
              <w:pStyle w:val="12"/>
            </w:pPr>
          </w:p>
          <w:p>
            <w:pPr>
              <w:pStyle w:val="12"/>
            </w:pPr>
            <w:r>
              <w:t>2.保障村级干部工作积极性，确保村级组织正常、高效运转。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拨付办公费涉及村级组织数量</w:t>
            </w:r>
          </w:p>
        </w:tc>
        <w:tc>
          <w:tcPr>
            <w:tcW w:w="2835" w:type="dxa"/>
            <w:vAlign w:val="center"/>
          </w:tcPr>
          <w:p>
            <w:pPr>
              <w:pStyle w:val="12"/>
            </w:pPr>
            <w:r>
              <w:t>反映拨付村级办公费的村数</w:t>
            </w:r>
          </w:p>
        </w:tc>
        <w:tc>
          <w:tcPr>
            <w:tcW w:w="2551" w:type="dxa"/>
            <w:vAlign w:val="center"/>
          </w:tcPr>
          <w:p>
            <w:pPr>
              <w:pStyle w:val="12"/>
            </w:pPr>
            <w:r>
              <w:t>9个</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村级组织办公经费拨付率</w:t>
            </w:r>
          </w:p>
        </w:tc>
        <w:tc>
          <w:tcPr>
            <w:tcW w:w="2835" w:type="dxa"/>
            <w:vAlign w:val="center"/>
          </w:tcPr>
          <w:p>
            <w:pPr>
              <w:pStyle w:val="12"/>
            </w:pPr>
            <w:r>
              <w:t>反映拨付村级组织办公费村数占总数比例</w:t>
            </w:r>
          </w:p>
        </w:tc>
        <w:tc>
          <w:tcPr>
            <w:tcW w:w="2551" w:type="dxa"/>
            <w:vAlign w:val="center"/>
          </w:tcPr>
          <w:p>
            <w:pPr>
              <w:pStyle w:val="12"/>
            </w:pPr>
            <w:r>
              <w:t>100%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村级组织有效运转率</w:t>
            </w:r>
          </w:p>
        </w:tc>
        <w:tc>
          <w:tcPr>
            <w:tcW w:w="2835" w:type="dxa"/>
            <w:vAlign w:val="center"/>
          </w:tcPr>
          <w:p>
            <w:pPr>
              <w:pStyle w:val="12"/>
            </w:pPr>
            <w:r>
              <w:t>反映村级组织正常有效开展工作</w:t>
            </w:r>
          </w:p>
        </w:tc>
        <w:tc>
          <w:tcPr>
            <w:tcW w:w="2551" w:type="dxa"/>
            <w:vAlign w:val="center"/>
          </w:tcPr>
          <w:p>
            <w:pPr>
              <w:pStyle w:val="12"/>
            </w:pPr>
            <w:r>
              <w:t>100%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购置办公用品合格率</w:t>
            </w:r>
          </w:p>
        </w:tc>
        <w:tc>
          <w:tcPr>
            <w:tcW w:w="2835" w:type="dxa"/>
            <w:vAlign w:val="center"/>
          </w:tcPr>
          <w:p>
            <w:pPr>
              <w:pStyle w:val="12"/>
            </w:pPr>
            <w:r>
              <w:t>反映购买的办公用品合格数量占全部购买办公用品数量的比例</w:t>
            </w:r>
          </w:p>
        </w:tc>
        <w:tc>
          <w:tcPr>
            <w:tcW w:w="2551" w:type="dxa"/>
            <w:vAlign w:val="center"/>
          </w:tcPr>
          <w:p>
            <w:pPr>
              <w:pStyle w:val="12"/>
            </w:pPr>
            <w:r>
              <w:t>≥95%</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办公经费拨付时间</w:t>
            </w:r>
          </w:p>
        </w:tc>
        <w:tc>
          <w:tcPr>
            <w:tcW w:w="2835" w:type="dxa"/>
            <w:vAlign w:val="center"/>
          </w:tcPr>
          <w:p>
            <w:pPr>
              <w:pStyle w:val="12"/>
            </w:pPr>
            <w:r>
              <w:t>反映村级组织办公经费拨付时间</w:t>
            </w:r>
          </w:p>
        </w:tc>
        <w:tc>
          <w:tcPr>
            <w:tcW w:w="2551" w:type="dxa"/>
            <w:vAlign w:val="center"/>
          </w:tcPr>
          <w:p>
            <w:pPr>
              <w:pStyle w:val="12"/>
            </w:pPr>
            <w:r>
              <w:t>1次/半年</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办公经费补贴标准</w:t>
            </w:r>
          </w:p>
        </w:tc>
        <w:tc>
          <w:tcPr>
            <w:tcW w:w="2835" w:type="dxa"/>
            <w:vAlign w:val="center"/>
          </w:tcPr>
          <w:p>
            <w:pPr>
              <w:pStyle w:val="12"/>
            </w:pPr>
            <w:r>
              <w:t>反映每个村级组织办公经费补助标准</w:t>
            </w:r>
          </w:p>
        </w:tc>
        <w:tc>
          <w:tcPr>
            <w:tcW w:w="2551" w:type="dxa"/>
            <w:vAlign w:val="center"/>
          </w:tcPr>
          <w:p>
            <w:pPr>
              <w:pStyle w:val="12"/>
            </w:pPr>
            <w:r>
              <w:t>≤1.56万元</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确保村级组织正常运行</w:t>
            </w:r>
          </w:p>
        </w:tc>
        <w:tc>
          <w:tcPr>
            <w:tcW w:w="2835" w:type="dxa"/>
            <w:vAlign w:val="center"/>
          </w:tcPr>
          <w:p>
            <w:pPr>
              <w:pStyle w:val="12"/>
            </w:pPr>
            <w:r>
              <w:t>通过及时拨付办公经费，确保村级组织正常运转，能够高效服务群众</w:t>
            </w:r>
          </w:p>
        </w:tc>
        <w:tc>
          <w:tcPr>
            <w:tcW w:w="2551" w:type="dxa"/>
            <w:vAlign w:val="center"/>
          </w:tcPr>
          <w:p>
            <w:pPr>
              <w:pStyle w:val="12"/>
            </w:pPr>
            <w:r>
              <w:t>≥95%</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保障村级干部工作积极性</w:t>
            </w:r>
          </w:p>
        </w:tc>
        <w:tc>
          <w:tcPr>
            <w:tcW w:w="2835" w:type="dxa"/>
            <w:vAlign w:val="center"/>
          </w:tcPr>
          <w:p>
            <w:pPr>
              <w:pStyle w:val="12"/>
            </w:pPr>
            <w:r>
              <w:t>通过及时拨付办公经费，提高村干部工作积极性，保障年度村级组织能够高效运转</w:t>
            </w:r>
          </w:p>
        </w:tc>
        <w:tc>
          <w:tcPr>
            <w:tcW w:w="2551" w:type="dxa"/>
            <w:vAlign w:val="center"/>
          </w:tcPr>
          <w:p>
            <w:pPr>
              <w:pStyle w:val="12"/>
            </w:pPr>
            <w:r>
              <w:t>≥1年</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2835" w:type="dxa"/>
            <w:vAlign w:val="center"/>
          </w:tcPr>
          <w:p>
            <w:pPr>
              <w:pStyle w:val="12"/>
            </w:pPr>
            <w:r>
              <w:t>反映村干部对上级工作安排的满意率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12、村级组织运转经费-服务群众专项经费绩效目标表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1.通过开展服务群众工作，为村综合服务站日常运转、公共设施维护等提供保障，为群众提供便捷优质生产生活条件。</w:t>
            </w:r>
            <w:r>
              <w:tab/>
            </w:r>
            <w:r>
              <w:tab/>
            </w:r>
            <w:r>
              <w:tab/>
            </w:r>
          </w:p>
          <w:p>
            <w:pPr>
              <w:pStyle w:val="12"/>
            </w:pPr>
          </w:p>
          <w:p>
            <w:pPr>
              <w:pStyle w:val="12"/>
            </w:pPr>
            <w:r>
              <w:t>2.通过项目实施为村级组织公共卫生防疫、村内治安等临时劳务用工提供费用保障，为群众提供安全稳定生活环境。</w:t>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村综合服务站数量</w:t>
            </w:r>
          </w:p>
        </w:tc>
        <w:tc>
          <w:tcPr>
            <w:tcW w:w="2835" w:type="dxa"/>
            <w:vAlign w:val="center"/>
          </w:tcPr>
          <w:p>
            <w:pPr>
              <w:pStyle w:val="12"/>
            </w:pPr>
            <w:r>
              <w:t>反映服务群众的村综合服务站的数量</w:t>
            </w:r>
          </w:p>
        </w:tc>
        <w:tc>
          <w:tcPr>
            <w:tcW w:w="2551" w:type="dxa"/>
            <w:vAlign w:val="center"/>
          </w:tcPr>
          <w:p>
            <w:pPr>
              <w:pStyle w:val="12"/>
            </w:pPr>
            <w:r>
              <w:t>9个</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村级组织工作完成率</w:t>
            </w:r>
          </w:p>
        </w:tc>
        <w:tc>
          <w:tcPr>
            <w:tcW w:w="2835" w:type="dxa"/>
            <w:vAlign w:val="center"/>
          </w:tcPr>
          <w:p>
            <w:pPr>
              <w:pStyle w:val="12"/>
            </w:pPr>
            <w:r>
              <w:t>反映村级组织工作建设及服务完成情况</w:t>
            </w:r>
          </w:p>
        </w:tc>
        <w:tc>
          <w:tcPr>
            <w:tcW w:w="2551" w:type="dxa"/>
            <w:vAlign w:val="center"/>
          </w:tcPr>
          <w:p>
            <w:pPr>
              <w:pStyle w:val="12"/>
            </w:pPr>
            <w:r>
              <w:t>≥95%</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拨付服务群众专项经费率</w:t>
            </w:r>
          </w:p>
        </w:tc>
        <w:tc>
          <w:tcPr>
            <w:tcW w:w="2835" w:type="dxa"/>
            <w:vAlign w:val="center"/>
          </w:tcPr>
          <w:p>
            <w:pPr>
              <w:pStyle w:val="12"/>
            </w:pPr>
            <w:r>
              <w:t>反映拨付服务群众专项经费村数占总数比例</w:t>
            </w:r>
          </w:p>
        </w:tc>
        <w:tc>
          <w:tcPr>
            <w:tcW w:w="2551" w:type="dxa"/>
            <w:vAlign w:val="center"/>
          </w:tcPr>
          <w:p>
            <w:pPr>
              <w:pStyle w:val="12"/>
            </w:pPr>
            <w:r>
              <w:t>100%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服务群众经费使用率</w:t>
            </w:r>
          </w:p>
        </w:tc>
        <w:tc>
          <w:tcPr>
            <w:tcW w:w="2835" w:type="dxa"/>
            <w:vAlign w:val="center"/>
          </w:tcPr>
          <w:p>
            <w:pPr>
              <w:pStyle w:val="12"/>
            </w:pPr>
            <w:r>
              <w:t>反映服务群众经费使用得当，农村群众生产生活条件改善提高，社会环境安全稳定</w:t>
            </w:r>
          </w:p>
        </w:tc>
        <w:tc>
          <w:tcPr>
            <w:tcW w:w="2551" w:type="dxa"/>
            <w:vAlign w:val="center"/>
          </w:tcPr>
          <w:p>
            <w:pPr>
              <w:pStyle w:val="12"/>
            </w:pPr>
            <w:r>
              <w:t>≥90%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村级组织开展服务群众完成率</w:t>
            </w:r>
          </w:p>
        </w:tc>
        <w:tc>
          <w:tcPr>
            <w:tcW w:w="2835" w:type="dxa"/>
            <w:vAlign w:val="center"/>
          </w:tcPr>
          <w:p>
            <w:pPr>
              <w:pStyle w:val="12"/>
            </w:pPr>
            <w:r>
              <w:t>反映村级组织开展服务群众具体情况如：村内清运垃圾、公共卫生防疫等等</w:t>
            </w:r>
          </w:p>
        </w:tc>
        <w:tc>
          <w:tcPr>
            <w:tcW w:w="2551" w:type="dxa"/>
            <w:vAlign w:val="center"/>
          </w:tcPr>
          <w:p>
            <w:pPr>
              <w:pStyle w:val="12"/>
            </w:pPr>
            <w:r>
              <w:t>≥90%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村民服务提供及时率</w:t>
            </w:r>
          </w:p>
        </w:tc>
        <w:tc>
          <w:tcPr>
            <w:tcW w:w="2835" w:type="dxa"/>
            <w:vAlign w:val="center"/>
          </w:tcPr>
          <w:p>
            <w:pPr>
              <w:pStyle w:val="12"/>
            </w:pPr>
            <w:r>
              <w:t>反映为村民群众提供各项服务的及时性</w:t>
            </w:r>
          </w:p>
        </w:tc>
        <w:tc>
          <w:tcPr>
            <w:tcW w:w="2551" w:type="dxa"/>
            <w:vAlign w:val="center"/>
          </w:tcPr>
          <w:p>
            <w:pPr>
              <w:pStyle w:val="12"/>
            </w:pPr>
            <w:r>
              <w:t>≥95%</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服务群众专项经费拨付标准</w:t>
            </w:r>
          </w:p>
        </w:tc>
        <w:tc>
          <w:tcPr>
            <w:tcW w:w="2835" w:type="dxa"/>
            <w:vAlign w:val="center"/>
          </w:tcPr>
          <w:p>
            <w:pPr>
              <w:pStyle w:val="12"/>
            </w:pPr>
            <w:r>
              <w:t>反映每个村服务群众专项经费支出成本</w:t>
            </w:r>
          </w:p>
        </w:tc>
        <w:tc>
          <w:tcPr>
            <w:tcW w:w="2551" w:type="dxa"/>
            <w:vAlign w:val="center"/>
          </w:tcPr>
          <w:p>
            <w:pPr>
              <w:pStyle w:val="12"/>
            </w:pPr>
            <w:r>
              <w:t>≤2万元</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垃圾清运成本</w:t>
            </w:r>
          </w:p>
        </w:tc>
        <w:tc>
          <w:tcPr>
            <w:tcW w:w="2835" w:type="dxa"/>
            <w:vAlign w:val="center"/>
          </w:tcPr>
          <w:p>
            <w:pPr>
              <w:pStyle w:val="12"/>
            </w:pPr>
            <w:r>
              <w:t>反映每个村垃圾清运支出成本</w:t>
            </w:r>
          </w:p>
        </w:tc>
        <w:tc>
          <w:tcPr>
            <w:tcW w:w="2551" w:type="dxa"/>
            <w:vAlign w:val="center"/>
          </w:tcPr>
          <w:p>
            <w:pPr>
              <w:pStyle w:val="12"/>
            </w:pPr>
            <w:r>
              <w:t>≤3万元</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村民生活环境改善率</w:t>
            </w:r>
          </w:p>
        </w:tc>
        <w:tc>
          <w:tcPr>
            <w:tcW w:w="2835" w:type="dxa"/>
            <w:vAlign w:val="center"/>
          </w:tcPr>
          <w:p>
            <w:pPr>
              <w:pStyle w:val="12"/>
            </w:pPr>
            <w:r>
              <w:t>反映各村垃圾清运改善生活环境</w:t>
            </w:r>
          </w:p>
        </w:tc>
        <w:tc>
          <w:tcPr>
            <w:tcW w:w="2551" w:type="dxa"/>
            <w:vAlign w:val="center"/>
          </w:tcPr>
          <w:p>
            <w:pPr>
              <w:pStyle w:val="12"/>
            </w:pPr>
            <w:r>
              <w:t>≥90%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农村群众对村级组织开展工作、服务群众满意率</w:t>
            </w:r>
          </w:p>
        </w:tc>
        <w:tc>
          <w:tcPr>
            <w:tcW w:w="2551" w:type="dxa"/>
            <w:vAlign w:val="center"/>
          </w:tcPr>
          <w:p>
            <w:pPr>
              <w:pStyle w:val="12"/>
            </w:pPr>
            <w:r>
              <w:t>≥90%</w:t>
            </w:r>
          </w:p>
        </w:tc>
        <w:tc>
          <w:tcPr>
            <w:tcW w:w="2268" w:type="dxa"/>
            <w:vAlign w:val="center"/>
          </w:tcPr>
          <w:p>
            <w:pPr>
              <w:pStyle w:val="12"/>
            </w:pPr>
            <w:r>
              <w:t>2022工作计划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13、燃煤锅炉改造及清洁能源补贴绩效目标表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6.通过开展燃煤锅炉改造工作，确保机关正常办公，为机关工作人员和群众提供良好的工作办事环境。</w:t>
            </w:r>
            <w:r>
              <w:tab/>
            </w:r>
            <w:r>
              <w:tab/>
            </w:r>
            <w:r>
              <w:tab/>
            </w:r>
            <w:r>
              <w:tab/>
            </w:r>
            <w:r>
              <w:tab/>
            </w:r>
            <w:r>
              <w:tab/>
            </w:r>
          </w:p>
          <w:p>
            <w:pPr>
              <w:pStyle w:val="12"/>
            </w:pPr>
            <w:r>
              <w:tab/>
            </w:r>
            <w:r>
              <w:tab/>
            </w:r>
            <w:r>
              <w:tab/>
            </w:r>
            <w:r>
              <w:tab/>
            </w:r>
            <w:r>
              <w:tab/>
            </w:r>
          </w:p>
          <w:p>
            <w:pPr>
              <w:pStyle w:val="12"/>
            </w:pPr>
          </w:p>
          <w:p>
            <w:pPr>
              <w:pStyle w:val="12"/>
            </w:pPr>
            <w:r>
              <w:t>7.通过改变取暖方式，加大大气治理力度，提升大气质量。</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冬季采暖保障面积</w:t>
            </w:r>
          </w:p>
        </w:tc>
        <w:tc>
          <w:tcPr>
            <w:tcW w:w="2835" w:type="dxa"/>
            <w:vAlign w:val="center"/>
          </w:tcPr>
          <w:p>
            <w:pPr>
              <w:pStyle w:val="12"/>
            </w:pPr>
            <w:r>
              <w:t>用于冬季采暖的办公场所面积数量</w:t>
            </w:r>
          </w:p>
        </w:tc>
        <w:tc>
          <w:tcPr>
            <w:tcW w:w="2551" w:type="dxa"/>
            <w:vAlign w:val="center"/>
          </w:tcPr>
          <w:p>
            <w:pPr>
              <w:pStyle w:val="12"/>
            </w:pPr>
            <w:r>
              <w:t>≥1656㎡</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二氧化硫削排放减率</w:t>
            </w:r>
          </w:p>
        </w:tc>
        <w:tc>
          <w:tcPr>
            <w:tcW w:w="2835" w:type="dxa"/>
            <w:vAlign w:val="center"/>
          </w:tcPr>
          <w:p>
            <w:pPr>
              <w:pStyle w:val="12"/>
            </w:pPr>
            <w:r>
              <w:t>当年实际二氧化硫排放削减率</w:t>
            </w:r>
          </w:p>
        </w:tc>
        <w:tc>
          <w:tcPr>
            <w:tcW w:w="2551" w:type="dxa"/>
            <w:vAlign w:val="center"/>
          </w:tcPr>
          <w:p>
            <w:pPr>
              <w:pStyle w:val="12"/>
            </w:pPr>
            <w:r>
              <w:t>≥5%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细颗粒物排放削减率</w:t>
            </w:r>
          </w:p>
        </w:tc>
        <w:tc>
          <w:tcPr>
            <w:tcW w:w="2835" w:type="dxa"/>
            <w:vAlign w:val="center"/>
          </w:tcPr>
          <w:p>
            <w:pPr>
              <w:pStyle w:val="12"/>
            </w:pPr>
            <w:r>
              <w:t>当年实际细颗粒物排放削减率</w:t>
            </w:r>
          </w:p>
        </w:tc>
        <w:tc>
          <w:tcPr>
            <w:tcW w:w="2551" w:type="dxa"/>
            <w:vAlign w:val="center"/>
          </w:tcPr>
          <w:p>
            <w:pPr>
              <w:pStyle w:val="12"/>
            </w:pPr>
            <w:r>
              <w:t>≥8%</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资金支付时效性</w:t>
            </w:r>
          </w:p>
        </w:tc>
        <w:tc>
          <w:tcPr>
            <w:tcW w:w="2835" w:type="dxa"/>
            <w:vAlign w:val="center"/>
          </w:tcPr>
          <w:p>
            <w:pPr>
              <w:pStyle w:val="12"/>
            </w:pPr>
            <w:r>
              <w:t>燃煤锅炉改造及清洁能源补贴在采暖期内及时拨付</w:t>
            </w:r>
          </w:p>
        </w:tc>
        <w:tc>
          <w:tcPr>
            <w:tcW w:w="2551" w:type="dxa"/>
            <w:vAlign w:val="center"/>
          </w:tcPr>
          <w:p>
            <w:pPr>
              <w:pStyle w:val="12"/>
            </w:pPr>
            <w:r>
              <w:t>12月31日前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供暖设施维修支出</w:t>
            </w:r>
          </w:p>
        </w:tc>
        <w:tc>
          <w:tcPr>
            <w:tcW w:w="2835" w:type="dxa"/>
            <w:vAlign w:val="center"/>
          </w:tcPr>
          <w:p>
            <w:pPr>
              <w:pStyle w:val="12"/>
            </w:pPr>
            <w:r>
              <w:t>供暖管道设施维修费用支出</w:t>
            </w:r>
          </w:p>
        </w:tc>
        <w:tc>
          <w:tcPr>
            <w:tcW w:w="2551" w:type="dxa"/>
            <w:vAlign w:val="center"/>
          </w:tcPr>
          <w:p>
            <w:pPr>
              <w:pStyle w:val="12"/>
            </w:pPr>
            <w:r>
              <w:t>≤8万元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采暖费用支出</w:t>
            </w:r>
          </w:p>
        </w:tc>
        <w:tc>
          <w:tcPr>
            <w:tcW w:w="2835" w:type="dxa"/>
            <w:vAlign w:val="center"/>
          </w:tcPr>
          <w:p>
            <w:pPr>
              <w:pStyle w:val="12"/>
            </w:pPr>
            <w:r>
              <w:t>办公场所采购费用支出</w:t>
            </w:r>
          </w:p>
        </w:tc>
        <w:tc>
          <w:tcPr>
            <w:tcW w:w="2551" w:type="dxa"/>
            <w:vAlign w:val="center"/>
          </w:tcPr>
          <w:p>
            <w:pPr>
              <w:pStyle w:val="12"/>
            </w:pPr>
            <w:r>
              <w:t>≤22万元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全年空气优良天数增长率（%）</w:t>
            </w:r>
          </w:p>
        </w:tc>
        <w:tc>
          <w:tcPr>
            <w:tcW w:w="2835" w:type="dxa"/>
            <w:vAlign w:val="center"/>
          </w:tcPr>
          <w:p>
            <w:pPr>
              <w:pStyle w:val="12"/>
            </w:pPr>
            <w:r>
              <w:t>全年空气优良天数同比增长率</w:t>
            </w:r>
          </w:p>
        </w:tc>
        <w:tc>
          <w:tcPr>
            <w:tcW w:w="2551" w:type="dxa"/>
            <w:vAlign w:val="center"/>
          </w:tcPr>
          <w:p>
            <w:pPr>
              <w:pStyle w:val="12"/>
            </w:pPr>
            <w:r>
              <w:t>≥5%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大气环境质量改善</w:t>
            </w:r>
          </w:p>
        </w:tc>
        <w:tc>
          <w:tcPr>
            <w:tcW w:w="2835" w:type="dxa"/>
            <w:vAlign w:val="center"/>
          </w:tcPr>
          <w:p>
            <w:pPr>
              <w:pStyle w:val="12"/>
            </w:pPr>
            <w:r>
              <w:t>大气环境质量改善提升</w:t>
            </w:r>
          </w:p>
        </w:tc>
        <w:tc>
          <w:tcPr>
            <w:tcW w:w="2551" w:type="dxa"/>
            <w:vAlign w:val="center"/>
          </w:tcPr>
          <w:p>
            <w:pPr>
              <w:pStyle w:val="12"/>
            </w:pPr>
            <w:r>
              <w:t>≥10%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调查中满意和较满意的公众人数占全部调查人数的比率</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14、严重精神障碍患者监护人责任险绩效目标表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6.通过为严重精神障碍患者监护人办理相关保险业，预防严重精神障碍患者伤及人身、损坏财物事件发生。</w:t>
            </w:r>
          </w:p>
          <w:p>
            <w:pPr>
              <w:pStyle w:val="12"/>
            </w:pPr>
            <w:r>
              <w:t>7.通过以政府出资投保的方式，减少监护人损失、增强监护人、当事人社会保障，从而化解事后风险。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享受保险人数(人)</w:t>
            </w:r>
          </w:p>
        </w:tc>
        <w:tc>
          <w:tcPr>
            <w:tcW w:w="2835" w:type="dxa"/>
            <w:vAlign w:val="center"/>
          </w:tcPr>
          <w:p>
            <w:pPr>
              <w:pStyle w:val="12"/>
            </w:pPr>
            <w:r>
              <w:t>享受严重精神障碍患者监护人责任险的人数</w:t>
            </w:r>
          </w:p>
        </w:tc>
        <w:tc>
          <w:tcPr>
            <w:tcW w:w="2551" w:type="dxa"/>
            <w:vAlign w:val="center"/>
          </w:tcPr>
          <w:p>
            <w:pPr>
              <w:pStyle w:val="12"/>
            </w:pPr>
            <w:r>
              <w:t>102人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严重精神障碍患者</w:t>
            </w:r>
          </w:p>
        </w:tc>
        <w:tc>
          <w:tcPr>
            <w:tcW w:w="2835" w:type="dxa"/>
            <w:vAlign w:val="center"/>
          </w:tcPr>
          <w:p>
            <w:pPr>
              <w:pStyle w:val="12"/>
            </w:pPr>
            <w:r>
              <w:t>反映严重精神障碍患者人数</w:t>
            </w:r>
          </w:p>
        </w:tc>
        <w:tc>
          <w:tcPr>
            <w:tcW w:w="2551" w:type="dxa"/>
            <w:vAlign w:val="center"/>
          </w:tcPr>
          <w:p>
            <w:pPr>
              <w:pStyle w:val="12"/>
            </w:pPr>
            <w:r>
              <w:t>102人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参保率</w:t>
            </w:r>
          </w:p>
        </w:tc>
        <w:tc>
          <w:tcPr>
            <w:tcW w:w="2835" w:type="dxa"/>
            <w:vAlign w:val="center"/>
          </w:tcPr>
          <w:p>
            <w:pPr>
              <w:pStyle w:val="12"/>
            </w:pPr>
            <w:r>
              <w:t>已参保人数占应参保人数的比率</w:t>
            </w:r>
          </w:p>
        </w:tc>
        <w:tc>
          <w:tcPr>
            <w:tcW w:w="2551" w:type="dxa"/>
            <w:vAlign w:val="center"/>
          </w:tcPr>
          <w:p>
            <w:pPr>
              <w:pStyle w:val="12"/>
            </w:pPr>
            <w:r>
              <w:t>100%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审核准确率</w:t>
            </w:r>
          </w:p>
        </w:tc>
        <w:tc>
          <w:tcPr>
            <w:tcW w:w="2835" w:type="dxa"/>
            <w:vAlign w:val="center"/>
          </w:tcPr>
          <w:p>
            <w:pPr>
              <w:pStyle w:val="12"/>
            </w:pPr>
            <w:r>
              <w:t>责任险报销事项审核准确率</w:t>
            </w:r>
          </w:p>
        </w:tc>
        <w:tc>
          <w:tcPr>
            <w:tcW w:w="2551" w:type="dxa"/>
            <w:vAlign w:val="center"/>
          </w:tcPr>
          <w:p>
            <w:pPr>
              <w:pStyle w:val="12"/>
            </w:pPr>
            <w:r>
              <w:t>100%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办结率</w:t>
            </w:r>
          </w:p>
        </w:tc>
        <w:tc>
          <w:tcPr>
            <w:tcW w:w="2835" w:type="dxa"/>
            <w:vAlign w:val="center"/>
          </w:tcPr>
          <w:p>
            <w:pPr>
              <w:pStyle w:val="12"/>
            </w:pPr>
            <w:r>
              <w:t>责任险报销事项实际在规定时间内及时办结的件数占应在规定时间内及时办结的件数的比率</w:t>
            </w:r>
          </w:p>
        </w:tc>
        <w:tc>
          <w:tcPr>
            <w:tcW w:w="2551" w:type="dxa"/>
            <w:vAlign w:val="center"/>
          </w:tcPr>
          <w:p>
            <w:pPr>
              <w:pStyle w:val="12"/>
            </w:pPr>
            <w:r>
              <w:t>≥95%</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缴纳保险及时率</w:t>
            </w:r>
          </w:p>
        </w:tc>
        <w:tc>
          <w:tcPr>
            <w:tcW w:w="2835" w:type="dxa"/>
            <w:vAlign w:val="center"/>
          </w:tcPr>
          <w:p>
            <w:pPr>
              <w:pStyle w:val="12"/>
            </w:pPr>
            <w:r>
              <w:t>反映及时足额缴纳保险时间</w:t>
            </w:r>
          </w:p>
        </w:tc>
        <w:tc>
          <w:tcPr>
            <w:tcW w:w="2551" w:type="dxa"/>
            <w:vAlign w:val="center"/>
          </w:tcPr>
          <w:p>
            <w:pPr>
              <w:pStyle w:val="12"/>
            </w:pPr>
            <w:r>
              <w:t>10月前</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给予严重精神障碍患者监护人每人每年支付保险的费用</w:t>
            </w:r>
          </w:p>
        </w:tc>
        <w:tc>
          <w:tcPr>
            <w:tcW w:w="2551" w:type="dxa"/>
            <w:vAlign w:val="center"/>
          </w:tcPr>
          <w:p>
            <w:pPr>
              <w:pStyle w:val="12"/>
            </w:pPr>
            <w:r>
              <w:t>100元</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提高监护人保障</w:t>
            </w:r>
          </w:p>
        </w:tc>
        <w:tc>
          <w:tcPr>
            <w:tcW w:w="2835" w:type="dxa"/>
            <w:vAlign w:val="center"/>
          </w:tcPr>
          <w:p>
            <w:pPr>
              <w:pStyle w:val="12"/>
            </w:pPr>
            <w:r>
              <w:t>减少监护人损失、增强监护人、当事人社会保障，从而化解事后风险</w:t>
            </w:r>
          </w:p>
        </w:tc>
        <w:tc>
          <w:tcPr>
            <w:tcW w:w="2551" w:type="dxa"/>
            <w:vAlign w:val="center"/>
          </w:tcPr>
          <w:p>
            <w:pPr>
              <w:pStyle w:val="12"/>
            </w:pPr>
            <w:r>
              <w:t>102人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被保险人满意度（%）</w:t>
            </w:r>
          </w:p>
        </w:tc>
        <w:tc>
          <w:tcPr>
            <w:tcW w:w="2835" w:type="dxa"/>
            <w:vAlign w:val="center"/>
          </w:tcPr>
          <w:p>
            <w:pPr>
              <w:pStyle w:val="12"/>
            </w:pPr>
            <w:r>
              <w:t>被保险监护人对保险服务的满意程度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2023年，青龙满族自治县朱杖子乡人民政府安排政府采购预算0.00万元。具体内容见下表。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青龙满族自治县朱杖子乡人民政府（含所属单位）上年末固定资产金额为132.86万元（详见下表）。本年度拟购置固定资产总额为0.00万元。</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860</w:t>
            </w:r>
          </w:p>
        </w:tc>
        <w:tc>
          <w:tcPr>
            <w:tcW w:w="2835" w:type="dxa"/>
            <w:vAlign w:val="center"/>
          </w:tcPr>
          <w:p>
            <w:pPr>
              <w:pStyle w:val="11"/>
            </w:pPr>
            <w:r>
              <w:t>106.26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860</w:t>
            </w:r>
          </w:p>
        </w:tc>
        <w:tc>
          <w:tcPr>
            <w:tcW w:w="2835" w:type="dxa"/>
            <w:vAlign w:val="center"/>
          </w:tcPr>
          <w:p>
            <w:pPr>
              <w:pStyle w:val="11"/>
            </w:pPr>
            <w:r>
              <w:t>106.26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级财政预算管理的“三公”经费，是指省</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61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fldChar w:fldCharType="begin"/>
                          </w:r>
                          <w:r>
                            <w:instrText xml:space="preserve">PAGE "page number"</w:instrText>
                          </w:r>
                          <w:r>
                            <w:fldChar w:fldCharType="separate"/>
                          </w:r>
                          <w: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62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2634B"/>
    <w:multiLevelType w:val="singleLevel"/>
    <w:tmpl w:val="0272634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hdrShapeDefaults>
    <o:shapelayout v:ext="edit">
      <o:idmap v:ext="edit" data="3"/>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N2Y2NWE5MTY3ZTIxZTI1ZTUyZjA0M2JjZDg1NzkifQ=="/>
  </w:docVars>
  <w:rsids>
    <w:rsidRoot w:val="00FB121B"/>
    <w:rsid w:val="00694688"/>
    <w:rsid w:val="00FB121B"/>
    <w:rsid w:val="029B504C"/>
    <w:rsid w:val="02B07FCD"/>
    <w:rsid w:val="04AB1487"/>
    <w:rsid w:val="08B2270D"/>
    <w:rsid w:val="149C357D"/>
    <w:rsid w:val="164A533C"/>
    <w:rsid w:val="21223377"/>
    <w:rsid w:val="2E2B6753"/>
    <w:rsid w:val="31AA23AC"/>
    <w:rsid w:val="3B3B3E27"/>
    <w:rsid w:val="3BFE6393"/>
    <w:rsid w:val="46120C20"/>
    <w:rsid w:val="4805366F"/>
    <w:rsid w:val="49964F71"/>
    <w:rsid w:val="50BB02EE"/>
    <w:rsid w:val="5AB57AC3"/>
    <w:rsid w:val="5E8E034B"/>
    <w:rsid w:val="73931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4" Type="http://schemas.openxmlformats.org/officeDocument/2006/relationships/fontTable" Target="fontTable.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2023-03-01T16:45:03Z</dcterms:created>
  <dcterms:modified xsi:type="dcterms:W3CDTF">2023-03-01T08:45:03Z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2023-03-01T16:45:02Z</dcterms:created>
  <dcterms:modified xsi:type="dcterms:W3CDTF">2023-03-01T08:45:02Z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2023-03-01T16:45:09Z</dcterms:created>
  <dcterms:modified xsi:type="dcterms:W3CDTF">2023-03-01T08:45:09Z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2023-03-01T16:45:10Z</dcterms:created>
  <dcterms:modified xsi:type="dcterms:W3CDTF">2023-03-01T08:45:10Z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2023-03-01T16:45:10Z</dcterms:created>
  <dcterms:modified xsi:type="dcterms:W3CDTF">2023-03-01T08:45:10Z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2023-03-01T16:45:10Z</dcterms:created>
  <dcterms:modified xsi:type="dcterms:W3CDTF">2023-03-01T08:45:10Z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2023-03-01T16:45:02Z</dcterms:created>
  <dcterms:modified xsi:type="dcterms:W3CDTF">2023-03-01T08:45:02Z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2023-03-01T16:45:03Z</dcterms:created>
  <dcterms:modified xsi:type="dcterms:W3CDTF">2023-03-01T08:45:03Z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2023-03-01T16:45:10Z</dcterms:created>
  <dcterms:modified xsi:type="dcterms:W3CDTF">2023-03-01T08:45:10Z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2023-03-01T16:45:02Z</dcterms:created>
  <dcterms:modified xsi:type="dcterms:W3CDTF">2023-03-01T08:45:02Z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2023-03-01T16:45:11Z</dcterms:created>
  <dcterms:modified xsi:type="dcterms:W3CDTF">2023-03-01T08:45:11Z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2023-03-01T16:45:11Z</dcterms:created>
  <dcterms:modified xsi:type="dcterms:W3CDTF">2023-03-01T08:45:11Z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2023-03-01T16:45:03Z</dcterms:created>
  <dcterms:modified xsi:type="dcterms:W3CDTF">2023-03-01T08:45:03Z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2023-03-01T16:45:04Z</dcterms:created>
  <dcterms:modified xsi:type="dcterms:W3CDTF">2023-03-01T08:45:03Z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2023-03-01T16:45:12Z</dcterms:created>
  <dcterms:modified xsi:type="dcterms:W3CDTF">2023-03-01T08:45:12Z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2023-03-01T16:45:09Z</dcterms:created>
  <dcterms:modified xsi:type="dcterms:W3CDTF">2023-03-01T08:45:09Z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2023-03-01T16:45:02Z</dcterms:created>
  <dcterms:modified xsi:type="dcterms:W3CDTF">2023-03-01T08:45:02Z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2023-03-01T16:45:03Z</dcterms:created>
  <dcterms:modified xsi:type="dcterms:W3CDTF">2023-03-01T08:45:03Z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2023-03-01T16:45:08Z</dcterms:created>
  <dcterms:modified xsi:type="dcterms:W3CDTF">2023-03-01T08:45:07Z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2023-03-01T16:45:10Z</dcterms:created>
  <dcterms:modified xsi:type="dcterms:W3CDTF">2023-03-01T08:45:10Z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2023-03-01T16:45:03Z</dcterms:created>
  <dcterms:modified xsi:type="dcterms:W3CDTF">2023-03-01T08:45:03Z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2023-03-01T16:45:02Z</dcterms:created>
  <dcterms:modified xsi:type="dcterms:W3CDTF">2023-03-01T08:45:02Z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2023-03-01T16:45:11Z</dcterms:created>
  <dcterms:modified xsi:type="dcterms:W3CDTF">2023-03-01T08:45:11Z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2023-03-01T16:45:10Z</dcterms:created>
  <dcterms:modified xsi:type="dcterms:W3CDTF">2023-03-01T08:45:10Z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2023-03-01T16:45:01Z</dcterms:created>
  <dcterms:modified xsi:type="dcterms:W3CDTF">2023-03-01T08:45:01Z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2023-03-01T16:45:03Z</dcterms:created>
  <dcterms:modified xsi:type="dcterms:W3CDTF">2023-03-01T08:45:02Z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2023-03-01T16:45:03Z</dcterms:created>
  <dcterms:modified xsi:type="dcterms:W3CDTF">2023-03-01T08:45:03Z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2023-03-01T16:45:04Z</dcterms:created>
  <dcterms:modified xsi:type="dcterms:W3CDTF">2023-03-01T08:45:04Z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2023-03-01T16:45:11Z</dcterms:created>
  <dcterms:modified xsi:type="dcterms:W3CDTF">2023-03-01T08:45:11Z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2023-03-01T16:45:11Z</dcterms:created>
  <dcterms:modified xsi:type="dcterms:W3CDTF">2023-03-01T08:45:11Z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2023-03-01T16:45:10Z</dcterms:created>
  <dcterms:modified xsi:type="dcterms:W3CDTF">2023-03-01T08:45:10Z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2023-03-01T16:44:59Z</dcterms:created>
  <dcterms:modified xsi:type="dcterms:W3CDTF">2023-03-01T08:44:59Z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2023-03-01T16:45:02Z</dcterms:created>
  <dcterms:modified xsi:type="dcterms:W3CDTF">2023-03-01T08:45:02Z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71FDDC5-C9CC-4733-A445-F1FE85650C66}">
  <ds:schemaRefs/>
</ds:datastoreItem>
</file>

<file path=customXml/itemProps11.xml><?xml version="1.0" encoding="utf-8"?>
<ds:datastoreItem xmlns:ds="http://schemas.openxmlformats.org/officeDocument/2006/customXml" ds:itemID="{3C5687B0-F228-445A-8E24-E7080A98FCB9}">
  <ds:schemaRefs/>
</ds:datastoreItem>
</file>

<file path=customXml/itemProps12.xml><?xml version="1.0" encoding="utf-8"?>
<ds:datastoreItem xmlns:ds="http://schemas.openxmlformats.org/officeDocument/2006/customXml" ds:itemID="{08E64EEF-2817-45DA-B935-63C396C613BD}">
  <ds:schemaRefs/>
</ds:datastoreItem>
</file>

<file path=customXml/itemProps13.xml><?xml version="1.0" encoding="utf-8"?>
<ds:datastoreItem xmlns:ds="http://schemas.openxmlformats.org/officeDocument/2006/customXml" ds:itemID="{996A6801-960B-4F22-B002-38E5758DDEC2}">
  <ds:schemaRefs/>
</ds:datastoreItem>
</file>

<file path=customXml/itemProps14.xml><?xml version="1.0" encoding="utf-8"?>
<ds:datastoreItem xmlns:ds="http://schemas.openxmlformats.org/officeDocument/2006/customXml" ds:itemID="{270CDE6D-A35E-4028-81D9-17B5DB7E8E29}">
  <ds:schemaRefs/>
</ds:datastoreItem>
</file>

<file path=customXml/itemProps15.xml><?xml version="1.0" encoding="utf-8"?>
<ds:datastoreItem xmlns:ds="http://schemas.openxmlformats.org/officeDocument/2006/customXml" ds:itemID="{C5DF49B2-16EF-424D-AAD5-CE637E8C9287}">
  <ds:schemaRefs/>
</ds:datastoreItem>
</file>

<file path=customXml/itemProps16.xml><?xml version="1.0" encoding="utf-8"?>
<ds:datastoreItem xmlns:ds="http://schemas.openxmlformats.org/officeDocument/2006/customXml" ds:itemID="{F120D934-995D-43F2-A5F0-6DAA7767029E}">
  <ds:schemaRefs/>
</ds:datastoreItem>
</file>

<file path=customXml/itemProps17.xml><?xml version="1.0" encoding="utf-8"?>
<ds:datastoreItem xmlns:ds="http://schemas.openxmlformats.org/officeDocument/2006/customXml" ds:itemID="{282D20FF-0EC7-4696-900B-0333A154E0B0}">
  <ds:schemaRefs/>
</ds:datastoreItem>
</file>

<file path=customXml/itemProps18.xml><?xml version="1.0" encoding="utf-8"?>
<ds:datastoreItem xmlns:ds="http://schemas.openxmlformats.org/officeDocument/2006/customXml" ds:itemID="{51F895AE-46CA-4E1E-A538-57A25C9FBCD8}">
  <ds:schemaRefs/>
</ds:datastoreItem>
</file>

<file path=customXml/itemProps19.xml><?xml version="1.0" encoding="utf-8"?>
<ds:datastoreItem xmlns:ds="http://schemas.openxmlformats.org/officeDocument/2006/customXml" ds:itemID="{63F7296D-C9B1-46BB-83BD-499AF2E2D988}">
  <ds:schemaRefs/>
</ds:datastoreItem>
</file>

<file path=customXml/itemProps2.xml><?xml version="1.0" encoding="utf-8"?>
<ds:datastoreItem xmlns:ds="http://schemas.openxmlformats.org/officeDocument/2006/customXml" ds:itemID="{43A22C94-CC35-434B-9BC9-5DFF12866424}">
  <ds:schemaRefs/>
</ds:datastoreItem>
</file>

<file path=customXml/itemProps20.xml><?xml version="1.0" encoding="utf-8"?>
<ds:datastoreItem xmlns:ds="http://schemas.openxmlformats.org/officeDocument/2006/customXml" ds:itemID="{F748F985-F837-4BBB-9155-6E3BD42ED4B8}">
  <ds:schemaRefs/>
</ds:datastoreItem>
</file>

<file path=customXml/itemProps21.xml><?xml version="1.0" encoding="utf-8"?>
<ds:datastoreItem xmlns:ds="http://schemas.openxmlformats.org/officeDocument/2006/customXml" ds:itemID="{5C351747-26AB-4BC3-80BB-F8F2F609D016}">
  <ds:schemaRefs/>
</ds:datastoreItem>
</file>

<file path=customXml/itemProps22.xml><?xml version="1.0" encoding="utf-8"?>
<ds:datastoreItem xmlns:ds="http://schemas.openxmlformats.org/officeDocument/2006/customXml" ds:itemID="{3C34DDC9-32D2-4334-9B12-1800E64A1809}">
  <ds:schemaRefs/>
</ds:datastoreItem>
</file>

<file path=customXml/itemProps23.xml><?xml version="1.0" encoding="utf-8"?>
<ds:datastoreItem xmlns:ds="http://schemas.openxmlformats.org/officeDocument/2006/customXml" ds:itemID="{C727E1A8-ED8B-4C66-BA6D-0353C3457F45}">
  <ds:schemaRefs/>
</ds:datastoreItem>
</file>

<file path=customXml/itemProps24.xml><?xml version="1.0" encoding="utf-8"?>
<ds:datastoreItem xmlns:ds="http://schemas.openxmlformats.org/officeDocument/2006/customXml" ds:itemID="{2DC073EC-3E2B-4651-B92B-25FB10719188}">
  <ds:schemaRefs/>
</ds:datastoreItem>
</file>

<file path=customXml/itemProps25.xml><?xml version="1.0" encoding="utf-8"?>
<ds:datastoreItem xmlns:ds="http://schemas.openxmlformats.org/officeDocument/2006/customXml" ds:itemID="{707361F2-47C6-44BB-A59E-477DB0685461}">
  <ds:schemaRefs/>
</ds:datastoreItem>
</file>

<file path=customXml/itemProps26.xml><?xml version="1.0" encoding="utf-8"?>
<ds:datastoreItem xmlns:ds="http://schemas.openxmlformats.org/officeDocument/2006/customXml" ds:itemID="{9CCB2487-8573-492D-94FF-87C9C3DC0A49}">
  <ds:schemaRefs/>
</ds:datastoreItem>
</file>

<file path=customXml/itemProps27.xml><?xml version="1.0" encoding="utf-8"?>
<ds:datastoreItem xmlns:ds="http://schemas.openxmlformats.org/officeDocument/2006/customXml" ds:itemID="{BF6F36BB-B841-4C00-8498-D1005C3C8376}">
  <ds:schemaRefs/>
</ds:datastoreItem>
</file>

<file path=customXml/itemProps28.xml><?xml version="1.0" encoding="utf-8"?>
<ds:datastoreItem xmlns:ds="http://schemas.openxmlformats.org/officeDocument/2006/customXml" ds:itemID="{0397D3E6-8F11-45A9-A1CF-C17E058CE33A}">
  <ds:schemaRefs/>
</ds:datastoreItem>
</file>

<file path=customXml/itemProps29.xml><?xml version="1.0" encoding="utf-8"?>
<ds:datastoreItem xmlns:ds="http://schemas.openxmlformats.org/officeDocument/2006/customXml" ds:itemID="{95FFBCCF-915A-4CAD-8F21-DB3FD03CCAAC}">
  <ds:schemaRefs/>
</ds:datastoreItem>
</file>

<file path=customXml/itemProps3.xml><?xml version="1.0" encoding="utf-8"?>
<ds:datastoreItem xmlns:ds="http://schemas.openxmlformats.org/officeDocument/2006/customXml" ds:itemID="{0F38653A-7130-4B2C-B7C6-902C35E105B8}">
  <ds:schemaRefs/>
</ds:datastoreItem>
</file>

<file path=customXml/itemProps30.xml><?xml version="1.0" encoding="utf-8"?>
<ds:datastoreItem xmlns:ds="http://schemas.openxmlformats.org/officeDocument/2006/customXml" ds:itemID="{B75DABFD-83D8-44A8-9E6F-135F6397BC85}">
  <ds:schemaRefs/>
</ds:datastoreItem>
</file>

<file path=customXml/itemProps31.xml><?xml version="1.0" encoding="utf-8"?>
<ds:datastoreItem xmlns:ds="http://schemas.openxmlformats.org/officeDocument/2006/customXml" ds:itemID="{24160DF8-7552-44B6-819B-C8CCD59A0F0B}">
  <ds:schemaRefs/>
</ds:datastoreItem>
</file>

<file path=customXml/itemProps32.xml><?xml version="1.0" encoding="utf-8"?>
<ds:datastoreItem xmlns:ds="http://schemas.openxmlformats.org/officeDocument/2006/customXml" ds:itemID="{559472DF-769A-427B-8F32-460966FA058B}">
  <ds:schemaRefs/>
</ds:datastoreItem>
</file>

<file path=customXml/itemProps33.xml><?xml version="1.0" encoding="utf-8"?>
<ds:datastoreItem xmlns:ds="http://schemas.openxmlformats.org/officeDocument/2006/customXml" ds:itemID="{27A148DF-65D7-4B8F-93FD-9C6775E3D15B}">
  <ds:schemaRefs/>
</ds:datastoreItem>
</file>

<file path=customXml/itemProps34.xml><?xml version="1.0" encoding="utf-8"?>
<ds:datastoreItem xmlns:ds="http://schemas.openxmlformats.org/officeDocument/2006/customXml" ds:itemID="{1A8D31E7-54A2-493B-89FF-9EB75310EE5D}">
  <ds:schemaRefs/>
</ds:datastoreItem>
</file>

<file path=customXml/itemProps35.xml><?xml version="1.0" encoding="utf-8"?>
<ds:datastoreItem xmlns:ds="http://schemas.openxmlformats.org/officeDocument/2006/customXml" ds:itemID="{2DA3EFB1-CFE0-4CB7-8D90-906985468938}">
  <ds:schemaRefs/>
</ds:datastoreItem>
</file>

<file path=customXml/itemProps36.xml><?xml version="1.0" encoding="utf-8"?>
<ds:datastoreItem xmlns:ds="http://schemas.openxmlformats.org/officeDocument/2006/customXml" ds:itemID="{858C4EA4-5668-4EAC-8C34-4B2ABFF140BE}">
  <ds:schemaRefs/>
</ds:datastoreItem>
</file>

<file path=customXml/itemProps37.xml><?xml version="1.0" encoding="utf-8"?>
<ds:datastoreItem xmlns:ds="http://schemas.openxmlformats.org/officeDocument/2006/customXml" ds:itemID="{E72C4D2E-1348-4D0F-9E7C-F76D76003D9C}">
  <ds:schemaRefs/>
</ds:datastoreItem>
</file>

<file path=customXml/itemProps38.xml><?xml version="1.0" encoding="utf-8"?>
<ds:datastoreItem xmlns:ds="http://schemas.openxmlformats.org/officeDocument/2006/customXml" ds:itemID="{101606D3-6196-4EAF-BB88-1ED002D71FB9}">
  <ds:schemaRefs/>
</ds:datastoreItem>
</file>

<file path=customXml/itemProps39.xml><?xml version="1.0" encoding="utf-8"?>
<ds:datastoreItem xmlns:ds="http://schemas.openxmlformats.org/officeDocument/2006/customXml" ds:itemID="{3217B64B-1908-46A2-B36E-14EE1CCD4D3D}">
  <ds:schemaRefs/>
</ds:datastoreItem>
</file>

<file path=customXml/itemProps4.xml><?xml version="1.0" encoding="utf-8"?>
<ds:datastoreItem xmlns:ds="http://schemas.openxmlformats.org/officeDocument/2006/customXml" ds:itemID="{2F659424-FFCE-417A-9BA4-FC87E77A2C7A}">
  <ds:schemaRefs/>
</ds:datastoreItem>
</file>

<file path=customXml/itemProps40.xml><?xml version="1.0" encoding="utf-8"?>
<ds:datastoreItem xmlns:ds="http://schemas.openxmlformats.org/officeDocument/2006/customXml" ds:itemID="{3FB5582D-1C76-4097-A6D8-4737234D56FC}">
  <ds:schemaRefs/>
</ds:datastoreItem>
</file>

<file path=customXml/itemProps41.xml><?xml version="1.0" encoding="utf-8"?>
<ds:datastoreItem xmlns:ds="http://schemas.openxmlformats.org/officeDocument/2006/customXml" ds:itemID="{F58CD684-E4B4-41EA-813E-73BCDC150E3D}">
  <ds:schemaRefs/>
</ds:datastoreItem>
</file>

<file path=customXml/itemProps42.xml><?xml version="1.0" encoding="utf-8"?>
<ds:datastoreItem xmlns:ds="http://schemas.openxmlformats.org/officeDocument/2006/customXml" ds:itemID="{4FAD66E4-0CBA-4BF9-A682-2FB9360DFD48}">
  <ds:schemaRefs/>
</ds:datastoreItem>
</file>

<file path=customXml/itemProps43.xml><?xml version="1.0" encoding="utf-8"?>
<ds:datastoreItem xmlns:ds="http://schemas.openxmlformats.org/officeDocument/2006/customXml" ds:itemID="{C0D19840-0673-420E-9035-BA71FA82EF48}">
  <ds:schemaRefs/>
</ds:datastoreItem>
</file>

<file path=customXml/itemProps44.xml><?xml version="1.0" encoding="utf-8"?>
<ds:datastoreItem xmlns:ds="http://schemas.openxmlformats.org/officeDocument/2006/customXml" ds:itemID="{D1786DFE-6DD5-4931-BF56-6C071D071EF8}">
  <ds:schemaRefs/>
</ds:datastoreItem>
</file>

<file path=customXml/itemProps45.xml><?xml version="1.0" encoding="utf-8"?>
<ds:datastoreItem xmlns:ds="http://schemas.openxmlformats.org/officeDocument/2006/customXml" ds:itemID="{AEA5E4FB-8A33-4C88-A7AD-F5E46BD7FC1E}">
  <ds:schemaRefs/>
</ds:datastoreItem>
</file>

<file path=customXml/itemProps46.xml><?xml version="1.0" encoding="utf-8"?>
<ds:datastoreItem xmlns:ds="http://schemas.openxmlformats.org/officeDocument/2006/customXml" ds:itemID="{C883DA55-050F-46D1-AB91-3B5ED18817E2}">
  <ds:schemaRefs/>
</ds:datastoreItem>
</file>

<file path=customXml/itemProps47.xml><?xml version="1.0" encoding="utf-8"?>
<ds:datastoreItem xmlns:ds="http://schemas.openxmlformats.org/officeDocument/2006/customXml" ds:itemID="{B2C1FCBC-BADD-41F6-AB56-D028A2F8A193}">
  <ds:schemaRefs/>
</ds:datastoreItem>
</file>

<file path=customXml/itemProps48.xml><?xml version="1.0" encoding="utf-8"?>
<ds:datastoreItem xmlns:ds="http://schemas.openxmlformats.org/officeDocument/2006/customXml" ds:itemID="{619815AF-E2D3-4AEA-9532-89DF1F6BB441}">
  <ds:schemaRefs/>
</ds:datastoreItem>
</file>

<file path=customXml/itemProps49.xml><?xml version="1.0" encoding="utf-8"?>
<ds:datastoreItem xmlns:ds="http://schemas.openxmlformats.org/officeDocument/2006/customXml" ds:itemID="{981D9B92-2A16-4D7B-9036-6A639E6448F4}">
  <ds:schemaRefs/>
</ds:datastoreItem>
</file>

<file path=customXml/itemProps5.xml><?xml version="1.0" encoding="utf-8"?>
<ds:datastoreItem xmlns:ds="http://schemas.openxmlformats.org/officeDocument/2006/customXml" ds:itemID="{25CF396B-98C3-4CEE-9190-2ED1A2748D69}">
  <ds:schemaRefs/>
</ds:datastoreItem>
</file>

<file path=customXml/itemProps50.xml><?xml version="1.0" encoding="utf-8"?>
<ds:datastoreItem xmlns:ds="http://schemas.openxmlformats.org/officeDocument/2006/customXml" ds:itemID="{A0034D89-6D90-4198-912A-EE927C4459AD}">
  <ds:schemaRefs/>
</ds:datastoreItem>
</file>

<file path=customXml/itemProps51.xml><?xml version="1.0" encoding="utf-8"?>
<ds:datastoreItem xmlns:ds="http://schemas.openxmlformats.org/officeDocument/2006/customXml" ds:itemID="{9952E312-CDC9-401A-9EDD-DC02ED5735C5}">
  <ds:schemaRefs/>
</ds:datastoreItem>
</file>

<file path=customXml/itemProps52.xml><?xml version="1.0" encoding="utf-8"?>
<ds:datastoreItem xmlns:ds="http://schemas.openxmlformats.org/officeDocument/2006/customXml" ds:itemID="{95D856B3-2E73-4C7D-BFA3-EDAEE4DB3B9F}">
  <ds:schemaRefs/>
</ds:datastoreItem>
</file>

<file path=customXml/itemProps53.xml><?xml version="1.0" encoding="utf-8"?>
<ds:datastoreItem xmlns:ds="http://schemas.openxmlformats.org/officeDocument/2006/customXml" ds:itemID="{0ABD3C75-D996-420A-971D-8F892E407140}">
  <ds:schemaRefs/>
</ds:datastoreItem>
</file>

<file path=customXml/itemProps54.xml><?xml version="1.0" encoding="utf-8"?>
<ds:datastoreItem xmlns:ds="http://schemas.openxmlformats.org/officeDocument/2006/customXml" ds:itemID="{588648F5-700E-4787-85BB-55218868E7F1}">
  <ds:schemaRefs/>
</ds:datastoreItem>
</file>

<file path=customXml/itemProps55.xml><?xml version="1.0" encoding="utf-8"?>
<ds:datastoreItem xmlns:ds="http://schemas.openxmlformats.org/officeDocument/2006/customXml" ds:itemID="{2191CDCD-91AC-42D4-A9BA-60A99AAFE914}">
  <ds:schemaRefs/>
</ds:datastoreItem>
</file>

<file path=customXml/itemProps56.xml><?xml version="1.0" encoding="utf-8"?>
<ds:datastoreItem xmlns:ds="http://schemas.openxmlformats.org/officeDocument/2006/customXml" ds:itemID="{25EEFA52-67DD-4C70-A0E5-DBDF1FE1BA6E}">
  <ds:schemaRefs/>
</ds:datastoreItem>
</file>

<file path=customXml/itemProps57.xml><?xml version="1.0" encoding="utf-8"?>
<ds:datastoreItem xmlns:ds="http://schemas.openxmlformats.org/officeDocument/2006/customXml" ds:itemID="{2B065C77-805D-4D37-A4DC-05B958AD776F}">
  <ds:schemaRefs/>
</ds:datastoreItem>
</file>

<file path=customXml/itemProps58.xml><?xml version="1.0" encoding="utf-8"?>
<ds:datastoreItem xmlns:ds="http://schemas.openxmlformats.org/officeDocument/2006/customXml" ds:itemID="{82D9832A-1E1C-4A59-9287-0B7522421142}">
  <ds:schemaRefs/>
</ds:datastoreItem>
</file>

<file path=customXml/itemProps59.xml><?xml version="1.0" encoding="utf-8"?>
<ds:datastoreItem xmlns:ds="http://schemas.openxmlformats.org/officeDocument/2006/customXml" ds:itemID="{D0C4C293-C755-4A98-BDEB-C8CDC32C619A}">
  <ds:schemaRefs/>
</ds:datastoreItem>
</file>

<file path=customXml/itemProps6.xml><?xml version="1.0" encoding="utf-8"?>
<ds:datastoreItem xmlns:ds="http://schemas.openxmlformats.org/officeDocument/2006/customXml" ds:itemID="{B95DFC0C-9290-449F-AFF8-5E11EF37F895}">
  <ds:schemaRefs/>
</ds:datastoreItem>
</file>

<file path=customXml/itemProps60.xml><?xml version="1.0" encoding="utf-8"?>
<ds:datastoreItem xmlns:ds="http://schemas.openxmlformats.org/officeDocument/2006/customXml" ds:itemID="{3DB01E00-0CB0-4B01-A45D-9A708A622CDA}">
  <ds:schemaRefs/>
</ds:datastoreItem>
</file>

<file path=customXml/itemProps61.xml><?xml version="1.0" encoding="utf-8"?>
<ds:datastoreItem xmlns:ds="http://schemas.openxmlformats.org/officeDocument/2006/customXml" ds:itemID="{4AFEAE88-958E-4507-89AE-B08944BB11D5}">
  <ds:schemaRefs/>
</ds:datastoreItem>
</file>

<file path=customXml/itemProps62.xml><?xml version="1.0" encoding="utf-8"?>
<ds:datastoreItem xmlns:ds="http://schemas.openxmlformats.org/officeDocument/2006/customXml" ds:itemID="{40786BE1-E17D-49E1-A9AB-DCAB316DEDA2}">
  <ds:schemaRefs/>
</ds:datastoreItem>
</file>

<file path=customXml/itemProps63.xml><?xml version="1.0" encoding="utf-8"?>
<ds:datastoreItem xmlns:ds="http://schemas.openxmlformats.org/officeDocument/2006/customXml" ds:itemID="{E7F7BB15-F596-4449-8323-58AC6F747ED3}">
  <ds:schemaRefs/>
</ds:datastoreItem>
</file>

<file path=customXml/itemProps64.xml><?xml version="1.0" encoding="utf-8"?>
<ds:datastoreItem xmlns:ds="http://schemas.openxmlformats.org/officeDocument/2006/customXml" ds:itemID="{95478A15-CD0C-439B-A071-DBD79DAB5B86}">
  <ds:schemaRefs/>
</ds:datastoreItem>
</file>

<file path=customXml/itemProps65.xml><?xml version="1.0" encoding="utf-8"?>
<ds:datastoreItem xmlns:ds="http://schemas.openxmlformats.org/officeDocument/2006/customXml" ds:itemID="{572D1E6B-2AA1-4CE8-BBDE-7E16ECF6EE6F}">
  <ds:schemaRefs/>
</ds:datastoreItem>
</file>

<file path=customXml/itemProps66.xml><?xml version="1.0" encoding="utf-8"?>
<ds:datastoreItem xmlns:ds="http://schemas.openxmlformats.org/officeDocument/2006/customXml" ds:itemID="{B8E9F0DB-2FDB-403E-8C1A-1FAED6F6D565}">
  <ds:schemaRefs/>
</ds:datastoreItem>
</file>

<file path=customXml/itemProps67.xml><?xml version="1.0" encoding="utf-8"?>
<ds:datastoreItem xmlns:ds="http://schemas.openxmlformats.org/officeDocument/2006/customXml" ds:itemID="{EF87B41B-A087-4A68-88E9-5FB7DDF50092}">
  <ds:schemaRefs/>
</ds:datastoreItem>
</file>

<file path=customXml/itemProps7.xml><?xml version="1.0" encoding="utf-8"?>
<ds:datastoreItem xmlns:ds="http://schemas.openxmlformats.org/officeDocument/2006/customXml" ds:itemID="{4035F6AD-0C0C-40AF-B825-DF57BF9D378D}">
  <ds:schemaRefs/>
</ds:datastoreItem>
</file>

<file path=customXml/itemProps8.xml><?xml version="1.0" encoding="utf-8"?>
<ds:datastoreItem xmlns:ds="http://schemas.openxmlformats.org/officeDocument/2006/customXml" ds:itemID="{9E3600FA-6986-4A62-95FB-2BACBF4101DC}">
  <ds:schemaRefs/>
</ds:datastoreItem>
</file>

<file path=customXml/itemProps9.xml><?xml version="1.0" encoding="utf-8"?>
<ds:datastoreItem xmlns:ds="http://schemas.openxmlformats.org/officeDocument/2006/customXml" ds:itemID="{4F05B0B0-21F0-4B06-9483-4D509ED48CC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14244</Words>
  <Characters>17236</Characters>
  <Lines>291</Lines>
  <Paragraphs>82</Paragraphs>
  <TotalTime>0</TotalTime>
  <ScaleCrop>false</ScaleCrop>
  <LinksUpToDate>false</LinksUpToDate>
  <CharactersWithSpaces>17456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2023-03-02T08:17:00Z</dcterms:created>
  <dc:creator>ysg</dc:creator>
  <cp:lastModifiedBy>勇</cp:lastModifiedBy>
  <dcterms:modified xsi:type="dcterms:W3CDTF">2024-10-25T01:58:32Z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E5A551571C0A410F9BB814C8DB0252DB_13</vt:lpwstr>
  </property>
</Properties>
</file>