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C3A64">
      <w:pPr>
        <w:widowControl/>
        <w:jc w:val="left"/>
        <w:rPr>
          <w:color w:val="auto"/>
        </w:rPr>
      </w:pPr>
      <w:r>
        <w:rPr>
          <w:color w:val="auto"/>
        </w:rPr>
        <w:pict>
          <v:rect id="_x0000_s1038" o:spid="_x0000_s1038" o:spt="1" style="position:absolute;left:0pt;margin-left:125.2pt;margin-top:539.2pt;height:83.25pt;width:329.7pt;z-index:251672576;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v:path arrowok="t"/>
            <v:fill on="f" focussize="0,0"/>
            <v:stroke on="f"/>
            <v:imagedata o:title=""/>
            <o:lock v:ext="edit"/>
            <v:textbox>
              <w:txbxContent>
                <w:p w14:paraId="793C0AB7">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青龙满族自治县旅游和文化广电局（本级）</w:t>
                  </w:r>
                </w:p>
                <w:p w14:paraId="077CBDDB">
                  <w:pPr>
                    <w:spacing w:line="600" w:lineRule="auto"/>
                    <w:jc w:val="left"/>
                    <w:rPr>
                      <w:rFonts w:ascii="黑体" w:hAnsi="黑体" w:eastAsia="黑体" w:cs="黑体"/>
                      <w:color w:val="000000"/>
                      <w:sz w:val="40"/>
                      <w:szCs w:val="40"/>
                    </w:rPr>
                  </w:pPr>
                </w:p>
                <w:p w14:paraId="190D0227">
                  <w:pPr>
                    <w:rPr>
                      <w:szCs w:val="40"/>
                    </w:rPr>
                  </w:pPr>
                </w:p>
              </w:txbxContent>
            </v:textbox>
          </v:rect>
        </w:pict>
      </w:r>
      <w:r>
        <w:rPr>
          <w:color w:val="auto"/>
        </w:rPr>
        <w:pict>
          <v:rect id="_x0000_s1037" o:spid="_x0000_s1037" o:spt="1" style="position:absolute;left:0pt;margin-left:20.95pt;margin-top:538.45pt;height:42.75pt;width:109.5pt;z-index:251671552;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v:path arrowok="t"/>
            <v:fill on="f" focussize="0,0"/>
            <v:stroke on="f"/>
            <v:imagedata o:title=""/>
            <o:lock v:ext="edit"/>
            <v:textbox>
              <w:txbxContent>
                <w:p w14:paraId="00F82DC0">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w:t>
                  </w:r>
                </w:p>
                <w:p w14:paraId="31C3C819">
                  <w:pPr>
                    <w:rPr>
                      <w:szCs w:val="40"/>
                    </w:rPr>
                  </w:pPr>
                </w:p>
              </w:txbxContent>
            </v:textbox>
          </v:rect>
        </w:pict>
      </w:r>
      <w:r>
        <w:rPr>
          <w:color w:val="auto"/>
        </w:rPr>
        <w:pict>
          <v:rect id="文本框 2" o:spid="_x0000_s1026" o:spt="1" style="position:absolute;left:0pt;margin-left:23.2pt;margin-top:504.7pt;height:46.5pt;width:431.7pt;z-index:251667456;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v:path arrowok="t"/>
            <v:fill on="f" focussize="0,0"/>
            <v:stroke on="f"/>
            <v:imagedata o:title=""/>
            <o:lock v:ext="edit"/>
            <v:textbox>
              <w:txbxContent>
                <w:p w14:paraId="5E473A8E">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357001</w:t>
                  </w:r>
                </w:p>
              </w:txbxContent>
            </v:textbox>
          </v:rect>
        </w:pict>
      </w:r>
      <w:r>
        <w:rPr>
          <w:color w:val="auto"/>
        </w:rPr>
        <w:drawing>
          <wp:anchor distT="0" distB="0" distL="0" distR="0" simplePos="0" relativeHeight="25166233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7" cstate="print"/>
                    <a:srcRect/>
                    <a:stretch>
                      <a:fillRect/>
                    </a:stretch>
                  </pic:blipFill>
                  <pic:spPr>
                    <a:xfrm rot="16200000">
                      <a:off x="0" y="0"/>
                      <a:ext cx="11083290" cy="10896600"/>
                    </a:xfrm>
                    <a:prstGeom prst="rect">
                      <a:avLst/>
                    </a:prstGeom>
                  </pic:spPr>
                </pic:pic>
              </a:graphicData>
            </a:graphic>
          </wp:anchor>
        </w:drawing>
      </w:r>
      <w:r>
        <w:rPr>
          <w:rFonts w:hint="eastAsia"/>
          <w:color w:val="auto"/>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8" cstate="print"/>
                    <a:srcRect/>
                    <a:stretch>
                      <a:fillRect/>
                    </a:stretch>
                  </pic:blipFill>
                  <pic:spPr>
                    <a:xfrm>
                      <a:off x="0" y="0"/>
                      <a:ext cx="610235" cy="610235"/>
                    </a:xfrm>
                    <a:prstGeom prst="rect">
                      <a:avLst/>
                    </a:prstGeom>
                  </pic:spPr>
                </pic:pic>
              </a:graphicData>
            </a:graphic>
          </wp:anchor>
        </w:drawing>
      </w:r>
      <w:r>
        <w:rPr>
          <w:color w:val="auto"/>
        </w:rPr>
        <w:pict>
          <v:rect id="_x0000_s1027" o:spid="_x0000_s1027" o:spt="1" style="position:absolute;left:0pt;margin-left:88.1pt;margin-top:625.45pt;height:40.95pt;width:256.7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v:path arrowok="t"/>
            <v:fill on="f" focussize="0,0"/>
            <v:stroke on="f"/>
            <v:imagedata o:title=""/>
            <o:lock v:ext="edit"/>
            <v:textbox>
              <w:txbxContent>
                <w:p w14:paraId="7A1C8844">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二〇二三年十二月</w:t>
                  </w:r>
                </w:p>
              </w:txbxContent>
            </v:textbox>
          </v:rect>
        </w:pict>
      </w:r>
      <w:r>
        <w:rPr>
          <w:color w:val="auto"/>
        </w:rPr>
        <w:pict>
          <v:group id="组合 11" o:spid="_x0000_s1028" o:spt="203" style="position:absolute;left:0pt;margin-left:-83pt;margin-top:196.75pt;height:274.95pt;width:613.65pt;z-index:-251651072;mso-width-relative:page;mso-height-relative:page;"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o:lock v:ext="edit"/>
            <v:rect id="矩形 1" o:spid="_x0000_s1029"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path/>
              <v:fill on="t" focussize="0,0"/>
              <v:stroke on="f"/>
              <v:imagedata o:title=""/>
              <o:lock v:ext="edit"/>
              <v:textbox>
                <w:txbxContent>
                  <w:p w14:paraId="0E1D9377">
                    <w:pPr>
                      <w:jc w:val="center"/>
                    </w:pPr>
                  </w:p>
                </w:txbxContent>
              </v:textbox>
            </v:rect>
            <v:shape id="Image" o:spid="_x0000_s1030" o:spt="75"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path/>
              <v:fill on="f" focussize="0,0"/>
              <v:stroke on="f" joinstyle="miter"/>
              <v:imagedata r:id="rId9" o:title=""/>
              <o:lock v:ext="edit" aspectratio="t"/>
            </v:shape>
          </v:group>
        </w:pict>
      </w:r>
      <w:r>
        <w:rPr>
          <w:color w:val="auto"/>
        </w:rPr>
        <w:pict>
          <v:rect id="文本框 33" o:spid="_x0000_s1031" o:spt="1" style="position:absolute;left:0pt;margin-left:-19.95pt;margin-top:126.9pt;height:44.9pt;width:432.6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v:path arrowok="t"/>
            <v:fill on="f" focussize="0,0"/>
            <v:stroke on="f"/>
            <v:imagedata o:title=""/>
            <o:lock v:ext="edit"/>
            <v:textbox>
              <w:txbxContent>
                <w:p w14:paraId="7BA04BD6">
                  <w:pPr>
                    <w:jc w:val="distribute"/>
                    <w:rPr>
                      <w:rFonts w:ascii="思源黑体 CN Heavy" w:hAnsi="思源黑体 CN Heavy" w:eastAsia="思源黑体 CN Heavy"/>
                      <w:color w:val="A6A6A6"/>
                      <w:kern w:val="0"/>
                      <w:sz w:val="40"/>
                      <w:szCs w:val="40"/>
                    </w:rPr>
                  </w:pPr>
                </w:p>
              </w:txbxContent>
            </v:textbox>
          </v:rect>
        </w:pict>
      </w:r>
      <w:r>
        <w:rPr>
          <w:color w:val="auto"/>
        </w:rPr>
        <w:pict>
          <v:group id="组合 6" o:spid="_x0000_s1032" o:spt="203" style="position:absolute;left:0pt;margin-left:-22.1pt;margin-top:55.15pt;height:68.65pt;width:451.7pt;z-index:251665408;mso-width-relative:page;mso-height-relative:page;"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o:lock v:ext="edit"/>
            <v:rect id="矩形 3" o:spid="_x0000_s1033"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path/>
              <v:fill on="f" focussize="0,0"/>
              <v:stroke on="f"/>
              <v:imagedata o:title=""/>
              <o:lock v:ext="edit"/>
              <v:textbox>
                <w:txbxContent>
                  <w:p w14:paraId="35999EE0">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34" o:spt="20" style="position:absolute;left:6226;top:4450;height:0;width:870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path arrowok="t"/>
              <v:fill focussize="0,0"/>
              <v:stroke weight="2.25pt" color="#42719B" joinstyle="miter" dashstyle="1 1"/>
              <v:imagedata o:title=""/>
              <o:lock v:ext="edit"/>
            </v:line>
          </v:group>
        </w:pict>
      </w:r>
      <w:r>
        <w:rPr>
          <w:color w:val="auto"/>
        </w:rPr>
        <w:pict>
          <v:rect id="文本框 32" o:spid="_x0000_s1035" o:spt="1" style="position:absolute;left:0pt;margin-left:39.25pt;margin-top:-19.3pt;height:62.05pt;width:223.1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v:path arrowok="t"/>
            <v:fill on="f" focussize="0,0"/>
            <v:stroke on="f"/>
            <v:imagedata o:title=""/>
            <o:lock v:ext="edit"/>
            <v:textbox>
              <w:txbxContent>
                <w:p w14:paraId="7F127281">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rect>
        </w:pict>
      </w:r>
      <w:r>
        <w:rPr>
          <w:color w:val="auto"/>
        </w:rPr>
        <w:br w:type="page"/>
      </w:r>
    </w:p>
    <w:p w14:paraId="0DBB9D37">
      <w:pPr>
        <w:widowControl/>
        <w:jc w:val="left"/>
        <w:rPr>
          <w:color w:val="auto"/>
        </w:rPr>
        <w:sectPr>
          <w:footerReference r:id="rId4" w:type="first"/>
          <w:footerReference r:id="rId3" w:type="default"/>
          <w:pgSz w:w="11906" w:h="16838"/>
          <w:pgMar w:top="2041" w:right="1531" w:bottom="2041" w:left="1531" w:header="851" w:footer="992" w:gutter="0"/>
          <w:cols w:space="0" w:num="1"/>
          <w:titlePg/>
          <w:docGrid w:type="lines" w:linePitch="312" w:charSpace="0"/>
        </w:sectPr>
      </w:pPr>
    </w:p>
    <w:p w14:paraId="33B668D8">
      <w:pPr>
        <w:tabs>
          <w:tab w:val="left" w:pos="2728"/>
        </w:tabs>
        <w:jc w:val="center"/>
        <w:rPr>
          <w:rFonts w:ascii="黑体" w:hAnsi="Times New Roman" w:eastAsia="黑体" w:cs="Times New Roman"/>
          <w:color w:val="auto"/>
          <w:sz w:val="48"/>
          <w:szCs w:val="48"/>
        </w:rPr>
      </w:pPr>
      <w:r>
        <w:rPr>
          <w:rFonts w:hint="eastAsia" w:ascii="黑体" w:hAnsi="Times New Roman" w:eastAsia="黑体" w:cs="Times New Roman"/>
          <w:color w:val="auto"/>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0" cstate="print"/>
                    <a:srcRect/>
                    <a:stretch>
                      <a:fillRect/>
                    </a:stretch>
                  </pic:blipFill>
                  <pic:spPr>
                    <a:xfrm>
                      <a:off x="0" y="0"/>
                      <a:ext cx="639445" cy="639445"/>
                    </a:xfrm>
                    <a:prstGeom prst="rect">
                      <a:avLst/>
                    </a:prstGeom>
                  </pic:spPr>
                </pic:pic>
              </a:graphicData>
            </a:graphic>
          </wp:anchor>
        </w:drawing>
      </w:r>
    </w:p>
    <w:p w14:paraId="7A76F4C7">
      <w:pPr>
        <w:tabs>
          <w:tab w:val="left" w:pos="2728"/>
        </w:tabs>
        <w:jc w:val="center"/>
        <w:rPr>
          <w:rFonts w:ascii="黑体" w:hAnsi="Times New Roman" w:eastAsia="黑体" w:cs="Times New Roman"/>
          <w:color w:val="auto"/>
          <w:sz w:val="44"/>
          <w:szCs w:val="44"/>
        </w:rPr>
      </w:pPr>
      <w:r>
        <w:rPr>
          <w:rFonts w:hint="eastAsia" w:ascii="黑体" w:hAnsi="Times New Roman" w:eastAsia="黑体" w:cs="Times New Roman"/>
          <w:color w:val="auto"/>
          <w:sz w:val="44"/>
          <w:szCs w:val="44"/>
        </w:rPr>
        <w:t xml:space="preserve">    目    录</w:t>
      </w:r>
    </w:p>
    <w:p w14:paraId="2ACDD12B">
      <w:pPr>
        <w:widowControl/>
        <w:spacing w:after="160" w:line="580" w:lineRule="exact"/>
        <w:ind w:firstLine="640" w:firstLineChars="200"/>
        <w:rPr>
          <w:rFonts w:ascii="Times New Roman" w:hAnsi="Times New Roman" w:eastAsia="黑体" w:cs="Times New Roman"/>
          <w:color w:val="auto"/>
          <w:sz w:val="32"/>
          <w:szCs w:val="32"/>
        </w:rPr>
      </w:pPr>
    </w:p>
    <w:p w14:paraId="05178881">
      <w:pPr>
        <w:widowControl/>
        <w:spacing w:after="160" w:line="580" w:lineRule="exact"/>
        <w:ind w:firstLine="640" w:firstLineChars="200"/>
        <w:rPr>
          <w:rFonts w:ascii="Times New Roman" w:hAnsi="Times New Roman" w:eastAsia="仿宋_GB2312" w:cs="Times New Roman"/>
          <w:color w:val="auto"/>
          <w:sz w:val="24"/>
          <w:szCs w:val="32"/>
        </w:rPr>
      </w:pPr>
      <w:r>
        <w:rPr>
          <w:rFonts w:ascii="Times New Roman" w:hAnsi="Times New Roman" w:eastAsia="黑体" w:cs="Times New Roman"/>
          <w:color w:val="auto"/>
          <w:sz w:val="32"/>
          <w:szCs w:val="32"/>
        </w:rPr>
        <w:t>第一部分</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 xml:space="preserve"> 单位概况</w:t>
      </w:r>
    </w:p>
    <w:p w14:paraId="76D143AC">
      <w:pPr>
        <w:widowControl/>
        <w:spacing w:after="160" w:line="580" w:lineRule="exact"/>
        <w:ind w:firstLine="1273" w:firstLineChars="398"/>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一、单位</w:t>
      </w:r>
      <w:r>
        <w:rPr>
          <w:rFonts w:hint="eastAsia" w:ascii="Times New Roman" w:hAnsi="Times New Roman" w:eastAsia="仿宋" w:cs="Times New Roman"/>
          <w:color w:val="auto"/>
          <w:sz w:val="32"/>
          <w:szCs w:val="32"/>
        </w:rPr>
        <w:t>职责</w:t>
      </w:r>
    </w:p>
    <w:p w14:paraId="46D42C24">
      <w:pPr>
        <w:widowControl/>
        <w:spacing w:after="160" w:line="580" w:lineRule="exact"/>
        <w:ind w:firstLine="1273" w:firstLineChars="398"/>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二、</w:t>
      </w:r>
      <w:r>
        <w:rPr>
          <w:rFonts w:hint="eastAsia" w:ascii="Times New Roman" w:hAnsi="Times New Roman" w:eastAsia="仿宋" w:cs="Times New Roman"/>
          <w:color w:val="auto"/>
          <w:sz w:val="32"/>
          <w:szCs w:val="32"/>
        </w:rPr>
        <w:t>机构设置</w:t>
      </w:r>
    </w:p>
    <w:p w14:paraId="4A27A248">
      <w:pPr>
        <w:widowControl/>
        <w:spacing w:after="160"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第二部分</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 xml:space="preserve"> </w:t>
      </w:r>
      <w:r>
        <w:rPr>
          <w:rFonts w:hint="eastAsia" w:ascii="Times New Roman" w:hAnsi="Times New Roman" w:eastAsia="黑体" w:cs="Times New Roman"/>
          <w:color w:val="auto"/>
          <w:sz w:val="32"/>
          <w:szCs w:val="32"/>
        </w:rPr>
        <w:t>202</w:t>
      </w:r>
      <w:r>
        <w:rPr>
          <w:rFonts w:ascii="Times New Roman" w:hAnsi="Times New Roman" w:eastAsia="黑体" w:cs="Times New Roman"/>
          <w:color w:val="auto"/>
          <w:sz w:val="32"/>
          <w:szCs w:val="32"/>
        </w:rPr>
        <w:t>2</w:t>
      </w:r>
      <w:r>
        <w:rPr>
          <w:rFonts w:hint="eastAsia" w:ascii="Times New Roman" w:hAnsi="Times New Roman" w:eastAsia="黑体" w:cs="Times New Roman"/>
          <w:color w:val="auto"/>
          <w:sz w:val="32"/>
          <w:szCs w:val="32"/>
        </w:rPr>
        <w:t>年</w:t>
      </w:r>
      <w:r>
        <w:rPr>
          <w:rFonts w:ascii="Times New Roman" w:hAnsi="Times New Roman" w:eastAsia="黑体" w:cs="Times New Roman"/>
          <w:color w:val="auto"/>
          <w:sz w:val="32"/>
          <w:szCs w:val="32"/>
        </w:rPr>
        <w:t>度部门决算报表</w:t>
      </w:r>
    </w:p>
    <w:p w14:paraId="09BD981D">
      <w:pPr>
        <w:widowControl/>
        <w:spacing w:after="160" w:line="580" w:lineRule="exact"/>
        <w:ind w:firstLine="1273" w:firstLineChars="398"/>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一、收入支出决算总表</w:t>
      </w:r>
    </w:p>
    <w:p w14:paraId="6E7DAB5A">
      <w:pPr>
        <w:widowControl/>
        <w:spacing w:after="160" w:line="580" w:lineRule="exact"/>
        <w:ind w:firstLine="1273" w:firstLineChars="398"/>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二、收入决算表</w:t>
      </w:r>
    </w:p>
    <w:p w14:paraId="78E9D0B1">
      <w:pPr>
        <w:widowControl/>
        <w:spacing w:after="160" w:line="580" w:lineRule="exact"/>
        <w:ind w:firstLine="1273" w:firstLineChars="398"/>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三、</w:t>
      </w:r>
      <w:r>
        <w:rPr>
          <w:rFonts w:ascii="Times New Roman" w:hAnsi="Times New Roman" w:eastAsia="仿宋" w:cs="Times New Roman"/>
          <w:color w:val="auto"/>
          <w:sz w:val="32"/>
          <w:szCs w:val="32"/>
        </w:rPr>
        <w:t>支出决算表</w:t>
      </w:r>
    </w:p>
    <w:p w14:paraId="29C96032">
      <w:pPr>
        <w:widowControl/>
        <w:spacing w:after="160" w:line="580" w:lineRule="exact"/>
        <w:ind w:firstLine="1273" w:firstLineChars="398"/>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四、</w:t>
      </w:r>
      <w:r>
        <w:rPr>
          <w:rFonts w:ascii="Times New Roman" w:hAnsi="Times New Roman" w:eastAsia="仿宋" w:cs="Times New Roman"/>
          <w:color w:val="auto"/>
          <w:sz w:val="32"/>
          <w:szCs w:val="32"/>
        </w:rPr>
        <w:t>财政拨款收入支出决算总表</w:t>
      </w:r>
    </w:p>
    <w:p w14:paraId="26F0950D">
      <w:pPr>
        <w:widowControl/>
        <w:spacing w:after="160" w:line="580" w:lineRule="exact"/>
        <w:ind w:firstLine="1273" w:firstLineChars="398"/>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五、</w:t>
      </w:r>
      <w:r>
        <w:rPr>
          <w:rFonts w:ascii="Times New Roman" w:hAnsi="Times New Roman" w:eastAsia="仿宋" w:cs="Times New Roman"/>
          <w:color w:val="auto"/>
          <w:sz w:val="32"/>
          <w:szCs w:val="32"/>
        </w:rPr>
        <w:t>一般公共预算财政拨款支出决算表</w:t>
      </w:r>
    </w:p>
    <w:p w14:paraId="7D5A2F4D">
      <w:pPr>
        <w:widowControl/>
        <w:spacing w:after="160" w:line="580" w:lineRule="exact"/>
        <w:ind w:firstLine="1273" w:firstLineChars="398"/>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六、</w:t>
      </w:r>
      <w:r>
        <w:rPr>
          <w:rFonts w:ascii="Times New Roman" w:hAnsi="Times New Roman" w:eastAsia="仿宋" w:cs="Times New Roman"/>
          <w:color w:val="auto"/>
          <w:sz w:val="32"/>
          <w:szCs w:val="32"/>
        </w:rPr>
        <w:t>一般公共预算财政拨款基本支出决算明细表</w:t>
      </w:r>
    </w:p>
    <w:p w14:paraId="6AB410DB">
      <w:pPr>
        <w:widowControl/>
        <w:spacing w:after="160" w:line="580" w:lineRule="exact"/>
        <w:ind w:firstLine="1273" w:firstLineChars="398"/>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七、</w:t>
      </w:r>
      <w:r>
        <w:rPr>
          <w:rFonts w:ascii="Times New Roman" w:hAnsi="Times New Roman" w:eastAsia="仿宋" w:cs="Times New Roman"/>
          <w:color w:val="auto"/>
          <w:sz w:val="32"/>
          <w:szCs w:val="32"/>
        </w:rPr>
        <w:t>政府性基金预算财政拨款收入支出决算表</w:t>
      </w:r>
    </w:p>
    <w:p w14:paraId="31751E1F">
      <w:pPr>
        <w:widowControl/>
        <w:spacing w:after="160" w:line="580" w:lineRule="exact"/>
        <w:ind w:firstLine="1273" w:firstLineChars="398"/>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八、</w:t>
      </w:r>
      <w:r>
        <w:rPr>
          <w:rFonts w:ascii="Times New Roman" w:hAnsi="Times New Roman" w:eastAsia="仿宋" w:cs="Times New Roman"/>
          <w:color w:val="auto"/>
          <w:sz w:val="32"/>
          <w:szCs w:val="32"/>
        </w:rPr>
        <w:t>国有资本经营预算财政拨款收入支出决算表</w:t>
      </w:r>
    </w:p>
    <w:p w14:paraId="3C8D7A3B">
      <w:pPr>
        <w:widowControl/>
        <w:spacing w:after="160" w:line="580" w:lineRule="exact"/>
        <w:ind w:firstLine="1273" w:firstLineChars="398"/>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九、</w:t>
      </w:r>
      <w:r>
        <w:rPr>
          <w:rFonts w:ascii="Times New Roman" w:hAnsi="Times New Roman" w:eastAsia="仿宋" w:cs="Times New Roman"/>
          <w:color w:val="auto"/>
          <w:sz w:val="32"/>
          <w:szCs w:val="32"/>
        </w:rPr>
        <w:t>财政拨款“三公”经费支出决算表</w:t>
      </w:r>
    </w:p>
    <w:p w14:paraId="05C4B333">
      <w:pPr>
        <w:widowControl/>
        <w:spacing w:after="160"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第三部分</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 xml:space="preserve"> </w:t>
      </w:r>
      <w:r>
        <w:rPr>
          <w:rFonts w:hint="eastAsia" w:ascii="Times New Roman" w:hAnsi="Times New Roman" w:eastAsia="黑体" w:cs="Times New Roman"/>
          <w:color w:val="auto"/>
          <w:sz w:val="32"/>
          <w:szCs w:val="32"/>
        </w:rPr>
        <w:t>202</w:t>
      </w:r>
      <w:r>
        <w:rPr>
          <w:rFonts w:ascii="Times New Roman" w:hAnsi="Times New Roman" w:eastAsia="黑体" w:cs="Times New Roman"/>
          <w:color w:val="auto"/>
          <w:sz w:val="32"/>
          <w:szCs w:val="32"/>
        </w:rPr>
        <w:t>2</w:t>
      </w:r>
      <w:r>
        <w:rPr>
          <w:rFonts w:hint="eastAsia" w:ascii="Times New Roman" w:hAnsi="Times New Roman" w:eastAsia="黑体" w:cs="Times New Roman"/>
          <w:color w:val="auto"/>
          <w:sz w:val="32"/>
          <w:szCs w:val="32"/>
        </w:rPr>
        <w:t>年</w:t>
      </w:r>
      <w:r>
        <w:rPr>
          <w:rFonts w:ascii="Times New Roman" w:hAnsi="Times New Roman" w:eastAsia="黑体" w:cs="Times New Roman"/>
          <w:color w:val="auto"/>
          <w:sz w:val="32"/>
          <w:szCs w:val="32"/>
        </w:rPr>
        <w:t>部门决算情况说明</w:t>
      </w:r>
    </w:p>
    <w:p w14:paraId="113B1062">
      <w:pPr>
        <w:widowControl/>
        <w:spacing w:after="160" w:line="580" w:lineRule="exact"/>
        <w:ind w:firstLine="1280" w:firstLineChars="4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一、</w:t>
      </w:r>
      <w:r>
        <w:rPr>
          <w:rFonts w:hint="eastAsia" w:ascii="Times New Roman" w:hAnsi="Times New Roman" w:eastAsia="仿宋" w:cs="Times New Roman"/>
          <w:color w:val="auto"/>
          <w:sz w:val="32"/>
          <w:szCs w:val="32"/>
        </w:rPr>
        <w:t>收入支出决算总体情况说明</w:t>
      </w:r>
    </w:p>
    <w:p w14:paraId="60DFDB3B">
      <w:pPr>
        <w:widowControl/>
        <w:spacing w:after="160" w:line="580" w:lineRule="exact"/>
        <w:ind w:left="640"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二、收入决算情况说明</w:t>
      </w:r>
    </w:p>
    <w:p w14:paraId="6445FE18">
      <w:pPr>
        <w:widowControl/>
        <w:spacing w:after="160" w:line="580" w:lineRule="exact"/>
        <w:ind w:left="640"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三、支出决算情况说明</w:t>
      </w:r>
    </w:p>
    <w:p w14:paraId="6AEF3E2F">
      <w:pPr>
        <w:widowControl/>
        <w:spacing w:after="160" w:line="580" w:lineRule="exact"/>
        <w:ind w:left="640"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四、</w:t>
      </w:r>
      <w:r>
        <w:rPr>
          <w:rFonts w:hint="eastAsia" w:ascii="Times New Roman" w:hAnsi="Times New Roman" w:eastAsia="仿宋" w:cs="Times New Roman"/>
          <w:color w:val="auto"/>
          <w:sz w:val="32"/>
          <w:szCs w:val="32"/>
        </w:rPr>
        <w:t>财政拨款收入支出决算总体情况说明</w:t>
      </w:r>
    </w:p>
    <w:p w14:paraId="4E111B86">
      <w:pPr>
        <w:widowControl/>
        <w:spacing w:after="160" w:line="580" w:lineRule="exact"/>
        <w:ind w:left="640"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五、财政拨款“三公”经费支出决算情况说明</w:t>
      </w:r>
    </w:p>
    <w:p w14:paraId="487F76F7">
      <w:pPr>
        <w:widowControl/>
        <w:spacing w:after="160" w:line="580" w:lineRule="exact"/>
        <w:ind w:left="640"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六、机关运行经费支出说明</w:t>
      </w:r>
    </w:p>
    <w:p w14:paraId="00CED5F2">
      <w:pPr>
        <w:widowControl/>
        <w:spacing w:after="160" w:line="580" w:lineRule="exact"/>
        <w:ind w:left="640"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七、政府采购支出说明</w:t>
      </w:r>
    </w:p>
    <w:p w14:paraId="68E164F9">
      <w:pPr>
        <w:widowControl/>
        <w:spacing w:after="160" w:line="580" w:lineRule="exact"/>
        <w:ind w:left="640"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八</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国有资产占用情况说明</w:t>
      </w:r>
    </w:p>
    <w:p w14:paraId="16D85833">
      <w:pPr>
        <w:widowControl/>
        <w:spacing w:after="160" w:line="580" w:lineRule="exact"/>
        <w:ind w:left="640"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九、预算绩效情况说明</w:t>
      </w:r>
    </w:p>
    <w:p w14:paraId="47EAB7B0">
      <w:pPr>
        <w:widowControl/>
        <w:spacing w:after="160" w:line="580" w:lineRule="exact"/>
        <w:ind w:left="640"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十、其他需要说明的情况</w:t>
      </w:r>
    </w:p>
    <w:p w14:paraId="3223D1F1">
      <w:pPr>
        <w:widowControl/>
        <w:spacing w:after="160"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rPr>
        <w:t>四</w:t>
      </w:r>
      <w:r>
        <w:rPr>
          <w:rFonts w:ascii="Times New Roman" w:hAnsi="Times New Roman" w:eastAsia="黑体" w:cs="Times New Roman"/>
          <w:color w:val="auto"/>
          <w:sz w:val="32"/>
          <w:szCs w:val="32"/>
        </w:rPr>
        <w:t>部分</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 xml:space="preserve"> 名词解释</w:t>
      </w:r>
    </w:p>
    <w:p w14:paraId="778637D7">
      <w:pPr>
        <w:widowControl/>
        <w:jc w:val="left"/>
        <w:rPr>
          <w:rFonts w:ascii="黑体" w:hAnsi="黑体" w:eastAsia="黑体" w:cs="黑体"/>
          <w:color w:val="auto"/>
          <w:sz w:val="48"/>
          <w:szCs w:val="48"/>
        </w:rPr>
      </w:pPr>
      <w:r>
        <w:rPr>
          <w:rFonts w:ascii="黑体" w:hAnsi="黑体" w:eastAsia="黑体" w:cs="黑体"/>
          <w:color w:val="auto"/>
          <w:sz w:val="48"/>
          <w:szCs w:val="48"/>
        </w:rPr>
        <w:br w:type="page"/>
      </w:r>
    </w:p>
    <w:p w14:paraId="14916A2D">
      <w:pPr>
        <w:widowControl/>
        <w:jc w:val="center"/>
        <w:rPr>
          <w:rFonts w:ascii="黑体" w:hAnsi="黑体" w:eastAsia="黑体" w:cs="黑体"/>
          <w:color w:val="auto"/>
          <w:sz w:val="48"/>
          <w:szCs w:val="48"/>
        </w:rPr>
      </w:pPr>
    </w:p>
    <w:p w14:paraId="5E92F7A3">
      <w:pPr>
        <w:widowControl/>
        <w:jc w:val="center"/>
        <w:rPr>
          <w:rFonts w:ascii="黑体" w:hAnsi="黑体" w:eastAsia="黑体" w:cs="黑体"/>
          <w:color w:val="auto"/>
          <w:sz w:val="48"/>
          <w:szCs w:val="48"/>
        </w:rPr>
      </w:pPr>
    </w:p>
    <w:p w14:paraId="191A1B34">
      <w:pPr>
        <w:widowControl/>
        <w:jc w:val="center"/>
        <w:rPr>
          <w:rFonts w:ascii="黑体" w:hAnsi="黑体" w:eastAsia="黑体" w:cs="黑体"/>
          <w:color w:val="auto"/>
          <w:sz w:val="48"/>
          <w:szCs w:val="48"/>
        </w:rPr>
      </w:pPr>
    </w:p>
    <w:p w14:paraId="371C01A3">
      <w:pPr>
        <w:widowControl/>
        <w:jc w:val="center"/>
        <w:rPr>
          <w:rFonts w:ascii="黑体" w:hAnsi="黑体" w:eastAsia="黑体" w:cs="黑体"/>
          <w:color w:val="auto"/>
          <w:sz w:val="48"/>
          <w:szCs w:val="48"/>
        </w:rPr>
      </w:pPr>
    </w:p>
    <w:p w14:paraId="30ED4A52">
      <w:pPr>
        <w:widowControl/>
        <w:jc w:val="center"/>
        <w:rPr>
          <w:rFonts w:ascii="黑体" w:hAnsi="黑体" w:eastAsia="黑体" w:cs="黑体"/>
          <w:color w:val="auto"/>
          <w:sz w:val="48"/>
          <w:szCs w:val="48"/>
        </w:rPr>
      </w:pPr>
    </w:p>
    <w:p w14:paraId="00209B36">
      <w:pPr>
        <w:widowControl/>
        <w:jc w:val="center"/>
        <w:rPr>
          <w:rFonts w:ascii="黑体" w:hAnsi="黑体" w:eastAsia="黑体" w:cs="黑体"/>
          <w:color w:val="auto"/>
          <w:sz w:val="48"/>
          <w:szCs w:val="48"/>
        </w:rPr>
      </w:pPr>
    </w:p>
    <w:p w14:paraId="300B61DC">
      <w:pPr>
        <w:widowControl/>
        <w:jc w:val="center"/>
        <w:rPr>
          <w:rFonts w:ascii="黑体" w:hAnsi="黑体" w:eastAsia="黑体" w:cs="黑体"/>
          <w:color w:val="auto"/>
          <w:sz w:val="48"/>
          <w:szCs w:val="48"/>
        </w:rPr>
      </w:pPr>
      <w:r>
        <w:rPr>
          <w:color w:val="auto"/>
          <w:sz w:val="32"/>
        </w:rPr>
        <w:drawing>
          <wp:anchor distT="0" distB="0" distL="0" distR="0" simplePos="0" relativeHeight="25165926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1" cstate="print"/>
                    <a:srcRect/>
                    <a:stretch>
                      <a:fillRect/>
                    </a:stretch>
                  </pic:blipFill>
                  <pic:spPr>
                    <a:xfrm>
                      <a:off x="0" y="0"/>
                      <a:ext cx="739775" cy="742950"/>
                    </a:xfrm>
                    <a:prstGeom prst="rect">
                      <a:avLst/>
                    </a:prstGeom>
                  </pic:spPr>
                </pic:pic>
              </a:graphicData>
            </a:graphic>
          </wp:anchor>
        </w:drawing>
      </w:r>
    </w:p>
    <w:p w14:paraId="1E9EF6BA">
      <w:pPr>
        <w:widowControl/>
        <w:jc w:val="center"/>
        <w:rPr>
          <w:rFonts w:ascii="黑体" w:hAnsi="黑体" w:eastAsia="黑体" w:cs="黑体"/>
          <w:color w:val="auto"/>
          <w:sz w:val="44"/>
          <w:szCs w:val="44"/>
        </w:rPr>
      </w:pPr>
      <w:r>
        <w:rPr>
          <w:rFonts w:hint="eastAsia" w:ascii="黑体" w:hAnsi="黑体" w:eastAsia="黑体" w:cs="黑体"/>
          <w:color w:val="auto"/>
          <w:sz w:val="44"/>
          <w:szCs w:val="44"/>
        </w:rPr>
        <w:t xml:space="preserve">     第一部分  </w:t>
      </w:r>
      <w:r>
        <w:rPr>
          <w:rFonts w:ascii="黑体" w:hAnsi="黑体" w:eastAsia="黑体" w:cs="黑体"/>
          <w:color w:val="auto"/>
          <w:sz w:val="44"/>
          <w:szCs w:val="44"/>
        </w:rPr>
        <w:t>单位</w:t>
      </w:r>
      <w:r>
        <w:rPr>
          <w:rFonts w:hint="eastAsia" w:ascii="黑体" w:hAnsi="黑体" w:eastAsia="黑体" w:cs="黑体"/>
          <w:color w:val="auto"/>
          <w:sz w:val="44"/>
          <w:szCs w:val="44"/>
        </w:rPr>
        <w:t>概况</w:t>
      </w:r>
    </w:p>
    <w:p w14:paraId="5107C846">
      <w:pPr>
        <w:widowControl/>
        <w:spacing w:line="580" w:lineRule="exact"/>
        <w:ind w:firstLine="640" w:firstLineChars="200"/>
        <w:rPr>
          <w:rFonts w:eastAsia="黑体"/>
          <w:color w:val="auto"/>
          <w:sz w:val="32"/>
          <w:szCs w:val="32"/>
        </w:rPr>
      </w:pPr>
    </w:p>
    <w:p w14:paraId="786A6800">
      <w:pPr>
        <w:rPr>
          <w:rFonts w:ascii="黑体" w:eastAsia="黑体" w:cs="黑体"/>
          <w:color w:val="auto"/>
          <w:kern w:val="0"/>
          <w:sz w:val="32"/>
          <w:szCs w:val="32"/>
        </w:rPr>
      </w:pPr>
      <w:r>
        <w:rPr>
          <w:rFonts w:hint="eastAsia" w:ascii="黑体" w:eastAsia="黑体" w:cs="黑体"/>
          <w:color w:val="auto"/>
          <w:kern w:val="0"/>
          <w:sz w:val="32"/>
          <w:szCs w:val="32"/>
        </w:rPr>
        <w:br w:type="page"/>
      </w:r>
    </w:p>
    <w:p w14:paraId="2A006A8E">
      <w:pPr>
        <w:pStyle w:val="2"/>
        <w:spacing w:before="0" w:after="0" w:line="580" w:lineRule="exact"/>
        <w:ind w:firstLine="640" w:firstLineChars="200"/>
        <w:jc w:val="left"/>
        <w:rPr>
          <w:rFonts w:ascii="黑体" w:eastAsia="黑体" w:cs="黑体"/>
          <w:b w:val="0"/>
          <w:bCs w:val="0"/>
          <w:color w:val="auto"/>
          <w:kern w:val="0"/>
          <w:sz w:val="32"/>
          <w:szCs w:val="32"/>
        </w:rPr>
      </w:pPr>
      <w:r>
        <w:rPr>
          <w:rFonts w:hint="eastAsia" w:ascii="黑体" w:eastAsia="黑体" w:cs="黑体"/>
          <w:b w:val="0"/>
          <w:bCs w:val="0"/>
          <w:color w:val="auto"/>
          <w:kern w:val="0"/>
          <w:sz w:val="32"/>
          <w:szCs w:val="32"/>
        </w:rPr>
        <w:t>一、</w:t>
      </w:r>
      <w:r>
        <w:rPr>
          <w:rFonts w:ascii="黑体" w:eastAsia="黑体" w:cs="黑体"/>
          <w:b w:val="0"/>
          <w:bCs w:val="0"/>
          <w:color w:val="auto"/>
          <w:kern w:val="0"/>
          <w:sz w:val="32"/>
          <w:szCs w:val="32"/>
        </w:rPr>
        <w:t>单位</w:t>
      </w:r>
      <w:r>
        <w:rPr>
          <w:rFonts w:hint="eastAsia" w:ascii="黑体" w:eastAsia="黑体" w:cs="黑体"/>
          <w:b w:val="0"/>
          <w:bCs w:val="0"/>
          <w:color w:val="auto"/>
          <w:kern w:val="0"/>
          <w:sz w:val="32"/>
          <w:szCs w:val="32"/>
        </w:rPr>
        <w:t>职责</w:t>
      </w:r>
    </w:p>
    <w:p w14:paraId="4DDBD521">
      <w:pPr>
        <w:widowControl/>
        <w:spacing w:line="580" w:lineRule="exact"/>
        <w:ind w:firstLine="640" w:firstLineChars="200"/>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1、贯彻执行党和国家旅游和文化方针、政策和法律法规； 拟订全县旅游、文化、广播电视电影、文物、新闻出版事业发展 规划和管理办法并负责组织实施。 </w:t>
      </w:r>
    </w:p>
    <w:p w14:paraId="515AC11E">
      <w:pPr>
        <w:widowControl/>
        <w:spacing w:line="580" w:lineRule="exact"/>
        <w:ind w:firstLine="640" w:firstLineChars="200"/>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2、负责管理、指导、协调全县旅游、文化、广播电视电影、 </w:t>
      </w:r>
    </w:p>
    <w:p w14:paraId="5A62CFBB">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文物、新闻出版（版权）等事业；负责旅游、文化、广电行政管 </w:t>
      </w:r>
    </w:p>
    <w:p w14:paraId="1FCD4E97">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理工作；指导旅游、文化、广电事业单位体制改革。 </w:t>
      </w:r>
    </w:p>
    <w:p w14:paraId="5B3AE840">
      <w:pPr>
        <w:widowControl/>
        <w:spacing w:line="580" w:lineRule="exact"/>
        <w:ind w:firstLine="640" w:firstLineChars="200"/>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3、负责推动全县旅游、文化、广播电视领域公共文化服务 </w:t>
      </w:r>
    </w:p>
    <w:p w14:paraId="2D5B48AB">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建设；实施县重点文化设施建设，管理县级公共文化设施，指导 </w:t>
      </w:r>
    </w:p>
    <w:p w14:paraId="78A692AB">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基层文化设施建设；组织、指导艺术创作和艺术生产；组织、指 </w:t>
      </w:r>
    </w:p>
    <w:p w14:paraId="0BBF1F90">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导、协调全县性重大文化活动。 </w:t>
      </w:r>
    </w:p>
    <w:p w14:paraId="71A6220D">
      <w:pPr>
        <w:widowControl/>
        <w:spacing w:line="580" w:lineRule="exact"/>
        <w:ind w:firstLine="640" w:firstLineChars="200"/>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4、贯彻上级旅游、文化、广电产业政策，拟订产业发展规 </w:t>
      </w:r>
    </w:p>
    <w:p w14:paraId="6420AF18">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划，培育、引导产业发展。 </w:t>
      </w:r>
    </w:p>
    <w:p w14:paraId="222EF588">
      <w:pPr>
        <w:widowControl/>
        <w:spacing w:line="580" w:lineRule="exact"/>
        <w:ind w:firstLine="640" w:firstLineChars="200"/>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5、依法管理全县文化市场；制定全县旅游、文化市场行政 </w:t>
      </w:r>
    </w:p>
    <w:p w14:paraId="75404E00">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执法工作计划，依法对全县旅游、文化、广播电视电影、文物等 </w:t>
      </w:r>
    </w:p>
    <w:p w14:paraId="2601B860">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经营市场进行稽查；承担“扫黄打非”工作任务。 </w:t>
      </w:r>
    </w:p>
    <w:p w14:paraId="64E5828B">
      <w:pPr>
        <w:widowControl/>
        <w:spacing w:line="580" w:lineRule="exact"/>
        <w:ind w:firstLine="640" w:firstLineChars="200"/>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6、负责监督卫星广播电视地面接收设施、广播电视节目制 </w:t>
      </w:r>
    </w:p>
    <w:p w14:paraId="17B716B9">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作经营机构，视频点播以及通过广播电视网络向公众传播的视听 </w:t>
      </w:r>
    </w:p>
    <w:p w14:paraId="5CF1CDE2">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节目；指导、协调广播电视传输覆盖工作，监督广播电视电影安 </w:t>
      </w:r>
    </w:p>
    <w:p w14:paraId="0F69AD45">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全播出。 </w:t>
      </w:r>
    </w:p>
    <w:p w14:paraId="37DB68A8">
      <w:pPr>
        <w:widowControl/>
        <w:spacing w:line="580" w:lineRule="exact"/>
        <w:ind w:firstLine="640" w:firstLineChars="200"/>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7、负责对基层文化站进行业务指导；负责对各类社会群众 </w:t>
      </w:r>
    </w:p>
    <w:p w14:paraId="09C82B48">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文化团体加强行业管理和业务指导；负责电影发行放映管理，实 </w:t>
      </w:r>
    </w:p>
    <w:p w14:paraId="22B6DD9E">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施农村电影放映工程。 </w:t>
      </w:r>
    </w:p>
    <w:p w14:paraId="62E1D06E">
      <w:pPr>
        <w:widowControl/>
        <w:spacing w:line="580" w:lineRule="exact"/>
        <w:ind w:firstLine="640" w:firstLineChars="200"/>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8、负责新闻出版管理工作，审核新闻出版单位及县属内部 </w:t>
      </w:r>
    </w:p>
    <w:p w14:paraId="5F65823D">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的报刊、出版物；负责监督管理印刷业、音像制品和电子出版物 </w:t>
      </w:r>
    </w:p>
    <w:p w14:paraId="00643A25">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出版、制作、复制、销售等经营活动的管理工作。 </w:t>
      </w:r>
    </w:p>
    <w:p w14:paraId="1057CB05">
      <w:pPr>
        <w:widowControl/>
        <w:spacing w:line="580" w:lineRule="exact"/>
        <w:ind w:firstLine="640" w:firstLineChars="200"/>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9、负责著作权管理、检查、监督工作，宣传普及著作权法 </w:t>
      </w:r>
    </w:p>
    <w:p w14:paraId="419DB1A7">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律法规知识。 </w:t>
      </w:r>
    </w:p>
    <w:p w14:paraId="10490A0D">
      <w:pPr>
        <w:widowControl/>
        <w:spacing w:line="580" w:lineRule="exact"/>
        <w:ind w:firstLine="640" w:firstLineChars="200"/>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10、负责图书和群众文艺工作。 </w:t>
      </w:r>
    </w:p>
    <w:p w14:paraId="37DCDD70">
      <w:pPr>
        <w:widowControl/>
        <w:spacing w:line="580" w:lineRule="exact"/>
        <w:ind w:firstLine="640" w:firstLineChars="200"/>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11、负责文物管理和保护，拟订全县文物事业发展规划，承 </w:t>
      </w:r>
    </w:p>
    <w:p w14:paraId="351BE8D5">
      <w:pPr>
        <w:widowControl/>
        <w:spacing w:line="580" w:lineRule="exact"/>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担文化遗址发掘、管理、保护、开发利用工作。 </w:t>
      </w:r>
    </w:p>
    <w:p w14:paraId="5A5214BB">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12、负责制定全县非物质文化遗产保护规划，组织实施非物 </w:t>
      </w:r>
    </w:p>
    <w:p w14:paraId="3099A5BF">
      <w:pPr>
        <w:keepNext w:val="0"/>
        <w:keepLines w:val="0"/>
        <w:pageBreakBefore w:val="0"/>
        <w:widowControl/>
        <w:kinsoku/>
        <w:wordWrap/>
        <w:overflowPunct/>
        <w:topLinePunct w:val="0"/>
        <w:autoSpaceDE/>
        <w:autoSpaceDN/>
        <w:bidi w:val="0"/>
        <w:adjustRightInd/>
        <w:snapToGrid/>
        <w:spacing w:line="580" w:lineRule="exact"/>
        <w:ind w:firstLine="0" w:firstLineChars="0"/>
        <w:textAlignment w:val="auto"/>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质文化遗产保护和优秀民族文化传承普及工作。 </w:t>
      </w:r>
    </w:p>
    <w:p w14:paraId="7CB093E7">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13、组织实施专业技术人员业务培训工作，负责相关专业技术资格评审材料的审核申报工作。 </w:t>
      </w:r>
    </w:p>
    <w:p w14:paraId="1200E54E">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14、承办县政府交办的其他事项。</w:t>
      </w:r>
    </w:p>
    <w:p w14:paraId="0789F7A6">
      <w:pPr>
        <w:keepNext w:val="0"/>
        <w:keepLines w:val="0"/>
        <w:pageBreakBefore w:val="0"/>
        <w:widowControl/>
        <w:kinsoku/>
        <w:wordWrap/>
        <w:overflowPunct/>
        <w:topLinePunct w:val="0"/>
        <w:autoSpaceDE/>
        <w:autoSpaceDN/>
        <w:bidi w:val="0"/>
        <w:adjustRightInd/>
        <w:snapToGrid/>
        <w:spacing w:line="580" w:lineRule="exact"/>
        <w:ind w:firstLine="0" w:firstLineChars="0"/>
        <w:textAlignment w:val="auto"/>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    负责旅游和文化系统综合业务管理和机关综合事务管理，管 理和指导全县旅游和文化建设，推进旅游和文化发展环境能力建 设，提供公共旅游文化服务、文化艺术资源建设和文化艺术生产。 组织、指导、协调全县重大旅游文化活动。负责文物管理和保护， 承担文化遗址发掘、管理、保护、开发利用工作；制定全县非物 质文化遗产保护规划，组织实施非物质文化遗产保护和优秀民族 文化传承普及工作。依法审批全县文化经营单位，管理全县广电、 文物、新闻出版市场建设、整顿、发展工作。指导全县广播电影 电视和信息网络视听节目服务科技工作，负责监管全县广播电影 </w:t>
      </w:r>
    </w:p>
    <w:p w14:paraId="519512BF">
      <w:pPr>
        <w:keepNext w:val="0"/>
        <w:keepLines w:val="0"/>
        <w:pageBreakBefore w:val="0"/>
        <w:widowControl/>
        <w:kinsoku/>
        <w:wordWrap/>
        <w:overflowPunct/>
        <w:topLinePunct w:val="0"/>
        <w:autoSpaceDE/>
        <w:autoSpaceDN/>
        <w:bidi w:val="0"/>
        <w:adjustRightInd/>
        <w:snapToGrid/>
        <w:spacing w:line="580" w:lineRule="exact"/>
        <w:ind w:firstLine="0" w:firstLineChars="0"/>
        <w:textAlignment w:val="auto"/>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电视节目传输、监测和安全播出，指导督查全县广播电影电视安 </w:t>
      </w:r>
    </w:p>
    <w:p w14:paraId="66431B11">
      <w:pPr>
        <w:keepNext w:val="0"/>
        <w:keepLines w:val="0"/>
        <w:pageBreakBefore w:val="0"/>
        <w:widowControl/>
        <w:kinsoku/>
        <w:wordWrap/>
        <w:overflowPunct/>
        <w:topLinePunct w:val="0"/>
        <w:autoSpaceDE/>
        <w:autoSpaceDN/>
        <w:bidi w:val="0"/>
        <w:adjustRightInd/>
        <w:snapToGrid/>
        <w:spacing w:line="580" w:lineRule="exact"/>
        <w:ind w:firstLine="0" w:firstLineChars="0"/>
        <w:textAlignment w:val="auto"/>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全运行工作。指导、组织县优秀旅游文化产品、服务和品牌活动 </w:t>
      </w:r>
    </w:p>
    <w:p w14:paraId="4092058C">
      <w:pPr>
        <w:keepNext w:val="0"/>
        <w:keepLines w:val="0"/>
        <w:pageBreakBefore w:val="0"/>
        <w:widowControl/>
        <w:kinsoku/>
        <w:wordWrap/>
        <w:overflowPunct/>
        <w:topLinePunct w:val="0"/>
        <w:autoSpaceDE/>
        <w:autoSpaceDN/>
        <w:bidi w:val="0"/>
        <w:adjustRightInd/>
        <w:snapToGrid/>
        <w:spacing w:line="580" w:lineRule="exact"/>
        <w:ind w:firstLine="0" w:firstLineChars="0"/>
        <w:textAlignment w:val="auto"/>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宣传推介；组织全县对外旅游文化交流活动。宣传、动员、组织 </w:t>
      </w:r>
    </w:p>
    <w:p w14:paraId="7BCD3FE7">
      <w:pPr>
        <w:keepNext w:val="0"/>
        <w:keepLines w:val="0"/>
        <w:pageBreakBefore w:val="0"/>
        <w:widowControl/>
        <w:kinsoku/>
        <w:wordWrap/>
        <w:overflowPunct/>
        <w:topLinePunct w:val="0"/>
        <w:autoSpaceDE/>
        <w:autoSpaceDN/>
        <w:bidi w:val="0"/>
        <w:adjustRightInd/>
        <w:snapToGrid/>
        <w:spacing w:line="580" w:lineRule="exact"/>
        <w:ind w:firstLine="0" w:firstLineChars="0"/>
        <w:textAlignment w:val="auto"/>
        <w:rPr>
          <w:rFonts w:hint="eastAsia" w:ascii="仿宋_GB2312" w:eastAsia="仿宋" w:cs="ArialUnicodeMS"/>
          <w:color w:val="auto"/>
          <w:kern w:val="0"/>
          <w:sz w:val="32"/>
          <w:szCs w:val="32"/>
          <w:highlight w:val="none"/>
          <w:lang w:val="en-US" w:eastAsia="zh-CN"/>
        </w:rPr>
      </w:pPr>
      <w:r>
        <w:rPr>
          <w:rFonts w:hint="eastAsia" w:ascii="仿宋_GB2312" w:eastAsia="仿宋" w:cs="ArialUnicodeMS"/>
          <w:color w:val="auto"/>
          <w:kern w:val="0"/>
          <w:sz w:val="32"/>
          <w:szCs w:val="32"/>
          <w:highlight w:val="none"/>
          <w:lang w:val="en-US" w:eastAsia="zh-CN"/>
        </w:rPr>
        <w:t xml:space="preserve">广大文艺工作者致力于繁荣发展艺术事业，组织艺术家深入生活， </w:t>
      </w:r>
    </w:p>
    <w:p w14:paraId="741D0199">
      <w:pPr>
        <w:keepNext w:val="0"/>
        <w:keepLines w:val="0"/>
        <w:pageBreakBefore w:val="0"/>
        <w:widowControl/>
        <w:kinsoku/>
        <w:wordWrap/>
        <w:overflowPunct/>
        <w:topLinePunct w:val="0"/>
        <w:autoSpaceDE/>
        <w:autoSpaceDN/>
        <w:bidi w:val="0"/>
        <w:adjustRightInd/>
        <w:snapToGrid/>
        <w:spacing w:line="580" w:lineRule="exact"/>
        <w:ind w:firstLine="0" w:firstLineChars="0"/>
        <w:textAlignment w:val="auto"/>
        <w:rPr>
          <w:color w:val="auto"/>
          <w:highlight w:val="none"/>
        </w:rPr>
      </w:pPr>
      <w:r>
        <w:rPr>
          <w:rFonts w:hint="eastAsia" w:ascii="仿宋_GB2312" w:eastAsia="仿宋" w:cs="ArialUnicodeMS"/>
          <w:color w:val="auto"/>
          <w:kern w:val="0"/>
          <w:sz w:val="32"/>
          <w:szCs w:val="32"/>
          <w:highlight w:val="none"/>
          <w:lang w:val="en-US" w:eastAsia="zh-CN"/>
        </w:rPr>
        <w:t xml:space="preserve">创作优秀作品。组织文艺理论研讨和学术交流工作。 </w:t>
      </w:r>
    </w:p>
    <w:p w14:paraId="1E4FBEB8">
      <w:pPr>
        <w:keepNext/>
        <w:keepLines/>
        <w:spacing w:line="580" w:lineRule="exact"/>
        <w:ind w:firstLine="640" w:firstLineChars="200"/>
        <w:jc w:val="left"/>
        <w:outlineLvl w:val="0"/>
        <w:rPr>
          <w:rFonts w:ascii="黑体" w:eastAsia="黑体" w:cs="黑体"/>
          <w:color w:val="auto"/>
          <w:kern w:val="0"/>
          <w:sz w:val="32"/>
          <w:szCs w:val="32"/>
        </w:rPr>
      </w:pPr>
      <w:r>
        <w:rPr>
          <w:rFonts w:hint="eastAsia" w:ascii="黑体" w:eastAsia="黑体" w:cs="黑体"/>
          <w:color w:val="auto"/>
          <w:kern w:val="0"/>
          <w:sz w:val="32"/>
          <w:szCs w:val="32"/>
        </w:rPr>
        <w:t>二、机构设置</w:t>
      </w:r>
    </w:p>
    <w:p w14:paraId="3FACB9FB">
      <w:pPr>
        <w:spacing w:line="580" w:lineRule="exact"/>
        <w:ind w:firstLine="640" w:firstLineChars="200"/>
        <w:rPr>
          <w:rFonts w:ascii="仿宋_GB2312" w:eastAsia="仿宋" w:cs="ArialUnicodeMS"/>
          <w:color w:val="auto"/>
          <w:kern w:val="0"/>
          <w:sz w:val="32"/>
          <w:szCs w:val="32"/>
        </w:rPr>
      </w:pPr>
      <w:r>
        <w:rPr>
          <w:rFonts w:hint="eastAsia" w:ascii="仿宋_GB2312" w:eastAsia="仿宋" w:cs="ArialUnicodeMS"/>
          <w:color w:val="auto"/>
          <w:kern w:val="0"/>
          <w:sz w:val="32"/>
          <w:szCs w:val="32"/>
        </w:rPr>
        <w:t>从决算编报单位构成看，纳入202</w:t>
      </w:r>
      <w:r>
        <w:rPr>
          <w:rFonts w:ascii="仿宋_GB2312" w:eastAsia="仿宋" w:cs="ArialUnicodeMS"/>
          <w:color w:val="auto"/>
          <w:kern w:val="0"/>
          <w:sz w:val="32"/>
          <w:szCs w:val="32"/>
        </w:rPr>
        <w:t>2</w:t>
      </w:r>
      <w:r>
        <w:rPr>
          <w:rFonts w:hint="eastAsia" w:ascii="仿宋_GB2312" w:eastAsia="仿宋" w:cs="ArialUnicodeMS"/>
          <w:color w:val="auto"/>
          <w:kern w:val="0"/>
          <w:sz w:val="32"/>
          <w:szCs w:val="32"/>
        </w:rPr>
        <w:t>年度本部门决算汇编范围的独立核算单位（以下简称“单位”）</w:t>
      </w:r>
      <w:r>
        <w:rPr>
          <w:rFonts w:hint="eastAsia" w:ascii="仿宋_GB2312" w:eastAsia="仿宋" w:cs="ArialUnicodeMS"/>
          <w:color w:val="auto"/>
          <w:kern w:val="0"/>
          <w:sz w:val="32"/>
          <w:szCs w:val="32"/>
          <w:highlight w:val="none"/>
        </w:rPr>
        <w:t>共</w:t>
      </w:r>
      <w:r>
        <w:rPr>
          <w:rFonts w:hint="eastAsia" w:ascii="仿宋_GB2312" w:eastAsia="仿宋" w:cs="ArialUnicodeMS"/>
          <w:color w:val="auto"/>
          <w:kern w:val="0"/>
          <w:sz w:val="32"/>
          <w:szCs w:val="32"/>
          <w:highlight w:val="none"/>
          <w:lang w:val="en-US" w:eastAsia="zh-CN"/>
        </w:rPr>
        <w:t>1</w:t>
      </w:r>
      <w:r>
        <w:rPr>
          <w:rFonts w:hint="eastAsia" w:ascii="仿宋_GB2312" w:eastAsia="仿宋" w:cs="ArialUnicodeMS"/>
          <w:color w:val="auto"/>
          <w:kern w:val="0"/>
          <w:sz w:val="32"/>
          <w:szCs w:val="32"/>
          <w:highlight w:val="none"/>
        </w:rPr>
        <w:t>个，</w:t>
      </w:r>
      <w:r>
        <w:rPr>
          <w:rFonts w:hint="eastAsia" w:ascii="仿宋_GB2312" w:eastAsia="仿宋" w:cs="ArialUnicodeMS"/>
          <w:color w:val="auto"/>
          <w:kern w:val="0"/>
          <w:sz w:val="32"/>
          <w:szCs w:val="32"/>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31A4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5318DB56">
            <w:pPr>
              <w:spacing w:line="560" w:lineRule="exact"/>
              <w:jc w:val="center"/>
              <w:rPr>
                <w:rFonts w:ascii="仿宋_GB2312" w:eastAsia="仿宋_GB2312" w:cs="ArialUnicodeMS"/>
                <w:b/>
                <w:bCs/>
                <w:color w:val="auto"/>
                <w:kern w:val="0"/>
                <w:sz w:val="28"/>
                <w:szCs w:val="28"/>
              </w:rPr>
            </w:pPr>
            <w:r>
              <w:rPr>
                <w:rFonts w:hint="eastAsia" w:ascii="仿宋_GB2312" w:eastAsia="仿宋_GB2312" w:cs="ArialUnicodeMS"/>
                <w:b/>
                <w:bCs/>
                <w:color w:val="auto"/>
                <w:kern w:val="0"/>
                <w:sz w:val="28"/>
                <w:szCs w:val="28"/>
              </w:rPr>
              <w:t>序号</w:t>
            </w:r>
          </w:p>
        </w:tc>
        <w:tc>
          <w:tcPr>
            <w:tcW w:w="3485" w:type="dxa"/>
            <w:vAlign w:val="center"/>
          </w:tcPr>
          <w:p w14:paraId="14D7EE27">
            <w:pPr>
              <w:spacing w:line="560" w:lineRule="exact"/>
              <w:jc w:val="center"/>
              <w:rPr>
                <w:rFonts w:ascii="仿宋_GB2312" w:eastAsia="仿宋_GB2312" w:cs="ArialUnicodeMS"/>
                <w:b/>
                <w:bCs/>
                <w:color w:val="auto"/>
                <w:kern w:val="0"/>
                <w:sz w:val="28"/>
                <w:szCs w:val="28"/>
              </w:rPr>
            </w:pPr>
            <w:r>
              <w:rPr>
                <w:rFonts w:hint="eastAsia" w:ascii="仿宋_GB2312" w:eastAsia="仿宋_GB2312" w:cs="ArialUnicodeMS"/>
                <w:b/>
                <w:bCs/>
                <w:color w:val="auto"/>
                <w:kern w:val="0"/>
                <w:sz w:val="28"/>
                <w:szCs w:val="28"/>
              </w:rPr>
              <w:t>单位名称</w:t>
            </w:r>
          </w:p>
        </w:tc>
        <w:tc>
          <w:tcPr>
            <w:tcW w:w="2445" w:type="dxa"/>
            <w:vAlign w:val="center"/>
          </w:tcPr>
          <w:p w14:paraId="753F3366">
            <w:pPr>
              <w:spacing w:line="560" w:lineRule="exact"/>
              <w:jc w:val="center"/>
              <w:rPr>
                <w:rFonts w:ascii="仿宋_GB2312" w:eastAsia="仿宋_GB2312" w:cs="ArialUnicodeMS"/>
                <w:b/>
                <w:bCs/>
                <w:color w:val="auto"/>
                <w:kern w:val="0"/>
                <w:sz w:val="28"/>
                <w:szCs w:val="28"/>
              </w:rPr>
            </w:pPr>
            <w:r>
              <w:rPr>
                <w:rFonts w:hint="eastAsia" w:ascii="仿宋_GB2312" w:eastAsia="仿宋_GB2312" w:cs="ArialUnicodeMS"/>
                <w:b/>
                <w:bCs/>
                <w:color w:val="auto"/>
                <w:kern w:val="0"/>
                <w:sz w:val="28"/>
                <w:szCs w:val="28"/>
              </w:rPr>
              <w:t>单位基本性质</w:t>
            </w:r>
          </w:p>
        </w:tc>
        <w:tc>
          <w:tcPr>
            <w:tcW w:w="2665" w:type="dxa"/>
            <w:vAlign w:val="center"/>
          </w:tcPr>
          <w:p w14:paraId="4A12990C">
            <w:pPr>
              <w:spacing w:line="560" w:lineRule="exact"/>
              <w:jc w:val="center"/>
              <w:rPr>
                <w:rFonts w:ascii="仿宋_GB2312" w:eastAsia="仿宋_GB2312" w:cs="ArialUnicodeMS"/>
                <w:b/>
                <w:bCs/>
                <w:color w:val="auto"/>
                <w:kern w:val="0"/>
                <w:sz w:val="28"/>
                <w:szCs w:val="28"/>
              </w:rPr>
            </w:pPr>
            <w:r>
              <w:rPr>
                <w:rFonts w:hint="eastAsia" w:ascii="仿宋_GB2312" w:eastAsia="仿宋_GB2312" w:cs="ArialUnicodeMS"/>
                <w:b/>
                <w:bCs/>
                <w:color w:val="auto"/>
                <w:kern w:val="0"/>
                <w:sz w:val="28"/>
                <w:szCs w:val="28"/>
              </w:rPr>
              <w:t>经费形式</w:t>
            </w:r>
          </w:p>
        </w:tc>
      </w:tr>
      <w:tr w14:paraId="0961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B95ED3F">
            <w:pPr>
              <w:spacing w:line="560" w:lineRule="exact"/>
              <w:jc w:val="center"/>
              <w:rPr>
                <w:rFonts w:ascii="仿宋_GB2312" w:eastAsia="仿宋_GB2312" w:cs="ArialUnicodeMS"/>
                <w:color w:val="auto"/>
                <w:kern w:val="0"/>
                <w:sz w:val="28"/>
                <w:szCs w:val="28"/>
              </w:rPr>
            </w:pPr>
            <w:r>
              <w:rPr>
                <w:rFonts w:hint="eastAsia" w:ascii="仿宋_GB2312" w:eastAsia="仿宋_GB2312" w:cs="ArialUnicodeMS"/>
                <w:color w:val="auto"/>
                <w:kern w:val="0"/>
                <w:sz w:val="28"/>
                <w:szCs w:val="28"/>
              </w:rPr>
              <w:t>1</w:t>
            </w:r>
          </w:p>
        </w:tc>
        <w:tc>
          <w:tcPr>
            <w:tcW w:w="3485" w:type="dxa"/>
          </w:tcPr>
          <w:p w14:paraId="69D7E6F0">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青龙满族自治县旅游和文化广电局</w:t>
            </w:r>
            <w:r>
              <w:rPr>
                <w:rFonts w:hint="eastAsia" w:ascii="宋体" w:hAnsi="宋体" w:eastAsia="宋体" w:cs="宋体"/>
                <w:color w:val="auto"/>
                <w:kern w:val="0"/>
                <w:sz w:val="24"/>
                <w:szCs w:val="24"/>
                <w:lang w:val="en-US" w:eastAsia="zh-CN" w:bidi="ar"/>
              </w:rPr>
              <w:t xml:space="preserve">旅游和文化广电局(本 </w:t>
            </w:r>
          </w:p>
          <w:p w14:paraId="19298D80">
            <w:pPr>
              <w:keepNext w:val="0"/>
              <w:keepLines w:val="0"/>
              <w:widowControl/>
              <w:suppressLineNumbers w:val="0"/>
              <w:jc w:val="left"/>
              <w:rPr>
                <w:rFonts w:ascii="仿宋_GB2312" w:eastAsia="仿宋_GB2312" w:cs="ArialUnicodeMS"/>
                <w:color w:val="auto"/>
                <w:kern w:val="0"/>
                <w:sz w:val="28"/>
                <w:szCs w:val="28"/>
              </w:rPr>
            </w:pPr>
            <w:r>
              <w:rPr>
                <w:rFonts w:hint="eastAsia" w:ascii="宋体" w:hAnsi="宋体" w:eastAsia="宋体" w:cs="宋体"/>
                <w:color w:val="auto"/>
                <w:kern w:val="0"/>
                <w:sz w:val="24"/>
                <w:szCs w:val="24"/>
                <w:lang w:val="en-US" w:eastAsia="zh-CN" w:bidi="ar"/>
              </w:rPr>
              <w:t>级)</w:t>
            </w:r>
          </w:p>
        </w:tc>
        <w:tc>
          <w:tcPr>
            <w:tcW w:w="2445" w:type="dxa"/>
          </w:tcPr>
          <w:p w14:paraId="683E27EA">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行政单位</w:t>
            </w:r>
          </w:p>
          <w:p w14:paraId="1A55988A">
            <w:pPr>
              <w:spacing w:line="560" w:lineRule="exact"/>
              <w:jc w:val="center"/>
              <w:rPr>
                <w:rFonts w:ascii="仿宋_GB2312" w:eastAsia="仿宋_GB2312" w:cs="ArialUnicodeMS"/>
                <w:color w:val="auto"/>
                <w:kern w:val="0"/>
                <w:sz w:val="28"/>
                <w:szCs w:val="28"/>
              </w:rPr>
            </w:pPr>
          </w:p>
        </w:tc>
        <w:tc>
          <w:tcPr>
            <w:tcW w:w="2665" w:type="dxa"/>
          </w:tcPr>
          <w:p w14:paraId="1563E1E7">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财政拨款</w:t>
            </w:r>
          </w:p>
          <w:p w14:paraId="45E6428A">
            <w:pPr>
              <w:spacing w:line="560" w:lineRule="exact"/>
              <w:jc w:val="center"/>
              <w:rPr>
                <w:rFonts w:ascii="仿宋_GB2312" w:eastAsia="仿宋_GB2312" w:cs="ArialUnicodeMS"/>
                <w:color w:val="auto"/>
                <w:kern w:val="0"/>
                <w:sz w:val="28"/>
                <w:szCs w:val="28"/>
              </w:rPr>
            </w:pPr>
          </w:p>
        </w:tc>
      </w:tr>
      <w:tr w14:paraId="6018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2AA1D86A">
            <w:pPr>
              <w:spacing w:line="560" w:lineRule="exact"/>
              <w:jc w:val="left"/>
              <w:rPr>
                <w:rFonts w:ascii="仿宋" w:hAnsi="仿宋" w:eastAsia="仿宋" w:cs="ArialUnicodeMS"/>
                <w:color w:val="auto"/>
                <w:kern w:val="0"/>
                <w:sz w:val="28"/>
                <w:szCs w:val="28"/>
              </w:rPr>
            </w:pPr>
            <w:r>
              <w:rPr>
                <w:rFonts w:hint="eastAsia" w:ascii="仿宋" w:hAnsi="仿宋" w:eastAsia="仿宋" w:cs="ArialUnicodeMS"/>
                <w:color w:val="auto"/>
                <w:kern w:val="0"/>
                <w:sz w:val="28"/>
                <w:szCs w:val="28"/>
              </w:rPr>
              <w:t>注：1、单位基本性质分为行政单位、参公事业单位、财政补助事业单位、经费自理事业单位四类。</w:t>
            </w:r>
          </w:p>
          <w:p w14:paraId="3D7CFE08">
            <w:pPr>
              <w:spacing w:line="560" w:lineRule="exact"/>
              <w:ind w:firstLine="560" w:firstLineChars="200"/>
              <w:jc w:val="left"/>
              <w:rPr>
                <w:rFonts w:ascii="仿宋" w:hAnsi="仿宋" w:eastAsia="仿宋" w:cs="ArialUnicodeMS"/>
                <w:color w:val="auto"/>
                <w:kern w:val="0"/>
                <w:sz w:val="28"/>
                <w:szCs w:val="28"/>
              </w:rPr>
            </w:pPr>
            <w:r>
              <w:rPr>
                <w:rFonts w:hint="eastAsia" w:ascii="仿宋" w:hAnsi="仿宋" w:eastAsia="仿宋" w:cs="ArialUnicodeMS"/>
                <w:color w:val="auto"/>
                <w:kern w:val="0"/>
                <w:sz w:val="28"/>
                <w:szCs w:val="28"/>
              </w:rPr>
              <w:t>2、经费形式分为财政拨款、财政性资金基本保证、财政性资金定额或定项补助、财政性资金零补助四类。</w:t>
            </w:r>
          </w:p>
        </w:tc>
      </w:tr>
    </w:tbl>
    <w:p w14:paraId="180D06E1">
      <w:pPr>
        <w:spacing w:line="560" w:lineRule="exact"/>
        <w:ind w:firstLine="280" w:firstLineChars="100"/>
        <w:jc w:val="left"/>
        <w:rPr>
          <w:rFonts w:ascii="仿宋" w:hAnsi="仿宋" w:eastAsia="仿宋" w:cs="ArialUnicodeMS"/>
          <w:color w:val="auto"/>
          <w:kern w:val="0"/>
          <w:sz w:val="28"/>
          <w:szCs w:val="28"/>
        </w:rPr>
      </w:pPr>
    </w:p>
    <w:p w14:paraId="011B3990">
      <w:pPr>
        <w:widowControl/>
        <w:spacing w:after="160" w:line="580" w:lineRule="exact"/>
        <w:ind w:firstLine="880" w:firstLineChars="200"/>
        <w:rPr>
          <w:rFonts w:ascii="黑体" w:hAnsi="黑体" w:eastAsia="黑体" w:cs="黑体"/>
          <w:color w:val="auto"/>
          <w:sz w:val="44"/>
          <w:szCs w:val="44"/>
        </w:rPr>
      </w:pPr>
    </w:p>
    <w:p w14:paraId="485DE099">
      <w:pPr>
        <w:widowControl/>
        <w:jc w:val="left"/>
        <w:rPr>
          <w:rFonts w:ascii="黑体" w:hAnsi="黑体" w:eastAsia="黑体" w:cs="黑体"/>
          <w:color w:val="auto"/>
          <w:sz w:val="44"/>
          <w:szCs w:val="44"/>
        </w:rPr>
      </w:pPr>
      <w:r>
        <w:rPr>
          <w:rFonts w:ascii="黑体" w:hAnsi="黑体" w:eastAsia="黑体" w:cs="黑体"/>
          <w:color w:val="auto"/>
          <w:sz w:val="44"/>
          <w:szCs w:val="44"/>
        </w:rPr>
        <w:br w:type="page"/>
      </w:r>
    </w:p>
    <w:p w14:paraId="067CCC8A">
      <w:pPr>
        <w:widowControl/>
        <w:spacing w:after="160" w:line="580" w:lineRule="exact"/>
        <w:ind w:firstLine="880" w:firstLineChars="200"/>
        <w:rPr>
          <w:rFonts w:ascii="黑体" w:hAnsi="黑体" w:eastAsia="黑体" w:cs="黑体"/>
          <w:color w:val="auto"/>
          <w:sz w:val="44"/>
          <w:szCs w:val="44"/>
        </w:rPr>
      </w:pPr>
    </w:p>
    <w:p w14:paraId="52B18EAF">
      <w:pPr>
        <w:widowControl/>
        <w:spacing w:after="160" w:line="580" w:lineRule="exact"/>
        <w:ind w:firstLine="880" w:firstLineChars="200"/>
        <w:rPr>
          <w:rFonts w:ascii="黑体" w:hAnsi="黑体" w:eastAsia="黑体" w:cs="黑体"/>
          <w:color w:val="auto"/>
          <w:sz w:val="44"/>
          <w:szCs w:val="44"/>
        </w:rPr>
      </w:pPr>
    </w:p>
    <w:p w14:paraId="0E850352">
      <w:pPr>
        <w:widowControl/>
        <w:spacing w:after="160" w:line="580" w:lineRule="exact"/>
        <w:ind w:firstLine="880" w:firstLineChars="200"/>
        <w:rPr>
          <w:rFonts w:ascii="黑体" w:hAnsi="黑体" w:eastAsia="黑体" w:cs="黑体"/>
          <w:color w:val="auto"/>
          <w:sz w:val="44"/>
          <w:szCs w:val="44"/>
        </w:rPr>
      </w:pPr>
    </w:p>
    <w:p w14:paraId="75AA2876">
      <w:pPr>
        <w:widowControl/>
        <w:spacing w:after="160" w:line="580" w:lineRule="exact"/>
        <w:ind w:firstLine="880" w:firstLineChars="200"/>
        <w:rPr>
          <w:rFonts w:ascii="黑体" w:hAnsi="黑体" w:eastAsia="黑体" w:cs="黑体"/>
          <w:color w:val="auto"/>
          <w:sz w:val="44"/>
          <w:szCs w:val="44"/>
        </w:rPr>
      </w:pPr>
      <w:r>
        <w:rPr>
          <w:rFonts w:ascii="黑体" w:hAnsi="黑体" w:eastAsia="黑体" w:cs="黑体"/>
          <w:color w:val="auto"/>
          <w:sz w:val="44"/>
          <w:szCs w:val="44"/>
        </w:rPr>
        <w:drawing>
          <wp:anchor distT="0" distB="0" distL="0" distR="0" simplePos="0" relativeHeight="251660288"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2" cstate="print"/>
                    <a:srcRect/>
                    <a:stretch>
                      <a:fillRect/>
                    </a:stretch>
                  </pic:blipFill>
                  <pic:spPr>
                    <a:xfrm>
                      <a:off x="0" y="0"/>
                      <a:ext cx="581025" cy="571500"/>
                    </a:xfrm>
                    <a:prstGeom prst="rect">
                      <a:avLst/>
                    </a:prstGeom>
                  </pic:spPr>
                </pic:pic>
              </a:graphicData>
            </a:graphic>
          </wp:anchor>
        </w:drawing>
      </w:r>
    </w:p>
    <w:p w14:paraId="0B60499F">
      <w:pPr>
        <w:widowControl/>
        <w:jc w:val="center"/>
        <w:rPr>
          <w:rFonts w:ascii="黑体" w:hAnsi="黑体" w:eastAsia="黑体" w:cs="黑体"/>
          <w:color w:val="auto"/>
          <w:sz w:val="44"/>
          <w:szCs w:val="44"/>
        </w:rPr>
      </w:pPr>
      <w:r>
        <w:rPr>
          <w:rFonts w:hint="eastAsia" w:ascii="黑体" w:hAnsi="黑体" w:eastAsia="黑体" w:cs="黑体"/>
          <w:color w:val="auto"/>
          <w:sz w:val="44"/>
          <w:szCs w:val="44"/>
        </w:rPr>
        <w:t xml:space="preserve">     </w:t>
      </w:r>
      <w:r>
        <w:rPr>
          <w:rFonts w:ascii="黑体" w:hAnsi="黑体" w:eastAsia="黑体" w:cs="黑体"/>
          <w:color w:val="auto"/>
          <w:sz w:val="44"/>
          <w:szCs w:val="44"/>
        </w:rPr>
        <w:t>第二部分</w:t>
      </w:r>
      <w:r>
        <w:rPr>
          <w:rFonts w:hint="eastAsia" w:ascii="黑体" w:hAnsi="黑体" w:eastAsia="黑体" w:cs="黑体"/>
          <w:color w:val="auto"/>
          <w:sz w:val="44"/>
          <w:szCs w:val="44"/>
        </w:rPr>
        <w:t xml:space="preserve"> 202</w:t>
      </w:r>
      <w:r>
        <w:rPr>
          <w:rFonts w:ascii="黑体" w:hAnsi="黑体" w:eastAsia="黑体" w:cs="黑体"/>
          <w:color w:val="auto"/>
          <w:sz w:val="44"/>
          <w:szCs w:val="44"/>
        </w:rPr>
        <w:t>2</w:t>
      </w:r>
      <w:r>
        <w:rPr>
          <w:rFonts w:hint="eastAsia" w:ascii="黑体" w:hAnsi="黑体" w:eastAsia="黑体" w:cs="黑体"/>
          <w:color w:val="auto"/>
          <w:sz w:val="44"/>
          <w:szCs w:val="44"/>
        </w:rPr>
        <w:t>年</w:t>
      </w:r>
      <w:r>
        <w:rPr>
          <w:rFonts w:ascii="黑体" w:hAnsi="黑体" w:eastAsia="黑体" w:cs="黑体"/>
          <w:color w:val="auto"/>
          <w:sz w:val="44"/>
          <w:szCs w:val="44"/>
        </w:rPr>
        <w:t>度部门决算报表</w:t>
      </w:r>
    </w:p>
    <w:p w14:paraId="51FF8309">
      <w:pPr>
        <w:widowControl/>
        <w:spacing w:after="160" w:line="580" w:lineRule="exact"/>
        <w:ind w:firstLine="880" w:firstLineChars="200"/>
        <w:rPr>
          <w:rFonts w:ascii="黑体" w:hAnsi="黑体" w:eastAsia="黑体" w:cs="黑体"/>
          <w:color w:val="auto"/>
          <w:sz w:val="44"/>
          <w:szCs w:val="44"/>
        </w:rPr>
        <w:sectPr>
          <w:headerReference r:id="rId5" w:type="default"/>
          <w:pgSz w:w="11906" w:h="16838"/>
          <w:pgMar w:top="2041" w:right="1531" w:bottom="1774" w:left="1531" w:header="851" w:footer="340" w:gutter="0"/>
          <w:pgNumType w:fmt="numberInDash" w:chapStyle="1" w:chapSep="emDash"/>
          <w:cols w:space="0" w:num="1"/>
          <w:docGrid w:type="lines" w:linePitch="312" w:charSpace="0"/>
        </w:sect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12"/>
      </w:tblGrid>
      <w:tr w14:paraId="7E5DE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0" w:hRule="atLeast"/>
        </w:trPr>
        <w:tc>
          <w:tcPr>
            <w:tcW w:w="14712" w:type="dxa"/>
            <w:tcBorders>
              <w:top w:val="nil"/>
              <w:left w:val="nil"/>
              <w:bottom w:val="nil"/>
              <w:right w:val="nil"/>
            </w:tcBorders>
          </w:tcPr>
          <w:p w14:paraId="23449EF2">
            <w:pPr>
              <w:jc w:val="center"/>
              <w:rPr>
                <w:color w:val="auto"/>
                <w:sz w:val="20"/>
                <w:szCs w:val="20"/>
              </w:rPr>
            </w:pPr>
            <w:r>
              <w:rPr>
                <w:rFonts w:hint="eastAsia"/>
                <w:color w:val="auto"/>
                <w:sz w:val="20"/>
                <w:szCs w:val="20"/>
              </w:rPr>
              <w:drawing>
                <wp:anchor distT="0" distB="0" distL="114300" distR="114300" simplePos="0" relativeHeight="251673600" behindDoc="0" locked="0" layoutInCell="1" allowOverlap="1">
                  <wp:simplePos x="0" y="0"/>
                  <wp:positionH relativeFrom="column">
                    <wp:posOffset>1242060</wp:posOffset>
                  </wp:positionH>
                  <wp:positionV relativeFrom="paragraph">
                    <wp:posOffset>-635</wp:posOffset>
                  </wp:positionV>
                  <wp:extent cx="6724650" cy="56197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724650" cy="5619750"/>
                          </a:xfrm>
                          <a:prstGeom prst="rect">
                            <a:avLst/>
                          </a:prstGeom>
                          <a:noFill/>
                          <a:ln>
                            <a:noFill/>
                          </a:ln>
                        </pic:spPr>
                      </pic:pic>
                    </a:graphicData>
                  </a:graphic>
                </wp:anchor>
              </w:drawing>
            </w:r>
          </w:p>
        </w:tc>
      </w:tr>
      <w:tr w14:paraId="1A7B2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7" w:hRule="atLeast"/>
        </w:trPr>
        <w:tc>
          <w:tcPr>
            <w:tcW w:w="14712" w:type="dxa"/>
            <w:tcBorders>
              <w:top w:val="nil"/>
              <w:left w:val="nil"/>
              <w:bottom w:val="nil"/>
              <w:right w:val="nil"/>
            </w:tcBorders>
          </w:tcPr>
          <w:p w14:paraId="176EB620">
            <w:pPr>
              <w:jc w:val="center"/>
              <w:rPr>
                <w:color w:val="auto"/>
                <w:sz w:val="20"/>
                <w:szCs w:val="20"/>
              </w:rPr>
            </w:pPr>
            <w:r>
              <w:rPr>
                <w:rFonts w:hint="eastAsia"/>
                <w:color w:val="auto"/>
                <w:sz w:val="20"/>
                <w:szCs w:val="20"/>
              </w:rPr>
              <w:drawing>
                <wp:anchor distT="0" distB="0" distL="114300" distR="114300" simplePos="0" relativeHeight="251674624" behindDoc="0" locked="0" layoutInCell="1" allowOverlap="1">
                  <wp:simplePos x="0" y="0"/>
                  <wp:positionH relativeFrom="column">
                    <wp:posOffset>794385</wp:posOffset>
                  </wp:positionH>
                  <wp:positionV relativeFrom="paragraph">
                    <wp:posOffset>-635</wp:posOffset>
                  </wp:positionV>
                  <wp:extent cx="7620000" cy="56102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620000" cy="5610225"/>
                          </a:xfrm>
                          <a:prstGeom prst="rect">
                            <a:avLst/>
                          </a:prstGeom>
                          <a:noFill/>
                          <a:ln>
                            <a:noFill/>
                          </a:ln>
                        </pic:spPr>
                      </pic:pic>
                    </a:graphicData>
                  </a:graphic>
                </wp:anchor>
              </w:drawing>
            </w:r>
          </w:p>
        </w:tc>
      </w:tr>
    </w:tbl>
    <w:p w14:paraId="2D44BC75">
      <w:pPr>
        <w:widowControl/>
        <w:tabs>
          <w:tab w:val="left" w:pos="5484"/>
        </w:tabs>
        <w:jc w:val="left"/>
        <w:rPr>
          <w:color w:val="auto"/>
          <w:sz w:val="20"/>
          <w:szCs w:val="20"/>
        </w:rPr>
      </w:pPr>
      <w:r>
        <w:rPr>
          <w:color w:val="auto"/>
          <w:sz w:val="20"/>
          <w:szCs w:val="20"/>
        </w:rPr>
        <w:tab/>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12"/>
      </w:tblGrid>
      <w:tr w14:paraId="774A2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2" w:hRule="atLeast"/>
        </w:trPr>
        <w:tc>
          <w:tcPr>
            <w:tcW w:w="14712" w:type="dxa"/>
            <w:tcBorders>
              <w:top w:val="nil"/>
              <w:left w:val="nil"/>
              <w:bottom w:val="nil"/>
              <w:right w:val="nil"/>
            </w:tcBorders>
          </w:tcPr>
          <w:p w14:paraId="5AEA552B">
            <w:pPr>
              <w:jc w:val="center"/>
              <w:rPr>
                <w:color w:val="auto"/>
                <w:sz w:val="20"/>
                <w:szCs w:val="20"/>
              </w:rPr>
            </w:pPr>
            <w:r>
              <w:rPr>
                <w:rFonts w:hint="eastAsia"/>
                <w:color w:val="auto"/>
                <w:sz w:val="20"/>
                <w:szCs w:val="20"/>
              </w:rPr>
              <w:drawing>
                <wp:anchor distT="0" distB="0" distL="114300" distR="114300" simplePos="0" relativeHeight="251675648" behindDoc="0" locked="0" layoutInCell="1" allowOverlap="1">
                  <wp:simplePos x="0" y="0"/>
                  <wp:positionH relativeFrom="column">
                    <wp:posOffset>1184910</wp:posOffset>
                  </wp:positionH>
                  <wp:positionV relativeFrom="paragraph">
                    <wp:posOffset>-155575</wp:posOffset>
                  </wp:positionV>
                  <wp:extent cx="6838950" cy="56102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838950" cy="5610225"/>
                          </a:xfrm>
                          <a:prstGeom prst="rect">
                            <a:avLst/>
                          </a:prstGeom>
                          <a:noFill/>
                          <a:ln>
                            <a:noFill/>
                          </a:ln>
                        </pic:spPr>
                      </pic:pic>
                    </a:graphicData>
                  </a:graphic>
                </wp:anchor>
              </w:drawing>
            </w:r>
          </w:p>
          <w:p w14:paraId="18308B6C">
            <w:pPr>
              <w:widowControl/>
              <w:tabs>
                <w:tab w:val="left" w:pos="5484"/>
              </w:tabs>
              <w:jc w:val="left"/>
              <w:rPr>
                <w:color w:val="auto"/>
                <w:sz w:val="20"/>
                <w:szCs w:val="20"/>
              </w:rPr>
            </w:pPr>
          </w:p>
        </w:tc>
      </w:tr>
      <w:tr w14:paraId="3DE06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7" w:hRule="atLeast"/>
        </w:trPr>
        <w:tc>
          <w:tcPr>
            <w:tcW w:w="14712" w:type="dxa"/>
            <w:tcBorders>
              <w:top w:val="nil"/>
              <w:left w:val="nil"/>
              <w:bottom w:val="nil"/>
              <w:right w:val="nil"/>
            </w:tcBorders>
          </w:tcPr>
          <w:p w14:paraId="47F6AE12">
            <w:pPr>
              <w:widowControl/>
              <w:jc w:val="both"/>
              <w:rPr>
                <w:color w:val="auto"/>
                <w:sz w:val="20"/>
                <w:szCs w:val="20"/>
              </w:rPr>
            </w:pPr>
            <w:r>
              <w:rPr>
                <w:rFonts w:hint="eastAsia"/>
                <w:sz w:val="20"/>
                <w:szCs w:val="20"/>
              </w:rPr>
              <w:drawing>
                <wp:anchor distT="0" distB="0" distL="114300" distR="114300" simplePos="0" relativeHeight="251686912" behindDoc="0" locked="0" layoutInCell="1" allowOverlap="1">
                  <wp:simplePos x="0" y="0"/>
                  <wp:positionH relativeFrom="column">
                    <wp:posOffset>813435</wp:posOffset>
                  </wp:positionH>
                  <wp:positionV relativeFrom="paragraph">
                    <wp:posOffset>8890</wp:posOffset>
                  </wp:positionV>
                  <wp:extent cx="7572375" cy="5610225"/>
                  <wp:effectExtent l="0" t="0" r="9525" b="952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572375" cy="5610225"/>
                          </a:xfrm>
                          <a:prstGeom prst="rect">
                            <a:avLst/>
                          </a:prstGeom>
                          <a:noFill/>
                          <a:ln>
                            <a:noFill/>
                          </a:ln>
                        </pic:spPr>
                      </pic:pic>
                    </a:graphicData>
                  </a:graphic>
                </wp:anchor>
              </w:drawing>
            </w:r>
          </w:p>
          <w:p w14:paraId="32D3C601">
            <w:pPr>
              <w:widowControl/>
              <w:jc w:val="center"/>
              <w:rPr>
                <w:color w:val="auto"/>
                <w:sz w:val="20"/>
                <w:szCs w:val="20"/>
              </w:rPr>
            </w:pPr>
          </w:p>
          <w:p w14:paraId="78E98A09">
            <w:pPr>
              <w:widowControl/>
              <w:jc w:val="center"/>
              <w:rPr>
                <w:color w:val="auto"/>
                <w:sz w:val="20"/>
                <w:szCs w:val="20"/>
              </w:rPr>
            </w:pPr>
          </w:p>
          <w:p w14:paraId="04495988">
            <w:pPr>
              <w:widowControl/>
              <w:jc w:val="center"/>
              <w:rPr>
                <w:color w:val="auto"/>
                <w:sz w:val="20"/>
                <w:szCs w:val="20"/>
              </w:rPr>
            </w:pPr>
          </w:p>
          <w:p w14:paraId="78C8B8CF">
            <w:pPr>
              <w:widowControl/>
              <w:jc w:val="center"/>
              <w:rPr>
                <w:color w:val="auto"/>
                <w:sz w:val="20"/>
                <w:szCs w:val="20"/>
              </w:rPr>
            </w:pPr>
          </w:p>
          <w:p w14:paraId="4EB13FB0">
            <w:pPr>
              <w:widowControl/>
              <w:jc w:val="center"/>
              <w:rPr>
                <w:color w:val="auto"/>
                <w:sz w:val="20"/>
                <w:szCs w:val="20"/>
              </w:rPr>
            </w:pPr>
          </w:p>
          <w:p w14:paraId="255234A0">
            <w:pPr>
              <w:widowControl/>
              <w:jc w:val="center"/>
              <w:rPr>
                <w:color w:val="auto"/>
                <w:sz w:val="20"/>
                <w:szCs w:val="20"/>
              </w:rPr>
            </w:pPr>
          </w:p>
          <w:p w14:paraId="5AE14021">
            <w:pPr>
              <w:widowControl/>
              <w:jc w:val="center"/>
              <w:rPr>
                <w:color w:val="auto"/>
                <w:sz w:val="20"/>
                <w:szCs w:val="20"/>
              </w:rPr>
            </w:pPr>
          </w:p>
        </w:tc>
      </w:tr>
      <w:tr w14:paraId="14BEB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0" w:hRule="atLeast"/>
        </w:trPr>
        <w:tc>
          <w:tcPr>
            <w:tcW w:w="14712" w:type="dxa"/>
            <w:tcBorders>
              <w:top w:val="nil"/>
              <w:left w:val="nil"/>
              <w:bottom w:val="nil"/>
              <w:right w:val="nil"/>
            </w:tcBorders>
          </w:tcPr>
          <w:p w14:paraId="1B9B9A0D">
            <w:pPr>
              <w:widowControl/>
              <w:jc w:val="center"/>
              <w:rPr>
                <w:color w:val="auto"/>
                <w:sz w:val="20"/>
                <w:szCs w:val="20"/>
              </w:rPr>
            </w:pPr>
            <w:r>
              <w:rPr>
                <w:rFonts w:hint="eastAsia"/>
                <w:color w:val="auto"/>
                <w:sz w:val="20"/>
                <w:szCs w:val="20"/>
              </w:rPr>
              <w:drawing>
                <wp:anchor distT="0" distB="0" distL="114300" distR="114300" simplePos="0" relativeHeight="251676672" behindDoc="0" locked="0" layoutInCell="1" allowOverlap="1">
                  <wp:simplePos x="0" y="0"/>
                  <wp:positionH relativeFrom="column">
                    <wp:posOffset>1870710</wp:posOffset>
                  </wp:positionH>
                  <wp:positionV relativeFrom="paragraph">
                    <wp:posOffset>-635</wp:posOffset>
                  </wp:positionV>
                  <wp:extent cx="5467350" cy="561022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67350" cy="5610225"/>
                          </a:xfrm>
                          <a:prstGeom prst="rect">
                            <a:avLst/>
                          </a:prstGeom>
                          <a:noFill/>
                          <a:ln>
                            <a:noFill/>
                          </a:ln>
                        </pic:spPr>
                      </pic:pic>
                    </a:graphicData>
                  </a:graphic>
                </wp:anchor>
              </w:drawing>
            </w:r>
          </w:p>
        </w:tc>
      </w:tr>
    </w:tbl>
    <w:p w14:paraId="72D75E64">
      <w:pPr>
        <w:widowControl/>
        <w:jc w:val="center"/>
        <w:rPr>
          <w:color w:val="auto"/>
          <w:sz w:val="20"/>
          <w:szCs w:val="20"/>
        </w:rPr>
      </w:pPr>
      <w:r>
        <w:rPr>
          <w:color w:val="auto"/>
          <w:sz w:val="20"/>
          <w:szCs w:val="20"/>
        </w:rPr>
        <w:t xml:space="preserve"> </w:t>
      </w:r>
      <w:r>
        <w:rPr>
          <w:rFonts w:hint="eastAsia"/>
          <w:color w:val="auto"/>
          <w:sz w:val="20"/>
          <w:szCs w:val="20"/>
        </w:rPr>
        <w:drawing>
          <wp:anchor distT="0" distB="0" distL="114300" distR="114300" simplePos="0" relativeHeight="251677696" behindDoc="0" locked="0" layoutInCell="1" allowOverlap="1">
            <wp:simplePos x="0" y="0"/>
            <wp:positionH relativeFrom="column">
              <wp:posOffset>3810</wp:posOffset>
            </wp:positionH>
            <wp:positionV relativeFrom="paragraph">
              <wp:posOffset>151765</wp:posOffset>
            </wp:positionV>
            <wp:extent cx="9204960" cy="540004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5400040"/>
                    </a:xfrm>
                    <a:prstGeom prst="rect">
                      <a:avLst/>
                    </a:prstGeom>
                    <a:noFill/>
                    <a:ln>
                      <a:noFill/>
                    </a:ln>
                  </pic:spPr>
                </pic:pic>
              </a:graphicData>
            </a:graphic>
          </wp:anchor>
        </w:drawing>
      </w:r>
      <w:r>
        <w:rPr>
          <w:color w:val="auto"/>
          <w:sz w:val="20"/>
          <w:szCs w:val="20"/>
        </w:rPr>
        <w:br w:type="page"/>
      </w:r>
    </w:p>
    <w:p w14:paraId="4DBDCA9B">
      <w:pPr>
        <w:widowControl/>
        <w:jc w:val="center"/>
        <w:rPr>
          <w:color w:val="auto"/>
          <w:sz w:val="20"/>
          <w:szCs w:val="20"/>
        </w:rPr>
      </w:pPr>
      <w:r>
        <w:rPr>
          <w:rFonts w:hint="eastAsia"/>
          <w:color w:val="auto"/>
          <w:sz w:val="20"/>
          <w:szCs w:val="20"/>
        </w:rPr>
        <w:drawing>
          <wp:anchor distT="0" distB="0" distL="114300" distR="114300" simplePos="0" relativeHeight="251678720" behindDoc="0" locked="0" layoutInCell="1" allowOverlap="1">
            <wp:simplePos x="0" y="0"/>
            <wp:positionH relativeFrom="column">
              <wp:posOffset>3810</wp:posOffset>
            </wp:positionH>
            <wp:positionV relativeFrom="paragraph">
              <wp:posOffset>-635</wp:posOffset>
            </wp:positionV>
            <wp:extent cx="9204960" cy="33197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204960" cy="3319671"/>
                    </a:xfrm>
                    <a:prstGeom prst="rect">
                      <a:avLst/>
                    </a:prstGeom>
                    <a:noFill/>
                    <a:ln>
                      <a:noFill/>
                    </a:ln>
                  </pic:spPr>
                </pic:pic>
              </a:graphicData>
            </a:graphic>
          </wp:anchor>
        </w:drawing>
      </w:r>
      <w:r>
        <w:rPr>
          <w:color w:val="auto"/>
          <w:sz w:val="20"/>
          <w:szCs w:val="20"/>
        </w:rPr>
        <w:br w:type="page"/>
      </w:r>
    </w:p>
    <w:p w14:paraId="364727D6">
      <w:pPr>
        <w:widowControl/>
        <w:jc w:val="center"/>
        <w:rPr>
          <w:color w:val="auto"/>
          <w:sz w:val="20"/>
          <w:szCs w:val="20"/>
        </w:rPr>
      </w:pPr>
      <w:r>
        <w:rPr>
          <w:rFonts w:hint="eastAsia"/>
          <w:color w:val="auto"/>
          <w:sz w:val="20"/>
          <w:szCs w:val="20"/>
        </w:rPr>
        <w:drawing>
          <wp:anchor distT="0" distB="0" distL="114300" distR="114300" simplePos="0" relativeHeight="251679744" behindDoc="0" locked="0" layoutInCell="1" allowOverlap="1">
            <wp:simplePos x="0" y="0"/>
            <wp:positionH relativeFrom="column">
              <wp:posOffset>1432560</wp:posOffset>
            </wp:positionH>
            <wp:positionV relativeFrom="paragraph">
              <wp:posOffset>-635</wp:posOffset>
            </wp:positionV>
            <wp:extent cx="6334125" cy="305752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334125" cy="3057525"/>
                    </a:xfrm>
                    <a:prstGeom prst="rect">
                      <a:avLst/>
                    </a:prstGeom>
                    <a:noFill/>
                    <a:ln>
                      <a:noFill/>
                    </a:ln>
                  </pic:spPr>
                </pic:pic>
              </a:graphicData>
            </a:graphic>
          </wp:anchor>
        </w:drawing>
      </w:r>
      <w:r>
        <w:rPr>
          <w:color w:val="auto"/>
          <w:sz w:val="20"/>
          <w:szCs w:val="20"/>
        </w:rPr>
        <w:br w:type="page"/>
      </w:r>
    </w:p>
    <w:p w14:paraId="095DEBD4">
      <w:pPr>
        <w:widowControl/>
        <w:jc w:val="center"/>
        <w:rPr>
          <w:color w:val="auto"/>
          <w:sz w:val="20"/>
          <w:szCs w:val="20"/>
        </w:rPr>
      </w:pPr>
      <w:r>
        <w:rPr>
          <w:rFonts w:hint="eastAsia"/>
          <w:color w:val="auto"/>
          <w:sz w:val="20"/>
          <w:szCs w:val="20"/>
        </w:rPr>
        <w:drawing>
          <wp:anchor distT="0" distB="0" distL="114300" distR="114300" simplePos="0" relativeHeight="251680768" behindDoc="0" locked="0" layoutInCell="1" allowOverlap="1">
            <wp:simplePos x="0" y="0"/>
            <wp:positionH relativeFrom="column">
              <wp:posOffset>3810</wp:posOffset>
            </wp:positionH>
            <wp:positionV relativeFrom="paragraph">
              <wp:posOffset>-635</wp:posOffset>
            </wp:positionV>
            <wp:extent cx="9204960" cy="189992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1899695"/>
                    </a:xfrm>
                    <a:prstGeom prst="rect">
                      <a:avLst/>
                    </a:prstGeom>
                    <a:noFill/>
                    <a:ln>
                      <a:noFill/>
                    </a:ln>
                  </pic:spPr>
                </pic:pic>
              </a:graphicData>
            </a:graphic>
          </wp:anchor>
        </w:drawing>
      </w:r>
    </w:p>
    <w:p w14:paraId="0A1A30E7">
      <w:pPr>
        <w:rPr>
          <w:color w:val="auto"/>
        </w:rPr>
        <w:sectPr>
          <w:pgSz w:w="16838" w:h="11906" w:orient="landscape"/>
          <w:pgMar w:top="1531" w:right="1208" w:bottom="1531" w:left="1134" w:header="851" w:footer="510" w:gutter="0"/>
          <w:pgNumType w:fmt="numberInDash"/>
          <w:cols w:space="425" w:num="1"/>
          <w:docGrid w:linePitch="312" w:charSpace="0"/>
        </w:sectPr>
      </w:pPr>
    </w:p>
    <w:p w14:paraId="1FF53C3A">
      <w:pPr>
        <w:widowControl/>
        <w:jc w:val="center"/>
        <w:rPr>
          <w:rFonts w:eastAsia="黑体"/>
          <w:color w:val="auto"/>
          <w:sz w:val="32"/>
          <w:szCs w:val="32"/>
        </w:rPr>
      </w:pPr>
    </w:p>
    <w:p w14:paraId="580A836E">
      <w:pPr>
        <w:widowControl/>
        <w:jc w:val="center"/>
        <w:rPr>
          <w:rFonts w:eastAsia="黑体"/>
          <w:color w:val="auto"/>
          <w:sz w:val="32"/>
          <w:szCs w:val="32"/>
        </w:rPr>
      </w:pPr>
    </w:p>
    <w:p w14:paraId="3EFCB4A7">
      <w:pPr>
        <w:widowControl/>
        <w:jc w:val="center"/>
        <w:rPr>
          <w:rFonts w:eastAsia="黑体"/>
          <w:color w:val="auto"/>
          <w:sz w:val="32"/>
          <w:szCs w:val="32"/>
        </w:rPr>
      </w:pPr>
    </w:p>
    <w:p w14:paraId="4B0A8F24">
      <w:pPr>
        <w:widowControl/>
        <w:jc w:val="center"/>
        <w:rPr>
          <w:rFonts w:eastAsia="黑体"/>
          <w:color w:val="auto"/>
          <w:sz w:val="32"/>
          <w:szCs w:val="32"/>
        </w:rPr>
      </w:pPr>
    </w:p>
    <w:p w14:paraId="017F9CCF">
      <w:pPr>
        <w:widowControl/>
        <w:jc w:val="center"/>
        <w:rPr>
          <w:rFonts w:eastAsia="黑体"/>
          <w:color w:val="auto"/>
          <w:sz w:val="32"/>
          <w:szCs w:val="32"/>
        </w:rPr>
      </w:pPr>
    </w:p>
    <w:p w14:paraId="3714829D">
      <w:pPr>
        <w:widowControl/>
        <w:jc w:val="center"/>
        <w:rPr>
          <w:rFonts w:eastAsia="黑体"/>
          <w:color w:val="auto"/>
          <w:sz w:val="32"/>
          <w:szCs w:val="32"/>
        </w:rPr>
      </w:pPr>
    </w:p>
    <w:p w14:paraId="1FED72A8">
      <w:pPr>
        <w:widowControl/>
        <w:jc w:val="center"/>
        <w:rPr>
          <w:rFonts w:eastAsia="黑体"/>
          <w:color w:val="auto"/>
          <w:sz w:val="32"/>
          <w:szCs w:val="32"/>
        </w:rPr>
      </w:pPr>
    </w:p>
    <w:p w14:paraId="078F5C59">
      <w:pPr>
        <w:widowControl/>
        <w:jc w:val="center"/>
        <w:rPr>
          <w:rFonts w:eastAsia="黑体"/>
          <w:color w:val="auto"/>
          <w:sz w:val="32"/>
          <w:szCs w:val="32"/>
        </w:rPr>
      </w:pPr>
    </w:p>
    <w:p w14:paraId="056581DA">
      <w:pPr>
        <w:widowControl/>
        <w:jc w:val="center"/>
        <w:rPr>
          <w:rFonts w:eastAsia="黑体"/>
          <w:color w:val="auto"/>
          <w:sz w:val="32"/>
          <w:szCs w:val="32"/>
        </w:rPr>
      </w:pPr>
    </w:p>
    <w:p w14:paraId="6B746E6A">
      <w:pPr>
        <w:widowControl/>
        <w:jc w:val="center"/>
        <w:rPr>
          <w:rFonts w:eastAsia="黑体"/>
          <w:color w:val="auto"/>
          <w:sz w:val="32"/>
          <w:szCs w:val="32"/>
        </w:rPr>
      </w:pPr>
    </w:p>
    <w:p w14:paraId="294E92E4">
      <w:pPr>
        <w:widowControl/>
        <w:jc w:val="center"/>
        <w:rPr>
          <w:rFonts w:eastAsia="黑体"/>
          <w:color w:val="auto"/>
          <w:sz w:val="32"/>
          <w:szCs w:val="32"/>
        </w:rPr>
      </w:pPr>
    </w:p>
    <w:p w14:paraId="6D889F55">
      <w:pPr>
        <w:widowControl/>
        <w:jc w:val="center"/>
        <w:rPr>
          <w:rFonts w:eastAsia="黑体"/>
          <w:color w:val="auto"/>
          <w:sz w:val="32"/>
          <w:szCs w:val="32"/>
        </w:rPr>
      </w:pPr>
      <w:r>
        <w:rPr>
          <w:rFonts w:hint="eastAsia" w:eastAsia="黑体"/>
          <w:color w:val="auto"/>
          <w:sz w:val="32"/>
          <w:szCs w:val="32"/>
        </w:rPr>
        <w:drawing>
          <wp:anchor distT="0" distB="0" distL="0" distR="0" simplePos="0" relativeHeight="251666432"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2" cstate="print"/>
                    <a:srcRect/>
                    <a:stretch>
                      <a:fillRect/>
                    </a:stretch>
                  </pic:blipFill>
                  <pic:spPr>
                    <a:xfrm>
                      <a:off x="0" y="0"/>
                      <a:ext cx="660400" cy="657225"/>
                    </a:xfrm>
                    <a:prstGeom prst="rect">
                      <a:avLst/>
                    </a:prstGeom>
                  </pic:spPr>
                </pic:pic>
              </a:graphicData>
            </a:graphic>
          </wp:anchor>
        </w:drawing>
      </w:r>
    </w:p>
    <w:p w14:paraId="2FE6160C">
      <w:pPr>
        <w:widowControl/>
        <w:jc w:val="center"/>
        <w:rPr>
          <w:rFonts w:ascii="黑体" w:hAnsi="黑体" w:eastAsia="黑体" w:cs="黑体"/>
          <w:color w:val="auto"/>
          <w:sz w:val="44"/>
          <w:szCs w:val="44"/>
        </w:rPr>
      </w:pPr>
      <w:r>
        <w:rPr>
          <w:rFonts w:hint="eastAsia" w:ascii="黑体" w:hAnsi="黑体" w:eastAsia="黑体" w:cs="黑体"/>
          <w:color w:val="auto"/>
          <w:sz w:val="44"/>
          <w:szCs w:val="44"/>
        </w:rPr>
        <w:t xml:space="preserve">   第三部分 202</w:t>
      </w:r>
      <w:r>
        <w:rPr>
          <w:rFonts w:ascii="黑体" w:hAnsi="黑体" w:eastAsia="黑体" w:cs="黑体"/>
          <w:color w:val="auto"/>
          <w:sz w:val="44"/>
          <w:szCs w:val="44"/>
        </w:rPr>
        <w:t>2</w:t>
      </w:r>
      <w:r>
        <w:rPr>
          <w:rFonts w:hint="eastAsia" w:ascii="黑体" w:hAnsi="黑体" w:eastAsia="黑体" w:cs="黑体"/>
          <w:color w:val="auto"/>
          <w:sz w:val="44"/>
          <w:szCs w:val="44"/>
        </w:rPr>
        <w:t>年度部门决算情况说明</w:t>
      </w:r>
    </w:p>
    <w:p w14:paraId="31364C89">
      <w:pPr>
        <w:rPr>
          <w:rFonts w:ascii="黑体" w:eastAsia="黑体" w:cs="Times New Roman"/>
          <w:color w:val="auto"/>
          <w:sz w:val="32"/>
          <w:szCs w:val="32"/>
        </w:rPr>
      </w:pPr>
      <w:r>
        <w:rPr>
          <w:rFonts w:hint="eastAsia" w:ascii="黑体" w:hAnsi="黑体" w:eastAsia="黑体" w:cs="黑体"/>
          <w:color w:val="auto"/>
          <w:sz w:val="44"/>
          <w:szCs w:val="44"/>
        </w:rPr>
        <w:br w:type="page"/>
      </w:r>
    </w:p>
    <w:p w14:paraId="00225820">
      <w:pPr>
        <w:keepNext/>
        <w:keepLines/>
        <w:snapToGrid w:val="0"/>
        <w:spacing w:line="580" w:lineRule="exact"/>
        <w:ind w:firstLine="640" w:firstLineChars="200"/>
        <w:outlineLvl w:val="1"/>
        <w:rPr>
          <w:rFonts w:ascii="黑体" w:eastAsia="黑体" w:cs="Times New Roman"/>
          <w:color w:val="auto"/>
          <w:sz w:val="32"/>
          <w:szCs w:val="32"/>
        </w:rPr>
      </w:pPr>
      <w:r>
        <w:rPr>
          <w:rFonts w:hint="eastAsia" w:ascii="黑体" w:eastAsia="黑体" w:cs="Times New Roman"/>
          <w:color w:val="auto"/>
          <w:sz w:val="32"/>
          <w:szCs w:val="32"/>
        </w:rPr>
        <w:t>一、收入</w:t>
      </w:r>
      <w:r>
        <w:rPr>
          <w:rFonts w:hint="eastAsia" w:ascii="黑体" w:hAnsi="Cambria" w:eastAsia="黑体" w:cs="黑体"/>
          <w:color w:val="auto"/>
          <w:kern w:val="0"/>
          <w:sz w:val="32"/>
          <w:szCs w:val="32"/>
        </w:rPr>
        <w:t>支出</w:t>
      </w:r>
      <w:r>
        <w:rPr>
          <w:rFonts w:hint="eastAsia" w:ascii="黑体" w:eastAsia="黑体" w:cs="Times New Roman"/>
          <w:color w:val="auto"/>
          <w:sz w:val="32"/>
          <w:szCs w:val="32"/>
        </w:rPr>
        <w:t>决算总体情况说明</w:t>
      </w:r>
    </w:p>
    <w:p w14:paraId="23D4DC6A">
      <w:pPr>
        <w:adjustRightInd w:val="0"/>
        <w:snapToGrid w:val="0"/>
        <w:spacing w:line="580" w:lineRule="exact"/>
        <w:ind w:firstLine="640" w:firstLineChars="200"/>
        <w:rPr>
          <w:rFonts w:hint="eastAsia" w:ascii="仿宋" w:hAnsi="仿宋" w:eastAsia="仿宋" w:cs="DengXian-Regular"/>
          <w:color w:val="auto"/>
          <w:sz w:val="32"/>
          <w:szCs w:val="32"/>
        </w:rPr>
      </w:pPr>
      <w:r>
        <w:rPr>
          <w:rFonts w:hint="eastAsia" w:ascii="仿宋" w:hAnsi="仿宋" w:eastAsia="仿宋" w:cs="DengXian-Regular"/>
          <w:color w:val="auto"/>
          <w:sz w:val="32"/>
          <w:szCs w:val="32"/>
        </w:rPr>
        <w:t>本单位2022年度收、支总计（含结转和结余）1713.99万元。与2021年度决算相比，收支各减少1468.86万元，降低46.2%，</w:t>
      </w:r>
      <w:r>
        <w:rPr>
          <w:rFonts w:hint="eastAsia" w:ascii="仿宋" w:hAnsi="仿宋" w:eastAsia="仿宋" w:cs="DengXian-Regular"/>
          <w:color w:val="auto"/>
          <w:sz w:val="32"/>
          <w:szCs w:val="32"/>
          <w:highlight w:val="none"/>
          <w:lang w:val="en-US" w:eastAsia="zh-CN"/>
        </w:rPr>
        <w:t>主要原因是：预算项目较上年减少，致使收支减少。</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0B01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71EBD472">
            <w:pPr>
              <w:adjustRightInd w:val="0"/>
              <w:snapToGrid w:val="0"/>
              <w:spacing w:line="580" w:lineRule="exact"/>
              <w:jc w:val="both"/>
              <w:rPr>
                <w:rFonts w:ascii="仿宋_GB2312" w:hAnsi="Times New Roman" w:eastAsia="仿宋" w:cs="DengXian-Regular"/>
                <w:color w:val="auto"/>
                <w:sz w:val="32"/>
                <w:szCs w:val="32"/>
                <w:highlight w:val="yellow"/>
              </w:rPr>
            </w:pPr>
            <w:bookmarkStart w:id="0" w:name="_Hlk114241226"/>
            <w:r>
              <w:rPr>
                <w:rFonts w:hint="eastAsia" w:ascii="仿宋_GB2312" w:hAnsi="Times New Roman" w:eastAsia="仿宋" w:cs="DengXian-Regular"/>
                <w:color w:val="auto"/>
                <w:sz w:val="32"/>
                <w:szCs w:val="32"/>
              </w:rPr>
              <w:drawing>
                <wp:anchor distT="0" distB="0" distL="114300" distR="114300" simplePos="0" relativeHeight="251681792" behindDoc="0" locked="0" layoutInCell="1" allowOverlap="1">
                  <wp:simplePos x="0" y="0"/>
                  <wp:positionH relativeFrom="column">
                    <wp:posOffset>222885</wp:posOffset>
                  </wp:positionH>
                  <wp:positionV relativeFrom="paragraph">
                    <wp:posOffset>35560</wp:posOffset>
                  </wp:positionV>
                  <wp:extent cx="4562475" cy="273367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562475" cy="2733675"/>
                          </a:xfrm>
                          <a:prstGeom prst="rect">
                            <a:avLst/>
                          </a:prstGeom>
                          <a:noFill/>
                          <a:ln>
                            <a:noFill/>
                          </a:ln>
                        </pic:spPr>
                      </pic:pic>
                    </a:graphicData>
                  </a:graphic>
                </wp:anchor>
              </w:drawing>
            </w:r>
          </w:p>
        </w:tc>
      </w:tr>
      <w:bookmarkEnd w:id="0"/>
    </w:tbl>
    <w:p w14:paraId="5E8F1F78">
      <w:pPr>
        <w:keepNext/>
        <w:keepLines/>
        <w:snapToGrid w:val="0"/>
        <w:spacing w:line="580" w:lineRule="exact"/>
        <w:ind w:firstLine="640" w:firstLineChars="200"/>
        <w:outlineLvl w:val="1"/>
        <w:rPr>
          <w:rFonts w:ascii="黑体" w:eastAsia="黑体" w:cs="Times New Roman"/>
          <w:color w:val="auto"/>
          <w:sz w:val="32"/>
          <w:szCs w:val="32"/>
        </w:rPr>
      </w:pPr>
      <w:r>
        <w:rPr>
          <w:rFonts w:hint="eastAsia" w:ascii="黑体" w:eastAsia="黑体" w:cs="Times New Roman"/>
          <w:color w:val="auto"/>
          <w:sz w:val="32"/>
          <w:szCs w:val="32"/>
        </w:rPr>
        <w:t>二、收入决算情况说明</w:t>
      </w:r>
    </w:p>
    <w:p w14:paraId="3CF6335E">
      <w:pPr>
        <w:adjustRightInd w:val="0"/>
        <w:snapToGrid w:val="0"/>
        <w:spacing w:line="580" w:lineRule="exact"/>
        <w:ind w:firstLine="640" w:firstLineChars="200"/>
        <w:rPr>
          <w:rFonts w:ascii="仿宋" w:hAnsi="仿宋" w:eastAsia="仿宋" w:cs="DengXian-Regular"/>
          <w:color w:val="auto"/>
          <w:sz w:val="32"/>
          <w:szCs w:val="32"/>
          <w:highlight w:val="yellow"/>
        </w:rPr>
      </w:pPr>
      <w:r>
        <w:rPr>
          <w:rFonts w:hint="eastAsia" w:ascii="仿宋" w:hAnsi="仿宋" w:eastAsia="仿宋" w:cs="DengXian-Regular"/>
          <w:color w:val="auto"/>
          <w:sz w:val="32"/>
          <w:szCs w:val="32"/>
        </w:rPr>
        <w:t>本</w:t>
      </w:r>
      <w:r>
        <w:rPr>
          <w:rFonts w:ascii="仿宋" w:hAnsi="仿宋" w:eastAsia="仿宋" w:cs="DengXian-Regular"/>
          <w:color w:val="auto"/>
          <w:sz w:val="32"/>
          <w:szCs w:val="32"/>
        </w:rPr>
        <w:t>单位</w:t>
      </w:r>
      <w:r>
        <w:rPr>
          <w:rFonts w:hint="eastAsia" w:ascii="仿宋" w:hAnsi="仿宋" w:eastAsia="仿宋" w:cs="DengXian-Regular"/>
          <w:color w:val="auto"/>
          <w:sz w:val="32"/>
          <w:szCs w:val="32"/>
        </w:rPr>
        <w:t>202</w:t>
      </w:r>
      <w:r>
        <w:rPr>
          <w:rFonts w:ascii="仿宋" w:hAnsi="仿宋" w:eastAsia="仿宋" w:cs="DengXian-Regular"/>
          <w:color w:val="auto"/>
          <w:sz w:val="32"/>
          <w:szCs w:val="32"/>
        </w:rPr>
        <w:t>2</w:t>
      </w:r>
      <w:r>
        <w:rPr>
          <w:rFonts w:hint="eastAsia" w:ascii="仿宋" w:hAnsi="仿宋" w:eastAsia="仿宋" w:cs="DengXian-Regular"/>
          <w:color w:val="auto"/>
          <w:sz w:val="32"/>
          <w:szCs w:val="32"/>
        </w:rPr>
        <w:t>年度收入合计</w:t>
      </w:r>
      <w:r>
        <w:rPr>
          <w:rFonts w:ascii="仿宋" w:hAnsi="仿宋" w:eastAsia="仿宋" w:cs="DengXian-Regular"/>
          <w:color w:val="auto"/>
          <w:sz w:val="32"/>
          <w:szCs w:val="32"/>
        </w:rPr>
        <w:t>1692.30</w:t>
      </w:r>
      <w:r>
        <w:rPr>
          <w:rFonts w:hint="eastAsia" w:ascii="仿宋" w:hAnsi="仿宋" w:eastAsia="仿宋" w:cs="DengXian-Regular"/>
          <w:color w:val="auto"/>
          <w:sz w:val="32"/>
          <w:szCs w:val="32"/>
        </w:rPr>
        <w:t>万元，其中：财政拨款收入</w:t>
      </w:r>
      <w:r>
        <w:rPr>
          <w:rFonts w:ascii="仿宋" w:hAnsi="仿宋" w:eastAsia="仿宋" w:cs="DengXian-Regular"/>
          <w:color w:val="auto"/>
          <w:sz w:val="32"/>
          <w:szCs w:val="32"/>
        </w:rPr>
        <w:t>1692.30</w:t>
      </w:r>
      <w:r>
        <w:rPr>
          <w:rFonts w:hint="eastAsia" w:ascii="仿宋" w:hAnsi="仿宋" w:eastAsia="仿宋" w:cs="DengXian-Regular"/>
          <w:color w:val="auto"/>
          <w:sz w:val="32"/>
          <w:szCs w:val="32"/>
        </w:rPr>
        <w:t>万元，占</w:t>
      </w:r>
      <w:r>
        <w:rPr>
          <w:rFonts w:ascii="仿宋" w:hAnsi="仿宋" w:eastAsia="仿宋" w:cs="DengXian-Regular"/>
          <w:color w:val="auto"/>
          <w:sz w:val="32"/>
          <w:szCs w:val="32"/>
        </w:rPr>
        <w:t>100.0</w:t>
      </w:r>
      <w:r>
        <w:rPr>
          <w:rFonts w:hint="eastAsia" w:ascii="仿宋" w:hAnsi="仿宋" w:eastAsia="仿宋" w:cs="DengXian-Regular"/>
          <w:color w:val="auto"/>
          <w:sz w:val="32"/>
          <w:szCs w:val="32"/>
        </w:rPr>
        <w:t>%；事业收入</w:t>
      </w:r>
      <w:r>
        <w:rPr>
          <w:rFonts w:ascii="仿宋" w:hAnsi="仿宋" w:eastAsia="仿宋" w:cs="DengXian-Regular"/>
          <w:color w:val="auto"/>
          <w:sz w:val="32"/>
          <w:szCs w:val="32"/>
        </w:rPr>
        <w:t>0.00</w:t>
      </w:r>
      <w:r>
        <w:rPr>
          <w:rFonts w:hint="eastAsia" w:ascii="仿宋" w:hAnsi="仿宋" w:eastAsia="仿宋" w:cs="DengXian-Regular"/>
          <w:color w:val="auto"/>
          <w:sz w:val="32"/>
          <w:szCs w:val="32"/>
        </w:rPr>
        <w:t>万元，占</w:t>
      </w:r>
      <w:r>
        <w:rPr>
          <w:rFonts w:ascii="仿宋" w:hAnsi="仿宋" w:eastAsia="仿宋" w:cs="DengXian-Regular"/>
          <w:color w:val="auto"/>
          <w:sz w:val="32"/>
          <w:szCs w:val="32"/>
        </w:rPr>
        <w:t>0.0</w:t>
      </w:r>
      <w:r>
        <w:rPr>
          <w:rFonts w:hint="eastAsia" w:ascii="仿宋" w:hAnsi="仿宋" w:eastAsia="仿宋" w:cs="DengXian-Regular"/>
          <w:color w:val="auto"/>
          <w:sz w:val="32"/>
          <w:szCs w:val="32"/>
        </w:rPr>
        <w:t>%；经营收入</w:t>
      </w:r>
      <w:r>
        <w:rPr>
          <w:rFonts w:ascii="仿宋" w:hAnsi="仿宋" w:eastAsia="仿宋" w:cs="DengXian-Regular"/>
          <w:color w:val="auto"/>
          <w:sz w:val="32"/>
          <w:szCs w:val="32"/>
        </w:rPr>
        <w:t>0.00</w:t>
      </w:r>
      <w:r>
        <w:rPr>
          <w:rFonts w:hint="eastAsia" w:ascii="仿宋" w:hAnsi="仿宋" w:eastAsia="仿宋" w:cs="DengXian-Regular"/>
          <w:color w:val="auto"/>
          <w:sz w:val="32"/>
          <w:szCs w:val="32"/>
        </w:rPr>
        <w:t>万元，占</w:t>
      </w:r>
      <w:r>
        <w:rPr>
          <w:rFonts w:ascii="仿宋" w:hAnsi="仿宋" w:eastAsia="仿宋" w:cs="DengXian-Regular"/>
          <w:color w:val="auto"/>
          <w:sz w:val="32"/>
          <w:szCs w:val="32"/>
        </w:rPr>
        <w:t>0.0</w:t>
      </w:r>
      <w:r>
        <w:rPr>
          <w:rFonts w:hint="eastAsia" w:ascii="仿宋" w:hAnsi="仿宋" w:eastAsia="仿宋" w:cs="DengXian-Regular"/>
          <w:color w:val="auto"/>
          <w:sz w:val="32"/>
          <w:szCs w:val="32"/>
        </w:rPr>
        <w:t>%；其他收入</w:t>
      </w:r>
      <w:r>
        <w:rPr>
          <w:rFonts w:ascii="仿宋" w:hAnsi="仿宋" w:eastAsia="仿宋" w:cs="DengXian-Regular"/>
          <w:color w:val="auto"/>
          <w:sz w:val="32"/>
          <w:szCs w:val="32"/>
        </w:rPr>
        <w:t>0.00</w:t>
      </w:r>
      <w:r>
        <w:rPr>
          <w:rFonts w:hint="eastAsia" w:ascii="仿宋" w:hAnsi="仿宋" w:eastAsia="仿宋" w:cs="DengXian-Regular"/>
          <w:color w:val="auto"/>
          <w:sz w:val="32"/>
          <w:szCs w:val="32"/>
        </w:rPr>
        <w:t>万元，占</w:t>
      </w:r>
      <w:r>
        <w:rPr>
          <w:rFonts w:ascii="仿宋" w:hAnsi="仿宋" w:eastAsia="仿宋" w:cs="DengXian-Regular"/>
          <w:color w:val="auto"/>
          <w:sz w:val="32"/>
          <w:szCs w:val="32"/>
        </w:rPr>
        <w:t>0.0</w:t>
      </w:r>
      <w:r>
        <w:rPr>
          <w:rFonts w:hint="eastAsia" w:ascii="仿宋" w:hAnsi="仿宋" w:eastAsia="仿宋" w:cs="DengXian-Regular"/>
          <w:color w:val="auto"/>
          <w:sz w:val="32"/>
          <w:szCs w:val="32"/>
        </w:rPr>
        <w:t>%。</w:t>
      </w:r>
    </w:p>
    <w:tbl>
      <w:tblPr>
        <w:tblStyle w:val="7"/>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086A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405A64B0">
            <w:pPr>
              <w:adjustRightInd w:val="0"/>
              <w:snapToGrid w:val="0"/>
              <w:spacing w:line="580" w:lineRule="exact"/>
              <w:jc w:val="center"/>
              <w:rPr>
                <w:rFonts w:ascii="仿宋_GB2312" w:hAnsi="Times New Roman" w:eastAsia="仿宋" w:cs="DengXian-Regular"/>
                <w:color w:val="auto"/>
                <w:sz w:val="32"/>
                <w:szCs w:val="32"/>
                <w:highlight w:val="yellow"/>
              </w:rPr>
            </w:pPr>
            <w:r>
              <w:rPr>
                <w:rFonts w:hint="eastAsia" w:ascii="仿宋_GB2312" w:hAnsi="Times New Roman" w:eastAsia="仿宋" w:cs="DengXian-Regular"/>
                <w:color w:val="auto"/>
                <w:sz w:val="32"/>
                <w:szCs w:val="32"/>
              </w:rPr>
              <w:drawing>
                <wp:anchor distT="0" distB="0" distL="114300" distR="114300" simplePos="0" relativeHeight="251682816" behindDoc="0" locked="0" layoutInCell="1" allowOverlap="1">
                  <wp:simplePos x="0" y="0"/>
                  <wp:positionH relativeFrom="column">
                    <wp:posOffset>118745</wp:posOffset>
                  </wp:positionH>
                  <wp:positionV relativeFrom="paragraph">
                    <wp:posOffset>49530</wp:posOffset>
                  </wp:positionV>
                  <wp:extent cx="4572000" cy="30861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6A51F5E5">
      <w:pPr>
        <w:keepNext/>
        <w:keepLines/>
        <w:snapToGrid w:val="0"/>
        <w:spacing w:line="580" w:lineRule="exact"/>
        <w:ind w:firstLine="640" w:firstLineChars="200"/>
        <w:outlineLvl w:val="1"/>
        <w:rPr>
          <w:rFonts w:ascii="黑体" w:eastAsia="黑体" w:cs="Times New Roman"/>
          <w:color w:val="auto"/>
          <w:sz w:val="32"/>
          <w:szCs w:val="32"/>
        </w:rPr>
      </w:pPr>
      <w:r>
        <w:rPr>
          <w:rFonts w:hint="eastAsia" w:ascii="黑体" w:eastAsia="黑体" w:cs="Times New Roman"/>
          <w:color w:val="auto"/>
          <w:sz w:val="32"/>
          <w:szCs w:val="32"/>
        </w:rPr>
        <w:t>三、支出决算情况说明</w:t>
      </w:r>
    </w:p>
    <w:p w14:paraId="6CC9AF72">
      <w:pPr>
        <w:adjustRightInd w:val="0"/>
        <w:snapToGrid w:val="0"/>
        <w:spacing w:line="580" w:lineRule="exact"/>
        <w:ind w:firstLine="640" w:firstLineChars="200"/>
        <w:rPr>
          <w:rFonts w:ascii="仿宋" w:hAnsi="仿宋" w:eastAsia="仿宋" w:cs="DengXian-Regular"/>
          <w:color w:val="auto"/>
          <w:sz w:val="32"/>
          <w:szCs w:val="32"/>
          <w:highlight w:val="yellow"/>
        </w:rPr>
      </w:pPr>
      <w:r>
        <w:rPr>
          <w:rFonts w:hint="eastAsia" w:ascii="仿宋" w:hAnsi="仿宋" w:eastAsia="仿宋" w:cs="DengXian-Regular"/>
          <w:color w:val="auto"/>
          <w:sz w:val="32"/>
          <w:szCs w:val="32"/>
        </w:rPr>
        <w:t>本</w:t>
      </w:r>
      <w:r>
        <w:rPr>
          <w:rFonts w:ascii="仿宋" w:hAnsi="仿宋" w:eastAsia="仿宋" w:cs="DengXian-Regular"/>
          <w:color w:val="auto"/>
          <w:sz w:val="32"/>
          <w:szCs w:val="32"/>
        </w:rPr>
        <w:t>单位</w:t>
      </w:r>
      <w:r>
        <w:rPr>
          <w:rFonts w:hint="eastAsia" w:ascii="仿宋" w:hAnsi="仿宋" w:eastAsia="仿宋" w:cs="DengXian-Regular"/>
          <w:color w:val="auto"/>
          <w:sz w:val="32"/>
          <w:szCs w:val="32"/>
        </w:rPr>
        <w:t>202</w:t>
      </w:r>
      <w:r>
        <w:rPr>
          <w:rFonts w:ascii="仿宋" w:hAnsi="仿宋" w:eastAsia="仿宋" w:cs="DengXian-Regular"/>
          <w:color w:val="auto"/>
          <w:sz w:val="32"/>
          <w:szCs w:val="32"/>
        </w:rPr>
        <w:t>2</w:t>
      </w:r>
      <w:r>
        <w:rPr>
          <w:rFonts w:hint="eastAsia" w:ascii="仿宋" w:hAnsi="仿宋" w:eastAsia="仿宋" w:cs="DengXian-Regular"/>
          <w:color w:val="auto"/>
          <w:sz w:val="32"/>
          <w:szCs w:val="32"/>
        </w:rPr>
        <w:t>年度支出合计</w:t>
      </w:r>
      <w:r>
        <w:rPr>
          <w:rFonts w:ascii="仿宋" w:hAnsi="仿宋" w:eastAsia="仿宋" w:cs="DengXian-Regular"/>
          <w:color w:val="auto"/>
          <w:sz w:val="32"/>
          <w:szCs w:val="32"/>
        </w:rPr>
        <w:t>1712.76</w:t>
      </w:r>
      <w:r>
        <w:rPr>
          <w:rFonts w:hint="eastAsia" w:ascii="仿宋" w:hAnsi="仿宋" w:eastAsia="仿宋" w:cs="DengXian-Regular"/>
          <w:color w:val="auto"/>
          <w:sz w:val="32"/>
          <w:szCs w:val="32"/>
        </w:rPr>
        <w:t>万元，其中：基本支出</w:t>
      </w:r>
      <w:r>
        <w:rPr>
          <w:rFonts w:ascii="仿宋" w:hAnsi="仿宋" w:eastAsia="仿宋" w:cs="DengXian-Regular"/>
          <w:color w:val="auto"/>
          <w:sz w:val="32"/>
          <w:szCs w:val="32"/>
        </w:rPr>
        <w:t>724.33</w:t>
      </w:r>
      <w:r>
        <w:rPr>
          <w:rFonts w:hint="eastAsia" w:ascii="仿宋" w:hAnsi="仿宋" w:eastAsia="仿宋" w:cs="DengXian-Regular"/>
          <w:color w:val="auto"/>
          <w:sz w:val="32"/>
          <w:szCs w:val="32"/>
        </w:rPr>
        <w:t>万元，占</w:t>
      </w:r>
      <w:r>
        <w:rPr>
          <w:rFonts w:ascii="仿宋" w:hAnsi="仿宋" w:eastAsia="仿宋" w:cs="DengXian-Regular"/>
          <w:color w:val="auto"/>
          <w:sz w:val="32"/>
          <w:szCs w:val="32"/>
        </w:rPr>
        <w:t>42.3</w:t>
      </w:r>
      <w:r>
        <w:rPr>
          <w:rFonts w:hint="eastAsia" w:ascii="仿宋" w:hAnsi="仿宋" w:eastAsia="仿宋" w:cs="DengXian-Regular"/>
          <w:color w:val="auto"/>
          <w:sz w:val="32"/>
          <w:szCs w:val="32"/>
        </w:rPr>
        <w:t>%；项目支出</w:t>
      </w:r>
      <w:r>
        <w:rPr>
          <w:rFonts w:ascii="仿宋" w:hAnsi="仿宋" w:eastAsia="仿宋" w:cs="DengXian-Regular"/>
          <w:color w:val="auto"/>
          <w:sz w:val="32"/>
          <w:szCs w:val="32"/>
        </w:rPr>
        <w:t>988.43</w:t>
      </w:r>
      <w:r>
        <w:rPr>
          <w:rFonts w:hint="eastAsia" w:ascii="仿宋" w:hAnsi="仿宋" w:eastAsia="仿宋" w:cs="DengXian-Regular"/>
          <w:color w:val="auto"/>
          <w:sz w:val="32"/>
          <w:szCs w:val="32"/>
        </w:rPr>
        <w:t>万元，占</w:t>
      </w:r>
      <w:r>
        <w:rPr>
          <w:rFonts w:ascii="仿宋" w:hAnsi="仿宋" w:eastAsia="仿宋" w:cs="DengXian-Regular"/>
          <w:color w:val="auto"/>
          <w:sz w:val="32"/>
          <w:szCs w:val="32"/>
        </w:rPr>
        <w:t>57.7</w:t>
      </w:r>
      <w:r>
        <w:rPr>
          <w:rFonts w:hint="eastAsia" w:ascii="仿宋" w:hAnsi="仿宋" w:eastAsia="仿宋" w:cs="DengXian-Regular"/>
          <w:color w:val="auto"/>
          <w:sz w:val="32"/>
          <w:szCs w:val="32"/>
        </w:rPr>
        <w:t>%；经营支出</w:t>
      </w:r>
      <w:r>
        <w:rPr>
          <w:rFonts w:ascii="仿宋" w:hAnsi="仿宋" w:eastAsia="仿宋" w:cs="DengXian-Regular"/>
          <w:color w:val="auto"/>
          <w:sz w:val="32"/>
          <w:szCs w:val="32"/>
        </w:rPr>
        <w:t>0.00</w:t>
      </w:r>
      <w:r>
        <w:rPr>
          <w:rFonts w:hint="eastAsia" w:ascii="仿宋" w:hAnsi="仿宋" w:eastAsia="仿宋" w:cs="DengXian-Regular"/>
          <w:color w:val="auto"/>
          <w:sz w:val="32"/>
          <w:szCs w:val="32"/>
        </w:rPr>
        <w:t>万元，占</w:t>
      </w:r>
      <w:r>
        <w:rPr>
          <w:rFonts w:ascii="仿宋" w:hAnsi="仿宋" w:eastAsia="仿宋" w:cs="DengXian-Regular"/>
          <w:color w:val="auto"/>
          <w:sz w:val="32"/>
          <w:szCs w:val="32"/>
        </w:rPr>
        <w:t>0.0</w:t>
      </w:r>
      <w:r>
        <w:rPr>
          <w:rFonts w:hint="eastAsia" w:ascii="仿宋" w:hAnsi="仿宋" w:eastAsia="仿宋" w:cs="DengXian-Regular"/>
          <w:color w:val="auto"/>
          <w:sz w:val="32"/>
          <w:szCs w:val="32"/>
        </w:rPr>
        <w:t>%。对附属单位补助支出</w:t>
      </w:r>
      <w:r>
        <w:rPr>
          <w:rFonts w:ascii="仿宋" w:hAnsi="仿宋" w:eastAsia="仿宋" w:cs="DengXian-Regular"/>
          <w:color w:val="auto"/>
          <w:sz w:val="32"/>
          <w:szCs w:val="32"/>
        </w:rPr>
        <w:t>0.00</w:t>
      </w:r>
      <w:r>
        <w:rPr>
          <w:rFonts w:hint="eastAsia" w:ascii="仿宋" w:hAnsi="仿宋" w:eastAsia="仿宋" w:cs="DengXian-Regular"/>
          <w:color w:val="auto"/>
          <w:sz w:val="32"/>
          <w:szCs w:val="32"/>
        </w:rPr>
        <w:t>万元，占</w:t>
      </w:r>
      <w:r>
        <w:rPr>
          <w:rFonts w:ascii="仿宋" w:hAnsi="仿宋" w:eastAsia="仿宋" w:cs="DengXian-Regular"/>
          <w:color w:val="auto"/>
          <w:sz w:val="32"/>
          <w:szCs w:val="32"/>
        </w:rPr>
        <w:t>0.0</w:t>
      </w:r>
      <w:r>
        <w:rPr>
          <w:rFonts w:hint="eastAsia" w:ascii="仿宋" w:hAnsi="仿宋" w:eastAsia="仿宋" w:cs="DengXian-Regular"/>
          <w:color w:val="auto"/>
          <w:sz w:val="32"/>
          <w:szCs w:val="32"/>
        </w:rPr>
        <w:t>%。</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76D0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45CCB0C2">
            <w:pPr>
              <w:adjustRightInd w:val="0"/>
              <w:snapToGrid w:val="0"/>
              <w:spacing w:line="580" w:lineRule="exact"/>
              <w:jc w:val="center"/>
              <w:rPr>
                <w:rFonts w:ascii="仿宋_GB2312" w:hAnsi="Times New Roman" w:eastAsia="仿宋" w:cs="DengXian-Regular"/>
                <w:color w:val="auto"/>
                <w:sz w:val="32"/>
                <w:szCs w:val="32"/>
                <w:highlight w:val="yellow"/>
              </w:rPr>
            </w:pPr>
            <w:r>
              <w:rPr>
                <w:rFonts w:hint="eastAsia" w:ascii="仿宋_GB2312" w:hAnsi="Times New Roman" w:eastAsia="仿宋" w:cs="DengXian-Regular"/>
                <w:color w:val="auto"/>
                <w:sz w:val="32"/>
                <w:szCs w:val="32"/>
              </w:rPr>
              <w:drawing>
                <wp:anchor distT="0" distB="0" distL="114300" distR="114300" simplePos="0" relativeHeight="251683840" behindDoc="0" locked="0" layoutInCell="1" allowOverlap="1">
                  <wp:simplePos x="0" y="0"/>
                  <wp:positionH relativeFrom="column">
                    <wp:posOffset>133350</wp:posOffset>
                  </wp:positionH>
                  <wp:positionV relativeFrom="paragraph">
                    <wp:posOffset>334010</wp:posOffset>
                  </wp:positionV>
                  <wp:extent cx="456247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562475" cy="2695575"/>
                          </a:xfrm>
                          <a:prstGeom prst="rect">
                            <a:avLst/>
                          </a:prstGeom>
                          <a:noFill/>
                          <a:ln>
                            <a:noFill/>
                          </a:ln>
                        </pic:spPr>
                      </pic:pic>
                    </a:graphicData>
                  </a:graphic>
                </wp:anchor>
              </w:drawing>
            </w:r>
          </w:p>
        </w:tc>
      </w:tr>
    </w:tbl>
    <w:p w14:paraId="2376665F">
      <w:pPr>
        <w:spacing w:line="580" w:lineRule="exact"/>
        <w:ind w:firstLine="640" w:firstLineChars="200"/>
        <w:outlineLvl w:val="1"/>
        <w:rPr>
          <w:rFonts w:ascii="黑体" w:eastAsia="黑体" w:cs="Times New Roman"/>
          <w:color w:val="auto"/>
          <w:sz w:val="32"/>
          <w:szCs w:val="32"/>
        </w:rPr>
      </w:pPr>
      <w:r>
        <w:rPr>
          <w:rFonts w:hint="eastAsia" w:ascii="黑体" w:eastAsia="黑体" w:cs="Times New Roman"/>
          <w:color w:val="auto"/>
          <w:sz w:val="32"/>
          <w:szCs w:val="32"/>
        </w:rPr>
        <w:t>四、</w:t>
      </w:r>
      <w:r>
        <w:rPr>
          <w:rFonts w:hint="eastAsia" w:ascii="黑体" w:hAnsi="Cambria" w:eastAsia="黑体" w:cs="黑体"/>
          <w:color w:val="auto"/>
          <w:kern w:val="0"/>
          <w:sz w:val="32"/>
          <w:szCs w:val="32"/>
        </w:rPr>
        <w:t>财政</w:t>
      </w:r>
      <w:r>
        <w:rPr>
          <w:rFonts w:hint="eastAsia" w:ascii="黑体" w:eastAsia="黑体" w:cs="Times New Roman"/>
          <w:color w:val="auto"/>
          <w:sz w:val="32"/>
          <w:szCs w:val="32"/>
        </w:rPr>
        <w:t>拨款收入支出决算总体情况说明</w:t>
      </w:r>
    </w:p>
    <w:p w14:paraId="1CBCFE2F">
      <w:pPr>
        <w:snapToGrid w:val="0"/>
        <w:spacing w:line="580" w:lineRule="exact"/>
        <w:ind w:firstLine="643" w:firstLineChars="200"/>
        <w:rPr>
          <w:rFonts w:ascii="楷体_GB2312" w:hAnsi="Times New Roman" w:eastAsia="楷体" w:cs="DengXian-Bold"/>
          <w:b/>
          <w:bCs/>
          <w:color w:val="auto"/>
          <w:sz w:val="32"/>
          <w:szCs w:val="32"/>
        </w:rPr>
      </w:pPr>
      <w:r>
        <w:rPr>
          <w:rFonts w:hint="eastAsia" w:ascii="楷体_GB2312" w:hAnsi="Times New Roman" w:eastAsia="楷体" w:cs="DengXian-Bold"/>
          <w:b/>
          <w:bCs/>
          <w:color w:val="auto"/>
          <w:sz w:val="32"/>
          <w:szCs w:val="32"/>
        </w:rPr>
        <w:t>（一）财政拨款收支与202</w:t>
      </w:r>
      <w:r>
        <w:rPr>
          <w:rFonts w:ascii="楷体_GB2312" w:hAnsi="Times New Roman" w:eastAsia="楷体" w:cs="DengXian-Bold"/>
          <w:b/>
          <w:bCs/>
          <w:color w:val="auto"/>
          <w:sz w:val="32"/>
          <w:szCs w:val="32"/>
        </w:rPr>
        <w:t>1</w:t>
      </w:r>
      <w:r>
        <w:rPr>
          <w:rFonts w:hint="eastAsia" w:ascii="楷体_GB2312" w:hAnsi="Times New Roman" w:eastAsia="楷体" w:cs="DengXian-Bold"/>
          <w:b/>
          <w:bCs/>
          <w:color w:val="auto"/>
          <w:sz w:val="32"/>
          <w:szCs w:val="32"/>
        </w:rPr>
        <w:t>年度决算对比情况</w:t>
      </w:r>
    </w:p>
    <w:p w14:paraId="3DACFA24">
      <w:pPr>
        <w:adjustRightInd w:val="0"/>
        <w:snapToGrid w:val="0"/>
        <w:spacing w:line="580" w:lineRule="exact"/>
        <w:ind w:firstLine="640" w:firstLineChars="200"/>
        <w:rPr>
          <w:rFonts w:hint="eastAsia" w:ascii="仿宋" w:hAnsi="仿宋" w:eastAsia="仿宋" w:cs="DengXian-Regular"/>
          <w:color w:val="auto"/>
          <w:sz w:val="32"/>
          <w:szCs w:val="32"/>
          <w:highlight w:val="none"/>
          <w:lang w:val="en-US" w:eastAsia="zh-CN"/>
        </w:rPr>
      </w:pPr>
      <w:r>
        <w:rPr>
          <w:rFonts w:hint="eastAsia" w:ascii="仿宋" w:hAnsi="仿宋" w:eastAsia="仿宋" w:cs="DengXian-Regular"/>
          <w:color w:val="auto"/>
          <w:sz w:val="32"/>
          <w:szCs w:val="32"/>
        </w:rPr>
        <w:t>本</w:t>
      </w:r>
      <w:r>
        <w:rPr>
          <w:rFonts w:ascii="仿宋" w:hAnsi="仿宋" w:eastAsia="仿宋" w:cs="DengXian-Regular"/>
          <w:color w:val="auto"/>
          <w:sz w:val="32"/>
          <w:szCs w:val="32"/>
        </w:rPr>
        <w:t>单位</w:t>
      </w:r>
      <w:r>
        <w:rPr>
          <w:rFonts w:hint="eastAsia" w:ascii="仿宋" w:hAnsi="仿宋" w:eastAsia="仿宋" w:cs="DengXian-Regular"/>
          <w:color w:val="auto"/>
          <w:sz w:val="32"/>
          <w:szCs w:val="32"/>
        </w:rPr>
        <w:t>202</w:t>
      </w:r>
      <w:r>
        <w:rPr>
          <w:rFonts w:ascii="仿宋" w:hAnsi="仿宋" w:eastAsia="仿宋" w:cs="DengXian-Regular"/>
          <w:color w:val="auto"/>
          <w:sz w:val="32"/>
          <w:szCs w:val="32"/>
        </w:rPr>
        <w:t>2</w:t>
      </w:r>
      <w:r>
        <w:rPr>
          <w:rFonts w:hint="eastAsia" w:ascii="仿宋" w:hAnsi="仿宋" w:eastAsia="仿宋" w:cs="DengXian-Regular"/>
          <w:color w:val="auto"/>
          <w:sz w:val="32"/>
          <w:szCs w:val="32"/>
        </w:rPr>
        <w:t>年度财政拨款本年收入</w:t>
      </w:r>
      <w:r>
        <w:rPr>
          <w:rFonts w:ascii="仿宋" w:hAnsi="仿宋" w:eastAsia="仿宋" w:cs="DengXian-Regular"/>
          <w:color w:val="auto"/>
          <w:sz w:val="32"/>
          <w:szCs w:val="32"/>
        </w:rPr>
        <w:t>1692.30</w:t>
      </w:r>
      <w:r>
        <w:rPr>
          <w:rFonts w:hint="eastAsia" w:ascii="仿宋" w:hAnsi="仿宋" w:eastAsia="仿宋" w:cs="DengXian-Regular"/>
          <w:color w:val="auto"/>
          <w:sz w:val="32"/>
          <w:szCs w:val="32"/>
        </w:rPr>
        <w:t>万元,比202</w:t>
      </w:r>
      <w:r>
        <w:rPr>
          <w:rFonts w:ascii="仿宋" w:hAnsi="仿宋" w:eastAsia="仿宋" w:cs="DengXian-Regular"/>
          <w:color w:val="auto"/>
          <w:sz w:val="32"/>
          <w:szCs w:val="32"/>
        </w:rPr>
        <w:t>1</w:t>
      </w:r>
      <w:r>
        <w:rPr>
          <w:rFonts w:hint="eastAsia" w:ascii="仿宋" w:hAnsi="仿宋" w:eastAsia="仿宋" w:cs="DengXian-Regular"/>
          <w:color w:val="auto"/>
          <w:sz w:val="32"/>
          <w:szCs w:val="32"/>
        </w:rPr>
        <w:t>年度</w:t>
      </w:r>
      <w:r>
        <w:rPr>
          <w:rFonts w:ascii="仿宋" w:hAnsi="仿宋" w:eastAsia="仿宋" w:cs="DengXian-Regular"/>
          <w:color w:val="auto"/>
          <w:sz w:val="32"/>
          <w:szCs w:val="32"/>
        </w:rPr>
        <w:t>减少500.31</w:t>
      </w:r>
      <w:r>
        <w:rPr>
          <w:rFonts w:hint="eastAsia" w:ascii="仿宋" w:hAnsi="仿宋" w:eastAsia="仿宋" w:cs="DengXian-Regular"/>
          <w:color w:val="auto"/>
          <w:sz w:val="32"/>
          <w:szCs w:val="32"/>
        </w:rPr>
        <w:t>万元，</w:t>
      </w:r>
      <w:r>
        <w:rPr>
          <w:rFonts w:ascii="仿宋" w:hAnsi="仿宋" w:eastAsia="仿宋" w:cs="DengXian-Regular"/>
          <w:color w:val="auto"/>
          <w:sz w:val="32"/>
          <w:szCs w:val="32"/>
        </w:rPr>
        <w:t>降低22.8</w:t>
      </w:r>
      <w:r>
        <w:rPr>
          <w:rFonts w:hint="eastAsia" w:ascii="仿宋" w:hAnsi="仿宋" w:eastAsia="仿宋" w:cs="DengXian-Regular"/>
          <w:color w:val="auto"/>
          <w:sz w:val="32"/>
          <w:szCs w:val="32"/>
        </w:rPr>
        <w:t>%，</w:t>
      </w:r>
      <w:r>
        <w:rPr>
          <w:rFonts w:hint="eastAsia" w:ascii="仿宋" w:hAnsi="仿宋" w:eastAsia="仿宋" w:cs="DengXian-Regular"/>
          <w:color w:val="auto"/>
          <w:sz w:val="32"/>
          <w:szCs w:val="32"/>
          <w:highlight w:val="none"/>
          <w:lang w:val="en-US" w:eastAsia="zh-CN"/>
        </w:rPr>
        <w:t xml:space="preserve">主要原因是：预算项目较上年减 少，致使收支减少；本年支出1712.76万元，比上年减少1463.21万元，降低46.1%，主要原因是：预算项目较上年减 </w:t>
      </w:r>
    </w:p>
    <w:p w14:paraId="65022E66">
      <w:pPr>
        <w:adjustRightInd w:val="0"/>
        <w:snapToGrid w:val="0"/>
        <w:spacing w:line="580" w:lineRule="exact"/>
        <w:ind w:firstLine="640" w:firstLineChars="200"/>
        <w:rPr>
          <w:rFonts w:hint="eastAsia" w:ascii="仿宋" w:hAnsi="仿宋" w:eastAsia="仿宋" w:cs="DengXian-Regular"/>
          <w:color w:val="auto"/>
          <w:sz w:val="32"/>
          <w:szCs w:val="32"/>
          <w:highlight w:val="none"/>
          <w:lang w:val="en-US" w:eastAsia="zh-CN"/>
        </w:rPr>
      </w:pPr>
      <w:r>
        <w:rPr>
          <w:rFonts w:hint="eastAsia" w:ascii="仿宋" w:hAnsi="仿宋" w:eastAsia="仿宋" w:cs="DengXian-Regular"/>
          <w:color w:val="auto"/>
          <w:sz w:val="32"/>
          <w:szCs w:val="32"/>
          <w:highlight w:val="none"/>
          <w:lang w:val="en-US" w:eastAsia="zh-CN"/>
        </w:rPr>
        <w:t>少，致使收支减少。具体情况如下：</w:t>
      </w:r>
    </w:p>
    <w:p w14:paraId="114EA490">
      <w:pPr>
        <w:adjustRightInd w:val="0"/>
        <w:snapToGrid w:val="0"/>
        <w:spacing w:line="580" w:lineRule="exact"/>
        <w:ind w:firstLine="640" w:firstLineChars="200"/>
        <w:rPr>
          <w:rFonts w:hint="eastAsia" w:ascii="仿宋" w:hAnsi="仿宋" w:eastAsia="仿宋" w:cs="DengXian-Regular"/>
          <w:color w:val="auto"/>
          <w:sz w:val="32"/>
          <w:szCs w:val="32"/>
          <w:highlight w:val="none"/>
          <w:lang w:val="en-US" w:eastAsia="zh-CN"/>
        </w:rPr>
      </w:pPr>
      <w:r>
        <w:rPr>
          <w:rFonts w:hint="eastAsia" w:ascii="仿宋" w:hAnsi="仿宋" w:eastAsia="仿宋" w:cs="DengXian-Regular"/>
          <w:color w:val="auto"/>
          <w:sz w:val="32"/>
          <w:szCs w:val="32"/>
          <w:highlight w:val="none"/>
          <w:lang w:val="en-US" w:eastAsia="zh-CN"/>
        </w:rPr>
        <w:t>1.一般公共预算财政拨款本年收入1565.25万元，比上年减少527.36万元，降低25.2%；主要原因是：预算项目较上年减少，致使收支减少；本年支出1585.71万元，比上年减少1490.26万元，降低48.5%，主要原因是：预算项目较上年减少，致使收支减少。</w:t>
      </w:r>
    </w:p>
    <w:p w14:paraId="5C4FC8D1">
      <w:pPr>
        <w:adjustRightInd w:val="0"/>
        <w:snapToGrid w:val="0"/>
        <w:spacing w:line="580" w:lineRule="exact"/>
        <w:ind w:firstLine="640" w:firstLineChars="200"/>
        <w:rPr>
          <w:rFonts w:hint="eastAsia" w:ascii="仿宋" w:hAnsi="仿宋" w:eastAsia="仿宋" w:cs="DengXian-Regular"/>
          <w:color w:val="auto"/>
          <w:sz w:val="32"/>
          <w:szCs w:val="32"/>
          <w:highlight w:val="none"/>
          <w:lang w:val="en-US" w:eastAsia="zh-CN"/>
        </w:rPr>
      </w:pPr>
      <w:r>
        <w:rPr>
          <w:rFonts w:hint="eastAsia" w:ascii="仿宋" w:hAnsi="仿宋" w:eastAsia="仿宋" w:cs="DengXian-Regular"/>
          <w:color w:val="auto"/>
          <w:sz w:val="32"/>
          <w:szCs w:val="32"/>
          <w:highlight w:val="none"/>
          <w:lang w:val="en-US" w:eastAsia="zh-CN"/>
        </w:rPr>
        <w:t>2.政府性基金预算财政拨款本年收入127.05万元，比上年增加27.05万元，增长27.1%，主要原因是：预算项目较上年增加，致使收支增加；本年支出127.05万元，比上年增加27.05万元，增长27.1%，主要原因是：预算项目较上年增加，致使收支增加。</w:t>
      </w:r>
    </w:p>
    <w:p w14:paraId="3C5C1910">
      <w:pPr>
        <w:adjustRightInd w:val="0"/>
        <w:snapToGrid w:val="0"/>
        <w:spacing w:line="580" w:lineRule="exact"/>
        <w:ind w:firstLine="640" w:firstLineChars="200"/>
        <w:rPr>
          <w:rFonts w:hint="eastAsia" w:ascii="仿宋" w:hAnsi="仿宋" w:eastAsia="仿宋" w:cs="DengXian-Regular"/>
          <w:color w:val="auto"/>
          <w:sz w:val="32"/>
          <w:szCs w:val="32"/>
          <w:highlight w:val="none"/>
          <w:lang w:val="en-US" w:eastAsia="zh-CN"/>
        </w:rPr>
      </w:pPr>
      <w:r>
        <w:rPr>
          <w:rFonts w:hint="eastAsia" w:ascii="仿宋" w:hAnsi="仿宋" w:eastAsia="仿宋" w:cs="DengXian-Regular"/>
          <w:color w:val="auto"/>
          <w:sz w:val="32"/>
          <w:szCs w:val="32"/>
          <w:highlight w:val="none"/>
          <w:lang w:val="en-US" w:eastAsia="zh-CN"/>
        </w:rPr>
        <w:t>3.国有资本经营预算财政拨款本年收入0.00万元，与上年持平；本年支出0.00万元，与上年持平。</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6494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6399C719">
            <w:pPr>
              <w:adjustRightInd w:val="0"/>
              <w:snapToGrid w:val="0"/>
              <w:spacing w:line="580" w:lineRule="exact"/>
              <w:jc w:val="center"/>
              <w:rPr>
                <w:rFonts w:ascii="仿宋_GB2312" w:hAnsi="Times New Roman" w:eastAsia="仿宋" w:cs="DengXian-Regular"/>
                <w:color w:val="auto"/>
                <w:sz w:val="32"/>
                <w:szCs w:val="32"/>
                <w:highlight w:val="yellow"/>
              </w:rPr>
            </w:pPr>
            <w:r>
              <w:rPr>
                <w:rFonts w:hint="eastAsia" w:ascii="仿宋_GB2312" w:hAnsi="Times New Roman" w:eastAsia="仿宋" w:cs="DengXian-Regular"/>
                <w:color w:val="auto"/>
                <w:sz w:val="32"/>
                <w:szCs w:val="32"/>
              </w:rPr>
              <w:drawing>
                <wp:anchor distT="0" distB="0" distL="114300" distR="114300" simplePos="0" relativeHeight="251684864" behindDoc="0" locked="0" layoutInCell="1" allowOverlap="1">
                  <wp:simplePos x="0" y="0"/>
                  <wp:positionH relativeFrom="column">
                    <wp:posOffset>133350</wp:posOffset>
                  </wp:positionH>
                  <wp:positionV relativeFrom="paragraph">
                    <wp:posOffset>305435</wp:posOffset>
                  </wp:positionV>
                  <wp:extent cx="4562475" cy="303847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62475" cy="3038475"/>
                          </a:xfrm>
                          <a:prstGeom prst="rect">
                            <a:avLst/>
                          </a:prstGeom>
                          <a:noFill/>
                          <a:ln>
                            <a:noFill/>
                          </a:ln>
                        </pic:spPr>
                      </pic:pic>
                    </a:graphicData>
                  </a:graphic>
                </wp:anchor>
              </w:drawing>
            </w:r>
          </w:p>
        </w:tc>
      </w:tr>
    </w:tbl>
    <w:p w14:paraId="7BD9BAD9">
      <w:pPr>
        <w:snapToGrid w:val="0"/>
        <w:spacing w:line="580" w:lineRule="exact"/>
        <w:ind w:firstLine="643" w:firstLineChars="200"/>
        <w:rPr>
          <w:rFonts w:ascii="仿宋_GB2312" w:hAnsi="Times New Roman" w:eastAsia="仿宋" w:cs="DengXian-Bold"/>
          <w:b/>
          <w:bCs/>
          <w:color w:val="auto"/>
          <w:sz w:val="32"/>
          <w:szCs w:val="32"/>
        </w:rPr>
      </w:pPr>
      <w:r>
        <w:rPr>
          <w:rFonts w:hint="eastAsia" w:ascii="楷体_GB2312" w:hAnsi="Times New Roman" w:eastAsia="楷体" w:cs="DengXian-Bold"/>
          <w:b/>
          <w:bCs/>
          <w:color w:val="auto"/>
          <w:sz w:val="32"/>
          <w:szCs w:val="32"/>
        </w:rPr>
        <w:t>（二）财政拨款收支与年初预算数对比情况</w:t>
      </w:r>
    </w:p>
    <w:p w14:paraId="4F2906C6">
      <w:pPr>
        <w:adjustRightInd w:val="0"/>
        <w:snapToGrid w:val="0"/>
        <w:spacing w:line="580" w:lineRule="exact"/>
        <w:ind w:firstLine="640" w:firstLineChars="200"/>
        <w:rPr>
          <w:rFonts w:hint="eastAsia" w:ascii="仿宋" w:hAnsi="仿宋" w:eastAsia="仿宋" w:cs="DengXian-Regular"/>
          <w:color w:val="auto"/>
          <w:sz w:val="32"/>
          <w:szCs w:val="32"/>
          <w:highlight w:val="none"/>
          <w:lang w:val="en-US" w:eastAsia="zh-CN"/>
        </w:rPr>
      </w:pPr>
      <w:r>
        <w:rPr>
          <w:rFonts w:hint="eastAsia" w:ascii="仿宋" w:hAnsi="仿宋" w:eastAsia="仿宋" w:cs="DengXian-Regular"/>
          <w:color w:val="auto"/>
          <w:sz w:val="32"/>
          <w:szCs w:val="32"/>
        </w:rPr>
        <w:t>本</w:t>
      </w:r>
      <w:r>
        <w:rPr>
          <w:rFonts w:ascii="仿宋" w:hAnsi="仿宋" w:eastAsia="仿宋" w:cs="DengXian-Regular"/>
          <w:color w:val="auto"/>
          <w:sz w:val="32"/>
          <w:szCs w:val="32"/>
        </w:rPr>
        <w:t>单位</w:t>
      </w:r>
      <w:r>
        <w:rPr>
          <w:rFonts w:hint="eastAsia" w:ascii="仿宋" w:hAnsi="仿宋" w:eastAsia="仿宋" w:cs="DengXian-Regular"/>
          <w:color w:val="auto"/>
          <w:sz w:val="32"/>
          <w:szCs w:val="32"/>
        </w:rPr>
        <w:t>202</w:t>
      </w:r>
      <w:r>
        <w:rPr>
          <w:rFonts w:ascii="仿宋" w:hAnsi="仿宋" w:eastAsia="仿宋" w:cs="DengXian-Regular"/>
          <w:color w:val="auto"/>
          <w:sz w:val="32"/>
          <w:szCs w:val="32"/>
        </w:rPr>
        <w:t>2</w:t>
      </w:r>
      <w:r>
        <w:rPr>
          <w:rFonts w:hint="eastAsia" w:ascii="仿宋" w:hAnsi="仿宋" w:eastAsia="仿宋" w:cs="DengXian-Regular"/>
          <w:color w:val="auto"/>
          <w:sz w:val="32"/>
          <w:szCs w:val="32"/>
        </w:rPr>
        <w:t>年度财政拨款本年收入</w:t>
      </w:r>
      <w:r>
        <w:rPr>
          <w:rFonts w:ascii="仿宋" w:hAnsi="仿宋" w:eastAsia="仿宋" w:cs="DengXian-Regular"/>
          <w:color w:val="auto"/>
          <w:sz w:val="32"/>
          <w:szCs w:val="32"/>
        </w:rPr>
        <w:t>1692.30</w:t>
      </w:r>
      <w:r>
        <w:rPr>
          <w:rFonts w:hint="eastAsia" w:ascii="仿宋" w:hAnsi="仿宋" w:eastAsia="仿宋" w:cs="DengXian-Regular"/>
          <w:color w:val="auto"/>
          <w:sz w:val="32"/>
          <w:szCs w:val="32"/>
        </w:rPr>
        <w:t>万元，完成年初预算的</w:t>
      </w:r>
      <w:r>
        <w:rPr>
          <w:rFonts w:ascii="仿宋" w:hAnsi="仿宋" w:eastAsia="仿宋" w:cs="DengXian-Regular"/>
          <w:color w:val="auto"/>
          <w:sz w:val="32"/>
          <w:szCs w:val="32"/>
        </w:rPr>
        <w:t>53.5</w:t>
      </w:r>
      <w:r>
        <w:rPr>
          <w:rFonts w:hint="eastAsia" w:ascii="仿宋" w:hAnsi="仿宋" w:eastAsia="仿宋" w:cs="DengXian-Regular"/>
          <w:color w:val="auto"/>
          <w:sz w:val="32"/>
          <w:szCs w:val="32"/>
        </w:rPr>
        <w:t>%,比年初预算</w:t>
      </w:r>
      <w:r>
        <w:rPr>
          <w:rFonts w:ascii="仿宋" w:hAnsi="仿宋" w:eastAsia="仿宋" w:cs="DengXian-Regular"/>
          <w:color w:val="auto"/>
          <w:sz w:val="32"/>
          <w:szCs w:val="32"/>
        </w:rPr>
        <w:t>减少1471.64</w:t>
      </w:r>
      <w:r>
        <w:rPr>
          <w:rFonts w:hint="eastAsia" w:ascii="仿宋" w:hAnsi="仿宋" w:eastAsia="仿宋" w:cs="DengXian-Regular"/>
          <w:color w:val="auto"/>
          <w:sz w:val="32"/>
          <w:szCs w:val="32"/>
        </w:rPr>
        <w:t>万元，决算数</w:t>
      </w:r>
      <w:r>
        <w:rPr>
          <w:rFonts w:ascii="仿宋" w:hAnsi="仿宋" w:eastAsia="仿宋" w:cs="DengXian-Regular"/>
          <w:color w:val="auto"/>
          <w:sz w:val="32"/>
          <w:szCs w:val="32"/>
        </w:rPr>
        <w:t>小于</w:t>
      </w:r>
      <w:r>
        <w:rPr>
          <w:rFonts w:hint="eastAsia" w:ascii="仿宋" w:hAnsi="仿宋" w:eastAsia="仿宋" w:cs="DengXian-Regular"/>
          <w:color w:val="auto"/>
          <w:sz w:val="32"/>
          <w:szCs w:val="32"/>
        </w:rPr>
        <w:t>预算数，</w:t>
      </w:r>
      <w:r>
        <w:rPr>
          <w:rFonts w:hint="eastAsia" w:ascii="仿宋" w:hAnsi="仿宋" w:eastAsia="仿宋" w:cs="DengXian-Regular"/>
          <w:color w:val="auto"/>
          <w:sz w:val="32"/>
          <w:szCs w:val="32"/>
          <w:highlight w:val="none"/>
          <w:lang w:val="en-US" w:eastAsia="zh-CN"/>
        </w:rPr>
        <w:t>主要原因是：部分项目财政资金紧张，项目未支付到位；本年支出1712.76万元，完成年初预算的54.1%,比年初预算减少1451.18万元，决算数小于预算数，主要原因是：因财政资金紧张，沙河旅游路项目未支付到位。具体情况如下：</w:t>
      </w:r>
    </w:p>
    <w:p w14:paraId="42510121">
      <w:pPr>
        <w:adjustRightInd w:val="0"/>
        <w:snapToGrid w:val="0"/>
        <w:spacing w:line="580" w:lineRule="exact"/>
        <w:ind w:firstLine="640" w:firstLineChars="200"/>
        <w:rPr>
          <w:rFonts w:hint="eastAsia" w:ascii="仿宋" w:hAnsi="仿宋" w:eastAsia="仿宋" w:cs="DengXian-Regular"/>
          <w:color w:val="auto"/>
          <w:sz w:val="32"/>
          <w:szCs w:val="32"/>
          <w:highlight w:val="none"/>
          <w:lang w:val="en-US" w:eastAsia="zh-CN"/>
        </w:rPr>
      </w:pPr>
      <w:r>
        <w:rPr>
          <w:rFonts w:hint="eastAsia" w:ascii="仿宋" w:hAnsi="仿宋" w:eastAsia="仿宋" w:cs="DengXian-Regular"/>
          <w:color w:val="auto"/>
          <w:sz w:val="32"/>
          <w:szCs w:val="32"/>
          <w:highlight w:val="none"/>
          <w:lang w:val="en-US" w:eastAsia="zh-CN"/>
        </w:rPr>
        <w:t>1.一般公共预算财政拨款本年收入完成年初预算56.76%，比年初预算减少1192.53万元，主要原因是：部分项目财政资金紧张，项目未支付到位；本年支出完成年初预算57.5%，比年初预算减少1172.07万元，主要原因是：因财政资金紧张，沙河旅游路项目未支付到位。</w:t>
      </w:r>
      <w:bookmarkStart w:id="1" w:name="_GoBack"/>
      <w:bookmarkEnd w:id="1"/>
    </w:p>
    <w:p w14:paraId="29BBABB1">
      <w:pPr>
        <w:adjustRightInd w:val="0"/>
        <w:snapToGrid w:val="0"/>
        <w:spacing w:line="580" w:lineRule="exact"/>
        <w:ind w:firstLine="640" w:firstLineChars="200"/>
        <w:rPr>
          <w:rFonts w:hint="eastAsia" w:ascii="仿宋" w:hAnsi="仿宋" w:eastAsia="仿宋" w:cs="DengXian-Regular"/>
          <w:color w:val="auto"/>
          <w:sz w:val="32"/>
          <w:szCs w:val="32"/>
          <w:highlight w:val="none"/>
          <w:lang w:val="en-US" w:eastAsia="zh-CN"/>
        </w:rPr>
      </w:pPr>
      <w:r>
        <w:rPr>
          <w:rFonts w:hint="eastAsia" w:ascii="仿宋" w:hAnsi="仿宋" w:eastAsia="仿宋" w:cs="DengXian-Regular"/>
          <w:color w:val="auto"/>
          <w:sz w:val="32"/>
          <w:szCs w:val="32"/>
          <w:highlight w:val="none"/>
          <w:lang w:val="en-US" w:eastAsia="zh-CN"/>
        </w:rPr>
        <w:t>2.政府性基金预算财政拨款本年收入完成年初预算31.28%，比年初预算减少279.11万元，主要原因是：部分项目财政资金紧张，项目未支付到位；本年支出完成年初预算31.3%，比年初预算减少279.11万元，主要原因是：因财政资金紧张，旅发大会项目未支付到位。</w:t>
      </w:r>
    </w:p>
    <w:p w14:paraId="0567C207">
      <w:pPr>
        <w:adjustRightInd w:val="0"/>
        <w:snapToGrid w:val="0"/>
        <w:spacing w:line="580" w:lineRule="exact"/>
        <w:ind w:firstLine="640" w:firstLineChars="200"/>
        <w:rPr>
          <w:rFonts w:ascii="仿宋" w:hAnsi="仿宋" w:eastAsia="仿宋" w:cs="DengXian-Regular"/>
          <w:color w:val="auto"/>
          <w:sz w:val="32"/>
          <w:szCs w:val="32"/>
        </w:rPr>
      </w:pPr>
      <w:r>
        <w:rPr>
          <w:rFonts w:hint="eastAsia" w:ascii="仿宋" w:hAnsi="仿宋" w:eastAsia="仿宋" w:cs="DengXian-Regular"/>
          <w:color w:val="auto"/>
          <w:sz w:val="32"/>
          <w:szCs w:val="32"/>
          <w:highlight w:val="none"/>
          <w:lang w:val="en-US" w:eastAsia="zh-CN"/>
        </w:rPr>
        <w:t>3.国有资本经营预算财政拨款本年收入0.00万元，与预算</w:t>
      </w:r>
      <w:r>
        <w:rPr>
          <w:rFonts w:hint="eastAsia" w:ascii="仿宋" w:hAnsi="仿宋" w:eastAsia="仿宋" w:cs="DengXian-Regular"/>
          <w:color w:val="auto"/>
          <w:sz w:val="32"/>
          <w:szCs w:val="32"/>
        </w:rPr>
        <w:t>持平；本年支出0.00万元，与预算持平。</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4892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113CE23C">
            <w:pPr>
              <w:adjustRightInd w:val="0"/>
              <w:snapToGrid w:val="0"/>
              <w:spacing w:line="580" w:lineRule="exact"/>
              <w:jc w:val="center"/>
              <w:rPr>
                <w:rFonts w:ascii="仿宋_GB2312" w:hAnsi="Times New Roman" w:eastAsia="仿宋" w:cs="DengXian-Regular"/>
                <w:color w:val="auto"/>
                <w:sz w:val="32"/>
                <w:szCs w:val="32"/>
                <w:highlight w:val="yellow"/>
              </w:rPr>
            </w:pPr>
            <w:r>
              <w:rPr>
                <w:rFonts w:hint="eastAsia" w:ascii="仿宋_GB2312" w:hAnsi="Times New Roman" w:eastAsia="仿宋" w:cs="DengXian-Regular"/>
                <w:color w:val="auto"/>
                <w:sz w:val="32"/>
                <w:szCs w:val="32"/>
              </w:rPr>
              <w:drawing>
                <wp:anchor distT="0" distB="0" distL="114300" distR="114300" simplePos="0" relativeHeight="251685888" behindDoc="0" locked="0" layoutInCell="1" allowOverlap="1">
                  <wp:simplePos x="0" y="0"/>
                  <wp:positionH relativeFrom="column">
                    <wp:posOffset>136525</wp:posOffset>
                  </wp:positionH>
                  <wp:positionV relativeFrom="paragraph">
                    <wp:posOffset>499110</wp:posOffset>
                  </wp:positionV>
                  <wp:extent cx="4562475" cy="273367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62475" cy="2733675"/>
                          </a:xfrm>
                          <a:prstGeom prst="rect">
                            <a:avLst/>
                          </a:prstGeom>
                          <a:noFill/>
                          <a:ln>
                            <a:noFill/>
                          </a:ln>
                        </pic:spPr>
                      </pic:pic>
                    </a:graphicData>
                  </a:graphic>
                </wp:anchor>
              </w:drawing>
            </w:r>
          </w:p>
        </w:tc>
      </w:tr>
    </w:tbl>
    <w:p w14:paraId="7A3D0F62">
      <w:pPr>
        <w:numPr>
          <w:ilvl w:val="0"/>
          <w:numId w:val="1"/>
        </w:numPr>
        <w:adjustRightInd w:val="0"/>
        <w:snapToGrid w:val="0"/>
        <w:spacing w:line="580" w:lineRule="exact"/>
        <w:ind w:left="420" w:leftChars="200"/>
        <w:rPr>
          <w:rFonts w:ascii="楷体_GB2312" w:hAnsi="Times New Roman" w:eastAsia="楷体" w:cs="DengXian-Bold"/>
          <w:b/>
          <w:bCs/>
          <w:color w:val="auto"/>
          <w:sz w:val="32"/>
          <w:szCs w:val="32"/>
        </w:rPr>
      </w:pPr>
      <w:r>
        <w:rPr>
          <w:rFonts w:hint="eastAsia" w:ascii="楷体_GB2312" w:hAnsi="Times New Roman" w:eastAsia="楷体" w:cs="DengXian-Bold"/>
          <w:b/>
          <w:bCs/>
          <w:color w:val="auto"/>
          <w:sz w:val="32"/>
          <w:szCs w:val="32"/>
        </w:rPr>
        <w:t>财政拨款支出决算结构情况</w:t>
      </w:r>
    </w:p>
    <w:p w14:paraId="0F85C19B">
      <w:pPr>
        <w:adjustRightInd w:val="0"/>
        <w:snapToGrid w:val="0"/>
        <w:spacing w:line="580" w:lineRule="exact"/>
        <w:ind w:firstLine="640" w:firstLineChars="200"/>
        <w:rPr>
          <w:rFonts w:hint="eastAsia" w:ascii="仿宋" w:hAnsi="仿宋" w:eastAsia="仿宋" w:cs="DengXian-Regular"/>
          <w:color w:val="auto"/>
          <w:sz w:val="32"/>
          <w:szCs w:val="32"/>
        </w:rPr>
      </w:pPr>
      <w:r>
        <w:rPr>
          <w:rFonts w:hint="eastAsia" w:ascii="仿宋" w:hAnsi="仿宋" w:eastAsia="仿宋" w:cs="DengXian-Regular"/>
          <w:color w:val="auto"/>
          <w:sz w:val="32"/>
          <w:szCs w:val="32"/>
        </w:rPr>
        <w:t>2022年度财政拨款支出1712.76万元，主要用于以下方面。</w:t>
      </w:r>
    </w:p>
    <w:p w14:paraId="1AE659F8">
      <w:pPr>
        <w:adjustRightInd w:val="0"/>
        <w:snapToGrid w:val="0"/>
        <w:spacing w:line="580" w:lineRule="exact"/>
        <w:rPr>
          <w:rFonts w:hint="eastAsia" w:ascii="仿宋" w:hAnsi="仿宋" w:eastAsia="仿宋" w:cs="DengXian-Regular"/>
          <w:color w:val="auto"/>
          <w:sz w:val="32"/>
          <w:szCs w:val="32"/>
        </w:rPr>
      </w:pPr>
      <w:r>
        <w:rPr>
          <w:rFonts w:hint="eastAsia" w:ascii="仿宋" w:hAnsi="仿宋" w:eastAsia="仿宋" w:cs="DengXian-Regular"/>
          <w:color w:val="auto"/>
          <w:sz w:val="32"/>
          <w:szCs w:val="32"/>
        </w:rPr>
        <w:t>文化旅游体育与传媒（类）支出1415.42万元，占82.6%，主要用</w:t>
      </w:r>
      <w:r>
        <w:rPr>
          <w:rFonts w:hint="eastAsia" w:ascii="仿宋" w:hAnsi="仿宋" w:eastAsia="仿宋" w:cs="DengXian-Regular"/>
          <w:color w:val="auto"/>
          <w:sz w:val="32"/>
          <w:szCs w:val="32"/>
          <w:lang w:val="en-US" w:eastAsia="zh-CN"/>
        </w:rPr>
        <w:t>于文化旅游公共服务、行政运行、群众文化、旅游厕所补贴等支出</w:t>
      </w:r>
      <w:r>
        <w:rPr>
          <w:rFonts w:hint="eastAsia" w:ascii="仿宋" w:hAnsi="仿宋" w:eastAsia="仿宋" w:cs="DengXian-Regular"/>
          <w:color w:val="auto"/>
          <w:sz w:val="32"/>
          <w:szCs w:val="32"/>
        </w:rPr>
        <w:t>；社会保障和就业（类）支出113.81万元，占6.6%,主要用</w:t>
      </w:r>
      <w:r>
        <w:rPr>
          <w:rFonts w:hint="eastAsia" w:ascii="仿宋" w:hAnsi="仿宋" w:eastAsia="仿宋" w:cs="DengXian-Regular"/>
          <w:color w:val="auto"/>
          <w:sz w:val="32"/>
          <w:szCs w:val="32"/>
          <w:lang w:val="en-US" w:eastAsia="zh-CN"/>
        </w:rPr>
        <w:t>于人员类养老保险等支出</w:t>
      </w:r>
      <w:r>
        <w:rPr>
          <w:rFonts w:hint="eastAsia" w:ascii="仿宋" w:hAnsi="仿宋" w:eastAsia="仿宋" w:cs="DengXian-Regular"/>
          <w:color w:val="auto"/>
          <w:sz w:val="32"/>
          <w:szCs w:val="32"/>
        </w:rPr>
        <w:t>；卫生健康（类）支出26.25万元，占1.5%，主要用于</w:t>
      </w:r>
      <w:r>
        <w:rPr>
          <w:rFonts w:hint="eastAsia" w:ascii="仿宋" w:hAnsi="仿宋" w:eastAsia="仿宋" w:cs="DengXian-Regular"/>
          <w:color w:val="auto"/>
          <w:sz w:val="32"/>
          <w:szCs w:val="32"/>
          <w:lang w:val="en-US" w:eastAsia="zh-CN"/>
        </w:rPr>
        <w:t>人员类医疗保险等支出</w:t>
      </w:r>
      <w:r>
        <w:rPr>
          <w:rFonts w:hint="eastAsia" w:ascii="仿宋" w:hAnsi="仿宋" w:eastAsia="仿宋" w:cs="DengXian-Regular"/>
          <w:color w:val="auto"/>
          <w:sz w:val="32"/>
          <w:szCs w:val="32"/>
        </w:rPr>
        <w:t>支出；城乡社区（类）支出127.05万元，占7.4%，主要用于</w:t>
      </w:r>
      <w:r>
        <w:rPr>
          <w:rFonts w:hint="eastAsia" w:ascii="仿宋" w:hAnsi="仿宋" w:eastAsia="仿宋" w:cs="DengXian-Regular"/>
          <w:color w:val="auto"/>
          <w:sz w:val="32"/>
          <w:szCs w:val="32"/>
          <w:lang w:val="en-US" w:eastAsia="zh-CN"/>
        </w:rPr>
        <w:t>旅游商品开发等支出</w:t>
      </w:r>
      <w:r>
        <w:rPr>
          <w:rFonts w:hint="eastAsia" w:ascii="仿宋" w:hAnsi="仿宋" w:eastAsia="仿宋" w:cs="DengXian-Regular"/>
          <w:color w:val="auto"/>
          <w:sz w:val="32"/>
          <w:szCs w:val="32"/>
        </w:rPr>
        <w:t>；住房保障（类）支出30.23万元，占1.8%，</w:t>
      </w:r>
      <w:r>
        <w:rPr>
          <w:rFonts w:hint="eastAsia" w:ascii="仿宋" w:hAnsi="仿宋" w:eastAsia="仿宋" w:cs="DengXian-Regular"/>
          <w:color w:val="auto"/>
          <w:sz w:val="32"/>
          <w:szCs w:val="32"/>
          <w:lang w:val="en-US" w:eastAsia="zh-CN"/>
        </w:rPr>
        <w:t>主要用于住房公积金等支出。</w:t>
      </w:r>
    </w:p>
    <w:p w14:paraId="50348A23">
      <w:pPr>
        <w:adjustRightInd w:val="0"/>
        <w:snapToGrid w:val="0"/>
        <w:spacing w:line="580" w:lineRule="exact"/>
        <w:ind w:left="420" w:leftChars="200"/>
        <w:rPr>
          <w:rFonts w:ascii="楷体_GB2312" w:hAnsi="Times New Roman" w:eastAsia="楷体" w:cs="DengXian-Bold"/>
          <w:b/>
          <w:bCs/>
          <w:color w:val="auto"/>
          <w:sz w:val="32"/>
          <w:szCs w:val="32"/>
        </w:rPr>
      </w:pPr>
      <w:r>
        <w:rPr>
          <w:rFonts w:hint="eastAsia" w:ascii="楷体_GB2312" w:hAnsi="Times New Roman" w:eastAsia="楷体" w:cs="DengXian-Bold"/>
          <w:b/>
          <w:bCs/>
          <w:color w:val="auto"/>
          <w:sz w:val="32"/>
          <w:szCs w:val="32"/>
        </w:rPr>
        <w:t>（四）一般公共预算基本支出决算情况说明</w:t>
      </w:r>
    </w:p>
    <w:p w14:paraId="0DEB2C88">
      <w:pPr>
        <w:adjustRightInd w:val="0"/>
        <w:snapToGrid w:val="0"/>
        <w:spacing w:line="580" w:lineRule="exact"/>
        <w:ind w:firstLine="640" w:firstLineChars="200"/>
        <w:rPr>
          <w:rFonts w:ascii="仿宋" w:hAnsi="仿宋" w:eastAsia="仿宋" w:cs="DengXian-Regular"/>
          <w:color w:val="auto"/>
          <w:sz w:val="32"/>
          <w:szCs w:val="32"/>
        </w:rPr>
      </w:pPr>
      <w:r>
        <w:rPr>
          <w:rFonts w:hint="eastAsia" w:ascii="仿宋" w:hAnsi="仿宋" w:eastAsia="仿宋" w:cs="DengXian-Regular"/>
          <w:color w:val="auto"/>
          <w:sz w:val="32"/>
          <w:szCs w:val="32"/>
        </w:rPr>
        <w:t>202</w:t>
      </w:r>
      <w:r>
        <w:rPr>
          <w:rFonts w:ascii="仿宋" w:hAnsi="仿宋" w:eastAsia="仿宋" w:cs="DengXian-Regular"/>
          <w:color w:val="auto"/>
          <w:sz w:val="32"/>
          <w:szCs w:val="32"/>
        </w:rPr>
        <w:t>2</w:t>
      </w:r>
      <w:r>
        <w:rPr>
          <w:rFonts w:hint="eastAsia" w:ascii="仿宋" w:hAnsi="仿宋" w:eastAsia="仿宋" w:cs="DengXian-Regular"/>
          <w:color w:val="auto"/>
          <w:sz w:val="32"/>
          <w:szCs w:val="32"/>
        </w:rPr>
        <w:t>年度财政拨款基本支出</w:t>
      </w:r>
      <w:r>
        <w:rPr>
          <w:rFonts w:ascii="仿宋" w:hAnsi="仿宋" w:eastAsia="仿宋" w:cs="DengXian-Regular"/>
          <w:color w:val="auto"/>
          <w:sz w:val="32"/>
          <w:szCs w:val="32"/>
        </w:rPr>
        <w:t>724.33</w:t>
      </w:r>
      <w:r>
        <w:rPr>
          <w:rFonts w:hint="eastAsia" w:ascii="仿宋" w:hAnsi="仿宋" w:eastAsia="仿宋" w:cs="DengXian-Regular"/>
          <w:color w:val="auto"/>
          <w:sz w:val="32"/>
          <w:szCs w:val="32"/>
        </w:rPr>
        <w:t>万元，其中：人员经费</w:t>
      </w:r>
      <w:r>
        <w:rPr>
          <w:rFonts w:ascii="仿宋" w:hAnsi="仿宋" w:eastAsia="仿宋" w:cs="DengXian-Regular"/>
          <w:color w:val="auto"/>
          <w:sz w:val="32"/>
          <w:szCs w:val="32"/>
        </w:rPr>
        <w:t>685.06</w:t>
      </w:r>
      <w:r>
        <w:rPr>
          <w:rFonts w:hint="eastAsia" w:ascii="仿宋" w:hAnsi="仿宋" w:eastAsia="仿宋" w:cs="DengXian-Regular"/>
          <w:color w:val="auto"/>
          <w:sz w:val="32"/>
          <w:szCs w:val="32"/>
        </w:rPr>
        <w:t>万元，主要包括:基本工资、津贴补贴、奖金、绩效工资、机关事业单位基本养老保险缴费、职工基本医疗保险缴费、其他社会保障缴费、住房公积金、其他工资福利支出、退休费、抚恤金、生活补助；</w:t>
      </w:r>
    </w:p>
    <w:p w14:paraId="2656F360">
      <w:pPr>
        <w:adjustRightInd w:val="0"/>
        <w:snapToGrid w:val="0"/>
        <w:spacing w:line="580" w:lineRule="exact"/>
        <w:ind w:firstLine="640" w:firstLineChars="200"/>
        <w:rPr>
          <w:rFonts w:ascii="仿宋" w:hAnsi="仿宋" w:eastAsia="仿宋" w:cs="DengXian-Regular"/>
          <w:color w:val="auto"/>
          <w:sz w:val="32"/>
          <w:szCs w:val="32"/>
        </w:rPr>
      </w:pPr>
      <w:r>
        <w:rPr>
          <w:rFonts w:hint="eastAsia" w:ascii="仿宋" w:hAnsi="仿宋" w:eastAsia="仿宋" w:cs="DengXian-Regular"/>
          <w:color w:val="auto"/>
          <w:sz w:val="32"/>
          <w:szCs w:val="32"/>
        </w:rPr>
        <w:t>公用经费</w:t>
      </w:r>
      <w:r>
        <w:rPr>
          <w:rFonts w:ascii="仿宋" w:hAnsi="仿宋" w:eastAsia="仿宋" w:cs="DengXian-Regular"/>
          <w:color w:val="auto"/>
          <w:sz w:val="32"/>
          <w:szCs w:val="32"/>
        </w:rPr>
        <w:t>39.26</w:t>
      </w:r>
      <w:r>
        <w:rPr>
          <w:rFonts w:hint="eastAsia" w:ascii="仿宋" w:hAnsi="仿宋" w:eastAsia="仿宋" w:cs="DengXian-Regular"/>
          <w:color w:val="auto"/>
          <w:sz w:val="32"/>
          <w:szCs w:val="32"/>
        </w:rPr>
        <w:t>万元，主要包括:</w:t>
      </w:r>
      <w:r>
        <w:rPr>
          <w:rFonts w:ascii="仿宋" w:hAnsi="仿宋" w:eastAsia="仿宋" w:cs="DengXian-Regular"/>
          <w:color w:val="auto"/>
          <w:sz w:val="32"/>
          <w:szCs w:val="32"/>
        </w:rPr>
        <w:t>办公费、差旅费、公务用车运行维护费、其他交通费用。</w:t>
      </w:r>
    </w:p>
    <w:p w14:paraId="7B1ECB5A">
      <w:pPr>
        <w:keepNext/>
        <w:keepLines/>
        <w:snapToGrid w:val="0"/>
        <w:spacing w:line="580" w:lineRule="exact"/>
        <w:ind w:firstLine="640" w:firstLineChars="200"/>
        <w:outlineLvl w:val="1"/>
        <w:rPr>
          <w:rFonts w:ascii="黑体" w:eastAsia="黑体" w:cs="Times New Roman"/>
          <w:color w:val="auto"/>
          <w:sz w:val="32"/>
          <w:szCs w:val="32"/>
        </w:rPr>
      </w:pPr>
      <w:r>
        <w:rPr>
          <w:rFonts w:hint="eastAsia" w:ascii="黑体" w:eastAsia="黑体" w:cs="Times New Roman"/>
          <w:color w:val="auto"/>
          <w:sz w:val="32"/>
          <w:szCs w:val="32"/>
        </w:rPr>
        <w:t>五、财政拨款“三公”经费支出决算情况说明</w:t>
      </w:r>
    </w:p>
    <w:p w14:paraId="2DB191B9">
      <w:pPr>
        <w:adjustRightInd w:val="0"/>
        <w:snapToGrid w:val="0"/>
        <w:spacing w:line="580" w:lineRule="exact"/>
        <w:ind w:firstLine="643" w:firstLineChars="200"/>
        <w:rPr>
          <w:rFonts w:ascii="楷体_GB2312" w:hAnsi="Times New Roman" w:eastAsia="楷体" w:cs="DengXian-Bold"/>
          <w:b/>
          <w:bCs/>
          <w:color w:val="auto"/>
          <w:sz w:val="32"/>
          <w:szCs w:val="32"/>
        </w:rPr>
      </w:pPr>
      <w:r>
        <w:rPr>
          <w:rFonts w:hint="eastAsia" w:ascii="楷体_GB2312" w:hAnsi="Times New Roman" w:eastAsia="楷体" w:cs="DengXian-Bold"/>
          <w:b/>
          <w:bCs/>
          <w:color w:val="auto"/>
          <w:sz w:val="32"/>
          <w:szCs w:val="32"/>
        </w:rPr>
        <w:t>（一）“三公”经费财政拨款支出决算总体情况说明</w:t>
      </w:r>
    </w:p>
    <w:p w14:paraId="7F02C1E9">
      <w:pPr>
        <w:adjustRightInd w:val="0"/>
        <w:snapToGrid w:val="0"/>
        <w:spacing w:line="580" w:lineRule="exact"/>
        <w:ind w:firstLine="640" w:firstLineChars="200"/>
        <w:rPr>
          <w:rFonts w:hint="eastAsia" w:ascii="仿宋" w:hAnsi="仿宋" w:eastAsia="仿宋" w:cs="DengXian-Regular"/>
          <w:color w:val="auto"/>
          <w:sz w:val="32"/>
          <w:szCs w:val="32"/>
        </w:rPr>
      </w:pPr>
      <w:r>
        <w:rPr>
          <w:rFonts w:hint="eastAsia" w:ascii="仿宋" w:hAnsi="仿宋" w:eastAsia="仿宋" w:cs="DengXian-Regular"/>
          <w:color w:val="auto"/>
          <w:sz w:val="32"/>
          <w:szCs w:val="32"/>
        </w:rPr>
        <w:t>本单位2022年度“三公”经费财政拨款支出预算为2.78万元，支出决算为2.78万元，完成预算的100.0%,较预算持平，较2021年度决算增加2.78万元，增长0.0%，主要原因是：</w:t>
      </w:r>
      <w:r>
        <w:rPr>
          <w:rFonts w:hint="eastAsia" w:ascii="仿宋" w:hAnsi="仿宋" w:eastAsia="仿宋" w:cs="DengXian-Regular"/>
          <w:color w:val="auto"/>
          <w:sz w:val="32"/>
          <w:szCs w:val="32"/>
          <w:lang w:val="en-US" w:eastAsia="zh-CN"/>
        </w:rPr>
        <w:t>励行节约，压缩经费支出</w:t>
      </w:r>
      <w:r>
        <w:rPr>
          <w:rFonts w:hint="eastAsia" w:ascii="仿宋" w:hAnsi="仿宋" w:eastAsia="仿宋" w:cs="DengXian-Regular"/>
          <w:color w:val="auto"/>
          <w:sz w:val="32"/>
          <w:szCs w:val="32"/>
        </w:rPr>
        <w:t>。</w:t>
      </w:r>
    </w:p>
    <w:p w14:paraId="5EA517DC">
      <w:pPr>
        <w:adjustRightInd w:val="0"/>
        <w:snapToGrid w:val="0"/>
        <w:spacing w:line="580" w:lineRule="exact"/>
        <w:ind w:firstLine="643" w:firstLineChars="200"/>
        <w:rPr>
          <w:rFonts w:ascii="楷体_GB2312" w:hAnsi="Times New Roman" w:eastAsia="楷体" w:cs="DengXian-Bold"/>
          <w:b/>
          <w:bCs/>
          <w:color w:val="auto"/>
          <w:sz w:val="32"/>
          <w:szCs w:val="32"/>
        </w:rPr>
      </w:pPr>
      <w:r>
        <w:rPr>
          <w:rFonts w:hint="eastAsia" w:ascii="楷体_GB2312" w:hAnsi="Times New Roman" w:eastAsia="楷体" w:cs="DengXian-Bold"/>
          <w:b/>
          <w:bCs/>
          <w:color w:val="auto"/>
          <w:sz w:val="32"/>
          <w:szCs w:val="32"/>
        </w:rPr>
        <w:t>（二）“三公”经费财政拨款支出决算具体情况说明</w:t>
      </w:r>
    </w:p>
    <w:p w14:paraId="32B6B08D">
      <w:pPr>
        <w:adjustRightInd w:val="0"/>
        <w:snapToGrid w:val="0"/>
        <w:spacing w:line="580" w:lineRule="exact"/>
        <w:ind w:firstLine="643" w:firstLineChars="200"/>
        <w:rPr>
          <w:rFonts w:ascii="仿宋_GB2312" w:hAnsi="Times New Roman" w:eastAsia="仿宋" w:cs="DengXian-Regular"/>
          <w:color w:val="auto"/>
          <w:sz w:val="32"/>
          <w:szCs w:val="32"/>
        </w:rPr>
      </w:pPr>
      <w:r>
        <w:rPr>
          <w:rFonts w:hint="eastAsia" w:ascii="楷体_GB2312" w:hAnsi="Times New Roman" w:eastAsia="楷体" w:cs="DengXian-Bold"/>
          <w:b/>
          <w:bCs/>
          <w:color w:val="auto"/>
          <w:sz w:val="32"/>
          <w:szCs w:val="32"/>
        </w:rPr>
        <w:t>1.因公出国（境）费支出情况。</w:t>
      </w:r>
      <w:r>
        <w:rPr>
          <w:rFonts w:hint="eastAsia" w:ascii="仿宋" w:hAnsi="仿宋" w:eastAsia="仿宋" w:cs="DengXian-Regular"/>
          <w:color w:val="auto"/>
          <w:sz w:val="32"/>
          <w:szCs w:val="32"/>
        </w:rPr>
        <w:t>本</w:t>
      </w:r>
      <w:r>
        <w:rPr>
          <w:rFonts w:ascii="仿宋" w:hAnsi="仿宋" w:eastAsia="仿宋" w:cs="DengXian-Regular"/>
          <w:color w:val="auto"/>
          <w:sz w:val="32"/>
          <w:szCs w:val="32"/>
        </w:rPr>
        <w:t>单位</w:t>
      </w:r>
      <w:r>
        <w:rPr>
          <w:rFonts w:hint="eastAsia" w:ascii="仿宋" w:hAnsi="仿宋" w:eastAsia="仿宋" w:cs="DengXian-Regular"/>
          <w:color w:val="auto"/>
          <w:sz w:val="32"/>
          <w:szCs w:val="32"/>
        </w:rPr>
        <w:t>202</w:t>
      </w:r>
      <w:r>
        <w:rPr>
          <w:rFonts w:ascii="仿宋" w:hAnsi="仿宋" w:eastAsia="仿宋" w:cs="DengXian-Regular"/>
          <w:color w:val="auto"/>
          <w:sz w:val="32"/>
          <w:szCs w:val="32"/>
        </w:rPr>
        <w:t>2</w:t>
      </w:r>
      <w:r>
        <w:rPr>
          <w:rFonts w:hint="eastAsia" w:ascii="仿宋" w:hAnsi="仿宋" w:eastAsia="仿宋" w:cs="DengXian-Regular"/>
          <w:color w:val="auto"/>
          <w:sz w:val="32"/>
          <w:szCs w:val="32"/>
        </w:rPr>
        <w:t>年度因公出国（境）费支出预算为</w:t>
      </w:r>
      <w:r>
        <w:rPr>
          <w:rFonts w:ascii="仿宋" w:hAnsi="仿宋" w:eastAsia="仿宋" w:cs="DengXian-Regular"/>
          <w:color w:val="auto"/>
          <w:sz w:val="32"/>
          <w:szCs w:val="32"/>
        </w:rPr>
        <w:t>0.00</w:t>
      </w:r>
      <w:r>
        <w:rPr>
          <w:rFonts w:hint="eastAsia" w:ascii="仿宋" w:hAnsi="仿宋" w:eastAsia="仿宋" w:cs="DengXian-Regular"/>
          <w:color w:val="auto"/>
          <w:sz w:val="32"/>
          <w:szCs w:val="32"/>
        </w:rPr>
        <w:t>万元，支出决算</w:t>
      </w:r>
      <w:r>
        <w:rPr>
          <w:rFonts w:ascii="仿宋" w:hAnsi="仿宋" w:eastAsia="仿宋" w:cs="DengXian-Regular"/>
          <w:color w:val="auto"/>
          <w:sz w:val="32"/>
          <w:szCs w:val="32"/>
        </w:rPr>
        <w:t>0.00</w:t>
      </w:r>
      <w:r>
        <w:rPr>
          <w:rFonts w:hint="eastAsia" w:ascii="仿宋" w:hAnsi="仿宋" w:eastAsia="仿宋" w:cs="DengXian-Regular"/>
          <w:color w:val="auto"/>
          <w:sz w:val="32"/>
          <w:szCs w:val="32"/>
        </w:rPr>
        <w:t>万元。因公出国（境）费支出较预算持平，较上年持平。其中因公出国（境）团组</w:t>
      </w:r>
      <w:r>
        <w:rPr>
          <w:rFonts w:ascii="仿宋" w:hAnsi="仿宋" w:eastAsia="仿宋" w:cs="DengXian-Regular"/>
          <w:color w:val="auto"/>
          <w:sz w:val="32"/>
          <w:szCs w:val="32"/>
        </w:rPr>
        <w:t>0</w:t>
      </w:r>
      <w:r>
        <w:rPr>
          <w:rFonts w:hint="eastAsia" w:ascii="仿宋" w:hAnsi="仿宋" w:eastAsia="仿宋" w:cs="DengXian-Regular"/>
          <w:color w:val="auto"/>
          <w:sz w:val="32"/>
          <w:szCs w:val="32"/>
        </w:rPr>
        <w:t>个、共0人、参加其他单位组织的因公出国（境）团组</w:t>
      </w:r>
      <w:r>
        <w:rPr>
          <w:rFonts w:ascii="仿宋" w:hAnsi="仿宋" w:eastAsia="仿宋" w:cs="DengXian-Regular"/>
          <w:color w:val="auto"/>
          <w:sz w:val="32"/>
          <w:szCs w:val="32"/>
        </w:rPr>
        <w:t>0</w:t>
      </w:r>
      <w:r>
        <w:rPr>
          <w:rFonts w:hint="eastAsia" w:ascii="仿宋" w:hAnsi="仿宋" w:eastAsia="仿宋" w:cs="DengXian-Regular"/>
          <w:color w:val="auto"/>
          <w:sz w:val="32"/>
          <w:szCs w:val="32"/>
        </w:rPr>
        <w:t>个、共</w:t>
      </w:r>
      <w:r>
        <w:rPr>
          <w:rFonts w:ascii="仿宋" w:hAnsi="仿宋" w:eastAsia="仿宋" w:cs="DengXian-Regular"/>
          <w:color w:val="auto"/>
          <w:sz w:val="32"/>
          <w:szCs w:val="32"/>
        </w:rPr>
        <w:t>0</w:t>
      </w:r>
      <w:r>
        <w:rPr>
          <w:rFonts w:hint="eastAsia" w:ascii="仿宋" w:hAnsi="仿宋" w:eastAsia="仿宋" w:cs="DengXian-Regular"/>
          <w:color w:val="auto"/>
          <w:sz w:val="32"/>
          <w:szCs w:val="32"/>
        </w:rPr>
        <w:t>人</w:t>
      </w:r>
      <w:r>
        <w:rPr>
          <w:rFonts w:hint="eastAsia" w:ascii="仿宋" w:hAnsi="仿宋" w:eastAsia="仿宋" w:cs="DengXian-Regular"/>
          <w:b/>
          <w:bCs/>
          <w:color w:val="auto"/>
          <w:sz w:val="32"/>
          <w:szCs w:val="32"/>
        </w:rPr>
        <w:t>、</w:t>
      </w:r>
      <w:r>
        <w:rPr>
          <w:rFonts w:hint="eastAsia" w:ascii="仿宋" w:hAnsi="仿宋" w:eastAsia="仿宋" w:cs="DengXian-Regular"/>
          <w:color w:val="auto"/>
          <w:sz w:val="32"/>
          <w:szCs w:val="32"/>
        </w:rPr>
        <w:t>无本单位组织的出国（境）团组。</w:t>
      </w:r>
    </w:p>
    <w:p w14:paraId="4701D8D6">
      <w:pPr>
        <w:adjustRightInd w:val="0"/>
        <w:snapToGrid w:val="0"/>
        <w:spacing w:line="580" w:lineRule="exact"/>
        <w:ind w:firstLine="643" w:firstLineChars="200"/>
        <w:rPr>
          <w:rFonts w:hint="eastAsia" w:ascii="楷体_GB2312" w:hAnsi="Times New Roman" w:eastAsia="楷体" w:cs="DengXian-Bold"/>
          <w:b w:val="0"/>
          <w:bCs w:val="0"/>
          <w:color w:val="auto"/>
          <w:sz w:val="32"/>
          <w:szCs w:val="32"/>
        </w:rPr>
      </w:pPr>
      <w:r>
        <w:rPr>
          <w:rFonts w:hint="eastAsia" w:ascii="楷体_GB2312" w:hAnsi="Times New Roman" w:eastAsia="楷体" w:cs="DengXian-Bold"/>
          <w:b/>
          <w:bCs/>
          <w:color w:val="auto"/>
          <w:sz w:val="32"/>
          <w:szCs w:val="32"/>
        </w:rPr>
        <w:t>2.公务用车购置及运行维护费支出情况。</w:t>
      </w:r>
      <w:r>
        <w:rPr>
          <w:rFonts w:hint="eastAsia" w:ascii="楷体_GB2312" w:hAnsi="Times New Roman" w:eastAsia="楷体" w:cs="DengXian-Bold"/>
          <w:b w:val="0"/>
          <w:bCs w:val="0"/>
          <w:color w:val="auto"/>
          <w:sz w:val="32"/>
          <w:szCs w:val="32"/>
        </w:rPr>
        <w:t>本单位2022年度公务用车购置及运行维护费预算为2.78万元，支出决算2.78万元，完成预算的100.0%。公务用车购置及运行维护费支出较预算持平，较上年增加2.78万元，增长0.0%,主要原因是：</w:t>
      </w:r>
      <w:r>
        <w:rPr>
          <w:rFonts w:hint="eastAsia" w:ascii="楷体_GB2312" w:hAnsi="Times New Roman" w:eastAsia="楷体" w:cs="DengXian-Bold"/>
          <w:b w:val="0"/>
          <w:bCs w:val="0"/>
          <w:color w:val="auto"/>
          <w:sz w:val="32"/>
          <w:szCs w:val="32"/>
          <w:lang w:val="en-US" w:eastAsia="zh-CN"/>
        </w:rPr>
        <w:t>励行节约，压缩经费支出</w:t>
      </w:r>
      <w:r>
        <w:rPr>
          <w:rFonts w:hint="eastAsia" w:ascii="楷体_GB2312" w:hAnsi="Times New Roman" w:eastAsia="楷体" w:cs="DengXian-Bold"/>
          <w:b w:val="0"/>
          <w:bCs w:val="0"/>
          <w:color w:val="auto"/>
          <w:sz w:val="32"/>
          <w:szCs w:val="32"/>
        </w:rPr>
        <w:t>。其中：</w:t>
      </w:r>
    </w:p>
    <w:p w14:paraId="39AF830C">
      <w:pPr>
        <w:adjustRightInd w:val="0"/>
        <w:snapToGrid w:val="0"/>
        <w:spacing w:line="580" w:lineRule="exact"/>
        <w:ind w:firstLine="643" w:firstLineChars="200"/>
        <w:rPr>
          <w:rFonts w:hint="eastAsia" w:ascii="楷体_GB2312" w:hAnsi="Times New Roman" w:eastAsia="楷体" w:cs="DengXian-Bold"/>
          <w:b/>
          <w:bCs/>
          <w:color w:val="auto"/>
          <w:sz w:val="32"/>
          <w:szCs w:val="32"/>
        </w:rPr>
      </w:pPr>
      <w:r>
        <w:rPr>
          <w:rFonts w:hint="eastAsia" w:ascii="楷体_GB2312" w:hAnsi="Times New Roman" w:eastAsia="楷体" w:cs="DengXian-Bold"/>
          <w:b/>
          <w:bCs/>
          <w:color w:val="auto"/>
          <w:sz w:val="32"/>
          <w:szCs w:val="32"/>
        </w:rPr>
        <w:t>公务用车购置费支出0.00万元：</w:t>
      </w:r>
      <w:r>
        <w:rPr>
          <w:rFonts w:hint="eastAsia" w:ascii="楷体_GB2312" w:hAnsi="Times New Roman" w:eastAsia="楷体" w:cs="DengXian-Bold"/>
          <w:b w:val="0"/>
          <w:bCs w:val="0"/>
          <w:color w:val="auto"/>
          <w:sz w:val="32"/>
          <w:szCs w:val="32"/>
        </w:rPr>
        <w:t>本单位2022年度公务用车购置量0辆，发生“公务用车购置”经费支出0.00万元。公务用车购置费支出较预算持平，较上年持平。</w:t>
      </w:r>
    </w:p>
    <w:p w14:paraId="6018AA2E">
      <w:pPr>
        <w:adjustRightInd w:val="0"/>
        <w:snapToGrid w:val="0"/>
        <w:spacing w:line="580" w:lineRule="exact"/>
        <w:ind w:firstLine="643" w:firstLineChars="200"/>
        <w:rPr>
          <w:rFonts w:hint="eastAsia" w:ascii="楷体_GB2312" w:hAnsi="Times New Roman" w:eastAsia="楷体" w:cs="DengXian-Bold"/>
          <w:b w:val="0"/>
          <w:bCs w:val="0"/>
          <w:color w:val="auto"/>
          <w:sz w:val="32"/>
          <w:szCs w:val="32"/>
        </w:rPr>
      </w:pPr>
      <w:r>
        <w:rPr>
          <w:rFonts w:hint="eastAsia" w:ascii="楷体_GB2312" w:hAnsi="Times New Roman" w:eastAsia="楷体" w:cs="DengXian-Bold"/>
          <w:b/>
          <w:bCs/>
          <w:color w:val="auto"/>
          <w:sz w:val="32"/>
          <w:szCs w:val="32"/>
        </w:rPr>
        <w:t>公务用车运行维护费支出2.78万元：</w:t>
      </w:r>
      <w:r>
        <w:rPr>
          <w:rFonts w:hint="eastAsia" w:ascii="楷体_GB2312" w:hAnsi="Times New Roman" w:eastAsia="楷体" w:cs="DengXian-Bold"/>
          <w:b w:val="0"/>
          <w:bCs w:val="0"/>
          <w:color w:val="auto"/>
          <w:sz w:val="32"/>
          <w:szCs w:val="32"/>
        </w:rPr>
        <w:t>本单位2022年度单位公务用车保有量3辆。公车运行维护费支出较预算持平，较上年增加2.78万元，增长0.0%，主要原因是：</w:t>
      </w:r>
      <w:r>
        <w:rPr>
          <w:rFonts w:hint="eastAsia" w:ascii="楷体_GB2312" w:hAnsi="Times New Roman" w:eastAsia="楷体" w:cs="DengXian-Bold"/>
          <w:b w:val="0"/>
          <w:bCs w:val="0"/>
          <w:color w:val="auto"/>
          <w:sz w:val="32"/>
          <w:szCs w:val="32"/>
          <w:lang w:val="en-US" w:eastAsia="zh-CN"/>
        </w:rPr>
        <w:t>励行节约，压缩经费支出</w:t>
      </w:r>
      <w:r>
        <w:rPr>
          <w:rFonts w:hint="eastAsia" w:ascii="楷体_GB2312" w:hAnsi="Times New Roman" w:eastAsia="楷体" w:cs="DengXian-Bold"/>
          <w:b w:val="0"/>
          <w:bCs w:val="0"/>
          <w:color w:val="auto"/>
          <w:sz w:val="32"/>
          <w:szCs w:val="32"/>
        </w:rPr>
        <w:t>。</w:t>
      </w:r>
    </w:p>
    <w:p w14:paraId="14662A72">
      <w:pPr>
        <w:adjustRightInd w:val="0"/>
        <w:snapToGrid w:val="0"/>
        <w:spacing w:line="580" w:lineRule="exact"/>
        <w:ind w:firstLine="643" w:firstLineChars="200"/>
        <w:rPr>
          <w:rFonts w:ascii="仿宋" w:hAnsi="仿宋" w:eastAsia="仿宋" w:cs="DengXian-Regular"/>
          <w:color w:val="auto"/>
          <w:sz w:val="32"/>
          <w:szCs w:val="32"/>
        </w:rPr>
      </w:pPr>
      <w:r>
        <w:rPr>
          <w:rFonts w:hint="eastAsia" w:ascii="楷体_GB2312" w:hAnsi="Times New Roman" w:eastAsia="楷体" w:cs="DengXian-Bold"/>
          <w:b/>
          <w:bCs/>
          <w:color w:val="auto"/>
          <w:sz w:val="32"/>
          <w:szCs w:val="32"/>
        </w:rPr>
        <w:t>3.公务接待费支出情况。</w:t>
      </w:r>
      <w:r>
        <w:rPr>
          <w:rFonts w:hint="eastAsia" w:ascii="仿宋" w:hAnsi="仿宋" w:eastAsia="仿宋" w:cs="DengXian-Regular"/>
          <w:color w:val="auto"/>
          <w:sz w:val="32"/>
          <w:szCs w:val="32"/>
        </w:rPr>
        <w:t>本</w:t>
      </w:r>
      <w:r>
        <w:rPr>
          <w:rFonts w:ascii="仿宋" w:hAnsi="仿宋" w:eastAsia="仿宋" w:cs="DengXian-Regular"/>
          <w:color w:val="auto"/>
          <w:sz w:val="32"/>
          <w:szCs w:val="32"/>
        </w:rPr>
        <w:t>单位</w:t>
      </w:r>
      <w:r>
        <w:rPr>
          <w:rFonts w:hint="eastAsia" w:ascii="仿宋" w:hAnsi="仿宋" w:eastAsia="仿宋" w:cs="DengXian-Regular"/>
          <w:color w:val="auto"/>
          <w:sz w:val="32"/>
          <w:szCs w:val="32"/>
        </w:rPr>
        <w:t>202</w:t>
      </w:r>
      <w:r>
        <w:rPr>
          <w:rFonts w:ascii="仿宋" w:hAnsi="仿宋" w:eastAsia="仿宋" w:cs="DengXian-Regular"/>
          <w:color w:val="auto"/>
          <w:sz w:val="32"/>
          <w:szCs w:val="32"/>
        </w:rPr>
        <w:t>2</w:t>
      </w:r>
      <w:r>
        <w:rPr>
          <w:rFonts w:hint="eastAsia" w:ascii="仿宋" w:hAnsi="仿宋" w:eastAsia="仿宋" w:cs="DengXian-Regular"/>
          <w:color w:val="auto"/>
          <w:sz w:val="32"/>
          <w:szCs w:val="32"/>
        </w:rPr>
        <w:t>年度公务接待费支出预算为</w:t>
      </w:r>
      <w:r>
        <w:rPr>
          <w:rFonts w:ascii="仿宋" w:hAnsi="仿宋" w:eastAsia="仿宋" w:cs="DengXian-Regular"/>
          <w:color w:val="auto"/>
          <w:sz w:val="32"/>
          <w:szCs w:val="32"/>
        </w:rPr>
        <w:t>0.00</w:t>
      </w:r>
      <w:r>
        <w:rPr>
          <w:rFonts w:hint="eastAsia" w:ascii="仿宋" w:hAnsi="仿宋" w:eastAsia="仿宋" w:cs="DengXian-Regular"/>
          <w:color w:val="auto"/>
          <w:sz w:val="32"/>
          <w:szCs w:val="32"/>
        </w:rPr>
        <w:t>万元，支出决算</w:t>
      </w:r>
      <w:r>
        <w:rPr>
          <w:rFonts w:ascii="仿宋" w:hAnsi="仿宋" w:eastAsia="仿宋" w:cs="DengXian-Regular"/>
          <w:color w:val="auto"/>
          <w:sz w:val="32"/>
          <w:szCs w:val="32"/>
        </w:rPr>
        <w:t>0.00</w:t>
      </w:r>
      <w:r>
        <w:rPr>
          <w:rFonts w:hint="eastAsia" w:ascii="仿宋" w:hAnsi="仿宋" w:eastAsia="仿宋" w:cs="DengXian-Regular"/>
          <w:color w:val="auto"/>
          <w:sz w:val="32"/>
          <w:szCs w:val="32"/>
        </w:rPr>
        <w:t>万元。本年度共发生公务接待</w:t>
      </w:r>
      <w:r>
        <w:rPr>
          <w:rFonts w:ascii="仿宋" w:hAnsi="仿宋" w:eastAsia="仿宋" w:cs="DengXian-Regular"/>
          <w:color w:val="auto"/>
          <w:sz w:val="32"/>
          <w:szCs w:val="32"/>
        </w:rPr>
        <w:t>0</w:t>
      </w:r>
      <w:r>
        <w:rPr>
          <w:rFonts w:hint="eastAsia" w:ascii="仿宋" w:hAnsi="仿宋" w:eastAsia="仿宋" w:cs="DengXian-Regular"/>
          <w:color w:val="auto"/>
          <w:sz w:val="32"/>
          <w:szCs w:val="32"/>
        </w:rPr>
        <w:t>批次、</w:t>
      </w:r>
      <w:r>
        <w:rPr>
          <w:rFonts w:ascii="仿宋" w:hAnsi="仿宋" w:eastAsia="仿宋" w:cs="DengXian-Regular"/>
          <w:color w:val="auto"/>
          <w:sz w:val="32"/>
          <w:szCs w:val="32"/>
        </w:rPr>
        <w:t>0</w:t>
      </w:r>
      <w:r>
        <w:rPr>
          <w:rFonts w:hint="eastAsia" w:ascii="仿宋" w:hAnsi="仿宋" w:eastAsia="仿宋" w:cs="DengXian-Regular"/>
          <w:color w:val="auto"/>
          <w:sz w:val="32"/>
          <w:szCs w:val="32"/>
        </w:rPr>
        <w:t>人次。</w:t>
      </w:r>
      <w:r>
        <w:rPr>
          <w:rFonts w:hint="eastAsia" w:ascii="仿宋" w:hAnsi="仿宋" w:eastAsia="仿宋" w:cs="DengXian-Regular"/>
          <w:color w:val="auto"/>
          <w:sz w:val="32"/>
          <w:szCs w:val="32"/>
          <w:highlight w:val="none"/>
        </w:rPr>
        <w:t>公务接待费支出较预算</w:t>
      </w:r>
      <w:r>
        <w:rPr>
          <w:rFonts w:ascii="仿宋" w:hAnsi="仿宋" w:eastAsia="仿宋" w:cs="DengXian-Regular"/>
          <w:color w:val="auto"/>
          <w:sz w:val="32"/>
          <w:szCs w:val="32"/>
          <w:highlight w:val="none"/>
        </w:rPr>
        <w:t>持平，</w:t>
      </w:r>
      <w:r>
        <w:rPr>
          <w:rFonts w:hint="eastAsia" w:ascii="仿宋" w:hAnsi="仿宋" w:eastAsia="仿宋" w:cs="DengXian-Regular"/>
          <w:color w:val="auto"/>
          <w:sz w:val="32"/>
          <w:szCs w:val="32"/>
          <w:highlight w:val="none"/>
        </w:rPr>
        <w:t>较上年</w:t>
      </w:r>
      <w:r>
        <w:rPr>
          <w:rFonts w:ascii="仿宋" w:hAnsi="仿宋" w:eastAsia="仿宋" w:cs="DengXian-Regular"/>
          <w:color w:val="auto"/>
          <w:sz w:val="32"/>
          <w:szCs w:val="32"/>
          <w:highlight w:val="none"/>
        </w:rPr>
        <w:t>持平</w:t>
      </w:r>
      <w:r>
        <w:rPr>
          <w:rFonts w:hint="eastAsia" w:ascii="仿宋" w:hAnsi="仿宋" w:eastAsia="仿宋" w:cs="DengXian-Regular"/>
          <w:color w:val="auto"/>
          <w:sz w:val="32"/>
          <w:szCs w:val="32"/>
          <w:highlight w:val="none"/>
        </w:rPr>
        <w:t>。</w:t>
      </w:r>
    </w:p>
    <w:p w14:paraId="35F4D1C6">
      <w:pPr>
        <w:keepNext/>
        <w:keepLines/>
        <w:snapToGrid w:val="0"/>
        <w:spacing w:line="580" w:lineRule="exact"/>
        <w:ind w:firstLine="640" w:firstLineChars="200"/>
        <w:outlineLvl w:val="1"/>
        <w:rPr>
          <w:rFonts w:ascii="黑体" w:eastAsia="黑体" w:cs="Times New Roman"/>
          <w:color w:val="auto"/>
          <w:sz w:val="32"/>
          <w:szCs w:val="32"/>
        </w:rPr>
      </w:pPr>
      <w:r>
        <w:rPr>
          <w:rFonts w:hint="eastAsia" w:ascii="黑体" w:eastAsia="黑体" w:cs="Times New Roman"/>
          <w:color w:val="auto"/>
          <w:sz w:val="32"/>
          <w:szCs w:val="32"/>
        </w:rPr>
        <w:t>六、机关运行经费支出说明</w:t>
      </w:r>
    </w:p>
    <w:p w14:paraId="6284A38E">
      <w:pPr>
        <w:adjustRightInd w:val="0"/>
        <w:snapToGrid w:val="0"/>
        <w:spacing w:line="580" w:lineRule="exact"/>
        <w:ind w:firstLine="640" w:firstLineChars="200"/>
        <w:rPr>
          <w:rFonts w:ascii="仿宋" w:hAnsi="仿宋" w:eastAsia="仿宋" w:cs="DengXian-Regular"/>
          <w:color w:val="auto"/>
          <w:sz w:val="32"/>
          <w:szCs w:val="32"/>
          <w:highlight w:val="none"/>
        </w:rPr>
      </w:pPr>
      <w:r>
        <w:rPr>
          <w:rFonts w:hint="eastAsia" w:ascii="仿宋" w:hAnsi="仿宋" w:eastAsia="仿宋" w:cs="DengXian-Regular"/>
          <w:color w:val="auto"/>
          <w:sz w:val="32"/>
          <w:szCs w:val="32"/>
        </w:rPr>
        <w:t>本</w:t>
      </w:r>
      <w:r>
        <w:rPr>
          <w:rFonts w:ascii="仿宋" w:hAnsi="仿宋" w:eastAsia="仿宋" w:cs="DengXian-Regular"/>
          <w:color w:val="auto"/>
          <w:sz w:val="32"/>
          <w:szCs w:val="32"/>
        </w:rPr>
        <w:t>单位</w:t>
      </w:r>
      <w:r>
        <w:rPr>
          <w:rFonts w:hint="eastAsia" w:ascii="仿宋" w:hAnsi="仿宋" w:eastAsia="仿宋" w:cs="DengXian-Regular"/>
          <w:color w:val="auto"/>
          <w:sz w:val="32"/>
          <w:szCs w:val="32"/>
        </w:rPr>
        <w:t>202</w:t>
      </w:r>
      <w:r>
        <w:rPr>
          <w:rFonts w:ascii="仿宋" w:hAnsi="仿宋" w:eastAsia="仿宋" w:cs="DengXian-Regular"/>
          <w:color w:val="auto"/>
          <w:sz w:val="32"/>
          <w:szCs w:val="32"/>
        </w:rPr>
        <w:t>2</w:t>
      </w:r>
      <w:r>
        <w:rPr>
          <w:rFonts w:hint="eastAsia" w:ascii="仿宋" w:hAnsi="仿宋" w:eastAsia="仿宋" w:cs="DengXian-Regular"/>
          <w:color w:val="auto"/>
          <w:sz w:val="32"/>
          <w:szCs w:val="32"/>
        </w:rPr>
        <w:t>年度机关运行经费支出</w:t>
      </w:r>
      <w:r>
        <w:rPr>
          <w:rFonts w:ascii="仿宋" w:hAnsi="仿宋" w:eastAsia="仿宋" w:cs="DengXian-Regular"/>
          <w:color w:val="auto"/>
          <w:sz w:val="32"/>
          <w:szCs w:val="32"/>
        </w:rPr>
        <w:t>39.26</w:t>
      </w:r>
      <w:r>
        <w:rPr>
          <w:rFonts w:hint="eastAsia" w:ascii="仿宋" w:hAnsi="仿宋" w:eastAsia="仿宋" w:cs="DengXian-Regular"/>
          <w:color w:val="auto"/>
          <w:sz w:val="32"/>
          <w:szCs w:val="32"/>
        </w:rPr>
        <w:t>万元，比202</w:t>
      </w:r>
      <w:r>
        <w:rPr>
          <w:rFonts w:ascii="仿宋" w:hAnsi="仿宋" w:eastAsia="仿宋" w:cs="DengXian-Regular"/>
          <w:color w:val="auto"/>
          <w:sz w:val="32"/>
          <w:szCs w:val="32"/>
        </w:rPr>
        <w:t>1</w:t>
      </w:r>
      <w:r>
        <w:rPr>
          <w:rFonts w:hint="eastAsia" w:ascii="仿宋" w:hAnsi="仿宋" w:eastAsia="仿宋" w:cs="DengXian-Regular"/>
          <w:color w:val="auto"/>
          <w:sz w:val="32"/>
          <w:szCs w:val="32"/>
        </w:rPr>
        <w:t>年度</w:t>
      </w:r>
      <w:r>
        <w:rPr>
          <w:rFonts w:ascii="仿宋" w:hAnsi="仿宋" w:eastAsia="仿宋" w:cs="DengXian-Regular"/>
          <w:color w:val="auto"/>
          <w:sz w:val="32"/>
          <w:szCs w:val="32"/>
        </w:rPr>
        <w:t>增加21.53</w:t>
      </w:r>
      <w:r>
        <w:rPr>
          <w:rFonts w:hint="eastAsia" w:ascii="仿宋" w:hAnsi="仿宋" w:eastAsia="仿宋" w:cs="DengXian-Regular"/>
          <w:color w:val="auto"/>
          <w:sz w:val="32"/>
          <w:szCs w:val="32"/>
        </w:rPr>
        <w:t>万元，</w:t>
      </w:r>
      <w:r>
        <w:rPr>
          <w:rFonts w:ascii="仿宋" w:hAnsi="仿宋" w:eastAsia="仿宋" w:cs="DengXian-Regular"/>
          <w:color w:val="auto"/>
          <w:sz w:val="32"/>
          <w:szCs w:val="32"/>
        </w:rPr>
        <w:t>增长121.4</w:t>
      </w:r>
      <w:r>
        <w:rPr>
          <w:rFonts w:hint="eastAsia" w:ascii="仿宋" w:hAnsi="仿宋" w:eastAsia="仿宋" w:cs="DengXian-Regular"/>
          <w:color w:val="auto"/>
          <w:sz w:val="32"/>
          <w:szCs w:val="32"/>
        </w:rPr>
        <w:t>%</w:t>
      </w:r>
      <w:r>
        <w:rPr>
          <w:rFonts w:hint="eastAsia" w:ascii="仿宋" w:hAnsi="仿宋" w:eastAsia="仿宋" w:cs="DengXian-Regular"/>
          <w:color w:val="auto"/>
          <w:sz w:val="32"/>
          <w:szCs w:val="32"/>
          <w:highlight w:val="none"/>
        </w:rPr>
        <w:t>。主要原因是：</w:t>
      </w:r>
      <w:r>
        <w:rPr>
          <w:rFonts w:hint="eastAsia" w:ascii="仿宋" w:hAnsi="仿宋" w:eastAsia="仿宋" w:cs="DengXian-Regular"/>
          <w:color w:val="auto"/>
          <w:sz w:val="32"/>
          <w:szCs w:val="32"/>
          <w:highlight w:val="none"/>
          <w:lang w:val="en-US" w:eastAsia="zh-CN"/>
        </w:rPr>
        <w:t>公共文化股对全县乡镇文化站工作人员及文化管理员进行培训，资金来源为省下发的专项资金</w:t>
      </w:r>
      <w:r>
        <w:rPr>
          <w:rFonts w:hint="eastAsia" w:ascii="仿宋" w:hAnsi="仿宋" w:eastAsia="仿宋" w:cs="DengXian-Regular"/>
          <w:color w:val="auto"/>
          <w:sz w:val="32"/>
          <w:szCs w:val="32"/>
          <w:highlight w:val="none"/>
        </w:rPr>
        <w:t>。</w:t>
      </w:r>
    </w:p>
    <w:p w14:paraId="1BDD0ACF">
      <w:pPr>
        <w:keepNext/>
        <w:keepLines/>
        <w:snapToGrid w:val="0"/>
        <w:spacing w:line="580" w:lineRule="exact"/>
        <w:ind w:firstLine="640" w:firstLineChars="200"/>
        <w:outlineLvl w:val="1"/>
        <w:rPr>
          <w:rFonts w:ascii="黑体" w:eastAsia="黑体" w:cs="Times New Roman"/>
          <w:color w:val="auto"/>
          <w:sz w:val="32"/>
          <w:szCs w:val="32"/>
        </w:rPr>
      </w:pPr>
      <w:r>
        <w:rPr>
          <w:rFonts w:hint="eastAsia" w:ascii="黑体" w:eastAsia="黑体" w:cs="Times New Roman"/>
          <w:color w:val="auto"/>
          <w:sz w:val="32"/>
          <w:szCs w:val="32"/>
        </w:rPr>
        <w:t>七、政府采购支出说明</w:t>
      </w:r>
    </w:p>
    <w:p w14:paraId="676F6F51">
      <w:pPr>
        <w:snapToGrid w:val="0"/>
        <w:spacing w:line="580" w:lineRule="exact"/>
        <w:ind w:firstLine="640" w:firstLineChars="200"/>
        <w:jc w:val="left"/>
        <w:rPr>
          <w:rFonts w:ascii="仿宋" w:hAnsi="仿宋" w:eastAsia="仿宋" w:cs="DengXian-Regular"/>
          <w:color w:val="auto"/>
          <w:sz w:val="32"/>
          <w:szCs w:val="32"/>
        </w:rPr>
      </w:pPr>
      <w:r>
        <w:rPr>
          <w:rFonts w:hint="eastAsia" w:ascii="仿宋" w:hAnsi="仿宋" w:eastAsia="仿宋" w:cs="DengXian-Regular"/>
          <w:color w:val="auto"/>
          <w:sz w:val="32"/>
          <w:szCs w:val="32"/>
        </w:rPr>
        <w:t>本</w:t>
      </w:r>
      <w:r>
        <w:rPr>
          <w:rFonts w:ascii="仿宋" w:hAnsi="仿宋" w:eastAsia="仿宋" w:cs="DengXian-Regular"/>
          <w:color w:val="auto"/>
          <w:sz w:val="32"/>
          <w:szCs w:val="32"/>
        </w:rPr>
        <w:t>单位</w:t>
      </w:r>
      <w:r>
        <w:rPr>
          <w:rFonts w:hint="eastAsia" w:ascii="仿宋" w:hAnsi="仿宋" w:eastAsia="仿宋" w:cs="DengXian-Regular"/>
          <w:color w:val="auto"/>
          <w:sz w:val="32"/>
          <w:szCs w:val="32"/>
        </w:rPr>
        <w:t>202</w:t>
      </w:r>
      <w:r>
        <w:rPr>
          <w:rFonts w:ascii="仿宋" w:hAnsi="仿宋" w:eastAsia="仿宋" w:cs="DengXian-Regular"/>
          <w:color w:val="auto"/>
          <w:sz w:val="32"/>
          <w:szCs w:val="32"/>
        </w:rPr>
        <w:t>2</w:t>
      </w:r>
      <w:r>
        <w:rPr>
          <w:rFonts w:hint="eastAsia" w:ascii="仿宋" w:hAnsi="仿宋" w:eastAsia="仿宋" w:cs="DengXian-Regular"/>
          <w:color w:val="auto"/>
          <w:sz w:val="32"/>
          <w:szCs w:val="32"/>
        </w:rPr>
        <w:t>年度政府采购支出总额</w:t>
      </w:r>
      <w:r>
        <w:rPr>
          <w:rFonts w:ascii="仿宋" w:hAnsi="仿宋" w:eastAsia="仿宋" w:cs="DengXian-Regular"/>
          <w:color w:val="auto"/>
          <w:sz w:val="32"/>
          <w:szCs w:val="32"/>
        </w:rPr>
        <w:t>473.08</w:t>
      </w:r>
      <w:r>
        <w:rPr>
          <w:rFonts w:hint="eastAsia" w:ascii="仿宋" w:hAnsi="仿宋" w:eastAsia="仿宋" w:cs="DengXian-Regular"/>
          <w:color w:val="auto"/>
          <w:sz w:val="32"/>
          <w:szCs w:val="32"/>
        </w:rPr>
        <w:t>万元，从采购类型来看，</w:t>
      </w:r>
      <w:r>
        <w:rPr>
          <w:rFonts w:ascii="仿宋" w:hAnsi="仿宋" w:eastAsia="仿宋" w:cs="仿宋_GB2312"/>
          <w:color w:val="auto"/>
          <w:kern w:val="0"/>
          <w:sz w:val="32"/>
          <w:szCs w:val="32"/>
        </w:rPr>
        <w:t>政府采购货物支出0.00万元、政府采购工程支出0.00万元、政府采购服务支出473.08万元。授予中小企业合同金</w:t>
      </w:r>
      <w:r>
        <w:rPr>
          <w:rFonts w:hint="eastAsia" w:ascii="仿宋" w:hAnsi="仿宋" w:eastAsia="仿宋" w:cs="仿宋_GB2312"/>
          <w:color w:val="auto"/>
          <w:kern w:val="0"/>
          <w:sz w:val="32"/>
          <w:szCs w:val="32"/>
        </w:rPr>
        <w:t>额</w:t>
      </w:r>
      <w:r>
        <w:rPr>
          <w:rFonts w:ascii="仿宋" w:hAnsi="仿宋" w:eastAsia="仿宋" w:cs="仿宋_GB2312"/>
          <w:color w:val="auto"/>
          <w:kern w:val="0"/>
          <w:sz w:val="32"/>
          <w:szCs w:val="32"/>
        </w:rPr>
        <w:t>0.00万元</w:t>
      </w:r>
      <w:r>
        <w:rPr>
          <w:rFonts w:hint="eastAsia" w:ascii="仿宋" w:hAnsi="仿宋" w:eastAsia="仿宋" w:cs="仿宋_GB2312"/>
          <w:color w:val="auto"/>
          <w:kern w:val="0"/>
          <w:sz w:val="32"/>
          <w:szCs w:val="32"/>
        </w:rPr>
        <w:t>，其中授予小微企业合同金额0.00万元，占政府采购支出总额的0.0%。</w:t>
      </w:r>
    </w:p>
    <w:p w14:paraId="785F3249">
      <w:pPr>
        <w:keepNext/>
        <w:keepLines/>
        <w:snapToGrid w:val="0"/>
        <w:spacing w:line="580" w:lineRule="exact"/>
        <w:ind w:firstLine="640" w:firstLineChars="200"/>
        <w:outlineLvl w:val="1"/>
        <w:rPr>
          <w:rFonts w:ascii="黑体" w:eastAsia="黑体" w:cs="Times New Roman"/>
          <w:color w:val="auto"/>
          <w:sz w:val="32"/>
          <w:szCs w:val="32"/>
        </w:rPr>
      </w:pPr>
      <w:r>
        <w:rPr>
          <w:rFonts w:hint="eastAsia" w:ascii="黑体" w:eastAsia="黑体" w:cs="Times New Roman"/>
          <w:color w:val="auto"/>
          <w:sz w:val="32"/>
          <w:szCs w:val="32"/>
        </w:rPr>
        <w:t>八、国有资产占用情况说明</w:t>
      </w:r>
    </w:p>
    <w:p w14:paraId="679699C6">
      <w:pPr>
        <w:adjustRightInd w:val="0"/>
        <w:snapToGrid w:val="0"/>
        <w:spacing w:line="580" w:lineRule="exact"/>
        <w:ind w:firstLine="640" w:firstLineChars="200"/>
        <w:rPr>
          <w:rFonts w:ascii="仿宋" w:hAnsi="仿宋" w:eastAsia="仿宋" w:cs="DengXian-Regular"/>
          <w:color w:val="auto"/>
          <w:sz w:val="32"/>
          <w:szCs w:val="32"/>
        </w:rPr>
      </w:pPr>
      <w:r>
        <w:rPr>
          <w:rFonts w:hint="eastAsia" w:ascii="仿宋" w:hAnsi="仿宋" w:eastAsia="仿宋" w:cs="DengXian-Regular"/>
          <w:color w:val="auto"/>
          <w:sz w:val="32"/>
          <w:szCs w:val="32"/>
        </w:rPr>
        <w:t>截至202</w:t>
      </w:r>
      <w:r>
        <w:rPr>
          <w:rFonts w:ascii="仿宋" w:hAnsi="仿宋" w:eastAsia="仿宋" w:cs="DengXian-Regular"/>
          <w:color w:val="auto"/>
          <w:sz w:val="32"/>
          <w:szCs w:val="32"/>
        </w:rPr>
        <w:t>2</w:t>
      </w:r>
      <w:r>
        <w:rPr>
          <w:rFonts w:hint="eastAsia" w:ascii="仿宋" w:hAnsi="仿宋" w:eastAsia="仿宋" w:cs="DengXian-Regular"/>
          <w:color w:val="auto"/>
          <w:sz w:val="32"/>
          <w:szCs w:val="32"/>
        </w:rPr>
        <w:t>年12月31日，本</w:t>
      </w:r>
      <w:r>
        <w:rPr>
          <w:rFonts w:ascii="仿宋" w:hAnsi="仿宋" w:eastAsia="仿宋" w:cs="DengXian-Regular"/>
          <w:color w:val="auto"/>
          <w:sz w:val="32"/>
          <w:szCs w:val="32"/>
        </w:rPr>
        <w:t>单位</w:t>
      </w:r>
      <w:r>
        <w:rPr>
          <w:rFonts w:hint="eastAsia" w:ascii="仿宋" w:hAnsi="仿宋" w:eastAsia="仿宋" w:cs="DengXian-Regular"/>
          <w:color w:val="auto"/>
          <w:sz w:val="32"/>
          <w:szCs w:val="32"/>
        </w:rPr>
        <w:t>共有车辆</w:t>
      </w:r>
      <w:r>
        <w:rPr>
          <w:rFonts w:ascii="仿宋" w:hAnsi="仿宋" w:eastAsia="仿宋" w:cs="DengXian-Regular"/>
          <w:color w:val="auto"/>
          <w:sz w:val="32"/>
          <w:szCs w:val="32"/>
        </w:rPr>
        <w:t>3</w:t>
      </w:r>
      <w:r>
        <w:rPr>
          <w:rFonts w:hint="eastAsia" w:ascii="仿宋" w:hAnsi="仿宋" w:eastAsia="仿宋" w:cs="DengXian-Regular"/>
          <w:color w:val="auto"/>
          <w:sz w:val="32"/>
          <w:szCs w:val="32"/>
        </w:rPr>
        <w:t>辆，较上年</w:t>
      </w:r>
      <w:r>
        <w:rPr>
          <w:rFonts w:ascii="仿宋" w:hAnsi="仿宋" w:eastAsia="仿宋" w:cs="DengXian-Regular"/>
          <w:color w:val="auto"/>
          <w:sz w:val="32"/>
          <w:szCs w:val="32"/>
        </w:rPr>
        <w:t>持平</w:t>
      </w:r>
      <w:r>
        <w:rPr>
          <w:rFonts w:hint="eastAsia" w:ascii="仿宋" w:hAnsi="仿宋" w:eastAsia="仿宋" w:cs="DengXian-Regular"/>
          <w:color w:val="auto"/>
          <w:sz w:val="32"/>
          <w:szCs w:val="32"/>
        </w:rPr>
        <w:t>。其中，副部（省）级及以上领导用车</w:t>
      </w:r>
      <w:r>
        <w:rPr>
          <w:rFonts w:ascii="仿宋" w:hAnsi="仿宋" w:eastAsia="仿宋" w:cs="DengXian-Regular"/>
          <w:color w:val="auto"/>
          <w:sz w:val="32"/>
          <w:szCs w:val="32"/>
        </w:rPr>
        <w:t>0</w:t>
      </w:r>
      <w:r>
        <w:rPr>
          <w:rFonts w:hint="eastAsia" w:ascii="仿宋" w:hAnsi="仿宋" w:eastAsia="仿宋" w:cs="DengXian-Regular"/>
          <w:color w:val="auto"/>
          <w:sz w:val="32"/>
          <w:szCs w:val="32"/>
        </w:rPr>
        <w:t>辆，主要领导干部用车</w:t>
      </w:r>
      <w:r>
        <w:rPr>
          <w:rFonts w:ascii="仿宋" w:hAnsi="仿宋" w:eastAsia="仿宋" w:cs="DengXian-Regular"/>
          <w:color w:val="auto"/>
          <w:sz w:val="32"/>
          <w:szCs w:val="32"/>
        </w:rPr>
        <w:t>0</w:t>
      </w:r>
      <w:r>
        <w:rPr>
          <w:rFonts w:hint="eastAsia" w:ascii="仿宋" w:hAnsi="仿宋" w:eastAsia="仿宋" w:cs="DengXian-Regular"/>
          <w:color w:val="auto"/>
          <w:sz w:val="32"/>
          <w:szCs w:val="32"/>
        </w:rPr>
        <w:t>辆，机要通信用车</w:t>
      </w:r>
      <w:r>
        <w:rPr>
          <w:rFonts w:ascii="仿宋" w:hAnsi="仿宋" w:eastAsia="仿宋" w:cs="DengXian-Regular"/>
          <w:color w:val="auto"/>
          <w:sz w:val="32"/>
          <w:szCs w:val="32"/>
        </w:rPr>
        <w:t>0</w:t>
      </w:r>
      <w:r>
        <w:rPr>
          <w:rFonts w:hint="eastAsia" w:ascii="仿宋" w:hAnsi="仿宋" w:eastAsia="仿宋" w:cs="DengXian-Regular"/>
          <w:color w:val="auto"/>
          <w:sz w:val="32"/>
          <w:szCs w:val="32"/>
        </w:rPr>
        <w:t>辆，应急保障用车</w:t>
      </w:r>
      <w:r>
        <w:rPr>
          <w:rFonts w:ascii="仿宋" w:hAnsi="仿宋" w:eastAsia="仿宋" w:cs="DengXian-Regular"/>
          <w:color w:val="auto"/>
          <w:sz w:val="32"/>
          <w:szCs w:val="32"/>
        </w:rPr>
        <w:t>0</w:t>
      </w:r>
      <w:r>
        <w:rPr>
          <w:rFonts w:hint="eastAsia" w:ascii="仿宋" w:hAnsi="仿宋" w:eastAsia="仿宋" w:cs="DengXian-Regular"/>
          <w:color w:val="auto"/>
          <w:sz w:val="32"/>
          <w:szCs w:val="32"/>
        </w:rPr>
        <w:t>辆，执法执勤用车</w:t>
      </w:r>
      <w:r>
        <w:rPr>
          <w:rFonts w:ascii="仿宋" w:hAnsi="仿宋" w:eastAsia="仿宋" w:cs="DengXian-Regular"/>
          <w:color w:val="auto"/>
          <w:sz w:val="32"/>
          <w:szCs w:val="32"/>
        </w:rPr>
        <w:t>1</w:t>
      </w:r>
      <w:r>
        <w:rPr>
          <w:rFonts w:hint="eastAsia" w:ascii="仿宋" w:hAnsi="仿宋" w:eastAsia="仿宋" w:cs="DengXian-Regular"/>
          <w:color w:val="auto"/>
          <w:sz w:val="32"/>
          <w:szCs w:val="32"/>
        </w:rPr>
        <w:t>辆，特种专业技术用车</w:t>
      </w:r>
      <w:r>
        <w:rPr>
          <w:rFonts w:ascii="仿宋" w:hAnsi="仿宋" w:eastAsia="仿宋" w:cs="DengXian-Regular"/>
          <w:color w:val="auto"/>
          <w:sz w:val="32"/>
          <w:szCs w:val="32"/>
        </w:rPr>
        <w:t>2</w:t>
      </w:r>
      <w:r>
        <w:rPr>
          <w:rFonts w:hint="eastAsia" w:ascii="仿宋" w:hAnsi="仿宋" w:eastAsia="仿宋" w:cs="DengXian-Regular"/>
          <w:color w:val="auto"/>
          <w:sz w:val="32"/>
          <w:szCs w:val="32"/>
        </w:rPr>
        <w:t>辆，离退休干部用车</w:t>
      </w:r>
      <w:r>
        <w:rPr>
          <w:rFonts w:ascii="仿宋" w:hAnsi="仿宋" w:eastAsia="仿宋" w:cs="DengXian-Regular"/>
          <w:color w:val="auto"/>
          <w:sz w:val="32"/>
          <w:szCs w:val="32"/>
        </w:rPr>
        <w:t>0</w:t>
      </w:r>
      <w:r>
        <w:rPr>
          <w:rFonts w:hint="eastAsia" w:ascii="仿宋" w:hAnsi="仿宋" w:eastAsia="仿宋" w:cs="DengXian-Regular"/>
          <w:color w:val="auto"/>
          <w:sz w:val="32"/>
          <w:szCs w:val="32"/>
        </w:rPr>
        <w:t>辆，其他用车</w:t>
      </w:r>
      <w:r>
        <w:rPr>
          <w:rFonts w:ascii="仿宋" w:hAnsi="仿宋" w:eastAsia="仿宋" w:cs="DengXian-Regular"/>
          <w:color w:val="auto"/>
          <w:sz w:val="32"/>
          <w:szCs w:val="32"/>
        </w:rPr>
        <w:t>0</w:t>
      </w:r>
      <w:r>
        <w:rPr>
          <w:rFonts w:hint="eastAsia" w:ascii="仿宋" w:hAnsi="仿宋" w:eastAsia="仿宋" w:cs="DengXian-Regular"/>
          <w:color w:val="auto"/>
          <w:sz w:val="32"/>
          <w:szCs w:val="32"/>
        </w:rPr>
        <w:t>辆。</w:t>
      </w:r>
    </w:p>
    <w:p w14:paraId="033CDB7D">
      <w:pPr>
        <w:adjustRightInd w:val="0"/>
        <w:snapToGrid w:val="0"/>
        <w:spacing w:line="580" w:lineRule="exact"/>
        <w:ind w:firstLine="640" w:firstLineChars="200"/>
        <w:rPr>
          <w:rFonts w:ascii="仿宋" w:hAnsi="仿宋" w:eastAsia="仿宋" w:cs="DengXian-Regular"/>
          <w:color w:val="auto"/>
          <w:sz w:val="32"/>
          <w:szCs w:val="32"/>
        </w:rPr>
      </w:pPr>
      <w:r>
        <w:rPr>
          <w:rFonts w:hint="eastAsia" w:ascii="仿宋" w:hAnsi="仿宋" w:eastAsia="仿宋" w:cs="DengXian-Regular"/>
          <w:color w:val="auto"/>
          <w:sz w:val="32"/>
          <w:szCs w:val="32"/>
        </w:rPr>
        <w:t>单位价值100万元以上设备（不含车辆）</w:t>
      </w:r>
      <w:r>
        <w:rPr>
          <w:rFonts w:ascii="仿宋" w:hAnsi="仿宋" w:eastAsia="仿宋" w:cs="DengXian-Regular"/>
          <w:color w:val="auto"/>
          <w:sz w:val="32"/>
          <w:szCs w:val="32"/>
        </w:rPr>
        <w:t>0</w:t>
      </w:r>
      <w:r>
        <w:rPr>
          <w:rFonts w:hint="eastAsia" w:ascii="仿宋" w:hAnsi="仿宋" w:eastAsia="仿宋" w:cs="DengXian-Regular"/>
          <w:color w:val="auto"/>
          <w:sz w:val="32"/>
          <w:szCs w:val="32"/>
        </w:rPr>
        <w:t>台（套）。</w:t>
      </w:r>
    </w:p>
    <w:p w14:paraId="79E462DB">
      <w:pPr>
        <w:keepNext/>
        <w:keepLines/>
        <w:snapToGrid w:val="0"/>
        <w:spacing w:line="580" w:lineRule="exact"/>
        <w:ind w:firstLine="640" w:firstLineChars="200"/>
        <w:outlineLvl w:val="1"/>
        <w:rPr>
          <w:rFonts w:ascii="黑体" w:eastAsia="黑体" w:cs="Times New Roman"/>
          <w:color w:val="auto"/>
          <w:sz w:val="32"/>
          <w:szCs w:val="32"/>
        </w:rPr>
      </w:pPr>
      <w:r>
        <w:rPr>
          <w:rFonts w:hint="eastAsia" w:ascii="黑体" w:eastAsia="黑体" w:cs="Times New Roman"/>
          <w:color w:val="auto"/>
          <w:sz w:val="32"/>
          <w:szCs w:val="32"/>
        </w:rPr>
        <w:t>九、预算绩效情况说明</w:t>
      </w:r>
    </w:p>
    <w:p w14:paraId="5EB5B25A">
      <w:pPr>
        <w:adjustRightInd w:val="0"/>
        <w:snapToGrid w:val="0"/>
        <w:spacing w:line="580" w:lineRule="exact"/>
        <w:ind w:firstLine="643" w:firstLineChars="200"/>
        <w:rPr>
          <w:rFonts w:ascii="楷体" w:hAnsi="楷体" w:eastAsia="楷体" w:cs="仿宋_GB2312"/>
          <w:b/>
          <w:bCs/>
          <w:color w:val="auto"/>
          <w:sz w:val="32"/>
          <w:szCs w:val="32"/>
        </w:rPr>
      </w:pPr>
      <w:r>
        <w:rPr>
          <w:rFonts w:hint="eastAsia" w:ascii="楷体" w:hAnsi="楷体" w:eastAsia="楷体" w:cs="仿宋_GB2312"/>
          <w:b/>
          <w:bCs/>
          <w:color w:val="auto"/>
          <w:sz w:val="32"/>
          <w:szCs w:val="32"/>
        </w:rPr>
        <w:t>（一）预算绩效管理工作开展情况</w:t>
      </w:r>
    </w:p>
    <w:p w14:paraId="6B2767E9">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根据预算绩效管理要求，本</w:t>
      </w:r>
      <w:r>
        <w:rPr>
          <w:rFonts w:ascii="仿宋" w:hAnsi="仿宋" w:eastAsia="仿宋" w:cs="仿宋_GB2312"/>
          <w:color w:val="auto"/>
          <w:sz w:val="32"/>
          <w:szCs w:val="32"/>
        </w:rPr>
        <w:t>单位</w:t>
      </w:r>
      <w:r>
        <w:rPr>
          <w:rFonts w:hint="eastAsia" w:ascii="仿宋" w:hAnsi="仿宋" w:eastAsia="仿宋" w:cs="仿宋_GB2312"/>
          <w:color w:val="auto"/>
          <w:sz w:val="32"/>
          <w:szCs w:val="32"/>
        </w:rPr>
        <w:t>组织对202</w:t>
      </w:r>
      <w:r>
        <w:rPr>
          <w:rFonts w:ascii="仿宋" w:hAnsi="仿宋" w:eastAsia="仿宋" w:cs="仿宋_GB2312"/>
          <w:color w:val="auto"/>
          <w:sz w:val="32"/>
          <w:szCs w:val="32"/>
        </w:rPr>
        <w:t>2</w:t>
      </w:r>
      <w:r>
        <w:rPr>
          <w:rFonts w:hint="eastAsia" w:ascii="仿宋" w:hAnsi="仿宋" w:eastAsia="仿宋" w:cs="仿宋_GB2312"/>
          <w:color w:val="auto"/>
          <w:sz w:val="32"/>
          <w:szCs w:val="32"/>
        </w:rPr>
        <w:t>年度一般公共预算项目支出全面开展绩效自评，其中，一级项目</w:t>
      </w:r>
      <w:r>
        <w:rPr>
          <w:rFonts w:hint="eastAsia" w:ascii="仿宋" w:hAnsi="仿宋" w:eastAsia="仿宋" w:cs="仿宋_GB2312"/>
          <w:color w:val="auto"/>
          <w:sz w:val="32"/>
          <w:szCs w:val="32"/>
          <w:lang w:val="en-US" w:eastAsia="zh-CN"/>
        </w:rPr>
        <w:t>52</w:t>
      </w:r>
      <w:r>
        <w:rPr>
          <w:rFonts w:hint="eastAsia" w:ascii="仿宋" w:hAnsi="仿宋" w:eastAsia="仿宋" w:cs="仿宋_GB2312"/>
          <w:color w:val="auto"/>
          <w:sz w:val="32"/>
          <w:szCs w:val="32"/>
        </w:rPr>
        <w:t>个，二级项目</w:t>
      </w:r>
      <w:r>
        <w:rPr>
          <w:rFonts w:hint="eastAsia" w:ascii="仿宋" w:hAnsi="仿宋" w:eastAsia="仿宋" w:cs="仿宋_GB2312"/>
          <w:color w:val="auto"/>
          <w:sz w:val="32"/>
          <w:szCs w:val="32"/>
          <w:lang w:val="en-US" w:eastAsia="zh-CN"/>
        </w:rPr>
        <w:t>0</w:t>
      </w:r>
      <w:r>
        <w:rPr>
          <w:rFonts w:hint="eastAsia" w:ascii="仿宋" w:hAnsi="仿宋" w:eastAsia="仿宋" w:cs="仿宋_GB2312"/>
          <w:color w:val="auto"/>
          <w:sz w:val="32"/>
          <w:szCs w:val="32"/>
        </w:rPr>
        <w:t>个，共涉及资金</w:t>
      </w:r>
      <w:r>
        <w:rPr>
          <w:rFonts w:hint="eastAsia" w:ascii="仿宋" w:hAnsi="仿宋" w:eastAsia="仿宋" w:cs="仿宋_GB2312"/>
          <w:color w:val="auto"/>
          <w:sz w:val="32"/>
          <w:szCs w:val="32"/>
          <w:lang w:val="en-US" w:eastAsia="zh-CN"/>
        </w:rPr>
        <w:t>988.43</w:t>
      </w:r>
      <w:r>
        <w:rPr>
          <w:rFonts w:hint="eastAsia" w:ascii="仿宋" w:hAnsi="仿宋" w:eastAsia="仿宋" w:cs="仿宋_GB2312"/>
          <w:color w:val="auto"/>
          <w:sz w:val="32"/>
          <w:szCs w:val="32"/>
        </w:rPr>
        <w:t>万元，占一般公共预算项目支出总额的</w:t>
      </w:r>
      <w:r>
        <w:rPr>
          <w:rFonts w:hint="eastAsia" w:ascii="仿宋" w:hAnsi="仿宋" w:eastAsia="仿宋" w:cs="仿宋_GB2312"/>
          <w:color w:val="auto"/>
          <w:sz w:val="32"/>
          <w:szCs w:val="32"/>
          <w:lang w:val="en-US" w:eastAsia="zh-CN"/>
        </w:rPr>
        <w:t>87.14%</w:t>
      </w:r>
      <w:r>
        <w:rPr>
          <w:rFonts w:hint="eastAsia" w:ascii="仿宋" w:hAnsi="仿宋" w:eastAsia="仿宋" w:cs="仿宋_GB2312"/>
          <w:color w:val="auto"/>
          <w:sz w:val="32"/>
          <w:szCs w:val="32"/>
        </w:rPr>
        <w:t>。组织对202</w:t>
      </w:r>
      <w:r>
        <w:rPr>
          <w:rFonts w:ascii="仿宋" w:hAnsi="仿宋" w:eastAsia="仿宋" w:cs="仿宋_GB2312"/>
          <w:color w:val="auto"/>
          <w:sz w:val="32"/>
          <w:szCs w:val="32"/>
        </w:rPr>
        <w:t>2</w:t>
      </w:r>
      <w:r>
        <w:rPr>
          <w:rFonts w:hint="eastAsia" w:ascii="仿宋" w:hAnsi="仿宋" w:eastAsia="仿宋" w:cs="仿宋_GB2312"/>
          <w:color w:val="auto"/>
          <w:sz w:val="32"/>
          <w:szCs w:val="32"/>
        </w:rPr>
        <w:t>年度</w:t>
      </w:r>
      <w:r>
        <w:rPr>
          <w:rFonts w:hint="eastAsia" w:ascii="仿宋" w:hAnsi="仿宋" w:eastAsia="仿宋" w:cs="仿宋_GB2312"/>
          <w:color w:val="auto"/>
          <w:sz w:val="32"/>
          <w:szCs w:val="32"/>
          <w:lang w:val="en-US" w:eastAsia="zh-CN"/>
        </w:rPr>
        <w:t>“四城同创”专项资金、</w:t>
      </w:r>
      <w:r>
        <w:rPr>
          <w:rFonts w:hint="eastAsia" w:ascii="仿宋" w:hAnsi="仿宋" w:eastAsia="仿宋" w:cs="仿宋_GB2312"/>
          <w:color w:val="auto"/>
          <w:sz w:val="32"/>
          <w:szCs w:val="32"/>
        </w:rPr>
        <w:t>南山生态观光园维修费用等</w:t>
      </w:r>
      <w:r>
        <w:rPr>
          <w:rFonts w:hint="eastAsia" w:ascii="仿宋" w:hAnsi="仿宋" w:eastAsia="仿宋" w:cs="仿宋_GB2312"/>
          <w:color w:val="auto"/>
          <w:sz w:val="32"/>
          <w:szCs w:val="32"/>
          <w:lang w:val="en-US" w:eastAsia="zh-CN"/>
        </w:rPr>
        <w:t>17</w:t>
      </w:r>
      <w:r>
        <w:rPr>
          <w:rFonts w:hint="eastAsia" w:ascii="仿宋" w:hAnsi="仿宋" w:eastAsia="仿宋" w:cs="仿宋_GB2312"/>
          <w:color w:val="auto"/>
          <w:sz w:val="32"/>
          <w:szCs w:val="32"/>
        </w:rPr>
        <w:t>个政府性基金预算项目支出开展绩效自评，共涉及资金</w:t>
      </w:r>
      <w:r>
        <w:rPr>
          <w:rFonts w:hint="eastAsia" w:ascii="仿宋" w:hAnsi="仿宋" w:eastAsia="仿宋" w:cs="仿宋_GB2312"/>
          <w:color w:val="auto"/>
          <w:sz w:val="32"/>
          <w:szCs w:val="32"/>
          <w:lang w:val="en-US" w:eastAsia="zh-CN"/>
        </w:rPr>
        <w:t>127.05</w:t>
      </w:r>
      <w:r>
        <w:rPr>
          <w:rFonts w:hint="eastAsia" w:ascii="仿宋" w:hAnsi="仿宋" w:eastAsia="仿宋" w:cs="仿宋_GB2312"/>
          <w:color w:val="auto"/>
          <w:sz w:val="32"/>
          <w:szCs w:val="32"/>
        </w:rPr>
        <w:t>万元，占政府性基金预算项目支出总额的</w:t>
      </w:r>
      <w:r>
        <w:rPr>
          <w:rFonts w:hint="eastAsia" w:ascii="仿宋" w:hAnsi="仿宋" w:eastAsia="仿宋" w:cs="仿宋_GB2312"/>
          <w:color w:val="auto"/>
          <w:sz w:val="32"/>
          <w:szCs w:val="32"/>
          <w:lang w:val="en-US" w:eastAsia="zh-CN"/>
        </w:rPr>
        <w:t>12.86%</w:t>
      </w:r>
      <w:r>
        <w:rPr>
          <w:rFonts w:hint="eastAsia" w:ascii="仿宋" w:hAnsi="仿宋" w:eastAsia="仿宋" w:cs="仿宋_GB2312"/>
          <w:color w:val="auto"/>
          <w:sz w:val="32"/>
          <w:szCs w:val="32"/>
        </w:rPr>
        <w:t>。</w:t>
      </w:r>
    </w:p>
    <w:p w14:paraId="2CE78F1E">
      <w:pPr>
        <w:adjustRightInd w:val="0"/>
        <w:snapToGrid w:val="0"/>
        <w:spacing w:line="580" w:lineRule="exact"/>
        <w:ind w:firstLine="640" w:firstLineChars="200"/>
        <w:rPr>
          <w:rFonts w:hint="eastAsia" w:ascii="仿宋" w:hAnsi="仿宋" w:eastAsia="仿宋" w:cs="DengXian-Regular"/>
          <w:color w:val="auto"/>
          <w:sz w:val="32"/>
          <w:szCs w:val="32"/>
          <w:highlight w:val="none"/>
        </w:rPr>
      </w:pPr>
      <w:r>
        <w:rPr>
          <w:rFonts w:hint="eastAsia" w:ascii="仿宋" w:hAnsi="仿宋" w:eastAsia="仿宋" w:cs="DengXian-Regular"/>
          <w:color w:val="auto"/>
          <w:sz w:val="32"/>
          <w:szCs w:val="32"/>
          <w:highlight w:val="none"/>
        </w:rPr>
        <w:t>组织对““四城同创”专项资金</w:t>
      </w:r>
      <w:r>
        <w:rPr>
          <w:rFonts w:hint="eastAsia" w:ascii="仿宋" w:hAnsi="仿宋" w:eastAsia="仿宋" w:cs="DengXian-Regular"/>
          <w:color w:val="auto"/>
          <w:sz w:val="32"/>
          <w:szCs w:val="32"/>
          <w:highlight w:val="none"/>
          <w:lang w:eastAsia="zh-CN"/>
        </w:rPr>
        <w:t>、2018年板栗产业宣传推介活动文艺演出及非遗展示费用</w:t>
      </w:r>
      <w:r>
        <w:rPr>
          <w:rFonts w:hint="eastAsia" w:ascii="仿宋" w:hAnsi="仿宋" w:eastAsia="仿宋" w:cs="DengXian-Regular"/>
          <w:color w:val="auto"/>
          <w:sz w:val="32"/>
          <w:szCs w:val="32"/>
          <w:highlight w:val="none"/>
        </w:rPr>
        <w:t>”等一级项目开展了重点评价，涉及一般公共预算支出</w:t>
      </w:r>
      <w:r>
        <w:rPr>
          <w:rFonts w:hint="eastAsia" w:ascii="仿宋" w:hAnsi="仿宋" w:eastAsia="仿宋" w:cs="DengXian-Regular"/>
          <w:color w:val="auto"/>
          <w:sz w:val="32"/>
          <w:szCs w:val="32"/>
          <w:highlight w:val="none"/>
          <w:lang w:val="en-US" w:eastAsia="zh-CN"/>
        </w:rPr>
        <w:t>861.39</w:t>
      </w:r>
      <w:r>
        <w:rPr>
          <w:rFonts w:hint="eastAsia" w:ascii="仿宋" w:hAnsi="仿宋" w:eastAsia="仿宋" w:cs="DengXian-Regular"/>
          <w:color w:val="auto"/>
          <w:sz w:val="32"/>
          <w:szCs w:val="32"/>
          <w:highlight w:val="none"/>
        </w:rPr>
        <w:t>万元，政府性基金预算支出</w:t>
      </w:r>
      <w:r>
        <w:rPr>
          <w:rFonts w:hint="eastAsia" w:ascii="仿宋" w:hAnsi="仿宋" w:eastAsia="仿宋" w:cs="DengXian-Regular"/>
          <w:color w:val="auto"/>
          <w:sz w:val="32"/>
          <w:szCs w:val="32"/>
          <w:highlight w:val="none"/>
          <w:lang w:val="en-US" w:eastAsia="zh-CN"/>
        </w:rPr>
        <w:t>127.05</w:t>
      </w:r>
      <w:r>
        <w:rPr>
          <w:rFonts w:hint="eastAsia" w:ascii="仿宋" w:hAnsi="仿宋" w:eastAsia="仿宋" w:cs="DengXian-Regular"/>
          <w:color w:val="auto"/>
          <w:sz w:val="32"/>
          <w:szCs w:val="32"/>
          <w:highlight w:val="none"/>
        </w:rPr>
        <w:t>万元。其中，对“</w:t>
      </w:r>
      <w:r>
        <w:rPr>
          <w:rFonts w:hint="eastAsia" w:ascii="仿宋" w:hAnsi="仿宋" w:eastAsia="仿宋" w:cs="DengXian-Regular"/>
          <w:color w:val="auto"/>
          <w:sz w:val="32"/>
          <w:szCs w:val="32"/>
          <w:highlight w:val="none"/>
          <w:lang w:eastAsia="zh-CN"/>
        </w:rPr>
        <w:t>‘</w:t>
      </w:r>
      <w:r>
        <w:rPr>
          <w:rFonts w:hint="eastAsia" w:ascii="仿宋" w:hAnsi="仿宋" w:eastAsia="仿宋" w:cs="DengXian-Regular"/>
          <w:color w:val="auto"/>
          <w:sz w:val="32"/>
          <w:szCs w:val="32"/>
          <w:highlight w:val="none"/>
        </w:rPr>
        <w:t>四城同创</w:t>
      </w:r>
      <w:r>
        <w:rPr>
          <w:rFonts w:hint="eastAsia" w:ascii="仿宋" w:hAnsi="仿宋" w:eastAsia="仿宋" w:cs="DengXian-Regular"/>
          <w:color w:val="auto"/>
          <w:sz w:val="32"/>
          <w:szCs w:val="32"/>
          <w:highlight w:val="none"/>
          <w:lang w:eastAsia="zh-CN"/>
        </w:rPr>
        <w:t>’</w:t>
      </w:r>
      <w:r>
        <w:rPr>
          <w:rFonts w:hint="eastAsia" w:ascii="仿宋" w:hAnsi="仿宋" w:eastAsia="仿宋" w:cs="DengXian-Regular"/>
          <w:color w:val="auto"/>
          <w:sz w:val="32"/>
          <w:szCs w:val="32"/>
          <w:highlight w:val="none"/>
        </w:rPr>
        <w:t>专项资金”“</w:t>
      </w:r>
      <w:r>
        <w:rPr>
          <w:rFonts w:hint="eastAsia" w:ascii="仿宋" w:hAnsi="仿宋" w:eastAsia="仿宋" w:cs="DengXian-Regular"/>
          <w:color w:val="auto"/>
          <w:sz w:val="32"/>
          <w:szCs w:val="32"/>
          <w:highlight w:val="none"/>
          <w:lang w:eastAsia="zh-CN"/>
        </w:rPr>
        <w:t>2018年板栗产业宣传推介活动文艺演出及非遗展示费用</w:t>
      </w:r>
      <w:r>
        <w:rPr>
          <w:rFonts w:hint="eastAsia" w:ascii="仿宋" w:hAnsi="仿宋" w:eastAsia="仿宋" w:cs="DengXian-Regular"/>
          <w:color w:val="auto"/>
          <w:sz w:val="32"/>
          <w:szCs w:val="32"/>
          <w:highlight w:val="none"/>
        </w:rPr>
        <w:t>”等项目开展绩效评价。从评价情况来看，预算绩效整体情况良好</w:t>
      </w:r>
      <w:r>
        <w:rPr>
          <w:rFonts w:hint="eastAsia" w:ascii="仿宋" w:hAnsi="仿宋" w:eastAsia="仿宋" w:cs="DengXian-Regular"/>
          <w:color w:val="auto"/>
          <w:sz w:val="32"/>
          <w:szCs w:val="32"/>
          <w:highlight w:val="none"/>
          <w:lang w:eastAsia="zh-CN"/>
        </w:rPr>
        <w:t>。</w:t>
      </w:r>
    </w:p>
    <w:p w14:paraId="33EFFC61">
      <w:pPr>
        <w:adjustRightInd w:val="0"/>
        <w:snapToGrid w:val="0"/>
        <w:spacing w:line="580" w:lineRule="exact"/>
        <w:ind w:left="420" w:leftChars="200" w:firstLine="321" w:firstLineChars="100"/>
        <w:rPr>
          <w:rFonts w:ascii="楷体" w:hAnsi="楷体" w:eastAsia="楷体" w:cs="仿宋_GB2312"/>
          <w:b/>
          <w:bCs/>
          <w:color w:val="auto"/>
          <w:sz w:val="32"/>
          <w:szCs w:val="32"/>
        </w:rPr>
      </w:pPr>
      <w:r>
        <w:rPr>
          <w:rFonts w:hint="eastAsia" w:ascii="楷体" w:hAnsi="楷体" w:eastAsia="楷体" w:cs="仿宋_GB2312"/>
          <w:b/>
          <w:bCs/>
          <w:color w:val="auto"/>
          <w:sz w:val="32"/>
          <w:szCs w:val="32"/>
        </w:rPr>
        <w:t>（二）部门决算中项目绩效自评结果</w:t>
      </w:r>
    </w:p>
    <w:p w14:paraId="15AB457C">
      <w:pPr>
        <w:adjustRightInd w:val="0"/>
        <w:snapToGrid w:val="0"/>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本部门在今年部门决算公开中反映</w:t>
      </w:r>
      <w:r>
        <w:rPr>
          <w:rFonts w:hint="eastAsia" w:ascii="仿宋" w:hAnsi="仿宋" w:eastAsia="仿宋" w:cs="仿宋_GB2312"/>
          <w:color w:val="auto"/>
          <w:sz w:val="32"/>
          <w:szCs w:val="32"/>
          <w:lang w:val="en-US" w:eastAsia="zh-CN"/>
        </w:rPr>
        <w:t>52</w:t>
      </w:r>
      <w:r>
        <w:rPr>
          <w:rFonts w:hint="eastAsia" w:ascii="仿宋" w:hAnsi="仿宋" w:eastAsia="仿宋" w:cs="仿宋_GB2312"/>
          <w:color w:val="auto"/>
          <w:sz w:val="32"/>
          <w:szCs w:val="32"/>
        </w:rPr>
        <w:t>项目及关于提前下达2022年中央补助地方公共文化服务体系建设专项资金预算的通知-戏曲进乡村项目等</w:t>
      </w:r>
      <w:r>
        <w:rPr>
          <w:rFonts w:hint="eastAsia" w:ascii="仿宋" w:hAnsi="仿宋" w:eastAsia="仿宋" w:cs="仿宋_GB2312"/>
          <w:color w:val="auto"/>
          <w:sz w:val="32"/>
          <w:szCs w:val="32"/>
          <w:lang w:val="en-US" w:eastAsia="zh-CN"/>
        </w:rPr>
        <w:t>20</w:t>
      </w:r>
      <w:r>
        <w:rPr>
          <w:rFonts w:hint="eastAsia" w:ascii="仿宋" w:hAnsi="仿宋" w:eastAsia="仿宋" w:cs="仿宋_GB2312"/>
          <w:color w:val="auto"/>
          <w:sz w:val="32"/>
          <w:szCs w:val="32"/>
        </w:rPr>
        <w:t>个项目绩效自评结果</w:t>
      </w:r>
      <w:r>
        <w:rPr>
          <w:rFonts w:hint="eastAsia" w:ascii="仿宋" w:hAnsi="仿宋" w:eastAsia="仿宋" w:cs="仿宋_GB2312"/>
          <w:color w:val="auto"/>
          <w:sz w:val="32"/>
          <w:szCs w:val="32"/>
          <w:lang w:eastAsia="zh-CN"/>
        </w:rPr>
        <w:t>，其余见青龙满族自治县门户网站公开中青龙满族自治县旅游和文化广电局2022年度部门整体支出及项目支出绩效自评报告公开</w:t>
      </w:r>
      <w:r>
        <w:rPr>
          <w:rFonts w:hint="eastAsia" w:ascii="仿宋" w:hAnsi="仿宋" w:eastAsia="仿宋" w:cs="仿宋_GB2312"/>
          <w:color w:val="auto"/>
          <w:sz w:val="32"/>
          <w:szCs w:val="32"/>
        </w:rPr>
        <w:t>。</w:t>
      </w:r>
    </w:p>
    <w:p w14:paraId="6A24C51B">
      <w:pPr>
        <w:numPr>
          <w:ilvl w:val="0"/>
          <w:numId w:val="0"/>
        </w:numPr>
        <w:adjustRightInd w:val="0"/>
        <w:snapToGrid w:val="0"/>
        <w:spacing w:line="580" w:lineRule="exact"/>
        <w:ind w:firstLine="640" w:firstLineChars="200"/>
        <w:rPr>
          <w:rFonts w:hint="eastAsia" w:ascii="仿宋" w:hAnsi="仿宋" w:eastAsia="仿宋" w:cs="仿宋_GB2312"/>
          <w:color w:val="auto"/>
          <w:sz w:val="32"/>
          <w:szCs w:val="32"/>
          <w:highlight w:val="none"/>
        </w:rPr>
      </w:pPr>
      <w:r>
        <w:rPr>
          <w:rFonts w:hint="default" w:ascii="仿宋" w:hAnsi="仿宋" w:eastAsia="仿宋" w:cs="仿宋_GB2312"/>
          <w:color w:val="auto"/>
          <w:kern w:val="2"/>
          <w:sz w:val="32"/>
          <w:szCs w:val="32"/>
          <w:lang w:val="en-US" w:eastAsia="zh-CN" w:bidi="ar-SA"/>
        </w:rPr>
        <w:t>（1）</w:t>
      </w:r>
      <w:r>
        <w:rPr>
          <w:rFonts w:hint="eastAsia" w:ascii="仿宋" w:hAnsi="仿宋" w:eastAsia="仿宋" w:cs="仿宋_GB2312"/>
          <w:color w:val="auto"/>
          <w:sz w:val="32"/>
          <w:szCs w:val="32"/>
        </w:rPr>
        <w:t>提前下达2021年中央补助地方公共文化服务体系建设专项资金预算-一般项目(冀财教[2020]151号项目自评综述：根据年初设定的绩效目标，提前下达2021年中央补助地方公共文化服务体系建设专项资金预算-一般项目(冀财教[2020]151号项目绩效自评得分为</w:t>
      </w:r>
      <w:r>
        <w:rPr>
          <w:rFonts w:hint="eastAsia" w:ascii="仿宋" w:hAnsi="仿宋" w:eastAsia="仿宋" w:cs="仿宋_GB2312"/>
          <w:color w:val="auto"/>
          <w:sz w:val="32"/>
          <w:szCs w:val="32"/>
          <w:lang w:val="en-US" w:eastAsia="zh-CN"/>
        </w:rPr>
        <w:t>95</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40.05</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40.05</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6"/>
        <w:gridCol w:w="582"/>
        <w:gridCol w:w="1123"/>
        <w:gridCol w:w="1701"/>
        <w:gridCol w:w="1079"/>
        <w:gridCol w:w="446"/>
        <w:gridCol w:w="368"/>
        <w:gridCol w:w="373"/>
        <w:gridCol w:w="707"/>
        <w:gridCol w:w="882"/>
        <w:gridCol w:w="676"/>
        <w:gridCol w:w="447"/>
      </w:tblGrid>
      <w:tr w14:paraId="7D10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shd w:val="clear" w:color="auto" w:fill="auto"/>
            <w:noWrap/>
            <w:vAlign w:val="center"/>
          </w:tcPr>
          <w:p w14:paraId="1324DB44">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0A81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shd w:val="clear" w:color="auto" w:fill="auto"/>
            <w:noWrap/>
            <w:vAlign w:val="center"/>
          </w:tcPr>
          <w:p w14:paraId="47000569">
            <w:pPr>
              <w:jc w:val="center"/>
              <w:rPr>
                <w:rFonts w:hint="default" w:ascii="Arial" w:hAnsi="Arial" w:eastAsia="宋体" w:cs="Arial"/>
                <w:i w:val="0"/>
                <w:iCs w:val="0"/>
                <w:color w:val="auto"/>
                <w:sz w:val="36"/>
                <w:szCs w:val="36"/>
                <w:u w:val="none"/>
              </w:rPr>
            </w:pPr>
          </w:p>
        </w:tc>
      </w:tr>
      <w:tr w14:paraId="413F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shd w:val="clear" w:color="auto" w:fill="auto"/>
            <w:noWrap/>
            <w:vAlign w:val="top"/>
          </w:tcPr>
          <w:p w14:paraId="493F3A5F">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11" w:type="pct"/>
            <w:shd w:val="clear" w:color="auto" w:fill="auto"/>
            <w:noWrap/>
            <w:vAlign w:val="top"/>
          </w:tcPr>
          <w:p w14:paraId="08C0A3F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670" w:type="pct"/>
            <w:gridSpan w:val="2"/>
            <w:shd w:val="clear" w:color="auto" w:fill="auto"/>
            <w:noWrap/>
            <w:vAlign w:val="top"/>
          </w:tcPr>
          <w:p w14:paraId="7E5DC07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提前下达2021年中央补助地方公共文化服务体系建设专项资金预算-一般项目(冀财教[2020]151号</w:t>
            </w:r>
          </w:p>
        </w:tc>
        <w:tc>
          <w:tcPr>
            <w:tcW w:w="678" w:type="pct"/>
            <w:shd w:val="clear" w:color="auto" w:fill="auto"/>
            <w:noWrap/>
            <w:vAlign w:val="top"/>
          </w:tcPr>
          <w:p w14:paraId="15B96C4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11" w:type="pct"/>
            <w:shd w:val="clear" w:color="auto" w:fill="auto"/>
            <w:noWrap/>
            <w:vAlign w:val="top"/>
          </w:tcPr>
          <w:p w14:paraId="67424CA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281" w:type="pct"/>
            <w:gridSpan w:val="2"/>
            <w:shd w:val="clear" w:color="auto" w:fill="auto"/>
            <w:noWrap/>
            <w:vAlign w:val="top"/>
          </w:tcPr>
          <w:p w14:paraId="0DDBDB5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846" w:type="pct"/>
            <w:gridSpan w:val="2"/>
            <w:shd w:val="clear" w:color="auto" w:fill="auto"/>
            <w:noWrap/>
            <w:vAlign w:val="top"/>
          </w:tcPr>
          <w:p w14:paraId="137F0B1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380" w:type="pct"/>
            <w:shd w:val="clear" w:color="auto" w:fill="auto"/>
            <w:noWrap/>
            <w:vAlign w:val="top"/>
          </w:tcPr>
          <w:p w14:paraId="5BA5317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13" w:type="pct"/>
            <w:shd w:val="clear" w:color="auto" w:fill="auto"/>
            <w:noWrap/>
            <w:vAlign w:val="top"/>
          </w:tcPr>
          <w:p w14:paraId="68901C4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489A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06" w:type="pct"/>
            <w:vMerge w:val="restart"/>
            <w:shd w:val="clear" w:color="auto" w:fill="auto"/>
            <w:noWrap/>
            <w:vAlign w:val="top"/>
          </w:tcPr>
          <w:p w14:paraId="5594A5A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953" w:type="pct"/>
            <w:gridSpan w:val="2"/>
            <w:shd w:val="clear" w:color="auto" w:fill="auto"/>
            <w:noWrap/>
            <w:vAlign w:val="top"/>
          </w:tcPr>
          <w:p w14:paraId="7D2E340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917" w:type="pct"/>
            <w:gridSpan w:val="3"/>
            <w:shd w:val="clear" w:color="auto" w:fill="auto"/>
            <w:noWrap/>
            <w:vAlign w:val="top"/>
          </w:tcPr>
          <w:p w14:paraId="5C22090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128" w:type="pct"/>
            <w:gridSpan w:val="4"/>
            <w:shd w:val="clear" w:color="auto" w:fill="auto"/>
            <w:noWrap/>
            <w:vAlign w:val="top"/>
          </w:tcPr>
          <w:p w14:paraId="004787E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594" w:type="pct"/>
            <w:gridSpan w:val="2"/>
            <w:shd w:val="clear" w:color="auto" w:fill="auto"/>
            <w:noWrap/>
            <w:vAlign w:val="top"/>
          </w:tcPr>
          <w:p w14:paraId="4F0AADF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1809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06" w:type="pct"/>
            <w:vMerge w:val="continue"/>
            <w:shd w:val="clear" w:color="auto" w:fill="auto"/>
            <w:noWrap/>
            <w:vAlign w:val="top"/>
          </w:tcPr>
          <w:p w14:paraId="78FCB6C7">
            <w:pPr>
              <w:jc w:val="center"/>
              <w:rPr>
                <w:rFonts w:hint="default" w:ascii="Calibri" w:hAnsi="Calibri" w:eastAsia="宋体" w:cs="Calibri"/>
                <w:i w:val="0"/>
                <w:iCs w:val="0"/>
                <w:color w:val="auto"/>
                <w:sz w:val="22"/>
                <w:szCs w:val="22"/>
                <w:u w:val="none"/>
              </w:rPr>
            </w:pPr>
          </w:p>
        </w:tc>
        <w:tc>
          <w:tcPr>
            <w:tcW w:w="311" w:type="pct"/>
            <w:shd w:val="clear" w:color="auto" w:fill="auto"/>
            <w:noWrap/>
            <w:vAlign w:val="top"/>
          </w:tcPr>
          <w:p w14:paraId="5FD8F6B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642" w:type="pct"/>
            <w:shd w:val="clear" w:color="auto" w:fill="auto"/>
            <w:noWrap/>
            <w:vAlign w:val="top"/>
          </w:tcPr>
          <w:p w14:paraId="45636A2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1028" w:type="pct"/>
            <w:shd w:val="clear" w:color="auto" w:fill="auto"/>
            <w:noWrap/>
            <w:vAlign w:val="top"/>
          </w:tcPr>
          <w:p w14:paraId="07D45D0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889" w:type="pct"/>
            <w:gridSpan w:val="2"/>
            <w:shd w:val="clear" w:color="auto" w:fill="auto"/>
            <w:noWrap/>
            <w:vAlign w:val="top"/>
          </w:tcPr>
          <w:p w14:paraId="0DACD5C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281" w:type="pct"/>
            <w:gridSpan w:val="2"/>
            <w:shd w:val="clear" w:color="auto" w:fill="auto"/>
            <w:noWrap/>
            <w:vAlign w:val="top"/>
          </w:tcPr>
          <w:p w14:paraId="209553C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846" w:type="pct"/>
            <w:gridSpan w:val="2"/>
            <w:shd w:val="clear" w:color="auto" w:fill="auto"/>
            <w:noWrap/>
            <w:vAlign w:val="top"/>
          </w:tcPr>
          <w:p w14:paraId="7A1B764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594" w:type="pct"/>
            <w:gridSpan w:val="2"/>
            <w:vMerge w:val="restart"/>
            <w:shd w:val="clear" w:color="auto" w:fill="auto"/>
            <w:noWrap/>
            <w:vAlign w:val="top"/>
          </w:tcPr>
          <w:p w14:paraId="0DE71C0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6E5E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continue"/>
            <w:shd w:val="clear" w:color="auto" w:fill="auto"/>
            <w:noWrap/>
            <w:vAlign w:val="top"/>
          </w:tcPr>
          <w:p w14:paraId="545F716B">
            <w:pPr>
              <w:jc w:val="center"/>
              <w:rPr>
                <w:rFonts w:hint="default" w:ascii="Calibri" w:hAnsi="Calibri" w:eastAsia="宋体" w:cs="Calibri"/>
                <w:i w:val="0"/>
                <w:iCs w:val="0"/>
                <w:color w:val="auto"/>
                <w:sz w:val="22"/>
                <w:szCs w:val="22"/>
                <w:u w:val="none"/>
              </w:rPr>
            </w:pPr>
          </w:p>
        </w:tc>
        <w:tc>
          <w:tcPr>
            <w:tcW w:w="311" w:type="pct"/>
            <w:shd w:val="clear" w:color="auto" w:fill="auto"/>
            <w:noWrap/>
            <w:vAlign w:val="top"/>
          </w:tcPr>
          <w:p w14:paraId="7E187D9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642" w:type="pct"/>
            <w:shd w:val="clear" w:color="auto" w:fill="auto"/>
            <w:noWrap/>
            <w:vAlign w:val="top"/>
          </w:tcPr>
          <w:p w14:paraId="525767D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1028" w:type="pct"/>
            <w:shd w:val="clear" w:color="auto" w:fill="auto"/>
            <w:noWrap/>
            <w:vAlign w:val="top"/>
          </w:tcPr>
          <w:p w14:paraId="094E3CF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889" w:type="pct"/>
            <w:gridSpan w:val="2"/>
            <w:shd w:val="clear" w:color="auto" w:fill="auto"/>
            <w:noWrap/>
            <w:vAlign w:val="top"/>
          </w:tcPr>
          <w:p w14:paraId="78296FE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281" w:type="pct"/>
            <w:gridSpan w:val="2"/>
            <w:shd w:val="clear" w:color="auto" w:fill="auto"/>
            <w:noWrap/>
            <w:vAlign w:val="top"/>
          </w:tcPr>
          <w:p w14:paraId="7F07756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846" w:type="pct"/>
            <w:gridSpan w:val="2"/>
            <w:shd w:val="clear" w:color="auto" w:fill="auto"/>
            <w:noWrap/>
            <w:vAlign w:val="top"/>
          </w:tcPr>
          <w:p w14:paraId="764A8C6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594" w:type="pct"/>
            <w:gridSpan w:val="2"/>
            <w:vMerge w:val="continue"/>
            <w:shd w:val="clear" w:color="auto" w:fill="auto"/>
            <w:noWrap/>
            <w:vAlign w:val="top"/>
          </w:tcPr>
          <w:p w14:paraId="7139BBDB">
            <w:pPr>
              <w:jc w:val="right"/>
              <w:rPr>
                <w:rFonts w:hint="default" w:ascii="Calibri" w:hAnsi="Calibri" w:eastAsia="宋体" w:cs="Calibri"/>
                <w:i w:val="0"/>
                <w:iCs w:val="0"/>
                <w:color w:val="auto"/>
                <w:sz w:val="22"/>
                <w:szCs w:val="22"/>
                <w:u w:val="none"/>
              </w:rPr>
            </w:pPr>
          </w:p>
        </w:tc>
      </w:tr>
      <w:tr w14:paraId="59DB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continue"/>
            <w:shd w:val="clear" w:color="auto" w:fill="auto"/>
            <w:noWrap/>
            <w:vAlign w:val="top"/>
          </w:tcPr>
          <w:p w14:paraId="56B80C19">
            <w:pPr>
              <w:jc w:val="center"/>
              <w:rPr>
                <w:rFonts w:hint="default" w:ascii="Calibri" w:hAnsi="Calibri" w:eastAsia="宋体" w:cs="Calibri"/>
                <w:i w:val="0"/>
                <w:iCs w:val="0"/>
                <w:color w:val="auto"/>
                <w:sz w:val="22"/>
                <w:szCs w:val="22"/>
                <w:u w:val="none"/>
              </w:rPr>
            </w:pPr>
          </w:p>
        </w:tc>
        <w:tc>
          <w:tcPr>
            <w:tcW w:w="311" w:type="pct"/>
            <w:shd w:val="clear" w:color="auto" w:fill="auto"/>
            <w:noWrap/>
            <w:vAlign w:val="top"/>
          </w:tcPr>
          <w:p w14:paraId="5AA8634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642" w:type="pct"/>
            <w:shd w:val="clear" w:color="auto" w:fill="auto"/>
            <w:noWrap/>
            <w:vAlign w:val="top"/>
          </w:tcPr>
          <w:p w14:paraId="44C65A8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1028" w:type="pct"/>
            <w:shd w:val="clear" w:color="auto" w:fill="auto"/>
            <w:noWrap/>
            <w:vAlign w:val="top"/>
          </w:tcPr>
          <w:p w14:paraId="1CB56B6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889" w:type="pct"/>
            <w:gridSpan w:val="2"/>
            <w:shd w:val="clear" w:color="auto" w:fill="auto"/>
            <w:noWrap/>
            <w:vAlign w:val="top"/>
          </w:tcPr>
          <w:p w14:paraId="10F43B2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281" w:type="pct"/>
            <w:gridSpan w:val="2"/>
            <w:shd w:val="clear" w:color="auto" w:fill="auto"/>
            <w:noWrap/>
            <w:vAlign w:val="top"/>
          </w:tcPr>
          <w:p w14:paraId="2CFF1C9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846" w:type="pct"/>
            <w:gridSpan w:val="2"/>
            <w:shd w:val="clear" w:color="auto" w:fill="auto"/>
            <w:noWrap/>
            <w:vAlign w:val="top"/>
          </w:tcPr>
          <w:p w14:paraId="29D65B0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594" w:type="pct"/>
            <w:gridSpan w:val="2"/>
            <w:vMerge w:val="continue"/>
            <w:shd w:val="clear" w:color="auto" w:fill="auto"/>
            <w:noWrap/>
            <w:vAlign w:val="top"/>
          </w:tcPr>
          <w:p w14:paraId="12B3DCD3">
            <w:pPr>
              <w:jc w:val="right"/>
              <w:rPr>
                <w:rFonts w:hint="default" w:ascii="Calibri" w:hAnsi="Calibri" w:eastAsia="宋体" w:cs="Calibri"/>
                <w:i w:val="0"/>
                <w:iCs w:val="0"/>
                <w:color w:val="auto"/>
                <w:sz w:val="22"/>
                <w:szCs w:val="22"/>
                <w:u w:val="none"/>
              </w:rPr>
            </w:pPr>
          </w:p>
        </w:tc>
      </w:tr>
      <w:tr w14:paraId="4520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restart"/>
            <w:shd w:val="clear" w:color="auto" w:fill="auto"/>
            <w:noWrap/>
            <w:vAlign w:val="top"/>
          </w:tcPr>
          <w:p w14:paraId="12DD293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660" w:type="pct"/>
            <w:gridSpan w:val="4"/>
            <w:shd w:val="clear" w:color="auto" w:fill="auto"/>
            <w:noWrap/>
            <w:vAlign w:val="top"/>
          </w:tcPr>
          <w:p w14:paraId="697B922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339" w:type="pct"/>
            <w:gridSpan w:val="5"/>
            <w:shd w:val="clear" w:color="auto" w:fill="auto"/>
            <w:noWrap/>
            <w:vAlign w:val="top"/>
          </w:tcPr>
          <w:p w14:paraId="07D0E4C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594" w:type="pct"/>
            <w:gridSpan w:val="2"/>
            <w:shd w:val="clear" w:color="auto" w:fill="auto"/>
            <w:noWrap/>
            <w:vAlign w:val="top"/>
          </w:tcPr>
          <w:p w14:paraId="6075957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4CC7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06" w:type="pct"/>
            <w:vMerge w:val="continue"/>
            <w:shd w:val="clear" w:color="auto" w:fill="auto"/>
            <w:noWrap/>
            <w:vAlign w:val="top"/>
          </w:tcPr>
          <w:p w14:paraId="0A7AB7EF">
            <w:pPr>
              <w:jc w:val="center"/>
              <w:rPr>
                <w:rFonts w:hint="default" w:ascii="Calibri" w:hAnsi="Calibri" w:eastAsia="宋体" w:cs="Calibri"/>
                <w:i w:val="0"/>
                <w:iCs w:val="0"/>
                <w:color w:val="auto"/>
                <w:sz w:val="22"/>
                <w:szCs w:val="22"/>
                <w:u w:val="none"/>
              </w:rPr>
            </w:pPr>
          </w:p>
        </w:tc>
        <w:tc>
          <w:tcPr>
            <w:tcW w:w="2660" w:type="pct"/>
            <w:gridSpan w:val="4"/>
            <w:shd w:val="clear" w:color="auto" w:fill="auto"/>
            <w:noWrap/>
            <w:vAlign w:val="top"/>
          </w:tcPr>
          <w:p w14:paraId="673F17E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通过开展各类文化活动和文化培训</w:t>
            </w:r>
          </w:p>
        </w:tc>
        <w:tc>
          <w:tcPr>
            <w:tcW w:w="1339" w:type="pct"/>
            <w:gridSpan w:val="5"/>
            <w:shd w:val="clear" w:color="auto" w:fill="auto"/>
            <w:noWrap/>
            <w:vAlign w:val="top"/>
          </w:tcPr>
          <w:p w14:paraId="1C7097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开展了各类文化活动和文化培训</w:t>
            </w:r>
          </w:p>
        </w:tc>
        <w:tc>
          <w:tcPr>
            <w:tcW w:w="594" w:type="pct"/>
            <w:gridSpan w:val="2"/>
            <w:shd w:val="clear" w:color="auto" w:fill="auto"/>
            <w:noWrap/>
            <w:vAlign w:val="top"/>
          </w:tcPr>
          <w:p w14:paraId="57F6F90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4AEA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continue"/>
            <w:shd w:val="clear" w:color="auto" w:fill="auto"/>
            <w:noWrap/>
            <w:vAlign w:val="top"/>
          </w:tcPr>
          <w:p w14:paraId="054F7E37">
            <w:pPr>
              <w:jc w:val="center"/>
              <w:rPr>
                <w:rFonts w:hint="default" w:ascii="Calibri" w:hAnsi="Calibri" w:eastAsia="宋体" w:cs="Calibri"/>
                <w:i w:val="0"/>
                <w:iCs w:val="0"/>
                <w:color w:val="auto"/>
                <w:sz w:val="22"/>
                <w:szCs w:val="22"/>
                <w:u w:val="none"/>
              </w:rPr>
            </w:pPr>
          </w:p>
        </w:tc>
        <w:tc>
          <w:tcPr>
            <w:tcW w:w="2660" w:type="pct"/>
            <w:gridSpan w:val="4"/>
            <w:shd w:val="clear" w:color="auto" w:fill="auto"/>
            <w:noWrap/>
            <w:vAlign w:val="top"/>
          </w:tcPr>
          <w:p w14:paraId="05F2463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提高公共文化服务水平,满足广大群众的文化需求</w:t>
            </w:r>
          </w:p>
        </w:tc>
        <w:tc>
          <w:tcPr>
            <w:tcW w:w="1339" w:type="pct"/>
            <w:gridSpan w:val="5"/>
            <w:shd w:val="clear" w:color="auto" w:fill="auto"/>
            <w:noWrap/>
            <w:vAlign w:val="top"/>
          </w:tcPr>
          <w:p w14:paraId="3E032E0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提高了公共文化服务水平，丰富了群众文化生活</w:t>
            </w:r>
          </w:p>
        </w:tc>
        <w:tc>
          <w:tcPr>
            <w:tcW w:w="594" w:type="pct"/>
            <w:gridSpan w:val="2"/>
            <w:shd w:val="clear" w:color="auto" w:fill="auto"/>
            <w:noWrap/>
            <w:vAlign w:val="top"/>
          </w:tcPr>
          <w:p w14:paraId="1A14F70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5233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restart"/>
            <w:shd w:val="clear" w:color="auto" w:fill="auto"/>
            <w:vAlign w:val="top"/>
          </w:tcPr>
          <w:p w14:paraId="578EF85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11" w:type="pct"/>
            <w:vMerge w:val="restart"/>
            <w:shd w:val="clear" w:color="auto" w:fill="auto"/>
            <w:noWrap/>
            <w:vAlign w:val="top"/>
          </w:tcPr>
          <w:p w14:paraId="73B2C11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642" w:type="pct"/>
            <w:vMerge w:val="restart"/>
            <w:shd w:val="clear" w:color="auto" w:fill="auto"/>
            <w:noWrap/>
            <w:vAlign w:val="top"/>
          </w:tcPr>
          <w:p w14:paraId="74734BB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1028" w:type="pct"/>
            <w:vMerge w:val="restart"/>
            <w:shd w:val="clear" w:color="auto" w:fill="auto"/>
            <w:noWrap/>
            <w:vAlign w:val="top"/>
          </w:tcPr>
          <w:p w14:paraId="0AA92D2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678" w:type="pct"/>
            <w:vMerge w:val="restart"/>
            <w:shd w:val="clear" w:color="auto" w:fill="auto"/>
            <w:noWrap/>
            <w:vAlign w:val="top"/>
          </w:tcPr>
          <w:p w14:paraId="17BA849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11" w:type="pct"/>
            <w:vMerge w:val="restart"/>
            <w:shd w:val="clear" w:color="auto" w:fill="auto"/>
            <w:noWrap/>
            <w:vAlign w:val="top"/>
          </w:tcPr>
          <w:p w14:paraId="768F7CA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647" w:type="pct"/>
            <w:gridSpan w:val="3"/>
            <w:shd w:val="clear" w:color="auto" w:fill="auto"/>
            <w:noWrap/>
            <w:vAlign w:val="top"/>
          </w:tcPr>
          <w:p w14:paraId="3A6201F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480" w:type="pct"/>
            <w:vMerge w:val="restart"/>
            <w:shd w:val="clear" w:color="auto" w:fill="auto"/>
            <w:noWrap/>
            <w:vAlign w:val="top"/>
          </w:tcPr>
          <w:p w14:paraId="5507194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380" w:type="pct"/>
            <w:vMerge w:val="restart"/>
            <w:shd w:val="clear" w:color="auto" w:fill="auto"/>
            <w:noWrap/>
            <w:vAlign w:val="top"/>
          </w:tcPr>
          <w:p w14:paraId="2AA62CA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13" w:type="pct"/>
            <w:vMerge w:val="restart"/>
            <w:shd w:val="clear" w:color="auto" w:fill="auto"/>
            <w:noWrap/>
            <w:vAlign w:val="top"/>
          </w:tcPr>
          <w:p w14:paraId="6CDEA2D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0172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6C76AB8E">
            <w:pPr>
              <w:jc w:val="center"/>
              <w:rPr>
                <w:rFonts w:hint="default" w:ascii="Calibri" w:hAnsi="Calibri" w:eastAsia="宋体" w:cs="Calibri"/>
                <w:i w:val="0"/>
                <w:iCs w:val="0"/>
                <w:color w:val="auto"/>
                <w:sz w:val="22"/>
                <w:szCs w:val="22"/>
                <w:u w:val="none"/>
              </w:rPr>
            </w:pPr>
          </w:p>
        </w:tc>
        <w:tc>
          <w:tcPr>
            <w:tcW w:w="311" w:type="pct"/>
            <w:vMerge w:val="continue"/>
            <w:shd w:val="clear" w:color="auto" w:fill="auto"/>
            <w:noWrap/>
            <w:vAlign w:val="top"/>
          </w:tcPr>
          <w:p w14:paraId="2492BCF7">
            <w:pPr>
              <w:jc w:val="center"/>
              <w:rPr>
                <w:rFonts w:hint="default" w:ascii="Calibri" w:hAnsi="Calibri" w:eastAsia="宋体" w:cs="Calibri"/>
                <w:i w:val="0"/>
                <w:iCs w:val="0"/>
                <w:color w:val="auto"/>
                <w:sz w:val="22"/>
                <w:szCs w:val="22"/>
                <w:u w:val="none"/>
              </w:rPr>
            </w:pPr>
          </w:p>
        </w:tc>
        <w:tc>
          <w:tcPr>
            <w:tcW w:w="642" w:type="pct"/>
            <w:vMerge w:val="continue"/>
            <w:shd w:val="clear" w:color="auto" w:fill="auto"/>
            <w:noWrap/>
            <w:vAlign w:val="top"/>
          </w:tcPr>
          <w:p w14:paraId="14CC0661">
            <w:pPr>
              <w:jc w:val="center"/>
              <w:rPr>
                <w:rFonts w:hint="default" w:ascii="Calibri" w:hAnsi="Calibri" w:eastAsia="宋体" w:cs="Calibri"/>
                <w:i w:val="0"/>
                <w:iCs w:val="0"/>
                <w:color w:val="auto"/>
                <w:sz w:val="22"/>
                <w:szCs w:val="22"/>
                <w:u w:val="none"/>
              </w:rPr>
            </w:pPr>
          </w:p>
        </w:tc>
        <w:tc>
          <w:tcPr>
            <w:tcW w:w="1028" w:type="pct"/>
            <w:vMerge w:val="continue"/>
            <w:shd w:val="clear" w:color="auto" w:fill="auto"/>
            <w:noWrap/>
            <w:vAlign w:val="top"/>
          </w:tcPr>
          <w:p w14:paraId="630D46B9">
            <w:pPr>
              <w:jc w:val="center"/>
              <w:rPr>
                <w:rFonts w:hint="default" w:ascii="Calibri" w:hAnsi="Calibri" w:eastAsia="宋体" w:cs="Calibri"/>
                <w:i w:val="0"/>
                <w:iCs w:val="0"/>
                <w:color w:val="auto"/>
                <w:sz w:val="22"/>
                <w:szCs w:val="22"/>
                <w:u w:val="none"/>
              </w:rPr>
            </w:pPr>
          </w:p>
        </w:tc>
        <w:tc>
          <w:tcPr>
            <w:tcW w:w="678" w:type="pct"/>
            <w:vMerge w:val="continue"/>
            <w:shd w:val="clear" w:color="auto" w:fill="auto"/>
            <w:noWrap/>
            <w:vAlign w:val="top"/>
          </w:tcPr>
          <w:p w14:paraId="05016DE5">
            <w:pPr>
              <w:jc w:val="center"/>
              <w:rPr>
                <w:rFonts w:hint="default" w:ascii="Calibri" w:hAnsi="Calibri" w:eastAsia="宋体" w:cs="Calibri"/>
                <w:i w:val="0"/>
                <w:iCs w:val="0"/>
                <w:color w:val="auto"/>
                <w:sz w:val="22"/>
                <w:szCs w:val="22"/>
                <w:u w:val="none"/>
              </w:rPr>
            </w:pPr>
          </w:p>
        </w:tc>
        <w:tc>
          <w:tcPr>
            <w:tcW w:w="211" w:type="pct"/>
            <w:vMerge w:val="continue"/>
            <w:shd w:val="clear" w:color="auto" w:fill="auto"/>
            <w:noWrap/>
            <w:vAlign w:val="top"/>
          </w:tcPr>
          <w:p w14:paraId="1226F949">
            <w:pPr>
              <w:jc w:val="center"/>
              <w:rPr>
                <w:rFonts w:hint="default" w:ascii="Calibri" w:hAnsi="Calibri" w:eastAsia="宋体" w:cs="Calibri"/>
                <w:i w:val="0"/>
                <w:iCs w:val="0"/>
                <w:color w:val="auto"/>
                <w:sz w:val="22"/>
                <w:szCs w:val="22"/>
                <w:u w:val="none"/>
              </w:rPr>
            </w:pPr>
          </w:p>
        </w:tc>
        <w:tc>
          <w:tcPr>
            <w:tcW w:w="139" w:type="pct"/>
            <w:shd w:val="clear" w:color="auto" w:fill="auto"/>
            <w:noWrap/>
            <w:vAlign w:val="top"/>
          </w:tcPr>
          <w:p w14:paraId="5D41B2D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41" w:type="pct"/>
            <w:shd w:val="clear" w:color="auto" w:fill="auto"/>
            <w:noWrap/>
            <w:vAlign w:val="top"/>
          </w:tcPr>
          <w:p w14:paraId="2BA6A21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365" w:type="pct"/>
            <w:shd w:val="clear" w:color="auto" w:fill="auto"/>
            <w:noWrap/>
            <w:vAlign w:val="top"/>
          </w:tcPr>
          <w:p w14:paraId="6606A25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480" w:type="pct"/>
            <w:vMerge w:val="continue"/>
            <w:shd w:val="clear" w:color="auto" w:fill="auto"/>
            <w:noWrap/>
            <w:vAlign w:val="top"/>
          </w:tcPr>
          <w:p w14:paraId="1FDDD576">
            <w:pPr>
              <w:jc w:val="center"/>
              <w:rPr>
                <w:rFonts w:hint="default" w:ascii="Calibri" w:hAnsi="Calibri" w:eastAsia="宋体" w:cs="Calibri"/>
                <w:i w:val="0"/>
                <w:iCs w:val="0"/>
                <w:color w:val="auto"/>
                <w:sz w:val="22"/>
                <w:szCs w:val="22"/>
                <w:u w:val="none"/>
              </w:rPr>
            </w:pPr>
          </w:p>
        </w:tc>
        <w:tc>
          <w:tcPr>
            <w:tcW w:w="380" w:type="pct"/>
            <w:vMerge w:val="continue"/>
            <w:shd w:val="clear" w:color="auto" w:fill="auto"/>
            <w:noWrap/>
            <w:vAlign w:val="top"/>
          </w:tcPr>
          <w:p w14:paraId="64E4DCFC">
            <w:pPr>
              <w:jc w:val="center"/>
              <w:rPr>
                <w:rFonts w:hint="default" w:ascii="Calibri" w:hAnsi="Calibri" w:eastAsia="宋体" w:cs="Calibri"/>
                <w:i w:val="0"/>
                <w:iCs w:val="0"/>
                <w:color w:val="auto"/>
                <w:sz w:val="22"/>
                <w:szCs w:val="22"/>
                <w:u w:val="none"/>
              </w:rPr>
            </w:pPr>
          </w:p>
        </w:tc>
        <w:tc>
          <w:tcPr>
            <w:tcW w:w="213" w:type="pct"/>
            <w:vMerge w:val="continue"/>
            <w:shd w:val="clear" w:color="auto" w:fill="auto"/>
            <w:noWrap/>
            <w:vAlign w:val="top"/>
          </w:tcPr>
          <w:p w14:paraId="0250E40C">
            <w:pPr>
              <w:jc w:val="center"/>
              <w:rPr>
                <w:rFonts w:hint="default" w:ascii="Calibri" w:hAnsi="Calibri" w:eastAsia="宋体" w:cs="Calibri"/>
                <w:i w:val="0"/>
                <w:iCs w:val="0"/>
                <w:color w:val="auto"/>
                <w:sz w:val="22"/>
                <w:szCs w:val="22"/>
                <w:u w:val="none"/>
              </w:rPr>
            </w:pPr>
          </w:p>
        </w:tc>
      </w:tr>
      <w:tr w14:paraId="159A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6BCF9FE5">
            <w:pPr>
              <w:jc w:val="center"/>
              <w:rPr>
                <w:rFonts w:hint="default" w:ascii="Calibri" w:hAnsi="Calibri" w:eastAsia="宋体" w:cs="Calibri"/>
                <w:i w:val="0"/>
                <w:iCs w:val="0"/>
                <w:color w:val="auto"/>
                <w:sz w:val="22"/>
                <w:szCs w:val="22"/>
                <w:u w:val="none"/>
              </w:rPr>
            </w:pPr>
          </w:p>
        </w:tc>
        <w:tc>
          <w:tcPr>
            <w:tcW w:w="311" w:type="pct"/>
            <w:vMerge w:val="restart"/>
            <w:shd w:val="clear" w:color="auto" w:fill="auto"/>
            <w:noWrap/>
            <w:vAlign w:val="top"/>
          </w:tcPr>
          <w:p w14:paraId="59BFBFFE">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642" w:type="pct"/>
            <w:shd w:val="clear" w:color="auto" w:fill="E9EFF6"/>
            <w:noWrap/>
            <w:vAlign w:val="top"/>
          </w:tcPr>
          <w:p w14:paraId="3EAE289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1028" w:type="pct"/>
            <w:shd w:val="clear" w:color="auto" w:fill="E9EFF6"/>
            <w:noWrap/>
            <w:vAlign w:val="top"/>
          </w:tcPr>
          <w:p w14:paraId="62ECF0C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开展文化活动次数</w:t>
            </w:r>
          </w:p>
        </w:tc>
        <w:tc>
          <w:tcPr>
            <w:tcW w:w="678" w:type="pct"/>
            <w:shd w:val="clear" w:color="auto" w:fill="E9EFF6"/>
            <w:noWrap/>
            <w:vAlign w:val="top"/>
          </w:tcPr>
          <w:p w14:paraId="73C5AB8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开展各类系列文化活动次数</w:t>
            </w:r>
          </w:p>
        </w:tc>
        <w:tc>
          <w:tcPr>
            <w:tcW w:w="211" w:type="pct"/>
            <w:shd w:val="clear" w:color="auto" w:fill="auto"/>
            <w:noWrap/>
            <w:vAlign w:val="top"/>
          </w:tcPr>
          <w:p w14:paraId="55C30CF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9" w:type="pct"/>
            <w:shd w:val="clear" w:color="auto" w:fill="E9EFF6"/>
            <w:noWrap/>
            <w:vAlign w:val="top"/>
          </w:tcPr>
          <w:p w14:paraId="0C0CBD7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shd w:val="clear" w:color="auto" w:fill="E9EFF6"/>
            <w:noWrap/>
            <w:vAlign w:val="top"/>
          </w:tcPr>
          <w:p w14:paraId="06548C7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65" w:type="pct"/>
            <w:shd w:val="clear" w:color="auto" w:fill="E9EFF6"/>
            <w:noWrap/>
            <w:vAlign w:val="top"/>
          </w:tcPr>
          <w:p w14:paraId="45D735B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次</w:t>
            </w:r>
          </w:p>
        </w:tc>
        <w:tc>
          <w:tcPr>
            <w:tcW w:w="480" w:type="pct"/>
            <w:shd w:val="clear" w:color="auto" w:fill="auto"/>
            <w:noWrap/>
            <w:vAlign w:val="top"/>
          </w:tcPr>
          <w:p w14:paraId="57B356A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100次</w:t>
            </w:r>
          </w:p>
        </w:tc>
        <w:tc>
          <w:tcPr>
            <w:tcW w:w="380" w:type="pct"/>
            <w:shd w:val="clear" w:color="auto" w:fill="auto"/>
            <w:noWrap/>
            <w:vAlign w:val="top"/>
          </w:tcPr>
          <w:p w14:paraId="6542840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3" w:type="pct"/>
            <w:shd w:val="clear" w:color="auto" w:fill="auto"/>
            <w:noWrap/>
            <w:vAlign w:val="top"/>
          </w:tcPr>
          <w:p w14:paraId="4222BD8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BE5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216393CD">
            <w:pPr>
              <w:jc w:val="center"/>
              <w:rPr>
                <w:rFonts w:hint="default" w:ascii="Calibri" w:hAnsi="Calibri" w:eastAsia="宋体" w:cs="Calibri"/>
                <w:i w:val="0"/>
                <w:iCs w:val="0"/>
                <w:color w:val="auto"/>
                <w:sz w:val="22"/>
                <w:szCs w:val="22"/>
                <w:u w:val="none"/>
              </w:rPr>
            </w:pPr>
          </w:p>
        </w:tc>
        <w:tc>
          <w:tcPr>
            <w:tcW w:w="311" w:type="pct"/>
            <w:vMerge w:val="continue"/>
            <w:shd w:val="clear" w:color="auto" w:fill="auto"/>
            <w:noWrap/>
            <w:vAlign w:val="top"/>
          </w:tcPr>
          <w:p w14:paraId="31759430">
            <w:pPr>
              <w:jc w:val="center"/>
              <w:rPr>
                <w:rFonts w:hint="default" w:ascii="Arial" w:hAnsi="Arial" w:eastAsia="宋体" w:cs="Arial"/>
                <w:b/>
                <w:bCs/>
                <w:i w:val="0"/>
                <w:iCs w:val="0"/>
                <w:color w:val="auto"/>
                <w:sz w:val="22"/>
                <w:szCs w:val="22"/>
                <w:u w:val="none"/>
              </w:rPr>
            </w:pPr>
          </w:p>
        </w:tc>
        <w:tc>
          <w:tcPr>
            <w:tcW w:w="642" w:type="pct"/>
            <w:shd w:val="clear" w:color="auto" w:fill="E9EFF6"/>
            <w:noWrap/>
            <w:vAlign w:val="top"/>
          </w:tcPr>
          <w:p w14:paraId="57076DD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1028" w:type="pct"/>
            <w:shd w:val="clear" w:color="auto" w:fill="E9EFF6"/>
            <w:noWrap/>
            <w:vAlign w:val="top"/>
          </w:tcPr>
          <w:p w14:paraId="1DEA04A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开展文化活动合格率</w:t>
            </w:r>
          </w:p>
        </w:tc>
        <w:tc>
          <w:tcPr>
            <w:tcW w:w="678" w:type="pct"/>
            <w:shd w:val="clear" w:color="auto" w:fill="E9EFF6"/>
            <w:noWrap/>
            <w:vAlign w:val="top"/>
          </w:tcPr>
          <w:p w14:paraId="54C5F0C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开展文化活动合格率</w:t>
            </w:r>
          </w:p>
        </w:tc>
        <w:tc>
          <w:tcPr>
            <w:tcW w:w="211" w:type="pct"/>
            <w:shd w:val="clear" w:color="auto" w:fill="auto"/>
            <w:noWrap/>
            <w:vAlign w:val="top"/>
          </w:tcPr>
          <w:p w14:paraId="4EFFD5F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9" w:type="pct"/>
            <w:shd w:val="clear" w:color="auto" w:fill="E9EFF6"/>
            <w:noWrap/>
            <w:vAlign w:val="top"/>
          </w:tcPr>
          <w:p w14:paraId="34D24FA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1" w:type="pct"/>
            <w:shd w:val="clear" w:color="auto" w:fill="E9EFF6"/>
            <w:noWrap/>
            <w:vAlign w:val="top"/>
          </w:tcPr>
          <w:p w14:paraId="172EEDF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65" w:type="pct"/>
            <w:shd w:val="clear" w:color="auto" w:fill="E9EFF6"/>
            <w:noWrap/>
            <w:vAlign w:val="top"/>
          </w:tcPr>
          <w:p w14:paraId="00B56FB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80" w:type="pct"/>
            <w:shd w:val="clear" w:color="auto" w:fill="auto"/>
            <w:noWrap/>
            <w:vAlign w:val="top"/>
          </w:tcPr>
          <w:p w14:paraId="1A56E98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80" w:type="pct"/>
            <w:shd w:val="clear" w:color="auto" w:fill="auto"/>
            <w:noWrap/>
            <w:vAlign w:val="top"/>
          </w:tcPr>
          <w:p w14:paraId="35CC96F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3" w:type="pct"/>
            <w:shd w:val="clear" w:color="auto" w:fill="auto"/>
            <w:noWrap/>
            <w:vAlign w:val="top"/>
          </w:tcPr>
          <w:p w14:paraId="0390B06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D8A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2656C36E">
            <w:pPr>
              <w:jc w:val="center"/>
              <w:rPr>
                <w:rFonts w:hint="default" w:ascii="Calibri" w:hAnsi="Calibri" w:eastAsia="宋体" w:cs="Calibri"/>
                <w:i w:val="0"/>
                <w:iCs w:val="0"/>
                <w:color w:val="auto"/>
                <w:sz w:val="22"/>
                <w:szCs w:val="22"/>
                <w:u w:val="none"/>
              </w:rPr>
            </w:pPr>
          </w:p>
        </w:tc>
        <w:tc>
          <w:tcPr>
            <w:tcW w:w="311" w:type="pct"/>
            <w:vMerge w:val="continue"/>
            <w:shd w:val="clear" w:color="auto" w:fill="auto"/>
            <w:noWrap/>
            <w:vAlign w:val="top"/>
          </w:tcPr>
          <w:p w14:paraId="31FA68A8">
            <w:pPr>
              <w:jc w:val="center"/>
              <w:rPr>
                <w:rFonts w:hint="default" w:ascii="Arial" w:hAnsi="Arial" w:eastAsia="宋体" w:cs="Arial"/>
                <w:b/>
                <w:bCs/>
                <w:i w:val="0"/>
                <w:iCs w:val="0"/>
                <w:color w:val="auto"/>
                <w:sz w:val="22"/>
                <w:szCs w:val="22"/>
                <w:u w:val="none"/>
              </w:rPr>
            </w:pPr>
          </w:p>
        </w:tc>
        <w:tc>
          <w:tcPr>
            <w:tcW w:w="642" w:type="pct"/>
            <w:shd w:val="clear" w:color="auto" w:fill="E9EFF6"/>
            <w:noWrap/>
            <w:vAlign w:val="top"/>
          </w:tcPr>
          <w:p w14:paraId="6B91FC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1028" w:type="pct"/>
            <w:shd w:val="clear" w:color="auto" w:fill="E9EFF6"/>
            <w:noWrap/>
            <w:vAlign w:val="top"/>
          </w:tcPr>
          <w:p w14:paraId="20A08CE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活动完成时效</w:t>
            </w:r>
          </w:p>
        </w:tc>
        <w:tc>
          <w:tcPr>
            <w:tcW w:w="678" w:type="pct"/>
            <w:shd w:val="clear" w:color="auto" w:fill="E9EFF6"/>
            <w:noWrap/>
            <w:vAlign w:val="top"/>
          </w:tcPr>
          <w:p w14:paraId="2FA6892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按计划及时完成活动比率</w:t>
            </w:r>
          </w:p>
        </w:tc>
        <w:tc>
          <w:tcPr>
            <w:tcW w:w="211" w:type="pct"/>
            <w:shd w:val="clear" w:color="auto" w:fill="auto"/>
            <w:noWrap/>
            <w:vAlign w:val="top"/>
          </w:tcPr>
          <w:p w14:paraId="7647DDC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9" w:type="pct"/>
            <w:shd w:val="clear" w:color="auto" w:fill="E9EFF6"/>
            <w:noWrap/>
            <w:vAlign w:val="top"/>
          </w:tcPr>
          <w:p w14:paraId="09C456F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1" w:type="pct"/>
            <w:shd w:val="clear" w:color="auto" w:fill="E9EFF6"/>
            <w:noWrap/>
            <w:vAlign w:val="top"/>
          </w:tcPr>
          <w:p w14:paraId="44E2694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65" w:type="pct"/>
            <w:shd w:val="clear" w:color="auto" w:fill="E9EFF6"/>
            <w:noWrap/>
            <w:vAlign w:val="top"/>
          </w:tcPr>
          <w:p w14:paraId="50E3753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80" w:type="pct"/>
            <w:shd w:val="clear" w:color="auto" w:fill="auto"/>
            <w:noWrap/>
            <w:vAlign w:val="top"/>
          </w:tcPr>
          <w:p w14:paraId="084B1F2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80" w:type="pct"/>
            <w:shd w:val="clear" w:color="auto" w:fill="auto"/>
            <w:noWrap/>
            <w:vAlign w:val="top"/>
          </w:tcPr>
          <w:p w14:paraId="56FFF9B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3" w:type="pct"/>
            <w:shd w:val="clear" w:color="auto" w:fill="auto"/>
            <w:noWrap/>
            <w:vAlign w:val="top"/>
          </w:tcPr>
          <w:p w14:paraId="120B810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F39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35547835">
            <w:pPr>
              <w:jc w:val="center"/>
              <w:rPr>
                <w:rFonts w:hint="default" w:ascii="Calibri" w:hAnsi="Calibri" w:eastAsia="宋体" w:cs="Calibri"/>
                <w:i w:val="0"/>
                <w:iCs w:val="0"/>
                <w:color w:val="auto"/>
                <w:sz w:val="22"/>
                <w:szCs w:val="22"/>
                <w:u w:val="none"/>
              </w:rPr>
            </w:pPr>
          </w:p>
        </w:tc>
        <w:tc>
          <w:tcPr>
            <w:tcW w:w="311" w:type="pct"/>
            <w:vMerge w:val="continue"/>
            <w:shd w:val="clear" w:color="auto" w:fill="auto"/>
            <w:noWrap/>
            <w:vAlign w:val="top"/>
          </w:tcPr>
          <w:p w14:paraId="613C5637">
            <w:pPr>
              <w:jc w:val="center"/>
              <w:rPr>
                <w:rFonts w:hint="default" w:ascii="Arial" w:hAnsi="Arial" w:eastAsia="宋体" w:cs="Arial"/>
                <w:b/>
                <w:bCs/>
                <w:i w:val="0"/>
                <w:iCs w:val="0"/>
                <w:color w:val="auto"/>
                <w:sz w:val="22"/>
                <w:szCs w:val="22"/>
                <w:u w:val="none"/>
              </w:rPr>
            </w:pPr>
          </w:p>
        </w:tc>
        <w:tc>
          <w:tcPr>
            <w:tcW w:w="642" w:type="pct"/>
            <w:shd w:val="clear" w:color="auto" w:fill="E9EFF6"/>
            <w:noWrap/>
            <w:vAlign w:val="top"/>
          </w:tcPr>
          <w:p w14:paraId="76C58FE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1028" w:type="pct"/>
            <w:shd w:val="clear" w:color="auto" w:fill="E9EFF6"/>
            <w:noWrap/>
            <w:vAlign w:val="top"/>
          </w:tcPr>
          <w:p w14:paraId="63C038C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每场活动成本数</w:t>
            </w:r>
          </w:p>
        </w:tc>
        <w:tc>
          <w:tcPr>
            <w:tcW w:w="678" w:type="pct"/>
            <w:shd w:val="clear" w:color="auto" w:fill="E9EFF6"/>
            <w:noWrap/>
            <w:vAlign w:val="top"/>
          </w:tcPr>
          <w:p w14:paraId="339D960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每场活动支出成本</w:t>
            </w:r>
          </w:p>
        </w:tc>
        <w:tc>
          <w:tcPr>
            <w:tcW w:w="211" w:type="pct"/>
            <w:shd w:val="clear" w:color="auto" w:fill="auto"/>
            <w:noWrap/>
            <w:vAlign w:val="top"/>
          </w:tcPr>
          <w:p w14:paraId="0B8149E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9" w:type="pct"/>
            <w:shd w:val="clear" w:color="auto" w:fill="E9EFF6"/>
            <w:noWrap/>
            <w:vAlign w:val="top"/>
          </w:tcPr>
          <w:p w14:paraId="0FD555F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141" w:type="pct"/>
            <w:shd w:val="clear" w:color="auto" w:fill="E9EFF6"/>
            <w:noWrap/>
            <w:vAlign w:val="top"/>
          </w:tcPr>
          <w:p w14:paraId="1AAC212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w:t>
            </w:r>
          </w:p>
        </w:tc>
        <w:tc>
          <w:tcPr>
            <w:tcW w:w="365" w:type="pct"/>
            <w:shd w:val="clear" w:color="auto" w:fill="E9EFF6"/>
            <w:noWrap/>
            <w:vAlign w:val="top"/>
          </w:tcPr>
          <w:p w14:paraId="0BA5325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元</w:t>
            </w:r>
          </w:p>
        </w:tc>
        <w:tc>
          <w:tcPr>
            <w:tcW w:w="480" w:type="pct"/>
            <w:shd w:val="clear" w:color="auto" w:fill="auto"/>
            <w:noWrap/>
            <w:vAlign w:val="top"/>
          </w:tcPr>
          <w:p w14:paraId="451E02A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5000元</w:t>
            </w:r>
          </w:p>
        </w:tc>
        <w:tc>
          <w:tcPr>
            <w:tcW w:w="380" w:type="pct"/>
            <w:shd w:val="clear" w:color="auto" w:fill="auto"/>
            <w:noWrap/>
            <w:vAlign w:val="top"/>
          </w:tcPr>
          <w:p w14:paraId="3D641FC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3" w:type="pct"/>
            <w:shd w:val="clear" w:color="auto" w:fill="auto"/>
            <w:noWrap/>
            <w:vAlign w:val="top"/>
          </w:tcPr>
          <w:p w14:paraId="562AF45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488E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00D2D7CF">
            <w:pPr>
              <w:jc w:val="center"/>
              <w:rPr>
                <w:rFonts w:hint="default" w:ascii="Calibri" w:hAnsi="Calibri" w:eastAsia="宋体" w:cs="Calibri"/>
                <w:i w:val="0"/>
                <w:iCs w:val="0"/>
                <w:color w:val="auto"/>
                <w:sz w:val="22"/>
                <w:szCs w:val="22"/>
                <w:u w:val="none"/>
              </w:rPr>
            </w:pPr>
          </w:p>
        </w:tc>
        <w:tc>
          <w:tcPr>
            <w:tcW w:w="311" w:type="pct"/>
            <w:vMerge w:val="restart"/>
            <w:shd w:val="clear" w:color="auto" w:fill="auto"/>
            <w:noWrap/>
            <w:vAlign w:val="top"/>
          </w:tcPr>
          <w:p w14:paraId="71F8807C">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642" w:type="pct"/>
            <w:shd w:val="clear" w:color="auto" w:fill="E9EFF6"/>
            <w:noWrap/>
            <w:vAlign w:val="top"/>
          </w:tcPr>
          <w:p w14:paraId="2540673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1028" w:type="pct"/>
            <w:shd w:val="clear" w:color="auto" w:fill="E9EFF6"/>
            <w:noWrap/>
            <w:vAlign w:val="top"/>
          </w:tcPr>
          <w:p w14:paraId="64C6550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促进文化产业发展</w:t>
            </w:r>
          </w:p>
        </w:tc>
        <w:tc>
          <w:tcPr>
            <w:tcW w:w="678" w:type="pct"/>
            <w:shd w:val="clear" w:color="auto" w:fill="E9EFF6"/>
            <w:noWrap/>
            <w:vAlign w:val="top"/>
          </w:tcPr>
          <w:p w14:paraId="234856A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文化产业收入增长率</w:t>
            </w:r>
          </w:p>
        </w:tc>
        <w:tc>
          <w:tcPr>
            <w:tcW w:w="211" w:type="pct"/>
            <w:shd w:val="clear" w:color="auto" w:fill="auto"/>
            <w:noWrap/>
            <w:vAlign w:val="top"/>
          </w:tcPr>
          <w:p w14:paraId="24BF762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9" w:type="pct"/>
            <w:shd w:val="clear" w:color="auto" w:fill="E9EFF6"/>
            <w:noWrap/>
            <w:vAlign w:val="top"/>
          </w:tcPr>
          <w:p w14:paraId="2AA09A1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shd w:val="clear" w:color="auto" w:fill="E9EFF6"/>
            <w:noWrap/>
            <w:vAlign w:val="top"/>
          </w:tcPr>
          <w:p w14:paraId="29B92F2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65" w:type="pct"/>
            <w:shd w:val="clear" w:color="auto" w:fill="E9EFF6"/>
            <w:noWrap/>
            <w:vAlign w:val="top"/>
          </w:tcPr>
          <w:p w14:paraId="42EA6F0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80" w:type="pct"/>
            <w:shd w:val="clear" w:color="auto" w:fill="auto"/>
            <w:noWrap/>
            <w:vAlign w:val="top"/>
          </w:tcPr>
          <w:p w14:paraId="44F1C18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0.01</w:t>
            </w:r>
          </w:p>
        </w:tc>
        <w:tc>
          <w:tcPr>
            <w:tcW w:w="380" w:type="pct"/>
            <w:shd w:val="clear" w:color="auto" w:fill="auto"/>
            <w:noWrap/>
            <w:vAlign w:val="top"/>
          </w:tcPr>
          <w:p w14:paraId="5F3DEA9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3" w:type="pct"/>
            <w:shd w:val="clear" w:color="auto" w:fill="auto"/>
            <w:noWrap/>
            <w:vAlign w:val="top"/>
          </w:tcPr>
          <w:p w14:paraId="63CCC7C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813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1673B618">
            <w:pPr>
              <w:jc w:val="center"/>
              <w:rPr>
                <w:rFonts w:hint="default" w:ascii="Calibri" w:hAnsi="Calibri" w:eastAsia="宋体" w:cs="Calibri"/>
                <w:i w:val="0"/>
                <w:iCs w:val="0"/>
                <w:color w:val="auto"/>
                <w:sz w:val="22"/>
                <w:szCs w:val="22"/>
                <w:u w:val="none"/>
              </w:rPr>
            </w:pPr>
          </w:p>
        </w:tc>
        <w:tc>
          <w:tcPr>
            <w:tcW w:w="311" w:type="pct"/>
            <w:vMerge w:val="continue"/>
            <w:shd w:val="clear" w:color="auto" w:fill="auto"/>
            <w:noWrap/>
            <w:vAlign w:val="top"/>
          </w:tcPr>
          <w:p w14:paraId="1304457C">
            <w:pPr>
              <w:jc w:val="center"/>
              <w:rPr>
                <w:rFonts w:hint="default" w:ascii="Arial" w:hAnsi="Arial" w:eastAsia="宋体" w:cs="Arial"/>
                <w:b/>
                <w:bCs/>
                <w:i w:val="0"/>
                <w:iCs w:val="0"/>
                <w:color w:val="auto"/>
                <w:sz w:val="22"/>
                <w:szCs w:val="22"/>
                <w:u w:val="none"/>
              </w:rPr>
            </w:pPr>
          </w:p>
        </w:tc>
        <w:tc>
          <w:tcPr>
            <w:tcW w:w="642" w:type="pct"/>
            <w:shd w:val="clear" w:color="auto" w:fill="E9EFF6"/>
            <w:noWrap/>
            <w:vAlign w:val="top"/>
          </w:tcPr>
          <w:p w14:paraId="27F91F0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1028" w:type="pct"/>
            <w:shd w:val="clear" w:color="auto" w:fill="E9EFF6"/>
            <w:noWrap/>
            <w:vAlign w:val="top"/>
          </w:tcPr>
          <w:p w14:paraId="177885E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提高群众文化生活水平</w:t>
            </w:r>
          </w:p>
        </w:tc>
        <w:tc>
          <w:tcPr>
            <w:tcW w:w="678" w:type="pct"/>
            <w:shd w:val="clear" w:color="auto" w:fill="E9EFF6"/>
            <w:noWrap/>
            <w:vAlign w:val="top"/>
          </w:tcPr>
          <w:p w14:paraId="293ABD3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群众观看文化活动次数增长率</w:t>
            </w:r>
          </w:p>
        </w:tc>
        <w:tc>
          <w:tcPr>
            <w:tcW w:w="211" w:type="pct"/>
            <w:shd w:val="clear" w:color="auto" w:fill="auto"/>
            <w:noWrap/>
            <w:vAlign w:val="top"/>
          </w:tcPr>
          <w:p w14:paraId="46FC5C1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9" w:type="pct"/>
            <w:shd w:val="clear" w:color="auto" w:fill="E9EFF6"/>
            <w:noWrap/>
            <w:vAlign w:val="top"/>
          </w:tcPr>
          <w:p w14:paraId="63E12D7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shd w:val="clear" w:color="auto" w:fill="E9EFF6"/>
            <w:noWrap/>
            <w:vAlign w:val="top"/>
          </w:tcPr>
          <w:p w14:paraId="7786856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65" w:type="pct"/>
            <w:shd w:val="clear" w:color="auto" w:fill="E9EFF6"/>
            <w:noWrap/>
            <w:vAlign w:val="top"/>
          </w:tcPr>
          <w:p w14:paraId="78A58A7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80" w:type="pct"/>
            <w:shd w:val="clear" w:color="auto" w:fill="auto"/>
            <w:noWrap/>
            <w:vAlign w:val="top"/>
          </w:tcPr>
          <w:p w14:paraId="10A9214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0.032</w:t>
            </w:r>
          </w:p>
        </w:tc>
        <w:tc>
          <w:tcPr>
            <w:tcW w:w="380" w:type="pct"/>
            <w:shd w:val="clear" w:color="auto" w:fill="auto"/>
            <w:noWrap/>
            <w:vAlign w:val="top"/>
          </w:tcPr>
          <w:p w14:paraId="11B4BB2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3" w:type="pct"/>
            <w:shd w:val="clear" w:color="auto" w:fill="auto"/>
            <w:noWrap/>
            <w:vAlign w:val="top"/>
          </w:tcPr>
          <w:p w14:paraId="225828F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695C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3B2ABDF8">
            <w:pPr>
              <w:jc w:val="center"/>
              <w:rPr>
                <w:rFonts w:hint="default" w:ascii="Calibri" w:hAnsi="Calibri" w:eastAsia="宋体" w:cs="Calibri"/>
                <w:i w:val="0"/>
                <w:iCs w:val="0"/>
                <w:color w:val="auto"/>
                <w:sz w:val="22"/>
                <w:szCs w:val="22"/>
                <w:u w:val="none"/>
              </w:rPr>
            </w:pPr>
          </w:p>
        </w:tc>
        <w:tc>
          <w:tcPr>
            <w:tcW w:w="311" w:type="pct"/>
            <w:vMerge w:val="continue"/>
            <w:shd w:val="clear" w:color="auto" w:fill="auto"/>
            <w:noWrap/>
            <w:vAlign w:val="top"/>
          </w:tcPr>
          <w:p w14:paraId="3FC9C5E2">
            <w:pPr>
              <w:jc w:val="center"/>
              <w:rPr>
                <w:rFonts w:hint="default" w:ascii="Arial" w:hAnsi="Arial" w:eastAsia="宋体" w:cs="Arial"/>
                <w:b/>
                <w:bCs/>
                <w:i w:val="0"/>
                <w:iCs w:val="0"/>
                <w:color w:val="auto"/>
                <w:sz w:val="22"/>
                <w:szCs w:val="22"/>
                <w:u w:val="none"/>
              </w:rPr>
            </w:pPr>
          </w:p>
        </w:tc>
        <w:tc>
          <w:tcPr>
            <w:tcW w:w="642" w:type="pct"/>
            <w:shd w:val="clear" w:color="auto" w:fill="E9EFF6"/>
            <w:noWrap/>
            <w:vAlign w:val="top"/>
          </w:tcPr>
          <w:p w14:paraId="14FD51E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1028" w:type="pct"/>
            <w:shd w:val="clear" w:color="auto" w:fill="E9EFF6"/>
            <w:noWrap/>
            <w:vAlign w:val="top"/>
          </w:tcPr>
          <w:p w14:paraId="5277552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提高群众文化活动参与率</w:t>
            </w:r>
          </w:p>
        </w:tc>
        <w:tc>
          <w:tcPr>
            <w:tcW w:w="678" w:type="pct"/>
            <w:shd w:val="clear" w:color="auto" w:fill="E9EFF6"/>
            <w:noWrap/>
            <w:vAlign w:val="top"/>
          </w:tcPr>
          <w:p w14:paraId="40458FE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提高群众文化活动参与率</w:t>
            </w:r>
          </w:p>
        </w:tc>
        <w:tc>
          <w:tcPr>
            <w:tcW w:w="211" w:type="pct"/>
            <w:shd w:val="clear" w:color="auto" w:fill="auto"/>
            <w:noWrap/>
            <w:vAlign w:val="top"/>
          </w:tcPr>
          <w:p w14:paraId="410CB49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9" w:type="pct"/>
            <w:shd w:val="clear" w:color="auto" w:fill="E9EFF6"/>
            <w:noWrap/>
            <w:vAlign w:val="top"/>
          </w:tcPr>
          <w:p w14:paraId="2FBAC82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shd w:val="clear" w:color="auto" w:fill="E9EFF6"/>
            <w:noWrap/>
            <w:vAlign w:val="top"/>
          </w:tcPr>
          <w:p w14:paraId="3B1521A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65" w:type="pct"/>
            <w:shd w:val="clear" w:color="auto" w:fill="E9EFF6"/>
            <w:noWrap/>
            <w:vAlign w:val="top"/>
          </w:tcPr>
          <w:p w14:paraId="24CA5FE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80" w:type="pct"/>
            <w:shd w:val="clear" w:color="auto" w:fill="auto"/>
            <w:noWrap/>
            <w:vAlign w:val="top"/>
          </w:tcPr>
          <w:p w14:paraId="6E2DC58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0.031</w:t>
            </w:r>
          </w:p>
        </w:tc>
        <w:tc>
          <w:tcPr>
            <w:tcW w:w="380" w:type="pct"/>
            <w:shd w:val="clear" w:color="auto" w:fill="auto"/>
            <w:noWrap/>
            <w:vAlign w:val="top"/>
          </w:tcPr>
          <w:p w14:paraId="38B8B7C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3" w:type="pct"/>
            <w:shd w:val="clear" w:color="auto" w:fill="auto"/>
            <w:noWrap/>
            <w:vAlign w:val="top"/>
          </w:tcPr>
          <w:p w14:paraId="78E6192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03C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1B968907">
            <w:pPr>
              <w:jc w:val="center"/>
              <w:rPr>
                <w:rFonts w:hint="default" w:ascii="Calibri" w:hAnsi="Calibri" w:eastAsia="宋体" w:cs="Calibri"/>
                <w:i w:val="0"/>
                <w:iCs w:val="0"/>
                <w:color w:val="auto"/>
                <w:sz w:val="22"/>
                <w:szCs w:val="22"/>
                <w:u w:val="none"/>
              </w:rPr>
            </w:pPr>
          </w:p>
        </w:tc>
        <w:tc>
          <w:tcPr>
            <w:tcW w:w="311" w:type="pct"/>
            <w:vMerge w:val="continue"/>
            <w:shd w:val="clear" w:color="auto" w:fill="auto"/>
            <w:noWrap/>
            <w:vAlign w:val="top"/>
          </w:tcPr>
          <w:p w14:paraId="77448B8C">
            <w:pPr>
              <w:jc w:val="center"/>
              <w:rPr>
                <w:rFonts w:hint="default" w:ascii="Arial" w:hAnsi="Arial" w:eastAsia="宋体" w:cs="Arial"/>
                <w:b/>
                <w:bCs/>
                <w:i w:val="0"/>
                <w:iCs w:val="0"/>
                <w:color w:val="auto"/>
                <w:sz w:val="22"/>
                <w:szCs w:val="22"/>
                <w:u w:val="none"/>
              </w:rPr>
            </w:pPr>
          </w:p>
        </w:tc>
        <w:tc>
          <w:tcPr>
            <w:tcW w:w="642" w:type="pct"/>
            <w:shd w:val="clear" w:color="auto" w:fill="E9EFF6"/>
            <w:noWrap/>
            <w:vAlign w:val="top"/>
          </w:tcPr>
          <w:p w14:paraId="19E375B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1028" w:type="pct"/>
            <w:shd w:val="clear" w:color="auto" w:fill="E9EFF6"/>
            <w:noWrap/>
            <w:vAlign w:val="top"/>
          </w:tcPr>
          <w:p w14:paraId="67BD2F9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对群众文化生活水平持续影响时间</w:t>
            </w:r>
          </w:p>
        </w:tc>
        <w:tc>
          <w:tcPr>
            <w:tcW w:w="678" w:type="pct"/>
            <w:shd w:val="clear" w:color="auto" w:fill="E9EFF6"/>
            <w:noWrap/>
            <w:vAlign w:val="top"/>
          </w:tcPr>
          <w:p w14:paraId="2130EFF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对群众文化生活水平持续影响时间</w:t>
            </w:r>
          </w:p>
        </w:tc>
        <w:tc>
          <w:tcPr>
            <w:tcW w:w="211" w:type="pct"/>
            <w:shd w:val="clear" w:color="auto" w:fill="auto"/>
            <w:noWrap/>
            <w:vAlign w:val="top"/>
          </w:tcPr>
          <w:p w14:paraId="2D4BA63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9" w:type="pct"/>
            <w:shd w:val="clear" w:color="auto" w:fill="E9EFF6"/>
            <w:noWrap/>
            <w:vAlign w:val="top"/>
          </w:tcPr>
          <w:p w14:paraId="2BF8D30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shd w:val="clear" w:color="auto" w:fill="E9EFF6"/>
            <w:noWrap/>
            <w:vAlign w:val="top"/>
          </w:tcPr>
          <w:p w14:paraId="2F58AA5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65" w:type="pct"/>
            <w:shd w:val="clear" w:color="auto" w:fill="E9EFF6"/>
            <w:noWrap/>
            <w:vAlign w:val="top"/>
          </w:tcPr>
          <w:p w14:paraId="0E006CB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w:t>
            </w:r>
          </w:p>
        </w:tc>
        <w:tc>
          <w:tcPr>
            <w:tcW w:w="480" w:type="pct"/>
            <w:shd w:val="clear" w:color="auto" w:fill="auto"/>
            <w:noWrap/>
            <w:vAlign w:val="top"/>
          </w:tcPr>
          <w:p w14:paraId="16C5CBA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1年</w:t>
            </w:r>
          </w:p>
        </w:tc>
        <w:tc>
          <w:tcPr>
            <w:tcW w:w="380" w:type="pct"/>
            <w:shd w:val="clear" w:color="auto" w:fill="auto"/>
            <w:noWrap/>
            <w:vAlign w:val="top"/>
          </w:tcPr>
          <w:p w14:paraId="766A356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3" w:type="pct"/>
            <w:shd w:val="clear" w:color="auto" w:fill="auto"/>
            <w:noWrap/>
            <w:vAlign w:val="top"/>
          </w:tcPr>
          <w:p w14:paraId="50B8971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6383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66E4E284">
            <w:pPr>
              <w:jc w:val="center"/>
              <w:rPr>
                <w:rFonts w:hint="default" w:ascii="Calibri" w:hAnsi="Calibri" w:eastAsia="宋体" w:cs="Calibri"/>
                <w:i w:val="0"/>
                <w:iCs w:val="0"/>
                <w:color w:val="auto"/>
                <w:sz w:val="22"/>
                <w:szCs w:val="22"/>
                <w:u w:val="none"/>
              </w:rPr>
            </w:pPr>
          </w:p>
        </w:tc>
        <w:tc>
          <w:tcPr>
            <w:tcW w:w="311" w:type="pct"/>
            <w:shd w:val="clear" w:color="auto" w:fill="auto"/>
            <w:noWrap/>
            <w:vAlign w:val="top"/>
          </w:tcPr>
          <w:p w14:paraId="0EBCF820">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642" w:type="pct"/>
            <w:shd w:val="clear" w:color="auto" w:fill="E9EFF6"/>
            <w:noWrap/>
            <w:vAlign w:val="top"/>
          </w:tcPr>
          <w:p w14:paraId="4F131B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1028" w:type="pct"/>
            <w:shd w:val="clear" w:color="auto" w:fill="E9EFF6"/>
            <w:noWrap/>
            <w:vAlign w:val="top"/>
          </w:tcPr>
          <w:p w14:paraId="755AF63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678" w:type="pct"/>
            <w:shd w:val="clear" w:color="auto" w:fill="E9EFF6"/>
            <w:noWrap/>
            <w:vAlign w:val="top"/>
          </w:tcPr>
          <w:p w14:paraId="6E04BED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服务对象对各项活动的满意程度</w:t>
            </w:r>
          </w:p>
        </w:tc>
        <w:tc>
          <w:tcPr>
            <w:tcW w:w="211" w:type="pct"/>
            <w:shd w:val="clear" w:color="auto" w:fill="auto"/>
            <w:noWrap/>
            <w:vAlign w:val="top"/>
          </w:tcPr>
          <w:p w14:paraId="636A3BE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9" w:type="pct"/>
            <w:shd w:val="clear" w:color="auto" w:fill="E9EFF6"/>
            <w:noWrap/>
            <w:vAlign w:val="top"/>
          </w:tcPr>
          <w:p w14:paraId="2CDF11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shd w:val="clear" w:color="auto" w:fill="E9EFF6"/>
            <w:noWrap/>
            <w:vAlign w:val="top"/>
          </w:tcPr>
          <w:p w14:paraId="222653E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365" w:type="pct"/>
            <w:shd w:val="clear" w:color="auto" w:fill="E9EFF6"/>
            <w:noWrap/>
            <w:vAlign w:val="top"/>
          </w:tcPr>
          <w:p w14:paraId="0BF4396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80" w:type="pct"/>
            <w:shd w:val="clear" w:color="auto" w:fill="auto"/>
            <w:noWrap/>
            <w:vAlign w:val="top"/>
          </w:tcPr>
          <w:p w14:paraId="18445C3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380" w:type="pct"/>
            <w:shd w:val="clear" w:color="auto" w:fill="auto"/>
            <w:noWrap/>
            <w:vAlign w:val="top"/>
          </w:tcPr>
          <w:p w14:paraId="5EED7FA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3" w:type="pct"/>
            <w:shd w:val="clear" w:color="auto" w:fill="auto"/>
            <w:noWrap/>
            <w:vAlign w:val="top"/>
          </w:tcPr>
          <w:p w14:paraId="7D7DDDE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646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0B6E4500">
            <w:pPr>
              <w:jc w:val="center"/>
              <w:rPr>
                <w:rFonts w:hint="default" w:ascii="Calibri" w:hAnsi="Calibri" w:eastAsia="宋体" w:cs="Calibri"/>
                <w:i w:val="0"/>
                <w:iCs w:val="0"/>
                <w:color w:val="auto"/>
                <w:sz w:val="22"/>
                <w:szCs w:val="22"/>
                <w:u w:val="none"/>
              </w:rPr>
            </w:pPr>
          </w:p>
        </w:tc>
        <w:tc>
          <w:tcPr>
            <w:tcW w:w="311" w:type="pct"/>
            <w:shd w:val="clear" w:color="auto" w:fill="auto"/>
            <w:noWrap/>
            <w:vAlign w:val="top"/>
          </w:tcPr>
          <w:p w14:paraId="3F10C39E">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642" w:type="pct"/>
            <w:shd w:val="clear" w:color="auto" w:fill="E9EFF6"/>
            <w:noWrap/>
            <w:vAlign w:val="top"/>
          </w:tcPr>
          <w:p w14:paraId="7FAAA25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1028" w:type="pct"/>
            <w:shd w:val="clear" w:color="auto" w:fill="E9EFF6"/>
            <w:noWrap/>
            <w:vAlign w:val="top"/>
          </w:tcPr>
          <w:p w14:paraId="376DA094">
            <w:pPr>
              <w:rPr>
                <w:rFonts w:hint="default" w:ascii="Calibri" w:hAnsi="Calibri" w:eastAsia="宋体" w:cs="Calibri"/>
                <w:i w:val="0"/>
                <w:iCs w:val="0"/>
                <w:color w:val="auto"/>
                <w:sz w:val="22"/>
                <w:szCs w:val="22"/>
                <w:u w:val="none"/>
              </w:rPr>
            </w:pPr>
          </w:p>
        </w:tc>
        <w:tc>
          <w:tcPr>
            <w:tcW w:w="678" w:type="pct"/>
            <w:shd w:val="clear" w:color="auto" w:fill="E9EFF6"/>
            <w:noWrap/>
            <w:vAlign w:val="top"/>
          </w:tcPr>
          <w:p w14:paraId="32EB1256">
            <w:pPr>
              <w:rPr>
                <w:rFonts w:hint="default" w:ascii="Calibri" w:hAnsi="Calibri" w:eastAsia="宋体" w:cs="Calibri"/>
                <w:i w:val="0"/>
                <w:iCs w:val="0"/>
                <w:color w:val="auto"/>
                <w:sz w:val="22"/>
                <w:szCs w:val="22"/>
                <w:u w:val="none"/>
              </w:rPr>
            </w:pPr>
          </w:p>
        </w:tc>
        <w:tc>
          <w:tcPr>
            <w:tcW w:w="211" w:type="pct"/>
            <w:shd w:val="clear" w:color="auto" w:fill="E9EFF6"/>
            <w:noWrap/>
            <w:vAlign w:val="top"/>
          </w:tcPr>
          <w:p w14:paraId="1A88086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39" w:type="pct"/>
            <w:shd w:val="clear" w:color="auto" w:fill="E9EFF6"/>
            <w:noWrap/>
            <w:vAlign w:val="top"/>
          </w:tcPr>
          <w:p w14:paraId="5274DC40">
            <w:pPr>
              <w:rPr>
                <w:rFonts w:hint="default" w:ascii="Calibri" w:hAnsi="Calibri" w:eastAsia="宋体" w:cs="Calibri"/>
                <w:i w:val="0"/>
                <w:iCs w:val="0"/>
                <w:color w:val="auto"/>
                <w:sz w:val="22"/>
                <w:szCs w:val="22"/>
                <w:u w:val="none"/>
              </w:rPr>
            </w:pPr>
          </w:p>
        </w:tc>
        <w:tc>
          <w:tcPr>
            <w:tcW w:w="141" w:type="pct"/>
            <w:shd w:val="clear" w:color="auto" w:fill="E9EFF6"/>
            <w:noWrap/>
            <w:vAlign w:val="top"/>
          </w:tcPr>
          <w:p w14:paraId="0CF7F6A7">
            <w:pPr>
              <w:rPr>
                <w:rFonts w:hint="default" w:ascii="Calibri" w:hAnsi="Calibri" w:eastAsia="宋体" w:cs="Calibri"/>
                <w:i w:val="0"/>
                <w:iCs w:val="0"/>
                <w:color w:val="auto"/>
                <w:sz w:val="22"/>
                <w:szCs w:val="22"/>
                <w:u w:val="none"/>
              </w:rPr>
            </w:pPr>
          </w:p>
        </w:tc>
        <w:tc>
          <w:tcPr>
            <w:tcW w:w="365" w:type="pct"/>
            <w:shd w:val="clear" w:color="auto" w:fill="E9EFF6"/>
            <w:noWrap/>
            <w:vAlign w:val="top"/>
          </w:tcPr>
          <w:p w14:paraId="2CAA8781">
            <w:pPr>
              <w:rPr>
                <w:rFonts w:hint="default" w:ascii="Calibri" w:hAnsi="Calibri" w:eastAsia="宋体" w:cs="Calibri"/>
                <w:i w:val="0"/>
                <w:iCs w:val="0"/>
                <w:color w:val="auto"/>
                <w:sz w:val="22"/>
                <w:szCs w:val="22"/>
                <w:u w:val="none"/>
              </w:rPr>
            </w:pPr>
          </w:p>
        </w:tc>
        <w:tc>
          <w:tcPr>
            <w:tcW w:w="480" w:type="pct"/>
            <w:shd w:val="clear" w:color="auto" w:fill="E9EFF6"/>
            <w:noWrap/>
            <w:vAlign w:val="top"/>
          </w:tcPr>
          <w:p w14:paraId="47982560">
            <w:pPr>
              <w:rPr>
                <w:rFonts w:hint="default" w:ascii="Calibri" w:hAnsi="Calibri" w:eastAsia="宋体" w:cs="Calibri"/>
                <w:i w:val="0"/>
                <w:iCs w:val="0"/>
                <w:color w:val="auto"/>
                <w:sz w:val="22"/>
                <w:szCs w:val="22"/>
                <w:u w:val="none"/>
              </w:rPr>
            </w:pPr>
          </w:p>
        </w:tc>
        <w:tc>
          <w:tcPr>
            <w:tcW w:w="380" w:type="pct"/>
            <w:shd w:val="clear" w:color="auto" w:fill="E9EFF6"/>
            <w:noWrap/>
            <w:vAlign w:val="top"/>
          </w:tcPr>
          <w:p w14:paraId="7954C7B3">
            <w:pPr>
              <w:rPr>
                <w:rFonts w:hint="default" w:ascii="Calibri" w:hAnsi="Calibri" w:eastAsia="宋体" w:cs="Calibri"/>
                <w:i w:val="0"/>
                <w:iCs w:val="0"/>
                <w:color w:val="auto"/>
                <w:sz w:val="22"/>
                <w:szCs w:val="22"/>
                <w:u w:val="none"/>
              </w:rPr>
            </w:pPr>
          </w:p>
        </w:tc>
        <w:tc>
          <w:tcPr>
            <w:tcW w:w="213" w:type="pct"/>
            <w:shd w:val="clear" w:color="auto" w:fill="auto"/>
            <w:noWrap/>
            <w:vAlign w:val="top"/>
          </w:tcPr>
          <w:p w14:paraId="5524B32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EB9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40A852F0">
            <w:pPr>
              <w:jc w:val="center"/>
              <w:rPr>
                <w:rFonts w:hint="default" w:ascii="Calibri" w:hAnsi="Calibri" w:eastAsia="宋体" w:cs="Calibri"/>
                <w:i w:val="0"/>
                <w:iCs w:val="0"/>
                <w:color w:val="auto"/>
                <w:sz w:val="22"/>
                <w:szCs w:val="22"/>
                <w:u w:val="none"/>
              </w:rPr>
            </w:pPr>
          </w:p>
        </w:tc>
        <w:tc>
          <w:tcPr>
            <w:tcW w:w="311" w:type="pct"/>
            <w:shd w:val="clear" w:color="auto" w:fill="auto"/>
            <w:noWrap/>
            <w:vAlign w:val="top"/>
          </w:tcPr>
          <w:p w14:paraId="657A4137">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282" w:type="pct"/>
            <w:gridSpan w:val="10"/>
            <w:shd w:val="clear" w:color="auto" w:fill="E9EFF6"/>
            <w:noWrap/>
            <w:vAlign w:val="top"/>
          </w:tcPr>
          <w:p w14:paraId="53B8AD4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r>
      <w:tr w14:paraId="3D1E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vMerge w:val="restart"/>
            <w:shd w:val="clear" w:color="auto" w:fill="auto"/>
            <w:vAlign w:val="top"/>
          </w:tcPr>
          <w:p w14:paraId="298899C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93" w:type="pct"/>
            <w:gridSpan w:val="11"/>
            <w:vMerge w:val="restart"/>
            <w:shd w:val="clear" w:color="auto" w:fill="auto"/>
            <w:noWrap/>
            <w:vAlign w:val="top"/>
          </w:tcPr>
          <w:p w14:paraId="103CC63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194C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06" w:type="pct"/>
            <w:vMerge w:val="continue"/>
            <w:shd w:val="clear" w:color="auto" w:fill="auto"/>
            <w:vAlign w:val="top"/>
          </w:tcPr>
          <w:p w14:paraId="3AC1358D">
            <w:pPr>
              <w:jc w:val="center"/>
              <w:rPr>
                <w:rFonts w:hint="default" w:ascii="Calibri" w:hAnsi="Calibri" w:eastAsia="宋体" w:cs="Calibri"/>
                <w:i w:val="0"/>
                <w:iCs w:val="0"/>
                <w:color w:val="auto"/>
                <w:sz w:val="22"/>
                <w:szCs w:val="22"/>
                <w:u w:val="none"/>
              </w:rPr>
            </w:pPr>
          </w:p>
        </w:tc>
        <w:tc>
          <w:tcPr>
            <w:tcW w:w="4593" w:type="pct"/>
            <w:gridSpan w:val="11"/>
            <w:vMerge w:val="continue"/>
            <w:shd w:val="clear" w:color="auto" w:fill="auto"/>
            <w:noWrap/>
            <w:vAlign w:val="top"/>
          </w:tcPr>
          <w:p w14:paraId="76C20801">
            <w:pPr>
              <w:jc w:val="left"/>
              <w:rPr>
                <w:rFonts w:hint="default" w:ascii="Calibri" w:hAnsi="Calibri" w:eastAsia="宋体" w:cs="Calibri"/>
                <w:i w:val="0"/>
                <w:iCs w:val="0"/>
                <w:color w:val="auto"/>
                <w:sz w:val="22"/>
                <w:szCs w:val="22"/>
                <w:u w:val="none"/>
              </w:rPr>
            </w:pPr>
          </w:p>
        </w:tc>
      </w:tr>
      <w:tr w14:paraId="489B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6" w:type="pct"/>
            <w:shd w:val="clear" w:color="auto" w:fill="auto"/>
            <w:noWrap/>
            <w:vAlign w:val="top"/>
          </w:tcPr>
          <w:p w14:paraId="182B17D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981" w:type="pct"/>
            <w:gridSpan w:val="3"/>
            <w:shd w:val="clear" w:color="auto" w:fill="auto"/>
            <w:noWrap/>
            <w:vAlign w:val="top"/>
          </w:tcPr>
          <w:p w14:paraId="5AAB5D0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678" w:type="pct"/>
            <w:shd w:val="clear" w:color="auto" w:fill="auto"/>
            <w:noWrap/>
            <w:vAlign w:val="top"/>
          </w:tcPr>
          <w:p w14:paraId="14C2FE17">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1933" w:type="pct"/>
            <w:gridSpan w:val="7"/>
            <w:shd w:val="clear" w:color="auto" w:fill="auto"/>
            <w:noWrap/>
            <w:vAlign w:val="top"/>
          </w:tcPr>
          <w:p w14:paraId="01A39A6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338BF7E7">
      <w:pPr>
        <w:widowControl w:val="0"/>
        <w:numPr>
          <w:ilvl w:val="0"/>
          <w:numId w:val="0"/>
        </w:numPr>
        <w:adjustRightInd w:val="0"/>
        <w:snapToGrid w:val="0"/>
        <w:spacing w:line="580" w:lineRule="exact"/>
        <w:jc w:val="both"/>
        <w:rPr>
          <w:rFonts w:hint="eastAsia" w:ascii="仿宋" w:hAnsi="仿宋" w:eastAsia="仿宋" w:cs="仿宋_GB2312"/>
          <w:color w:val="auto"/>
          <w:sz w:val="32"/>
          <w:szCs w:val="32"/>
          <w:highlight w:val="yellow"/>
        </w:rPr>
      </w:pPr>
    </w:p>
    <w:p w14:paraId="370CDA79">
      <w:pPr>
        <w:numPr>
          <w:ilvl w:val="0"/>
          <w:numId w:val="0"/>
        </w:numPr>
        <w:adjustRightInd w:val="0"/>
        <w:snapToGrid w:val="0"/>
        <w:spacing w:line="580" w:lineRule="exact"/>
        <w:ind w:firstLine="640" w:firstLineChars="200"/>
        <w:rPr>
          <w:rFonts w:ascii="仿宋" w:hAnsi="仿宋" w:eastAsia="仿宋" w:cs="仿宋_GB2312"/>
          <w:color w:val="auto"/>
          <w:sz w:val="32"/>
          <w:szCs w:val="32"/>
        </w:rPr>
      </w:pPr>
      <w:r>
        <w:rPr>
          <w:rFonts w:hint="default" w:ascii="仿宋" w:hAnsi="仿宋" w:eastAsia="仿宋" w:cs="仿宋_GB2312"/>
          <w:color w:val="auto"/>
          <w:kern w:val="2"/>
          <w:sz w:val="32"/>
          <w:szCs w:val="32"/>
          <w:lang w:val="en-US" w:eastAsia="zh-CN" w:bidi="ar-SA"/>
        </w:rPr>
        <w:t>（2）</w:t>
      </w:r>
      <w:r>
        <w:rPr>
          <w:rFonts w:hint="eastAsia" w:ascii="仿宋" w:hAnsi="仿宋" w:eastAsia="仿宋" w:cs="仿宋_GB2312"/>
          <w:color w:val="auto"/>
          <w:sz w:val="32"/>
          <w:szCs w:val="32"/>
          <w:lang w:val="en-US" w:eastAsia="zh-CN"/>
        </w:rPr>
        <w:t>关于下达2021年省级公共文化服务体系建设补助资金（三区人才）的通知（冀财教[2021]41号）</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关于下达2021年省级公共文化服务体系建设补助资金（三区人才）的通知（冀财教[2021]41号）</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96</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582"/>
        <w:gridCol w:w="1121"/>
        <w:gridCol w:w="1699"/>
        <w:gridCol w:w="1080"/>
        <w:gridCol w:w="446"/>
        <w:gridCol w:w="389"/>
        <w:gridCol w:w="353"/>
        <w:gridCol w:w="709"/>
        <w:gridCol w:w="881"/>
        <w:gridCol w:w="677"/>
        <w:gridCol w:w="446"/>
      </w:tblGrid>
      <w:tr w14:paraId="2A75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9B91">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23BC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E510">
            <w:pPr>
              <w:jc w:val="center"/>
              <w:rPr>
                <w:rFonts w:hint="default" w:ascii="Arial" w:hAnsi="Arial" w:eastAsia="宋体" w:cs="Arial"/>
                <w:i w:val="0"/>
                <w:iCs w:val="0"/>
                <w:color w:val="auto"/>
                <w:sz w:val="36"/>
                <w:szCs w:val="36"/>
                <w:u w:val="none"/>
              </w:rPr>
            </w:pPr>
          </w:p>
        </w:tc>
      </w:tr>
      <w:tr w14:paraId="2032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8399DA">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5A2AF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6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220929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关于下达2021年省级公共文化服务体系建设补助资金（三区人才）的通知（冀财教[2021]41号）</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B6567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6168D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719468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D34529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8F4EF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C4C54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69A0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DB0514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14C8A7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9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10CEDC6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1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1C6B018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329B27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466C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1E46357">
            <w:pPr>
              <w:jc w:val="center"/>
              <w:rPr>
                <w:rFonts w:hint="default" w:ascii="Calibri" w:hAnsi="Calibri" w:eastAsia="宋体" w:cs="Calibri"/>
                <w:i w:val="0"/>
                <w:iCs w:val="0"/>
                <w:color w:val="auto"/>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E7DC8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B99E5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12.000000</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079A2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C1D506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12.000000</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4E9ACA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42BD1B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12.000000</w:t>
            </w:r>
          </w:p>
        </w:tc>
        <w:tc>
          <w:tcPr>
            <w:tcW w:w="5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C9F4E3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34F9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D6ED2A4">
            <w:pPr>
              <w:jc w:val="center"/>
              <w:rPr>
                <w:rFonts w:hint="default" w:ascii="Calibri" w:hAnsi="Calibri" w:eastAsia="宋体" w:cs="Calibri"/>
                <w:i w:val="0"/>
                <w:iCs w:val="0"/>
                <w:color w:val="auto"/>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F1FAC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DE935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12.000000</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4AA0F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EC7AD4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12.000000</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D66705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E7A535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12.000000</w:t>
            </w:r>
          </w:p>
        </w:tc>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DBA2E63">
            <w:pPr>
              <w:jc w:val="right"/>
              <w:rPr>
                <w:rFonts w:hint="default" w:ascii="Calibri" w:hAnsi="Calibri" w:eastAsia="宋体" w:cs="Calibri"/>
                <w:i w:val="0"/>
                <w:iCs w:val="0"/>
                <w:color w:val="auto"/>
                <w:sz w:val="22"/>
                <w:szCs w:val="22"/>
                <w:u w:val="none"/>
              </w:rPr>
            </w:pPr>
          </w:p>
        </w:tc>
      </w:tr>
      <w:tr w14:paraId="5FFC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D335497">
            <w:pPr>
              <w:jc w:val="center"/>
              <w:rPr>
                <w:rFonts w:hint="default" w:ascii="Calibri" w:hAnsi="Calibri" w:eastAsia="宋体" w:cs="Calibri"/>
                <w:i w:val="0"/>
                <w:iCs w:val="0"/>
                <w:color w:val="auto"/>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58CFD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C84B0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E1F50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B5B95C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12CC36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4235EE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981F874">
            <w:pPr>
              <w:jc w:val="right"/>
              <w:rPr>
                <w:rFonts w:hint="default" w:ascii="Calibri" w:hAnsi="Calibri" w:eastAsia="宋体" w:cs="Calibri"/>
                <w:i w:val="0"/>
                <w:iCs w:val="0"/>
                <w:color w:val="auto"/>
                <w:sz w:val="22"/>
                <w:szCs w:val="22"/>
                <w:u w:val="none"/>
              </w:rPr>
            </w:pPr>
          </w:p>
        </w:tc>
      </w:tr>
      <w:tr w14:paraId="45CD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A26689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16CBC6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0AA7608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50B980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64C4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E9E314C">
            <w:pPr>
              <w:jc w:val="center"/>
              <w:rPr>
                <w:rFonts w:hint="default" w:ascii="Calibri" w:hAnsi="Calibri" w:eastAsia="宋体" w:cs="Calibri"/>
                <w:i w:val="0"/>
                <w:iCs w:val="0"/>
                <w:color w:val="auto"/>
                <w:sz w:val="22"/>
                <w:szCs w:val="22"/>
                <w:u w:val="none"/>
              </w:rPr>
            </w:pPr>
          </w:p>
        </w:tc>
        <w:tc>
          <w:tcPr>
            <w:tcW w:w="2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635E5BB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选派专业文化人才深入基层开展文化培训和辅导</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3E6C6E8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选派专业文化人才深入开展文化培训和辅导</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23245D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4D08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BB9C2A8">
            <w:pPr>
              <w:jc w:val="center"/>
              <w:rPr>
                <w:rFonts w:hint="default" w:ascii="Calibri" w:hAnsi="Calibri" w:eastAsia="宋体" w:cs="Calibri"/>
                <w:i w:val="0"/>
                <w:iCs w:val="0"/>
                <w:color w:val="auto"/>
                <w:sz w:val="22"/>
                <w:szCs w:val="22"/>
                <w:u w:val="none"/>
              </w:rPr>
            </w:pPr>
          </w:p>
        </w:tc>
        <w:tc>
          <w:tcPr>
            <w:tcW w:w="26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0BB4EF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提高基层文化队伍建设</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E76CD2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提高了基层文化队伍建设</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D010A0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6500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F0D2E9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6863F1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E3E80B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70AAA5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74FC42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7D08A5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6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9A1990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9A8F94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D00793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11B06D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52C9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37FF38">
            <w:pPr>
              <w:jc w:val="center"/>
              <w:rPr>
                <w:rFonts w:hint="default" w:ascii="Calibri" w:hAnsi="Calibri" w:eastAsia="宋体" w:cs="Calibri"/>
                <w:i w:val="0"/>
                <w:iCs w:val="0"/>
                <w:color w:val="auto"/>
                <w:sz w:val="22"/>
                <w:szCs w:val="22"/>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1EE2CCE">
            <w:pPr>
              <w:jc w:val="center"/>
              <w:rPr>
                <w:rFonts w:hint="default" w:ascii="Calibri" w:hAnsi="Calibri" w:eastAsia="宋体" w:cs="Calibri"/>
                <w:i w:val="0"/>
                <w:iCs w:val="0"/>
                <w:color w:val="auto"/>
                <w:sz w:val="22"/>
                <w:szCs w:val="22"/>
                <w:u w:val="none"/>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471AD73">
            <w:pPr>
              <w:jc w:val="center"/>
              <w:rPr>
                <w:rFonts w:hint="default" w:ascii="Calibri" w:hAnsi="Calibri" w:eastAsia="宋体" w:cs="Calibri"/>
                <w:i w:val="0"/>
                <w:iCs w:val="0"/>
                <w:color w:val="auto"/>
                <w:sz w:val="22"/>
                <w:szCs w:val="22"/>
                <w:u w:val="none"/>
              </w:rPr>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AC376DF">
            <w:pPr>
              <w:jc w:val="center"/>
              <w:rPr>
                <w:rFonts w:hint="default" w:ascii="Calibri" w:hAnsi="Calibri" w:eastAsia="宋体" w:cs="Calibri"/>
                <w:i w:val="0"/>
                <w:iCs w:val="0"/>
                <w:color w:val="auto"/>
                <w:sz w:val="22"/>
                <w:szCs w:val="22"/>
                <w:u w:val="none"/>
              </w:rPr>
            </w:pP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5A7E0F8">
            <w:pPr>
              <w:jc w:val="center"/>
              <w:rPr>
                <w:rFonts w:hint="default" w:ascii="Calibri" w:hAnsi="Calibri" w:eastAsia="宋体" w:cs="Calibri"/>
                <w:i w:val="0"/>
                <w:iCs w:val="0"/>
                <w:color w:val="auto"/>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FC8868A">
            <w:pPr>
              <w:jc w:val="center"/>
              <w:rPr>
                <w:rFonts w:hint="default" w:ascii="Calibri" w:hAnsi="Calibri" w:eastAsia="宋体" w:cs="Calibri"/>
                <w:i w:val="0"/>
                <w:iCs w:val="0"/>
                <w:color w:val="auto"/>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779B8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0CD4A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65222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016DE3D">
            <w:pPr>
              <w:jc w:val="center"/>
              <w:rPr>
                <w:rFonts w:hint="default" w:ascii="Calibri" w:hAnsi="Calibri" w:eastAsia="宋体" w:cs="Calibri"/>
                <w:i w:val="0"/>
                <w:iCs w:val="0"/>
                <w:color w:val="auto"/>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6EDD1E">
            <w:pPr>
              <w:jc w:val="center"/>
              <w:rPr>
                <w:rFonts w:hint="default" w:ascii="Calibri" w:hAnsi="Calibri" w:eastAsia="宋体" w:cs="Calibri"/>
                <w:i w:val="0"/>
                <w:iCs w:val="0"/>
                <w:color w:val="auto"/>
                <w:sz w:val="22"/>
                <w:szCs w:val="22"/>
                <w:u w:val="none"/>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09292F5">
            <w:pPr>
              <w:jc w:val="center"/>
              <w:rPr>
                <w:rFonts w:hint="default" w:ascii="Calibri" w:hAnsi="Calibri" w:eastAsia="宋体" w:cs="Calibri"/>
                <w:i w:val="0"/>
                <w:iCs w:val="0"/>
                <w:color w:val="auto"/>
                <w:sz w:val="22"/>
                <w:szCs w:val="22"/>
                <w:u w:val="none"/>
              </w:rPr>
            </w:pPr>
          </w:p>
        </w:tc>
      </w:tr>
      <w:tr w14:paraId="5243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E92E85">
            <w:pPr>
              <w:jc w:val="center"/>
              <w:rPr>
                <w:rFonts w:hint="default" w:ascii="Calibri" w:hAnsi="Calibri" w:eastAsia="宋体" w:cs="Calibri"/>
                <w:i w:val="0"/>
                <w:iCs w:val="0"/>
                <w:color w:val="auto"/>
                <w:sz w:val="22"/>
                <w:szCs w:val="22"/>
                <w:u w:val="none"/>
              </w:rPr>
            </w:pP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A7EE411">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86EDAC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10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9A9D5E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选派专业文化人才数量</w:t>
            </w:r>
          </w:p>
        </w:tc>
        <w:tc>
          <w:tcPr>
            <w:tcW w:w="6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3D974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选派专业文化人才数量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A83B0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0C277F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2DC660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w:t>
            </w:r>
          </w:p>
        </w:tc>
        <w:tc>
          <w:tcPr>
            <w:tcW w:w="36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824792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人</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78CDD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A239F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1A213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73E4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924473">
            <w:pPr>
              <w:jc w:val="center"/>
              <w:rPr>
                <w:rFonts w:hint="default" w:ascii="Calibri" w:hAnsi="Calibri" w:eastAsia="宋体" w:cs="Calibri"/>
                <w:i w:val="0"/>
                <w:iCs w:val="0"/>
                <w:color w:val="auto"/>
                <w:sz w:val="22"/>
                <w:szCs w:val="22"/>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203C81D">
            <w:pPr>
              <w:jc w:val="center"/>
              <w:rPr>
                <w:rFonts w:hint="default" w:ascii="Arial" w:hAnsi="Arial" w:eastAsia="宋体" w:cs="Arial"/>
                <w:b/>
                <w:bCs/>
                <w:i w:val="0"/>
                <w:iCs w:val="0"/>
                <w:color w:val="auto"/>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D079D8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10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A8FDE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选派人员开展活动合格率</w:t>
            </w:r>
          </w:p>
        </w:tc>
        <w:tc>
          <w:tcPr>
            <w:tcW w:w="6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0BD87E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选派人员开展活动合格率</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9EC16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A7B0EA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A7E05C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413EC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70B20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2FDA1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FAEE6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764B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A5BACC">
            <w:pPr>
              <w:jc w:val="center"/>
              <w:rPr>
                <w:rFonts w:hint="default" w:ascii="Calibri" w:hAnsi="Calibri" w:eastAsia="宋体" w:cs="Calibri"/>
                <w:i w:val="0"/>
                <w:iCs w:val="0"/>
                <w:color w:val="auto"/>
                <w:sz w:val="22"/>
                <w:szCs w:val="22"/>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EEC8FCE">
            <w:pPr>
              <w:jc w:val="center"/>
              <w:rPr>
                <w:rFonts w:hint="default" w:ascii="Arial" w:hAnsi="Arial" w:eastAsia="宋体" w:cs="Arial"/>
                <w:b/>
                <w:bCs/>
                <w:i w:val="0"/>
                <w:iCs w:val="0"/>
                <w:color w:val="auto"/>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A08B14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10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63763B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选派人员工展活动及时率</w:t>
            </w:r>
          </w:p>
        </w:tc>
        <w:tc>
          <w:tcPr>
            <w:tcW w:w="6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2AAB1C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选派人员工展活动及时率</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64E68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32B06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A1C428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04AA79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4F5D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F2443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64B55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61AB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98121A">
            <w:pPr>
              <w:jc w:val="center"/>
              <w:rPr>
                <w:rFonts w:hint="default" w:ascii="Calibri" w:hAnsi="Calibri" w:eastAsia="宋体" w:cs="Calibri"/>
                <w:i w:val="0"/>
                <w:iCs w:val="0"/>
                <w:color w:val="auto"/>
                <w:sz w:val="22"/>
                <w:szCs w:val="22"/>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8F137C4">
            <w:pPr>
              <w:jc w:val="center"/>
              <w:rPr>
                <w:rFonts w:hint="default" w:ascii="Arial" w:hAnsi="Arial" w:eastAsia="宋体" w:cs="Arial"/>
                <w:b/>
                <w:bCs/>
                <w:i w:val="0"/>
                <w:iCs w:val="0"/>
                <w:color w:val="auto"/>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B3743E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10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FD3136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每人每年补助成本</w:t>
            </w:r>
          </w:p>
        </w:tc>
        <w:tc>
          <w:tcPr>
            <w:tcW w:w="6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BB87F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每人每年补助成本</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A0F2B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4C6B9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E228A9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CDCEE0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2B856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9ED0E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22015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9FA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0CE081">
            <w:pPr>
              <w:jc w:val="center"/>
              <w:rPr>
                <w:rFonts w:hint="default" w:ascii="Calibri" w:hAnsi="Calibri" w:eastAsia="宋体" w:cs="Calibri"/>
                <w:i w:val="0"/>
                <w:iCs w:val="0"/>
                <w:color w:val="auto"/>
                <w:sz w:val="22"/>
                <w:szCs w:val="22"/>
                <w:u w:val="none"/>
              </w:rPr>
            </w:pP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E230C5D">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F717A0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10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1D89F8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促进文化产业发展</w:t>
            </w:r>
          </w:p>
        </w:tc>
        <w:tc>
          <w:tcPr>
            <w:tcW w:w="6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56F343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文化产业收入增长率</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361CB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495EB5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4B35FC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884867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ED0AB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BC1EB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45B68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153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4AB800">
            <w:pPr>
              <w:jc w:val="center"/>
              <w:rPr>
                <w:rFonts w:hint="default" w:ascii="Calibri" w:hAnsi="Calibri" w:eastAsia="宋体" w:cs="Calibri"/>
                <w:i w:val="0"/>
                <w:iCs w:val="0"/>
                <w:color w:val="auto"/>
                <w:sz w:val="22"/>
                <w:szCs w:val="22"/>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1FC099B">
            <w:pPr>
              <w:jc w:val="center"/>
              <w:rPr>
                <w:rFonts w:hint="default" w:ascii="Arial" w:hAnsi="Arial" w:eastAsia="宋体" w:cs="Arial"/>
                <w:b/>
                <w:bCs/>
                <w:i w:val="0"/>
                <w:iCs w:val="0"/>
                <w:color w:val="auto"/>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E1981E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10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B5472D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提高群众文化生活水平</w:t>
            </w:r>
          </w:p>
        </w:tc>
        <w:tc>
          <w:tcPr>
            <w:tcW w:w="6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54DD9B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群众观看文化活动次数增长率</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5ECDD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BD544F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C9FD8E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A04A3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96840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844B6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2F3A9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5D20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DFC1C0">
            <w:pPr>
              <w:jc w:val="center"/>
              <w:rPr>
                <w:rFonts w:hint="default" w:ascii="Calibri" w:hAnsi="Calibri" w:eastAsia="宋体" w:cs="Calibri"/>
                <w:i w:val="0"/>
                <w:iCs w:val="0"/>
                <w:color w:val="auto"/>
                <w:sz w:val="22"/>
                <w:szCs w:val="22"/>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07ED578">
            <w:pPr>
              <w:jc w:val="center"/>
              <w:rPr>
                <w:rFonts w:hint="default" w:ascii="Arial" w:hAnsi="Arial" w:eastAsia="宋体" w:cs="Arial"/>
                <w:b/>
                <w:bCs/>
                <w:i w:val="0"/>
                <w:iCs w:val="0"/>
                <w:color w:val="auto"/>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9616C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10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B5AC16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提高群众文化活动参与率</w:t>
            </w:r>
          </w:p>
        </w:tc>
        <w:tc>
          <w:tcPr>
            <w:tcW w:w="6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F8899B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提高群众文化活动参与率</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34136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5541D7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AA4815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74E122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0913E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C92B7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F1691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C55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730CBC">
            <w:pPr>
              <w:jc w:val="center"/>
              <w:rPr>
                <w:rFonts w:hint="default" w:ascii="Calibri" w:hAnsi="Calibri" w:eastAsia="宋体" w:cs="Calibri"/>
                <w:i w:val="0"/>
                <w:iCs w:val="0"/>
                <w:color w:val="auto"/>
                <w:sz w:val="22"/>
                <w:szCs w:val="22"/>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BEA2A42">
            <w:pPr>
              <w:jc w:val="center"/>
              <w:rPr>
                <w:rFonts w:hint="default" w:ascii="Arial" w:hAnsi="Arial" w:eastAsia="宋体" w:cs="Arial"/>
                <w:b/>
                <w:bCs/>
                <w:i w:val="0"/>
                <w:iCs w:val="0"/>
                <w:color w:val="auto"/>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A30AC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10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4F4848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对群众文化生活水平持续影响时间</w:t>
            </w:r>
          </w:p>
        </w:tc>
        <w:tc>
          <w:tcPr>
            <w:tcW w:w="6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FF236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对群众文化生活水平持续影响时间</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C2719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E9981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0793B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CDE9C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1280A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1年</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89DCCD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6ECA0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A3D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3DFCE5">
            <w:pPr>
              <w:jc w:val="center"/>
              <w:rPr>
                <w:rFonts w:hint="default" w:ascii="Calibri" w:hAnsi="Calibri" w:eastAsia="宋体" w:cs="Calibri"/>
                <w:i w:val="0"/>
                <w:iCs w:val="0"/>
                <w:color w:val="auto"/>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434C7F">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33E565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10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E7D5C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6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A8FBB0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服务对象对各项活动的满意程度</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0BA14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B0D152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D3734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36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2D301A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F2499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D48F3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EC219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889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4A2226">
            <w:pPr>
              <w:jc w:val="center"/>
              <w:rPr>
                <w:rFonts w:hint="default" w:ascii="Calibri" w:hAnsi="Calibri" w:eastAsia="宋体" w:cs="Calibri"/>
                <w:i w:val="0"/>
                <w:iCs w:val="0"/>
                <w:color w:val="auto"/>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3D980C">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27D9DE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10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703774">
            <w:pPr>
              <w:rPr>
                <w:rFonts w:hint="default" w:ascii="Calibri" w:hAnsi="Calibri" w:eastAsia="宋体" w:cs="Calibri"/>
                <w:i w:val="0"/>
                <w:iCs w:val="0"/>
                <w:color w:val="auto"/>
                <w:sz w:val="22"/>
                <w:szCs w:val="22"/>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B5E8E0E">
            <w:pPr>
              <w:rPr>
                <w:rFonts w:hint="default" w:ascii="Calibri" w:hAnsi="Calibri" w:eastAsia="宋体" w:cs="Calibri"/>
                <w:i w:val="0"/>
                <w:iCs w:val="0"/>
                <w:color w:val="auto"/>
                <w:sz w:val="22"/>
                <w:szCs w:val="22"/>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ACCFEC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86CA112">
            <w:pPr>
              <w:rPr>
                <w:rFonts w:hint="default" w:ascii="Calibri" w:hAnsi="Calibri" w:eastAsia="宋体" w:cs="Calibri"/>
                <w:i w:val="0"/>
                <w:iCs w:val="0"/>
                <w:color w:val="auto"/>
                <w:sz w:val="22"/>
                <w:szCs w:val="22"/>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37E471A">
            <w:pPr>
              <w:rPr>
                <w:rFonts w:hint="default" w:ascii="Calibri" w:hAnsi="Calibri" w:eastAsia="宋体" w:cs="Calibri"/>
                <w:i w:val="0"/>
                <w:iCs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A65BE84">
            <w:pPr>
              <w:rPr>
                <w:rFonts w:hint="default" w:ascii="Calibri" w:hAnsi="Calibri" w:eastAsia="宋体" w:cs="Calibri"/>
                <w:i w:val="0"/>
                <w:iCs w:val="0"/>
                <w:color w:val="auto"/>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68B2B2F">
            <w:pPr>
              <w:rPr>
                <w:rFonts w:hint="default" w:ascii="Calibri" w:hAnsi="Calibri" w:eastAsia="宋体" w:cs="Calibri"/>
                <w:i w:val="0"/>
                <w:iCs w:val="0"/>
                <w:color w:val="auto"/>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C9F0DD">
            <w:pPr>
              <w:rPr>
                <w:rFonts w:hint="default" w:ascii="Calibri" w:hAnsi="Calibri" w:eastAsia="宋体" w:cs="Calibri"/>
                <w:i w:val="0"/>
                <w:iCs w:val="0"/>
                <w:color w:val="auto"/>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4E94D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3B0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A36E5B">
            <w:pPr>
              <w:jc w:val="center"/>
              <w:rPr>
                <w:rFonts w:hint="default" w:ascii="Calibri" w:hAnsi="Calibri" w:eastAsia="宋体" w:cs="Calibri"/>
                <w:i w:val="0"/>
                <w:iCs w:val="0"/>
                <w:color w:val="auto"/>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C81286">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280"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409C66B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96</w:t>
            </w:r>
          </w:p>
        </w:tc>
      </w:tr>
      <w:tr w14:paraId="0B4B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FC8107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92"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A38709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1B10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AEE1A7">
            <w:pPr>
              <w:jc w:val="center"/>
              <w:rPr>
                <w:rFonts w:hint="default" w:ascii="Calibri" w:hAnsi="Calibri" w:eastAsia="宋体" w:cs="Calibri"/>
                <w:i w:val="0"/>
                <w:iCs w:val="0"/>
                <w:color w:val="auto"/>
                <w:sz w:val="22"/>
                <w:szCs w:val="22"/>
                <w:u w:val="none"/>
              </w:rPr>
            </w:pPr>
          </w:p>
        </w:tc>
        <w:tc>
          <w:tcPr>
            <w:tcW w:w="4592"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DAABDEC">
            <w:pPr>
              <w:jc w:val="left"/>
              <w:rPr>
                <w:rFonts w:hint="default" w:ascii="Calibri" w:hAnsi="Calibri" w:eastAsia="宋体" w:cs="Calibri"/>
                <w:i w:val="0"/>
                <w:iCs w:val="0"/>
                <w:color w:val="auto"/>
                <w:sz w:val="22"/>
                <w:szCs w:val="22"/>
                <w:u w:val="none"/>
              </w:rPr>
            </w:pPr>
          </w:p>
        </w:tc>
      </w:tr>
      <w:tr w14:paraId="7478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EC02F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9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4ED7634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07A1C5">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1935"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45779B7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53AF637E">
      <w:pPr>
        <w:widowControl w:val="0"/>
        <w:numPr>
          <w:ilvl w:val="0"/>
          <w:numId w:val="0"/>
        </w:numPr>
        <w:adjustRightInd w:val="0"/>
        <w:snapToGrid w:val="0"/>
        <w:spacing w:line="580" w:lineRule="exact"/>
        <w:jc w:val="both"/>
        <w:rPr>
          <w:rFonts w:hint="eastAsia" w:ascii="仿宋" w:hAnsi="仿宋" w:eastAsia="仿宋" w:cs="仿宋_GB2312"/>
          <w:color w:val="auto"/>
          <w:sz w:val="32"/>
          <w:szCs w:val="32"/>
        </w:rPr>
      </w:pPr>
    </w:p>
    <w:p w14:paraId="621730AD">
      <w:pPr>
        <w:numPr>
          <w:ilvl w:val="0"/>
          <w:numId w:val="0"/>
        </w:numPr>
        <w:adjustRightInd w:val="0"/>
        <w:snapToGrid w:val="0"/>
        <w:spacing w:line="580" w:lineRule="exact"/>
        <w:ind w:firstLine="640" w:firstLineChars="200"/>
        <w:rPr>
          <w:rFonts w:hint="eastAsia" w:ascii="仿宋" w:hAnsi="仿宋" w:eastAsia="仿宋" w:cs="仿宋_GB2312"/>
          <w:color w:val="auto"/>
          <w:sz w:val="32"/>
          <w:szCs w:val="32"/>
          <w:highlight w:val="none"/>
        </w:rPr>
      </w:pPr>
      <w:r>
        <w:rPr>
          <w:rFonts w:hint="default" w:ascii="仿宋" w:hAnsi="仿宋" w:eastAsia="仿宋" w:cs="仿宋_GB2312"/>
          <w:color w:val="auto"/>
          <w:kern w:val="2"/>
          <w:sz w:val="32"/>
          <w:szCs w:val="32"/>
          <w:lang w:val="en-US" w:eastAsia="zh-CN" w:bidi="ar-SA"/>
        </w:rPr>
        <w:t>（3）</w:t>
      </w:r>
      <w:r>
        <w:rPr>
          <w:rFonts w:hint="eastAsia" w:ascii="仿宋" w:hAnsi="仿宋" w:eastAsia="仿宋" w:cs="仿宋_GB2312"/>
          <w:color w:val="auto"/>
          <w:sz w:val="32"/>
          <w:szCs w:val="32"/>
          <w:lang w:val="en-US" w:eastAsia="zh-CN"/>
        </w:rPr>
        <w:t>原电影公司房屋租金（农村文化建设）</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原电影公司房屋租金（农村文化建设）</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97</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12.5</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124.2</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99.36%</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641"/>
        <w:gridCol w:w="817"/>
        <w:gridCol w:w="750"/>
        <w:gridCol w:w="1819"/>
        <w:gridCol w:w="483"/>
        <w:gridCol w:w="417"/>
        <w:gridCol w:w="374"/>
        <w:gridCol w:w="786"/>
        <w:gridCol w:w="988"/>
        <w:gridCol w:w="751"/>
        <w:gridCol w:w="484"/>
      </w:tblGrid>
      <w:tr w14:paraId="4554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637A">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3365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CE78">
            <w:pPr>
              <w:jc w:val="center"/>
              <w:rPr>
                <w:rFonts w:hint="default" w:ascii="Arial" w:hAnsi="Arial" w:eastAsia="宋体" w:cs="Arial"/>
                <w:i w:val="0"/>
                <w:iCs w:val="0"/>
                <w:color w:val="auto"/>
                <w:sz w:val="36"/>
                <w:szCs w:val="36"/>
                <w:u w:val="none"/>
              </w:rPr>
            </w:pPr>
          </w:p>
        </w:tc>
      </w:tr>
      <w:tr w14:paraId="71D1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1AA6F2">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66915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A5F7B7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原电影公司房屋租金（农村文化建设）</w:t>
            </w:r>
          </w:p>
        </w:tc>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EA9A3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740D3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34CC51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DD298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E0A10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5B0B3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4701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B55F6B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676419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32CFDC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1102F61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F7DCB8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6A08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79DBCA0">
            <w:pPr>
              <w:jc w:val="center"/>
              <w:rPr>
                <w:rFonts w:hint="default" w:ascii="Calibri" w:hAnsi="Calibri" w:eastAsia="宋体" w:cs="Calibri"/>
                <w:i w:val="0"/>
                <w:iCs w:val="0"/>
                <w:color w:val="auto"/>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CFF57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18185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125.000000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689D6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0D6AC1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124.200000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A5D837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AC2F0E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124.200000</w:t>
            </w:r>
          </w:p>
        </w:tc>
        <w:tc>
          <w:tcPr>
            <w:tcW w:w="6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AB2A28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99.36</w:t>
            </w:r>
          </w:p>
        </w:tc>
      </w:tr>
      <w:tr w14:paraId="4911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F3A7119">
            <w:pPr>
              <w:jc w:val="center"/>
              <w:rPr>
                <w:rFonts w:hint="default" w:ascii="Calibri" w:hAnsi="Calibri" w:eastAsia="宋体" w:cs="Calibri"/>
                <w:i w:val="0"/>
                <w:iCs w:val="0"/>
                <w:color w:val="auto"/>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28D8E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F5C52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125.000000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3F38F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C47154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124.200000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23C404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D2A1DC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124.200000</w:t>
            </w:r>
          </w:p>
        </w:tc>
        <w:tc>
          <w:tcPr>
            <w:tcW w:w="6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6C6160E">
            <w:pPr>
              <w:jc w:val="right"/>
              <w:rPr>
                <w:rFonts w:hint="default" w:ascii="Calibri" w:hAnsi="Calibri" w:eastAsia="宋体" w:cs="Calibri"/>
                <w:i w:val="0"/>
                <w:iCs w:val="0"/>
                <w:color w:val="auto"/>
                <w:sz w:val="22"/>
                <w:szCs w:val="22"/>
                <w:u w:val="none"/>
              </w:rPr>
            </w:pPr>
          </w:p>
        </w:tc>
      </w:tr>
      <w:tr w14:paraId="29BC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584EAA4">
            <w:pPr>
              <w:jc w:val="center"/>
              <w:rPr>
                <w:rFonts w:hint="default" w:ascii="Calibri" w:hAnsi="Calibri" w:eastAsia="宋体" w:cs="Calibri"/>
                <w:i w:val="0"/>
                <w:iCs w:val="0"/>
                <w:color w:val="auto"/>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B3F47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CE6AF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61BFA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B5A7CB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E9519D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0FA3FE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6927B65">
            <w:pPr>
              <w:jc w:val="right"/>
              <w:rPr>
                <w:rFonts w:hint="default" w:ascii="Calibri" w:hAnsi="Calibri" w:eastAsia="宋体" w:cs="Calibri"/>
                <w:i w:val="0"/>
                <w:iCs w:val="0"/>
                <w:color w:val="auto"/>
                <w:sz w:val="22"/>
                <w:szCs w:val="22"/>
                <w:u w:val="none"/>
              </w:rPr>
            </w:pPr>
          </w:p>
        </w:tc>
      </w:tr>
      <w:tr w14:paraId="588A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4340E2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4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3D939F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495"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9D0407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7EDA8D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2EC4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2952583">
            <w:pPr>
              <w:jc w:val="center"/>
              <w:rPr>
                <w:rFonts w:hint="default" w:ascii="Calibri" w:hAnsi="Calibri" w:eastAsia="宋体" w:cs="Calibri"/>
                <w:i w:val="0"/>
                <w:iCs w:val="0"/>
                <w:color w:val="auto"/>
                <w:sz w:val="22"/>
                <w:szCs w:val="22"/>
                <w:u w:val="none"/>
              </w:rPr>
            </w:pPr>
          </w:p>
        </w:tc>
        <w:tc>
          <w:tcPr>
            <w:tcW w:w="24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6BD3CE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按月发放电影公司人员工资</w:t>
            </w:r>
          </w:p>
        </w:tc>
        <w:tc>
          <w:tcPr>
            <w:tcW w:w="1495"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E7695A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通过户屋租金支付，保障了原电影公司人员工资。</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A3BFEE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30FD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DB5C9C6">
            <w:pPr>
              <w:jc w:val="center"/>
              <w:rPr>
                <w:rFonts w:hint="default" w:ascii="Calibri" w:hAnsi="Calibri" w:eastAsia="宋体" w:cs="Calibri"/>
                <w:i w:val="0"/>
                <w:iCs w:val="0"/>
                <w:color w:val="auto"/>
                <w:sz w:val="22"/>
                <w:szCs w:val="22"/>
                <w:u w:val="none"/>
              </w:rPr>
            </w:pPr>
          </w:p>
        </w:tc>
        <w:tc>
          <w:tcPr>
            <w:tcW w:w="24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E9789D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使电影公司员工生活得到保障</w:t>
            </w:r>
          </w:p>
        </w:tc>
        <w:tc>
          <w:tcPr>
            <w:tcW w:w="1495"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1AE2B84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通过户屋租金支付，原电影公司职工生活得到了保障。</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8C1059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59BB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06A684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9CAA1D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18D1C9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EE7DC8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11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2A1C72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755FA5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B5C7DE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810D0A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E5003A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A70EC7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6EF3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22EB84">
            <w:pPr>
              <w:jc w:val="center"/>
              <w:rPr>
                <w:rFonts w:hint="default" w:ascii="Calibri" w:hAnsi="Calibri" w:eastAsia="宋体" w:cs="Calibri"/>
                <w:i w:val="0"/>
                <w:iCs w:val="0"/>
                <w:color w:val="auto"/>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4C8B4AF">
            <w:pPr>
              <w:jc w:val="center"/>
              <w:rPr>
                <w:rFonts w:hint="default" w:ascii="Calibri" w:hAnsi="Calibri" w:eastAsia="宋体" w:cs="Calibri"/>
                <w:i w:val="0"/>
                <w:iCs w:val="0"/>
                <w:color w:val="auto"/>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0AFB196">
            <w:pPr>
              <w:jc w:val="center"/>
              <w:rPr>
                <w:rFonts w:hint="default" w:ascii="Calibri" w:hAnsi="Calibri" w:eastAsia="宋体" w:cs="Calibri"/>
                <w:i w:val="0"/>
                <w:iCs w:val="0"/>
                <w:color w:val="auto"/>
                <w:sz w:val="22"/>
                <w:szCs w:val="22"/>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B6CE072">
            <w:pPr>
              <w:jc w:val="center"/>
              <w:rPr>
                <w:rFonts w:hint="default" w:ascii="Calibri" w:hAnsi="Calibri" w:eastAsia="宋体" w:cs="Calibri"/>
                <w:i w:val="0"/>
                <w:iCs w:val="0"/>
                <w:color w:val="auto"/>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50A674D">
            <w:pPr>
              <w:jc w:val="center"/>
              <w:rPr>
                <w:rFonts w:hint="default" w:ascii="Calibri" w:hAnsi="Calibri" w:eastAsia="宋体" w:cs="Calibri"/>
                <w:i w:val="0"/>
                <w:iCs w:val="0"/>
                <w:color w:val="auto"/>
                <w:sz w:val="22"/>
                <w:szCs w:val="22"/>
                <w:u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2E34A70">
            <w:pPr>
              <w:jc w:val="center"/>
              <w:rPr>
                <w:rFonts w:hint="default" w:ascii="Calibri" w:hAnsi="Calibri" w:eastAsia="宋体" w:cs="Calibri"/>
                <w:i w:val="0"/>
                <w:iCs w:val="0"/>
                <w:color w:val="auto"/>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9827D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565D1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80478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AF9C7FC">
            <w:pPr>
              <w:jc w:val="center"/>
              <w:rPr>
                <w:rFonts w:hint="default" w:ascii="Calibri" w:hAnsi="Calibri" w:eastAsia="宋体" w:cs="Calibri"/>
                <w:i w:val="0"/>
                <w:iCs w:val="0"/>
                <w:color w:val="auto"/>
                <w:sz w:val="22"/>
                <w:szCs w:val="22"/>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30A3EFD">
            <w:pPr>
              <w:jc w:val="center"/>
              <w:rPr>
                <w:rFonts w:hint="default" w:ascii="Calibri" w:hAnsi="Calibri" w:eastAsia="宋体" w:cs="Calibri"/>
                <w:i w:val="0"/>
                <w:iCs w:val="0"/>
                <w:color w:val="auto"/>
                <w:sz w:val="22"/>
                <w:szCs w:val="22"/>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8647B74">
            <w:pPr>
              <w:jc w:val="center"/>
              <w:rPr>
                <w:rFonts w:hint="default" w:ascii="Calibri" w:hAnsi="Calibri" w:eastAsia="宋体" w:cs="Calibri"/>
                <w:i w:val="0"/>
                <w:iCs w:val="0"/>
                <w:color w:val="auto"/>
                <w:sz w:val="22"/>
                <w:szCs w:val="22"/>
                <w:u w:val="none"/>
              </w:rPr>
            </w:pPr>
          </w:p>
        </w:tc>
      </w:tr>
      <w:tr w14:paraId="0446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3BCAF5">
            <w:pPr>
              <w:jc w:val="center"/>
              <w:rPr>
                <w:rFonts w:hint="default" w:ascii="Calibri" w:hAnsi="Calibri" w:eastAsia="宋体" w:cs="Calibri"/>
                <w:i w:val="0"/>
                <w:iCs w:val="0"/>
                <w:color w:val="auto"/>
                <w:sz w:val="22"/>
                <w:szCs w:val="22"/>
                <w:u w:val="none"/>
              </w:rPr>
            </w:pP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BF1BEC9">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6721D4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41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5A0FB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发放工资人数</w:t>
            </w:r>
          </w:p>
        </w:tc>
        <w:tc>
          <w:tcPr>
            <w:tcW w:w="11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50BFD8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全年为电影公司员工发放工资人数</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558BA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87B5A0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07234A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17</w:t>
            </w:r>
          </w:p>
        </w:tc>
        <w:tc>
          <w:tcPr>
            <w:tcW w:w="40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B26417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8059A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17人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5F8AB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11B05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4F78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2CC6F7">
            <w:pPr>
              <w:jc w:val="center"/>
              <w:rPr>
                <w:rFonts w:hint="default" w:ascii="Calibri" w:hAnsi="Calibri" w:eastAsia="宋体" w:cs="Calibri"/>
                <w:i w:val="0"/>
                <w:iCs w:val="0"/>
                <w:color w:val="auto"/>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B6B2736">
            <w:pPr>
              <w:jc w:val="center"/>
              <w:rPr>
                <w:rFonts w:hint="default" w:ascii="Arial" w:hAnsi="Arial" w:eastAsia="宋体" w:cs="Arial"/>
                <w:b/>
                <w:bCs/>
                <w:i w:val="0"/>
                <w:iCs w:val="0"/>
                <w:color w:val="auto"/>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B1CAD1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41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338F0B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工资发放成功率</w:t>
            </w:r>
          </w:p>
        </w:tc>
        <w:tc>
          <w:tcPr>
            <w:tcW w:w="11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9D118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全年为电影公司员工发放工资准确率</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224C3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8FEC5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92965F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B78F8E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63C38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A5432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576B8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6BDB4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AB70D5">
            <w:pPr>
              <w:jc w:val="center"/>
              <w:rPr>
                <w:rFonts w:hint="default" w:ascii="Calibri" w:hAnsi="Calibri" w:eastAsia="宋体" w:cs="Calibri"/>
                <w:i w:val="0"/>
                <w:iCs w:val="0"/>
                <w:color w:val="auto"/>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012C5AF">
            <w:pPr>
              <w:jc w:val="center"/>
              <w:rPr>
                <w:rFonts w:hint="default" w:ascii="Arial" w:hAnsi="Arial" w:eastAsia="宋体" w:cs="Arial"/>
                <w:b/>
                <w:bCs/>
                <w:i w:val="0"/>
                <w:iCs w:val="0"/>
                <w:color w:val="auto"/>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A410AC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41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AF8EA2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及时发放</w:t>
            </w:r>
          </w:p>
        </w:tc>
        <w:tc>
          <w:tcPr>
            <w:tcW w:w="11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1C0B0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全年按规定时间及时将工资发放到位率</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D2C15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4B3338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89FAED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0C0082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0F7EC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79386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1F5FA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A67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FBFD20">
            <w:pPr>
              <w:jc w:val="center"/>
              <w:rPr>
                <w:rFonts w:hint="default" w:ascii="Calibri" w:hAnsi="Calibri" w:eastAsia="宋体" w:cs="Calibri"/>
                <w:i w:val="0"/>
                <w:iCs w:val="0"/>
                <w:color w:val="auto"/>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4D2FCC5">
            <w:pPr>
              <w:jc w:val="center"/>
              <w:rPr>
                <w:rFonts w:hint="default" w:ascii="Arial" w:hAnsi="Arial" w:eastAsia="宋体" w:cs="Arial"/>
                <w:b/>
                <w:bCs/>
                <w:i w:val="0"/>
                <w:iCs w:val="0"/>
                <w:color w:val="auto"/>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FCBC1A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41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B104F4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成本预算控制数</w:t>
            </w:r>
          </w:p>
        </w:tc>
        <w:tc>
          <w:tcPr>
            <w:tcW w:w="11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A406C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每人每年工资发放数</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7399E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0710CA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496BD8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c>
          <w:tcPr>
            <w:tcW w:w="40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FA774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7D7BF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8万元</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04784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F3B03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7445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B2809D">
            <w:pPr>
              <w:jc w:val="center"/>
              <w:rPr>
                <w:rFonts w:hint="default" w:ascii="Calibri" w:hAnsi="Calibri" w:eastAsia="宋体" w:cs="Calibri"/>
                <w:i w:val="0"/>
                <w:iCs w:val="0"/>
                <w:color w:val="auto"/>
                <w:sz w:val="22"/>
                <w:szCs w:val="22"/>
                <w:u w:val="none"/>
              </w:rPr>
            </w:pP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ABFCE66">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21E1F3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41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4267FF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保障职工队伍稳定</w:t>
            </w:r>
          </w:p>
        </w:tc>
        <w:tc>
          <w:tcPr>
            <w:tcW w:w="11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1936B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及时落实待遇，确保职工队伍稳定</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309D2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17266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A47A1F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98</w:t>
            </w:r>
          </w:p>
        </w:tc>
        <w:tc>
          <w:tcPr>
            <w:tcW w:w="40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0AF5E1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C5E96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99772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AE074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77B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E8BE01">
            <w:pPr>
              <w:jc w:val="center"/>
              <w:rPr>
                <w:rFonts w:hint="default" w:ascii="Calibri" w:hAnsi="Calibri" w:eastAsia="宋体" w:cs="Calibri"/>
                <w:i w:val="0"/>
                <w:iCs w:val="0"/>
                <w:color w:val="auto"/>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F043A16">
            <w:pPr>
              <w:jc w:val="center"/>
              <w:rPr>
                <w:rFonts w:hint="default" w:ascii="Arial" w:hAnsi="Arial" w:eastAsia="宋体" w:cs="Arial"/>
                <w:b/>
                <w:bCs/>
                <w:i w:val="0"/>
                <w:iCs w:val="0"/>
                <w:color w:val="auto"/>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48A8E9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41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120211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增加人员收入</w:t>
            </w:r>
          </w:p>
        </w:tc>
        <w:tc>
          <w:tcPr>
            <w:tcW w:w="11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8CF80E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确保人员收入增加</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2C126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F1A1DF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C76974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w:t>
            </w:r>
          </w:p>
        </w:tc>
        <w:tc>
          <w:tcPr>
            <w:tcW w:w="40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91085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2CE0B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6万元</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E8574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0FA71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FAE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1BB6B3">
            <w:pPr>
              <w:jc w:val="center"/>
              <w:rPr>
                <w:rFonts w:hint="default" w:ascii="Calibri" w:hAnsi="Calibri" w:eastAsia="宋体" w:cs="Calibri"/>
                <w:i w:val="0"/>
                <w:iCs w:val="0"/>
                <w:color w:val="auto"/>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53FD681">
            <w:pPr>
              <w:jc w:val="center"/>
              <w:rPr>
                <w:rFonts w:hint="default" w:ascii="Arial" w:hAnsi="Arial" w:eastAsia="宋体" w:cs="Arial"/>
                <w:b/>
                <w:bCs/>
                <w:i w:val="0"/>
                <w:iCs w:val="0"/>
                <w:color w:val="auto"/>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284896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41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A04A68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节约成本</w:t>
            </w:r>
          </w:p>
        </w:tc>
        <w:tc>
          <w:tcPr>
            <w:tcW w:w="11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8087C1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节约水电等支出，较上年节约率</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3FD8A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47922C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58A3F8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08BF5A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24607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AC96F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EAFA4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B0B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2B9304">
            <w:pPr>
              <w:jc w:val="center"/>
              <w:rPr>
                <w:rFonts w:hint="default" w:ascii="Calibri" w:hAnsi="Calibri" w:eastAsia="宋体" w:cs="Calibri"/>
                <w:i w:val="0"/>
                <w:iCs w:val="0"/>
                <w:color w:val="auto"/>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943B46B">
            <w:pPr>
              <w:jc w:val="center"/>
              <w:rPr>
                <w:rFonts w:hint="default" w:ascii="Arial" w:hAnsi="Arial" w:eastAsia="宋体" w:cs="Arial"/>
                <w:b/>
                <w:bCs/>
                <w:i w:val="0"/>
                <w:iCs w:val="0"/>
                <w:color w:val="auto"/>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C13814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41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5CF41F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业务工作可持续性</w:t>
            </w:r>
          </w:p>
        </w:tc>
        <w:tc>
          <w:tcPr>
            <w:tcW w:w="11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F44825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通过及时落实人员待遇，保障工作持续推进</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89AE2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BC34CF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B10FA3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98</w:t>
            </w:r>
          </w:p>
        </w:tc>
        <w:tc>
          <w:tcPr>
            <w:tcW w:w="40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1F3D0E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35B1C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0C6FB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6B8E9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229E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B59AB0">
            <w:pPr>
              <w:jc w:val="center"/>
              <w:rPr>
                <w:rFonts w:hint="default" w:ascii="Calibri" w:hAnsi="Calibri" w:eastAsia="宋体" w:cs="Calibri"/>
                <w:i w:val="0"/>
                <w:iCs w:val="0"/>
                <w:color w:val="auto"/>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B9D85F">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6B9D3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41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0CBCA7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单位人员满意度</w:t>
            </w:r>
          </w:p>
        </w:tc>
        <w:tc>
          <w:tcPr>
            <w:tcW w:w="11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EB045B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通过调查，满意和基本满意人中占所有调查人员的比例</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7E008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4D5518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141FAF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c>
          <w:tcPr>
            <w:tcW w:w="40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7F3D14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BCA3F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BFAEE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66C03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83C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A16CF0">
            <w:pPr>
              <w:jc w:val="center"/>
              <w:rPr>
                <w:rFonts w:hint="default" w:ascii="Calibri" w:hAnsi="Calibri" w:eastAsia="宋体" w:cs="Calibri"/>
                <w:i w:val="0"/>
                <w:iCs w:val="0"/>
                <w:color w:val="auto"/>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94948D">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069AF1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41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A4EA139">
            <w:pPr>
              <w:rPr>
                <w:rFonts w:hint="default" w:ascii="Calibri" w:hAnsi="Calibri" w:eastAsia="宋体" w:cs="Calibri"/>
                <w:i w:val="0"/>
                <w:iCs w:val="0"/>
                <w:color w:val="auto"/>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6E109CC">
            <w:pPr>
              <w:rPr>
                <w:rFonts w:hint="default" w:ascii="Calibri" w:hAnsi="Calibri" w:eastAsia="宋体" w:cs="Calibri"/>
                <w:i w:val="0"/>
                <w:iCs w:val="0"/>
                <w:color w:val="auto"/>
                <w:sz w:val="22"/>
                <w:szCs w:val="22"/>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5D5A2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63C4C5">
            <w:pPr>
              <w:rPr>
                <w:rFonts w:hint="default" w:ascii="Calibri" w:hAnsi="Calibri" w:eastAsia="宋体" w:cs="Calibri"/>
                <w:i w:val="0"/>
                <w:iCs w:val="0"/>
                <w:color w:val="auto"/>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F96FF81">
            <w:pPr>
              <w:rPr>
                <w:rFonts w:hint="default" w:ascii="Calibri" w:hAnsi="Calibri" w:eastAsia="宋体" w:cs="Calibri"/>
                <w:i w:val="0"/>
                <w:iCs w:val="0"/>
                <w:color w:val="auto"/>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0BE629A">
            <w:pPr>
              <w:rPr>
                <w:rFonts w:hint="default" w:ascii="Calibri" w:hAnsi="Calibri" w:eastAsia="宋体" w:cs="Calibri"/>
                <w:i w:val="0"/>
                <w:iCs w:val="0"/>
                <w:color w:val="auto"/>
                <w:sz w:val="22"/>
                <w:szCs w:val="22"/>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B08924">
            <w:pPr>
              <w:rPr>
                <w:rFonts w:hint="default" w:ascii="Calibri" w:hAnsi="Calibri" w:eastAsia="宋体" w:cs="Calibri"/>
                <w:i w:val="0"/>
                <w:iCs w:val="0"/>
                <w:color w:val="auto"/>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309366A">
            <w:pPr>
              <w:rPr>
                <w:rFonts w:hint="default" w:ascii="Calibri" w:hAnsi="Calibri" w:eastAsia="宋体" w:cs="Calibri"/>
                <w:i w:val="0"/>
                <w:iCs w:val="0"/>
                <w:color w:val="auto"/>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9C23F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B84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DDD393">
            <w:pPr>
              <w:jc w:val="center"/>
              <w:rPr>
                <w:rFonts w:hint="default" w:ascii="Calibri" w:hAnsi="Calibri" w:eastAsia="宋体" w:cs="Calibri"/>
                <w:i w:val="0"/>
                <w:iCs w:val="0"/>
                <w:color w:val="auto"/>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94C820">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208"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68BD6DF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97</w:t>
            </w:r>
          </w:p>
        </w:tc>
      </w:tr>
      <w:tr w14:paraId="3D49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C379C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51"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2E5A05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6F1B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1AAEEE">
            <w:pPr>
              <w:jc w:val="center"/>
              <w:rPr>
                <w:rFonts w:hint="default" w:ascii="Calibri" w:hAnsi="Calibri" w:eastAsia="宋体" w:cs="Calibri"/>
                <w:i w:val="0"/>
                <w:iCs w:val="0"/>
                <w:color w:val="auto"/>
                <w:sz w:val="22"/>
                <w:szCs w:val="22"/>
                <w:u w:val="none"/>
              </w:rPr>
            </w:pPr>
          </w:p>
        </w:tc>
        <w:tc>
          <w:tcPr>
            <w:tcW w:w="4551"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59E9206">
            <w:pPr>
              <w:jc w:val="left"/>
              <w:rPr>
                <w:rFonts w:hint="default" w:ascii="Calibri" w:hAnsi="Calibri" w:eastAsia="宋体" w:cs="Calibri"/>
                <w:i w:val="0"/>
                <w:iCs w:val="0"/>
                <w:color w:val="auto"/>
                <w:sz w:val="22"/>
                <w:szCs w:val="22"/>
                <w:u w:val="none"/>
              </w:rPr>
            </w:pPr>
          </w:p>
        </w:tc>
      </w:tr>
      <w:tr w14:paraId="1132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F699A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12E4A66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A322D2">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151"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340AC8C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2BF9F9E6">
      <w:pPr>
        <w:widowControl w:val="0"/>
        <w:numPr>
          <w:ilvl w:val="0"/>
          <w:numId w:val="0"/>
        </w:numPr>
        <w:adjustRightInd w:val="0"/>
        <w:snapToGrid w:val="0"/>
        <w:spacing w:line="580" w:lineRule="exact"/>
        <w:jc w:val="both"/>
        <w:rPr>
          <w:rFonts w:ascii="仿宋" w:hAnsi="仿宋" w:eastAsia="仿宋" w:cs="仿宋_GB2312"/>
          <w:color w:val="auto"/>
          <w:sz w:val="32"/>
          <w:szCs w:val="32"/>
        </w:rPr>
      </w:pPr>
    </w:p>
    <w:p w14:paraId="64EEAC04">
      <w:pPr>
        <w:numPr>
          <w:ilvl w:val="0"/>
          <w:numId w:val="0"/>
        </w:numPr>
        <w:adjustRightInd w:val="0"/>
        <w:snapToGrid w:val="0"/>
        <w:spacing w:line="580" w:lineRule="exact"/>
        <w:ind w:firstLine="640" w:firstLineChars="200"/>
        <w:rPr>
          <w:rFonts w:ascii="仿宋" w:hAnsi="仿宋" w:eastAsia="仿宋" w:cs="仿宋_GB2312"/>
          <w:color w:val="auto"/>
          <w:sz w:val="32"/>
          <w:szCs w:val="32"/>
        </w:rPr>
      </w:pPr>
      <w:r>
        <w:rPr>
          <w:rFonts w:hint="default" w:ascii="仿宋" w:hAnsi="仿宋" w:eastAsia="仿宋" w:cs="仿宋_GB2312"/>
          <w:color w:val="auto"/>
          <w:kern w:val="2"/>
          <w:sz w:val="32"/>
          <w:szCs w:val="32"/>
          <w:lang w:val="en-US" w:eastAsia="zh-CN" w:bidi="ar-SA"/>
        </w:rPr>
        <w:t>（4）</w:t>
      </w:r>
      <w:r>
        <w:rPr>
          <w:rFonts w:hint="eastAsia" w:ascii="仿宋" w:hAnsi="仿宋" w:eastAsia="仿宋" w:cs="仿宋_GB2312"/>
          <w:color w:val="auto"/>
          <w:sz w:val="32"/>
          <w:szCs w:val="32"/>
          <w:lang w:val="en-US" w:eastAsia="zh-CN"/>
        </w:rPr>
        <w:t>南山生态观光园管理费</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南山生态观光园管理费</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97</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632"/>
        <w:gridCol w:w="805"/>
        <w:gridCol w:w="1001"/>
        <w:gridCol w:w="1656"/>
        <w:gridCol w:w="478"/>
        <w:gridCol w:w="412"/>
        <w:gridCol w:w="372"/>
        <w:gridCol w:w="773"/>
        <w:gridCol w:w="974"/>
        <w:gridCol w:w="740"/>
        <w:gridCol w:w="478"/>
      </w:tblGrid>
      <w:tr w14:paraId="443F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5815">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055B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0AF4">
            <w:pPr>
              <w:jc w:val="center"/>
              <w:rPr>
                <w:rFonts w:hint="default" w:ascii="Arial" w:hAnsi="Arial" w:eastAsia="宋体" w:cs="Arial"/>
                <w:i w:val="0"/>
                <w:iCs w:val="0"/>
                <w:color w:val="auto"/>
                <w:sz w:val="36"/>
                <w:szCs w:val="36"/>
                <w:u w:val="none"/>
              </w:rPr>
            </w:pPr>
          </w:p>
        </w:tc>
      </w:tr>
      <w:tr w14:paraId="0206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DDA080">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41ECB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6A61E6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南山生态观光园管理费</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E62CAF">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236E7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DBA72B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2B8BDA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83CF4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C91D6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29DA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BDE09B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7951E4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E112E5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257"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6EBF730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F6D83A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4F99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2E6777D">
            <w:pPr>
              <w:jc w:val="center"/>
              <w:rPr>
                <w:rFonts w:hint="default" w:ascii="Calibri" w:hAnsi="Calibri" w:eastAsia="宋体" w:cs="Calibri"/>
                <w:i w:val="0"/>
                <w:iCs w:val="0"/>
                <w:color w:val="auto"/>
                <w:sz w:val="22"/>
                <w:szCs w:val="22"/>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1F69D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724AE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20BA9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68CE04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3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042E6E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E874B3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6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0E7BE2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3F2A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8E4BFFB">
            <w:pPr>
              <w:jc w:val="center"/>
              <w:rPr>
                <w:rFonts w:hint="default" w:ascii="Calibri" w:hAnsi="Calibri" w:eastAsia="宋体" w:cs="Calibri"/>
                <w:i w:val="0"/>
                <w:iCs w:val="0"/>
                <w:color w:val="auto"/>
                <w:sz w:val="22"/>
                <w:szCs w:val="22"/>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938BC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419DB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993F7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CC9883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3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51507D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A4CF56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6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B6BC999">
            <w:pPr>
              <w:jc w:val="right"/>
              <w:rPr>
                <w:rFonts w:hint="default" w:ascii="Calibri" w:hAnsi="Calibri" w:eastAsia="宋体" w:cs="Calibri"/>
                <w:i w:val="0"/>
                <w:iCs w:val="0"/>
                <w:color w:val="auto"/>
                <w:sz w:val="22"/>
                <w:szCs w:val="22"/>
                <w:u w:val="none"/>
              </w:rPr>
            </w:pPr>
          </w:p>
        </w:tc>
      </w:tr>
      <w:tr w14:paraId="4764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FCA87EF">
            <w:pPr>
              <w:jc w:val="center"/>
              <w:rPr>
                <w:rFonts w:hint="default" w:ascii="Calibri" w:hAnsi="Calibri" w:eastAsia="宋体" w:cs="Calibri"/>
                <w:i w:val="0"/>
                <w:iCs w:val="0"/>
                <w:color w:val="auto"/>
                <w:sz w:val="22"/>
                <w:szCs w:val="22"/>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7C907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8A7EF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101E6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5C962F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D573A2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5B5C08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9B1C4A7">
            <w:pPr>
              <w:jc w:val="right"/>
              <w:rPr>
                <w:rFonts w:hint="default" w:ascii="Calibri" w:hAnsi="Calibri" w:eastAsia="宋体" w:cs="Calibri"/>
                <w:i w:val="0"/>
                <w:iCs w:val="0"/>
                <w:color w:val="auto"/>
                <w:sz w:val="22"/>
                <w:szCs w:val="22"/>
                <w:u w:val="none"/>
              </w:rPr>
            </w:pPr>
          </w:p>
        </w:tc>
      </w:tr>
      <w:tr w14:paraId="1CCC6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610066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4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619331B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485"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4F338F9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00E827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4B82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BC271B8">
            <w:pPr>
              <w:jc w:val="center"/>
              <w:rPr>
                <w:rFonts w:hint="default" w:ascii="Calibri" w:hAnsi="Calibri" w:eastAsia="宋体" w:cs="Calibri"/>
                <w:i w:val="0"/>
                <w:iCs w:val="0"/>
                <w:color w:val="auto"/>
                <w:sz w:val="22"/>
                <w:szCs w:val="22"/>
                <w:u w:val="none"/>
              </w:rPr>
            </w:pPr>
          </w:p>
        </w:tc>
        <w:tc>
          <w:tcPr>
            <w:tcW w:w="24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2F63F98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及时维修与维护，确保南山生态观光园正常运转</w:t>
            </w:r>
          </w:p>
        </w:tc>
        <w:tc>
          <w:tcPr>
            <w:tcW w:w="1485"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E4F92B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通过对南山生态观光园管理，有效确保南山生态观光园正常运转。</w:t>
            </w:r>
          </w:p>
        </w:tc>
        <w:tc>
          <w:tcPr>
            <w:tcW w:w="6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1F3C9C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0FA3C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CD5E616">
            <w:pPr>
              <w:jc w:val="center"/>
              <w:rPr>
                <w:rFonts w:hint="default" w:ascii="Calibri" w:hAnsi="Calibri" w:eastAsia="宋体" w:cs="Calibri"/>
                <w:i w:val="0"/>
                <w:iCs w:val="0"/>
                <w:color w:val="auto"/>
                <w:sz w:val="22"/>
                <w:szCs w:val="22"/>
                <w:u w:val="none"/>
              </w:rPr>
            </w:pPr>
          </w:p>
        </w:tc>
        <w:tc>
          <w:tcPr>
            <w:tcW w:w="24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AD3C2C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为群众提供休闲健身观光场所</w:t>
            </w:r>
          </w:p>
        </w:tc>
        <w:tc>
          <w:tcPr>
            <w:tcW w:w="1485"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2D09AEA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通过对南山生态观光园管理，为群众提供休闲健身场所。</w:t>
            </w:r>
          </w:p>
        </w:tc>
        <w:tc>
          <w:tcPr>
            <w:tcW w:w="6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3E6964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50DC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62BB83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64142A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6C4482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D0054F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10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88AA96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27B900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1FE6FA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F2212C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7A46CF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3E31E5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560A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D14811">
            <w:pPr>
              <w:jc w:val="center"/>
              <w:rPr>
                <w:rFonts w:hint="default" w:ascii="Calibri" w:hAnsi="Calibri" w:eastAsia="宋体" w:cs="Calibri"/>
                <w:i w:val="0"/>
                <w:iCs w:val="0"/>
                <w:color w:val="auto"/>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DEBE08D">
            <w:pPr>
              <w:jc w:val="center"/>
              <w:rPr>
                <w:rFonts w:hint="default" w:ascii="Calibri" w:hAnsi="Calibri" w:eastAsia="宋体" w:cs="Calibri"/>
                <w:i w:val="0"/>
                <w:iCs w:val="0"/>
                <w:color w:val="auto"/>
                <w:sz w:val="22"/>
                <w:szCs w:val="22"/>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3ECFEBF">
            <w:pPr>
              <w:jc w:val="center"/>
              <w:rPr>
                <w:rFonts w:hint="default" w:ascii="Calibri" w:hAnsi="Calibri" w:eastAsia="宋体" w:cs="Calibri"/>
                <w:i w:val="0"/>
                <w:iCs w:val="0"/>
                <w:color w:val="auto"/>
                <w:sz w:val="22"/>
                <w:szCs w:val="22"/>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5A02987">
            <w:pPr>
              <w:jc w:val="center"/>
              <w:rPr>
                <w:rFonts w:hint="default" w:ascii="Calibri" w:hAnsi="Calibri" w:eastAsia="宋体" w:cs="Calibri"/>
                <w:i w:val="0"/>
                <w:iCs w:val="0"/>
                <w:color w:val="auto"/>
                <w:sz w:val="22"/>
                <w:szCs w:val="22"/>
                <w:u w:val="none"/>
              </w:rPr>
            </w:pPr>
          </w:p>
        </w:tc>
        <w:tc>
          <w:tcPr>
            <w:tcW w:w="10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DDCE5A8">
            <w:pPr>
              <w:jc w:val="center"/>
              <w:rPr>
                <w:rFonts w:hint="default" w:ascii="Calibri" w:hAnsi="Calibri" w:eastAsia="宋体" w:cs="Calibri"/>
                <w:i w:val="0"/>
                <w:iCs w:val="0"/>
                <w:color w:val="auto"/>
                <w:sz w:val="22"/>
                <w:szCs w:val="22"/>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E61F00E">
            <w:pPr>
              <w:jc w:val="center"/>
              <w:rPr>
                <w:rFonts w:hint="default" w:ascii="Calibri" w:hAnsi="Calibri" w:eastAsia="宋体" w:cs="Calibri"/>
                <w:i w:val="0"/>
                <w:iCs w:val="0"/>
                <w:color w:val="auto"/>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FA3A3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2668B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27A20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D38F239">
            <w:pPr>
              <w:jc w:val="center"/>
              <w:rPr>
                <w:rFonts w:hint="default" w:ascii="Calibri" w:hAnsi="Calibri" w:eastAsia="宋体" w:cs="Calibri"/>
                <w:i w:val="0"/>
                <w:iCs w:val="0"/>
                <w:color w:val="auto"/>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E26C112">
            <w:pPr>
              <w:jc w:val="center"/>
              <w:rPr>
                <w:rFonts w:hint="default" w:ascii="Calibri" w:hAnsi="Calibri" w:eastAsia="宋体" w:cs="Calibri"/>
                <w:i w:val="0"/>
                <w:iCs w:val="0"/>
                <w:color w:val="auto"/>
                <w:sz w:val="22"/>
                <w:szCs w:val="22"/>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A8069C5">
            <w:pPr>
              <w:jc w:val="center"/>
              <w:rPr>
                <w:rFonts w:hint="default" w:ascii="Calibri" w:hAnsi="Calibri" w:eastAsia="宋体" w:cs="Calibri"/>
                <w:i w:val="0"/>
                <w:iCs w:val="0"/>
                <w:color w:val="auto"/>
                <w:sz w:val="22"/>
                <w:szCs w:val="22"/>
                <w:u w:val="none"/>
              </w:rPr>
            </w:pPr>
          </w:p>
        </w:tc>
      </w:tr>
      <w:tr w14:paraId="7661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D1870F">
            <w:pPr>
              <w:jc w:val="center"/>
              <w:rPr>
                <w:rFonts w:hint="default" w:ascii="Calibri" w:hAnsi="Calibri" w:eastAsia="宋体" w:cs="Calibri"/>
                <w:i w:val="0"/>
                <w:iCs w:val="0"/>
                <w:color w:val="auto"/>
                <w:sz w:val="22"/>
                <w:szCs w:val="22"/>
                <w:u w:val="none"/>
              </w:rPr>
            </w:pP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3B71810">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C0E8A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5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BB3FE6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日常维护范围</w:t>
            </w:r>
          </w:p>
        </w:tc>
        <w:tc>
          <w:tcPr>
            <w:tcW w:w="105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740FFC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日常运转及维护范围包括生态观光园及博物馆面积</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E910C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C02F1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88652B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660</w:t>
            </w:r>
          </w:p>
        </w:tc>
        <w:tc>
          <w:tcPr>
            <w:tcW w:w="40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801709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公倾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23FF8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660公倾</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8044A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6DA81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E58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CFB961">
            <w:pPr>
              <w:jc w:val="center"/>
              <w:rPr>
                <w:rFonts w:hint="default" w:ascii="Calibri" w:hAnsi="Calibri" w:eastAsia="宋体" w:cs="Calibri"/>
                <w:i w:val="0"/>
                <w:iCs w:val="0"/>
                <w:color w:val="auto"/>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E3ECB89">
            <w:pPr>
              <w:jc w:val="center"/>
              <w:rPr>
                <w:rFonts w:hint="default" w:ascii="Arial" w:hAnsi="Arial" w:eastAsia="宋体" w:cs="Arial"/>
                <w:b/>
                <w:bCs/>
                <w:i w:val="0"/>
                <w:iCs w:val="0"/>
                <w:color w:val="auto"/>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AD2FD9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5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F51DA5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全年运转情况</w:t>
            </w:r>
          </w:p>
        </w:tc>
        <w:tc>
          <w:tcPr>
            <w:tcW w:w="105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82FD1A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保证生态观光园及博物馆全年正常运转率</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E537C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723F0F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250690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220C3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CA12E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AFD93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C1667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BBE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F1F73B">
            <w:pPr>
              <w:jc w:val="center"/>
              <w:rPr>
                <w:rFonts w:hint="default" w:ascii="Calibri" w:hAnsi="Calibri" w:eastAsia="宋体" w:cs="Calibri"/>
                <w:i w:val="0"/>
                <w:iCs w:val="0"/>
                <w:color w:val="auto"/>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91958A9">
            <w:pPr>
              <w:jc w:val="center"/>
              <w:rPr>
                <w:rFonts w:hint="default" w:ascii="Arial" w:hAnsi="Arial" w:eastAsia="宋体" w:cs="Arial"/>
                <w:b/>
                <w:bCs/>
                <w:i w:val="0"/>
                <w:iCs w:val="0"/>
                <w:color w:val="auto"/>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662D84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5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DDEAB8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每天开放时间</w:t>
            </w:r>
          </w:p>
        </w:tc>
        <w:tc>
          <w:tcPr>
            <w:tcW w:w="105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AE746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生态观光园每天开放时长</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3EE1A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92D3B5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5BC14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61DCC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小时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431DC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8小时</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CD6EA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B6AE6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6468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6EA404">
            <w:pPr>
              <w:jc w:val="center"/>
              <w:rPr>
                <w:rFonts w:hint="default" w:ascii="Calibri" w:hAnsi="Calibri" w:eastAsia="宋体" w:cs="Calibri"/>
                <w:i w:val="0"/>
                <w:iCs w:val="0"/>
                <w:color w:val="auto"/>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F208835">
            <w:pPr>
              <w:jc w:val="center"/>
              <w:rPr>
                <w:rFonts w:hint="default" w:ascii="Arial" w:hAnsi="Arial" w:eastAsia="宋体" w:cs="Arial"/>
                <w:b/>
                <w:bCs/>
                <w:i w:val="0"/>
                <w:iCs w:val="0"/>
                <w:color w:val="auto"/>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3146D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5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4973B4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成本预算控制数</w:t>
            </w:r>
          </w:p>
        </w:tc>
        <w:tc>
          <w:tcPr>
            <w:tcW w:w="105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CDCB3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观光园水费成本</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8D539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65EB39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1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F001F6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C215A7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72DC1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2万元</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9897C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10DEC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CDC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D75C87">
            <w:pPr>
              <w:jc w:val="center"/>
              <w:rPr>
                <w:rFonts w:hint="default" w:ascii="Calibri" w:hAnsi="Calibri" w:eastAsia="宋体" w:cs="Calibri"/>
                <w:i w:val="0"/>
                <w:iCs w:val="0"/>
                <w:color w:val="auto"/>
                <w:sz w:val="22"/>
                <w:szCs w:val="22"/>
                <w:u w:val="none"/>
              </w:rPr>
            </w:pP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6FAA053">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16208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5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2756C3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游客增长率</w:t>
            </w:r>
          </w:p>
        </w:tc>
        <w:tc>
          <w:tcPr>
            <w:tcW w:w="105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F60B4E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公园旅客增长率</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E88DA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A1433A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52A4E5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83FFC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9C05D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FF346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20A08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1DF6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C11D65">
            <w:pPr>
              <w:jc w:val="center"/>
              <w:rPr>
                <w:rFonts w:hint="default" w:ascii="Calibri" w:hAnsi="Calibri" w:eastAsia="宋体" w:cs="Calibri"/>
                <w:i w:val="0"/>
                <w:iCs w:val="0"/>
                <w:color w:val="auto"/>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2ACA4B7">
            <w:pPr>
              <w:jc w:val="center"/>
              <w:rPr>
                <w:rFonts w:hint="default" w:ascii="Arial" w:hAnsi="Arial" w:eastAsia="宋体" w:cs="Arial"/>
                <w:b/>
                <w:bCs/>
                <w:i w:val="0"/>
                <w:iCs w:val="0"/>
                <w:color w:val="auto"/>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B285A0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5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D8D507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增加旅游收入</w:t>
            </w:r>
          </w:p>
        </w:tc>
        <w:tc>
          <w:tcPr>
            <w:tcW w:w="105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BFC40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旅游收入增长率</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CBB84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980E0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474975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B41204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63713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13D75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87E3B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125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79E7CC">
            <w:pPr>
              <w:jc w:val="center"/>
              <w:rPr>
                <w:rFonts w:hint="default" w:ascii="Calibri" w:hAnsi="Calibri" w:eastAsia="宋体" w:cs="Calibri"/>
                <w:i w:val="0"/>
                <w:iCs w:val="0"/>
                <w:color w:val="auto"/>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5407389">
            <w:pPr>
              <w:jc w:val="center"/>
              <w:rPr>
                <w:rFonts w:hint="default" w:ascii="Arial" w:hAnsi="Arial" w:eastAsia="宋体" w:cs="Arial"/>
                <w:b/>
                <w:bCs/>
                <w:i w:val="0"/>
                <w:iCs w:val="0"/>
                <w:color w:val="auto"/>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B3502A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5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499B05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改善南山公园生态环境质量</w:t>
            </w:r>
          </w:p>
        </w:tc>
        <w:tc>
          <w:tcPr>
            <w:tcW w:w="105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1FF862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南山公园生态环境质量提高率</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E79EB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5AC8A8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43F2CC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73FA3B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E4FD9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9565F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24860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2E19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4AA819">
            <w:pPr>
              <w:jc w:val="center"/>
              <w:rPr>
                <w:rFonts w:hint="default" w:ascii="Calibri" w:hAnsi="Calibri" w:eastAsia="宋体" w:cs="Calibri"/>
                <w:i w:val="0"/>
                <w:iCs w:val="0"/>
                <w:color w:val="auto"/>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EFA5278">
            <w:pPr>
              <w:jc w:val="center"/>
              <w:rPr>
                <w:rFonts w:hint="default" w:ascii="Arial" w:hAnsi="Arial" w:eastAsia="宋体" w:cs="Arial"/>
                <w:b/>
                <w:bCs/>
                <w:i w:val="0"/>
                <w:iCs w:val="0"/>
                <w:color w:val="auto"/>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19F774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5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FD8A98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提高群众生活幸福感</w:t>
            </w:r>
          </w:p>
        </w:tc>
        <w:tc>
          <w:tcPr>
            <w:tcW w:w="105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2B9169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市民生活幸福感提高率</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F64C9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B170B4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089FE2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53ED07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17362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02201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436E1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716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9CEAA7">
            <w:pPr>
              <w:jc w:val="center"/>
              <w:rPr>
                <w:rFonts w:hint="default" w:ascii="Calibri" w:hAnsi="Calibri" w:eastAsia="宋体" w:cs="Calibri"/>
                <w:i w:val="0"/>
                <w:iCs w:val="0"/>
                <w:color w:val="auto"/>
                <w:sz w:val="22"/>
                <w:szCs w:val="22"/>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2F959D">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2B329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5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66D3E9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105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6D7FB7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游客满意度</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E00E5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392333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B3FDE2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0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615FE9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4F401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3343F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FBF87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334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8A8F66">
            <w:pPr>
              <w:jc w:val="center"/>
              <w:rPr>
                <w:rFonts w:hint="default" w:ascii="Calibri" w:hAnsi="Calibri" w:eastAsia="宋体" w:cs="Calibri"/>
                <w:i w:val="0"/>
                <w:iCs w:val="0"/>
                <w:color w:val="auto"/>
                <w:sz w:val="22"/>
                <w:szCs w:val="22"/>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FC50F0">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DEFE50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5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86F68DE">
            <w:pPr>
              <w:rPr>
                <w:rFonts w:hint="default" w:ascii="Calibri" w:hAnsi="Calibri" w:eastAsia="宋体" w:cs="Calibri"/>
                <w:i w:val="0"/>
                <w:iCs w:val="0"/>
                <w:color w:val="auto"/>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B303406">
            <w:pPr>
              <w:rPr>
                <w:rFonts w:hint="default" w:ascii="Calibri" w:hAnsi="Calibri" w:eastAsia="宋体" w:cs="Calibri"/>
                <w:i w:val="0"/>
                <w:iCs w:val="0"/>
                <w:color w:val="auto"/>
                <w:sz w:val="22"/>
                <w:szCs w:val="22"/>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EA1B02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DD5FCC">
            <w:pPr>
              <w:rPr>
                <w:rFonts w:hint="default" w:ascii="Calibri" w:hAnsi="Calibri" w:eastAsia="宋体" w:cs="Calibri"/>
                <w:i w:val="0"/>
                <w:iCs w:val="0"/>
                <w:color w:val="auto"/>
                <w:sz w:val="22"/>
                <w:szCs w:val="22"/>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01F9934">
            <w:pPr>
              <w:rPr>
                <w:rFonts w:hint="default" w:ascii="Calibri" w:hAnsi="Calibri" w:eastAsia="宋体" w:cs="Calibri"/>
                <w:i w:val="0"/>
                <w:iCs w:val="0"/>
                <w:color w:val="auto"/>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C9D96A6">
            <w:pPr>
              <w:rPr>
                <w:rFonts w:hint="default" w:ascii="Calibri" w:hAnsi="Calibri" w:eastAsia="宋体" w:cs="Calibri"/>
                <w:i w:val="0"/>
                <w:iCs w:val="0"/>
                <w:color w:val="auto"/>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380BA85">
            <w:pPr>
              <w:rPr>
                <w:rFonts w:hint="default" w:ascii="Calibri" w:hAnsi="Calibri" w:eastAsia="宋体" w:cs="Calibri"/>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2B3AAEA">
            <w:pPr>
              <w:rPr>
                <w:rFonts w:hint="default" w:ascii="Calibri" w:hAnsi="Calibri" w:eastAsia="宋体" w:cs="Calibri"/>
                <w:i w:val="0"/>
                <w:iCs w:val="0"/>
                <w:color w:val="auto"/>
                <w:sz w:val="22"/>
                <w:szCs w:val="22"/>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B99C8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B41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CE553A">
            <w:pPr>
              <w:jc w:val="center"/>
              <w:rPr>
                <w:rFonts w:hint="default" w:ascii="Calibri" w:hAnsi="Calibri" w:eastAsia="宋体" w:cs="Calibri"/>
                <w:i w:val="0"/>
                <w:iCs w:val="0"/>
                <w:color w:val="auto"/>
                <w:sz w:val="22"/>
                <w:szCs w:val="22"/>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D491B4">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226"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1F2405F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97</w:t>
            </w:r>
          </w:p>
        </w:tc>
      </w:tr>
      <w:tr w14:paraId="4166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F921E5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62"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2DEAD5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7B38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748ABC">
            <w:pPr>
              <w:jc w:val="center"/>
              <w:rPr>
                <w:rFonts w:hint="default" w:ascii="Calibri" w:hAnsi="Calibri" w:eastAsia="宋体" w:cs="Calibri"/>
                <w:i w:val="0"/>
                <w:iCs w:val="0"/>
                <w:color w:val="auto"/>
                <w:sz w:val="22"/>
                <w:szCs w:val="22"/>
                <w:u w:val="none"/>
              </w:rPr>
            </w:pPr>
          </w:p>
        </w:tc>
        <w:tc>
          <w:tcPr>
            <w:tcW w:w="4562"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1A29535">
            <w:pPr>
              <w:jc w:val="left"/>
              <w:rPr>
                <w:rFonts w:hint="default" w:ascii="Calibri" w:hAnsi="Calibri" w:eastAsia="宋体" w:cs="Calibri"/>
                <w:i w:val="0"/>
                <w:iCs w:val="0"/>
                <w:color w:val="auto"/>
                <w:sz w:val="22"/>
                <w:szCs w:val="22"/>
                <w:u w:val="none"/>
              </w:rPr>
            </w:pPr>
          </w:p>
        </w:tc>
      </w:tr>
      <w:tr w14:paraId="4ADF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D4BF5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3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DC086D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5C0231">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125"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0848878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09ED2486">
      <w:pPr>
        <w:widowControl w:val="0"/>
        <w:numPr>
          <w:ilvl w:val="0"/>
          <w:numId w:val="0"/>
        </w:numPr>
        <w:adjustRightInd w:val="0"/>
        <w:snapToGrid w:val="0"/>
        <w:spacing w:line="580" w:lineRule="exact"/>
        <w:jc w:val="both"/>
        <w:rPr>
          <w:rFonts w:ascii="仿宋" w:hAnsi="仿宋" w:eastAsia="仿宋" w:cs="仿宋_GB2312"/>
          <w:color w:val="auto"/>
          <w:sz w:val="32"/>
          <w:szCs w:val="32"/>
        </w:rPr>
      </w:pPr>
    </w:p>
    <w:p w14:paraId="7EB94A8C">
      <w:pPr>
        <w:numPr>
          <w:ilvl w:val="0"/>
          <w:numId w:val="0"/>
        </w:numPr>
        <w:adjustRightInd w:val="0"/>
        <w:snapToGrid w:val="0"/>
        <w:spacing w:line="580" w:lineRule="exact"/>
        <w:ind w:firstLine="640" w:firstLineChars="200"/>
        <w:rPr>
          <w:rFonts w:ascii="仿宋" w:hAnsi="仿宋" w:eastAsia="仿宋" w:cs="仿宋_GB2312"/>
          <w:color w:val="auto"/>
          <w:sz w:val="32"/>
          <w:szCs w:val="32"/>
        </w:rPr>
      </w:pPr>
      <w:r>
        <w:rPr>
          <w:rFonts w:hint="default" w:ascii="仿宋" w:hAnsi="仿宋" w:eastAsia="仿宋" w:cs="仿宋_GB2312"/>
          <w:color w:val="auto"/>
          <w:kern w:val="2"/>
          <w:sz w:val="32"/>
          <w:szCs w:val="32"/>
          <w:lang w:val="en-US" w:eastAsia="zh-CN" w:bidi="ar-SA"/>
        </w:rPr>
        <w:t>（5）</w:t>
      </w:r>
      <w:r>
        <w:rPr>
          <w:rFonts w:hint="eastAsia" w:ascii="仿宋" w:hAnsi="仿宋" w:eastAsia="仿宋" w:cs="仿宋_GB2312"/>
          <w:color w:val="auto"/>
          <w:sz w:val="32"/>
          <w:szCs w:val="32"/>
          <w:lang w:val="en-US" w:eastAsia="zh-CN"/>
        </w:rPr>
        <w:t>“四城同创”专项资金</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“四城同创”专项资金</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97</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19.55</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19.55</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664"/>
        <w:gridCol w:w="850"/>
        <w:gridCol w:w="920"/>
        <w:gridCol w:w="1413"/>
        <w:gridCol w:w="498"/>
        <w:gridCol w:w="392"/>
        <w:gridCol w:w="418"/>
        <w:gridCol w:w="817"/>
        <w:gridCol w:w="1031"/>
        <w:gridCol w:w="779"/>
        <w:gridCol w:w="499"/>
      </w:tblGrid>
      <w:tr w14:paraId="74E7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8CEB">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6697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2751">
            <w:pPr>
              <w:jc w:val="center"/>
              <w:rPr>
                <w:rFonts w:hint="default" w:ascii="Arial" w:hAnsi="Arial" w:eastAsia="宋体" w:cs="Arial"/>
                <w:i w:val="0"/>
                <w:iCs w:val="0"/>
                <w:color w:val="auto"/>
                <w:sz w:val="36"/>
                <w:szCs w:val="36"/>
                <w:u w:val="none"/>
              </w:rPr>
            </w:pPr>
          </w:p>
        </w:tc>
      </w:tr>
      <w:tr w14:paraId="6DFB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7C8A02">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4634F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C3C3D9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Style w:val="14"/>
                <w:rFonts w:eastAsia="宋体"/>
                <w:color w:val="auto"/>
                <w:lang w:val="en-US" w:eastAsia="zh-CN" w:bidi="ar"/>
              </w:rPr>
              <w:t>“</w:t>
            </w:r>
            <w:r>
              <w:rPr>
                <w:rStyle w:val="15"/>
                <w:color w:val="auto"/>
                <w:lang w:val="en-US" w:eastAsia="zh-CN" w:bidi="ar"/>
              </w:rPr>
              <w:t>四城同创</w:t>
            </w:r>
            <w:r>
              <w:rPr>
                <w:rStyle w:val="14"/>
                <w:rFonts w:eastAsia="宋体"/>
                <w:color w:val="auto"/>
                <w:lang w:val="en-US" w:eastAsia="zh-CN" w:bidi="ar"/>
              </w:rPr>
              <w:t>”</w:t>
            </w:r>
            <w:r>
              <w:rPr>
                <w:rStyle w:val="15"/>
                <w:color w:val="auto"/>
                <w:lang w:val="en-US" w:eastAsia="zh-CN" w:bidi="ar"/>
              </w:rPr>
              <w:t>专项资金</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4CF5A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78657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077529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7FFA3F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8C545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C721A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0AED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B6FA21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5C0D74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6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33B7C1A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2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2235091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B85EAF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6E94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0F613B6">
            <w:pPr>
              <w:jc w:val="center"/>
              <w:rPr>
                <w:rFonts w:hint="default" w:ascii="Calibri" w:hAnsi="Calibri" w:eastAsia="宋体" w:cs="Calibri"/>
                <w:i w:val="0"/>
                <w:iCs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5BCED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D7BFF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19.550000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ED31B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1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295DEB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19.550000</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144BCE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12AD63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19.550000</w:t>
            </w:r>
          </w:p>
        </w:tc>
        <w:tc>
          <w:tcPr>
            <w:tcW w:w="69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8BD78F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5507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B9D76E4">
            <w:pPr>
              <w:jc w:val="center"/>
              <w:rPr>
                <w:rFonts w:hint="default" w:ascii="Calibri" w:hAnsi="Calibri" w:eastAsia="宋体" w:cs="Calibri"/>
                <w:i w:val="0"/>
                <w:iCs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D5CA0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D39D4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19.550000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7218F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1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7B6521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19.550000</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F8FD40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62E8FB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19.550000</w:t>
            </w:r>
          </w:p>
        </w:tc>
        <w:tc>
          <w:tcPr>
            <w:tcW w:w="6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5EAF90C">
            <w:pPr>
              <w:jc w:val="right"/>
              <w:rPr>
                <w:rFonts w:hint="default" w:ascii="Calibri" w:hAnsi="Calibri" w:eastAsia="宋体" w:cs="Calibri"/>
                <w:i w:val="0"/>
                <w:iCs w:val="0"/>
                <w:color w:val="auto"/>
                <w:sz w:val="22"/>
                <w:szCs w:val="22"/>
                <w:u w:val="none"/>
              </w:rPr>
            </w:pPr>
          </w:p>
        </w:tc>
      </w:tr>
      <w:tr w14:paraId="704B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77CEC58">
            <w:pPr>
              <w:jc w:val="center"/>
              <w:rPr>
                <w:rFonts w:hint="default" w:ascii="Calibri" w:hAnsi="Calibri" w:eastAsia="宋体" w:cs="Calibri"/>
                <w:i w:val="0"/>
                <w:iCs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D4452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02E1D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E0B4C5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1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71E1FC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A4A73F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DE7D61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9C1667E">
            <w:pPr>
              <w:jc w:val="right"/>
              <w:rPr>
                <w:rFonts w:hint="default" w:ascii="Calibri" w:hAnsi="Calibri" w:eastAsia="宋体" w:cs="Calibri"/>
                <w:i w:val="0"/>
                <w:iCs w:val="0"/>
                <w:color w:val="auto"/>
                <w:sz w:val="22"/>
                <w:szCs w:val="22"/>
                <w:u w:val="none"/>
              </w:rPr>
            </w:pPr>
          </w:p>
        </w:tc>
      </w:tr>
      <w:tr w14:paraId="0068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19FD25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2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4281D0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53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5EFC9CA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41EF04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2570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EB5123D">
            <w:pPr>
              <w:jc w:val="center"/>
              <w:rPr>
                <w:rFonts w:hint="default" w:ascii="Calibri" w:hAnsi="Calibri" w:eastAsia="宋体" w:cs="Calibri"/>
                <w:i w:val="0"/>
                <w:iCs w:val="0"/>
                <w:color w:val="auto"/>
                <w:sz w:val="22"/>
                <w:szCs w:val="22"/>
                <w:u w:val="none"/>
              </w:rPr>
            </w:pPr>
          </w:p>
        </w:tc>
        <w:tc>
          <w:tcPr>
            <w:tcW w:w="22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38FAED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通过购置办公设备，提高“四城同创”项目部办公水平，达到四城同创目标。</w:t>
            </w:r>
          </w:p>
        </w:tc>
        <w:tc>
          <w:tcPr>
            <w:tcW w:w="153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0771751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通过四城同创资金，有效提高项目部办公水平。</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252D0C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01D7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B1778A2">
            <w:pPr>
              <w:jc w:val="center"/>
              <w:rPr>
                <w:rFonts w:hint="default" w:ascii="Calibri" w:hAnsi="Calibri" w:eastAsia="宋体" w:cs="Calibri"/>
                <w:i w:val="0"/>
                <w:iCs w:val="0"/>
                <w:color w:val="auto"/>
                <w:sz w:val="22"/>
                <w:szCs w:val="22"/>
                <w:u w:val="none"/>
              </w:rPr>
            </w:pPr>
          </w:p>
        </w:tc>
        <w:tc>
          <w:tcPr>
            <w:tcW w:w="22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15BD62F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通过四城同创指挥部建设项目的实施，对办公地点进行装饰装修，改善办公环境。</w:t>
            </w:r>
          </w:p>
        </w:tc>
        <w:tc>
          <w:tcPr>
            <w:tcW w:w="153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337C3C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通过四城同创资金，有效改善办公环境。</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D99D34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78C1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E5F58E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AFEDE4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FB1078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BD8B53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8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C84364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7C670E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152047D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DE558F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08A851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62EA37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0A2B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91EE03">
            <w:pPr>
              <w:jc w:val="center"/>
              <w:rPr>
                <w:rFonts w:hint="default" w:ascii="Calibri" w:hAnsi="Calibri" w:eastAsia="宋体" w:cs="Calibri"/>
                <w:i w:val="0"/>
                <w:iCs w:val="0"/>
                <w:color w:val="auto"/>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EABFD24">
            <w:pPr>
              <w:jc w:val="center"/>
              <w:rPr>
                <w:rFonts w:hint="default" w:ascii="Calibri" w:hAnsi="Calibri" w:eastAsia="宋体" w:cs="Calibri"/>
                <w:i w:val="0"/>
                <w:iCs w:val="0"/>
                <w:color w:val="auto"/>
                <w:sz w:val="22"/>
                <w:szCs w:val="22"/>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E884393">
            <w:pPr>
              <w:jc w:val="center"/>
              <w:rPr>
                <w:rFonts w:hint="default" w:ascii="Calibri" w:hAnsi="Calibri" w:eastAsia="宋体" w:cs="Calibri"/>
                <w:i w:val="0"/>
                <w:iCs w:val="0"/>
                <w:color w:val="auto"/>
                <w:sz w:val="22"/>
                <w:szCs w:val="22"/>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C433E65">
            <w:pPr>
              <w:jc w:val="center"/>
              <w:rPr>
                <w:rFonts w:hint="default" w:ascii="Calibri" w:hAnsi="Calibri" w:eastAsia="宋体" w:cs="Calibri"/>
                <w:i w:val="0"/>
                <w:iCs w:val="0"/>
                <w:color w:val="auto"/>
                <w:sz w:val="22"/>
                <w:szCs w:val="22"/>
                <w:u w:val="none"/>
              </w:rPr>
            </w:pPr>
          </w:p>
        </w:tc>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DCE3593">
            <w:pPr>
              <w:jc w:val="center"/>
              <w:rPr>
                <w:rFonts w:hint="default" w:ascii="Calibri" w:hAnsi="Calibri" w:eastAsia="宋体" w:cs="Calibri"/>
                <w:i w:val="0"/>
                <w:iCs w:val="0"/>
                <w:color w:val="auto"/>
                <w:sz w:val="22"/>
                <w:szCs w:val="22"/>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38ADFD8">
            <w:pPr>
              <w:jc w:val="center"/>
              <w:rPr>
                <w:rFonts w:hint="default" w:ascii="Calibri" w:hAnsi="Calibri" w:eastAsia="宋体" w:cs="Calibri"/>
                <w:i w:val="0"/>
                <w:iCs w:val="0"/>
                <w:color w:val="auto"/>
                <w:sz w:val="22"/>
                <w:szCs w:val="22"/>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30A21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1B628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99A4A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E14E0C5">
            <w:pPr>
              <w:jc w:val="center"/>
              <w:rPr>
                <w:rFonts w:hint="default" w:ascii="Calibri" w:hAnsi="Calibri" w:eastAsia="宋体" w:cs="Calibri"/>
                <w:i w:val="0"/>
                <w:iCs w:val="0"/>
                <w:color w:val="auto"/>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354537A">
            <w:pPr>
              <w:jc w:val="center"/>
              <w:rPr>
                <w:rFonts w:hint="default" w:ascii="Calibri" w:hAnsi="Calibri" w:eastAsia="宋体" w:cs="Calibri"/>
                <w:i w:val="0"/>
                <w:iCs w:val="0"/>
                <w:color w:val="auto"/>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09BC968">
            <w:pPr>
              <w:jc w:val="center"/>
              <w:rPr>
                <w:rFonts w:hint="default" w:ascii="Calibri" w:hAnsi="Calibri" w:eastAsia="宋体" w:cs="Calibri"/>
                <w:i w:val="0"/>
                <w:iCs w:val="0"/>
                <w:color w:val="auto"/>
                <w:sz w:val="22"/>
                <w:szCs w:val="22"/>
                <w:u w:val="none"/>
              </w:rPr>
            </w:pPr>
          </w:p>
        </w:tc>
      </w:tr>
      <w:tr w14:paraId="599C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BC57CB">
            <w:pPr>
              <w:jc w:val="center"/>
              <w:rPr>
                <w:rFonts w:hint="default" w:ascii="Calibri" w:hAnsi="Calibri" w:eastAsia="宋体" w:cs="Calibri"/>
                <w:i w:val="0"/>
                <w:iCs w:val="0"/>
                <w:color w:val="auto"/>
                <w:sz w:val="22"/>
                <w:szCs w:val="22"/>
                <w:u w:val="none"/>
              </w:rPr>
            </w:pP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2A34598">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9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5231E9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5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F2C33F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电脑数量</w:t>
            </w:r>
          </w:p>
        </w:tc>
        <w:tc>
          <w:tcPr>
            <w:tcW w:w="89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3ACCD1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四城同创全域旅游专班办公电脑数量</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E4500F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EFD104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A617DB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363C29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台</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58CE3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C9823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FED09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3152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D53219">
            <w:pPr>
              <w:jc w:val="center"/>
              <w:rPr>
                <w:rFonts w:hint="default" w:ascii="Calibri" w:hAnsi="Calibri" w:eastAsia="宋体" w:cs="Calibri"/>
                <w:i w:val="0"/>
                <w:iCs w:val="0"/>
                <w:color w:val="auto"/>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BA03CA9">
            <w:pPr>
              <w:jc w:val="center"/>
              <w:rPr>
                <w:rFonts w:hint="default" w:ascii="Arial" w:hAnsi="Arial" w:eastAsia="宋体" w:cs="Arial"/>
                <w:b/>
                <w:bCs/>
                <w:i w:val="0"/>
                <w:iCs w:val="0"/>
                <w:color w:val="auto"/>
                <w:sz w:val="22"/>
                <w:szCs w:val="22"/>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43607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5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5D29C1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打印机数量</w:t>
            </w:r>
          </w:p>
        </w:tc>
        <w:tc>
          <w:tcPr>
            <w:tcW w:w="89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3D648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四城同创全域旅游专班办公打印机数量</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EDB14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C0F0D4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4E0BDF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7D70F6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台</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AB044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AB5E6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748A6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19C6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E4B21E">
            <w:pPr>
              <w:jc w:val="center"/>
              <w:rPr>
                <w:rFonts w:hint="default" w:ascii="Calibri" w:hAnsi="Calibri" w:eastAsia="宋体" w:cs="Calibri"/>
                <w:i w:val="0"/>
                <w:iCs w:val="0"/>
                <w:color w:val="auto"/>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D0A464C">
            <w:pPr>
              <w:jc w:val="center"/>
              <w:rPr>
                <w:rFonts w:hint="default" w:ascii="Arial" w:hAnsi="Arial" w:eastAsia="宋体" w:cs="Arial"/>
                <w:b/>
                <w:bCs/>
                <w:i w:val="0"/>
                <w:iCs w:val="0"/>
                <w:color w:val="auto"/>
                <w:sz w:val="22"/>
                <w:szCs w:val="22"/>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D2E316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5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7BB5D4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工程验收合格率</w:t>
            </w:r>
          </w:p>
        </w:tc>
        <w:tc>
          <w:tcPr>
            <w:tcW w:w="89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B2E8E0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反映装修工程验收合格率</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009F5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0BD659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3B390F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21CF78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CC8F7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3EFAC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7F922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7608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878DB5">
            <w:pPr>
              <w:jc w:val="center"/>
              <w:rPr>
                <w:rFonts w:hint="default" w:ascii="Calibri" w:hAnsi="Calibri" w:eastAsia="宋体" w:cs="Calibri"/>
                <w:i w:val="0"/>
                <w:iCs w:val="0"/>
                <w:color w:val="auto"/>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95B5C92">
            <w:pPr>
              <w:jc w:val="center"/>
              <w:rPr>
                <w:rFonts w:hint="default" w:ascii="Arial" w:hAnsi="Arial" w:eastAsia="宋体" w:cs="Arial"/>
                <w:b/>
                <w:bCs/>
                <w:i w:val="0"/>
                <w:iCs w:val="0"/>
                <w:color w:val="auto"/>
                <w:sz w:val="22"/>
                <w:szCs w:val="22"/>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0074EC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5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B0056B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材料采购质量合格率</w:t>
            </w:r>
          </w:p>
        </w:tc>
        <w:tc>
          <w:tcPr>
            <w:tcW w:w="89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AD24E6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反映办公场所装修材料采购合格率</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3AEE9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1D5A30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2F3FEA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9D991E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1F64A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3EDDE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E0D5B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2033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D61AA5">
            <w:pPr>
              <w:jc w:val="center"/>
              <w:rPr>
                <w:rFonts w:hint="default" w:ascii="Calibri" w:hAnsi="Calibri" w:eastAsia="宋体" w:cs="Calibri"/>
                <w:i w:val="0"/>
                <w:iCs w:val="0"/>
                <w:color w:val="auto"/>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C0AAE3D">
            <w:pPr>
              <w:jc w:val="center"/>
              <w:rPr>
                <w:rFonts w:hint="default" w:ascii="Arial" w:hAnsi="Arial" w:eastAsia="宋体" w:cs="Arial"/>
                <w:b/>
                <w:bCs/>
                <w:i w:val="0"/>
                <w:iCs w:val="0"/>
                <w:color w:val="auto"/>
                <w:sz w:val="22"/>
                <w:szCs w:val="22"/>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41B8C6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5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A51C48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工程开工及完工及时率</w:t>
            </w:r>
          </w:p>
        </w:tc>
        <w:tc>
          <w:tcPr>
            <w:tcW w:w="89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538639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反映工程计划开工及完工及时率</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7CD5F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ACF074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2B2BF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B93C17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F2B90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6B440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57BC7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7C4D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C52A45">
            <w:pPr>
              <w:jc w:val="center"/>
              <w:rPr>
                <w:rFonts w:hint="default" w:ascii="Calibri" w:hAnsi="Calibri" w:eastAsia="宋体" w:cs="Calibri"/>
                <w:i w:val="0"/>
                <w:iCs w:val="0"/>
                <w:color w:val="auto"/>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A929140">
            <w:pPr>
              <w:jc w:val="center"/>
              <w:rPr>
                <w:rFonts w:hint="default" w:ascii="Arial" w:hAnsi="Arial" w:eastAsia="宋体" w:cs="Arial"/>
                <w:b/>
                <w:bCs/>
                <w:i w:val="0"/>
                <w:iCs w:val="0"/>
                <w:color w:val="auto"/>
                <w:sz w:val="22"/>
                <w:szCs w:val="22"/>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0FBCA0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5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413CD0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项目建设直接费用</w:t>
            </w:r>
          </w:p>
        </w:tc>
        <w:tc>
          <w:tcPr>
            <w:tcW w:w="89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FFAEA8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反映全域旅游项目装修和文化宣传费用</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8D20A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71CA27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79EB88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17.54</w:t>
            </w:r>
          </w:p>
        </w:tc>
        <w:tc>
          <w:tcPr>
            <w:tcW w:w="41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B091E8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BD6B8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17.54万元</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1EEE2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EFBC5B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1A94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CBB5A1">
            <w:pPr>
              <w:jc w:val="center"/>
              <w:rPr>
                <w:rFonts w:hint="default" w:ascii="Calibri" w:hAnsi="Calibri" w:eastAsia="宋体" w:cs="Calibri"/>
                <w:i w:val="0"/>
                <w:iCs w:val="0"/>
                <w:color w:val="auto"/>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8D2B6D8">
            <w:pPr>
              <w:jc w:val="center"/>
              <w:rPr>
                <w:rFonts w:hint="default" w:ascii="Arial" w:hAnsi="Arial" w:eastAsia="宋体" w:cs="Arial"/>
                <w:b/>
                <w:bCs/>
                <w:i w:val="0"/>
                <w:iCs w:val="0"/>
                <w:color w:val="auto"/>
                <w:sz w:val="22"/>
                <w:szCs w:val="22"/>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5DDADD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5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267E78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项目建设间接费用</w:t>
            </w:r>
          </w:p>
        </w:tc>
        <w:tc>
          <w:tcPr>
            <w:tcW w:w="89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AAE8AA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反映全域旅游项目评审费用</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973AE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27260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A73F71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0.2</w:t>
            </w:r>
          </w:p>
        </w:tc>
        <w:tc>
          <w:tcPr>
            <w:tcW w:w="41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5CCB8B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D4B49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0.22元</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047C3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A89CE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17B4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13CA2B">
            <w:pPr>
              <w:jc w:val="center"/>
              <w:rPr>
                <w:rFonts w:hint="default" w:ascii="Calibri" w:hAnsi="Calibri" w:eastAsia="宋体" w:cs="Calibri"/>
                <w:i w:val="0"/>
                <w:iCs w:val="0"/>
                <w:color w:val="auto"/>
                <w:sz w:val="22"/>
                <w:szCs w:val="22"/>
                <w:u w:val="none"/>
              </w:rPr>
            </w:pP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27938E8">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C4CF4B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5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12A4F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日常工作有效运转率</w:t>
            </w:r>
          </w:p>
        </w:tc>
        <w:tc>
          <w:tcPr>
            <w:tcW w:w="89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B56E3F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反映工作人员工作效率提升程度</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D40EF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0B3CCD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7D63D2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w:t>
            </w:r>
          </w:p>
        </w:tc>
        <w:tc>
          <w:tcPr>
            <w:tcW w:w="41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CB51F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13435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4D9D9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3891F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14</w:t>
            </w:r>
          </w:p>
        </w:tc>
      </w:tr>
      <w:tr w14:paraId="1D9B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A0FA30">
            <w:pPr>
              <w:jc w:val="center"/>
              <w:rPr>
                <w:rFonts w:hint="default" w:ascii="Calibri" w:hAnsi="Calibri" w:eastAsia="宋体" w:cs="Calibri"/>
                <w:i w:val="0"/>
                <w:iCs w:val="0"/>
                <w:color w:val="auto"/>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42FE6F8">
            <w:pPr>
              <w:jc w:val="center"/>
              <w:rPr>
                <w:rFonts w:hint="default" w:ascii="Arial" w:hAnsi="Arial" w:eastAsia="宋体" w:cs="Arial"/>
                <w:b/>
                <w:bCs/>
                <w:i w:val="0"/>
                <w:iCs w:val="0"/>
                <w:color w:val="auto"/>
                <w:sz w:val="22"/>
                <w:szCs w:val="22"/>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829C96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5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B0C788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改善办公环境</w:t>
            </w:r>
          </w:p>
        </w:tc>
        <w:tc>
          <w:tcPr>
            <w:tcW w:w="89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89C4B7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反映办公环境持续改善程度</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84D8A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43128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C86F2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70</w:t>
            </w:r>
          </w:p>
        </w:tc>
        <w:tc>
          <w:tcPr>
            <w:tcW w:w="41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6883A0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96ED8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BDB02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FEA75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14</w:t>
            </w:r>
          </w:p>
        </w:tc>
      </w:tr>
      <w:tr w14:paraId="78B4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3EF4C2">
            <w:pPr>
              <w:jc w:val="center"/>
              <w:rPr>
                <w:rFonts w:hint="default" w:ascii="Calibri" w:hAnsi="Calibri" w:eastAsia="宋体" w:cs="Calibri"/>
                <w:i w:val="0"/>
                <w:iCs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987EF9">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269D6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5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F41FD6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办公人员满意度</w:t>
            </w:r>
          </w:p>
        </w:tc>
        <w:tc>
          <w:tcPr>
            <w:tcW w:w="89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BB7375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反映办公人员对环境改善的满意程度</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51266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25.00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59C32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DB42E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1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8EF56D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58059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9CB03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879A4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24</w:t>
            </w:r>
          </w:p>
        </w:tc>
      </w:tr>
      <w:tr w14:paraId="7F85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6BB100">
            <w:pPr>
              <w:jc w:val="center"/>
              <w:rPr>
                <w:rFonts w:hint="default" w:ascii="Calibri" w:hAnsi="Calibri" w:eastAsia="宋体" w:cs="Calibri"/>
                <w:i w:val="0"/>
                <w:iCs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F14993">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9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D8D1F9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5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51CA472">
            <w:pPr>
              <w:rPr>
                <w:rFonts w:hint="default" w:ascii="Calibri" w:hAnsi="Calibri" w:eastAsia="宋体" w:cs="Calibri"/>
                <w:i w:val="0"/>
                <w:iCs w:val="0"/>
                <w:color w:val="auto"/>
                <w:sz w:val="22"/>
                <w:szCs w:val="22"/>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78659DE">
            <w:pPr>
              <w:rPr>
                <w:rFonts w:hint="default" w:ascii="Calibri" w:hAnsi="Calibri" w:eastAsia="宋体" w:cs="Calibri"/>
                <w:i w:val="0"/>
                <w:iCs w:val="0"/>
                <w:color w:val="auto"/>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51E570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5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092CE93">
            <w:pPr>
              <w:rPr>
                <w:rFonts w:hint="default" w:ascii="Calibri" w:hAnsi="Calibri" w:eastAsia="宋体" w:cs="Calibri"/>
                <w:i w:val="0"/>
                <w:iCs w:val="0"/>
                <w:color w:val="auto"/>
                <w:sz w:val="22"/>
                <w:szCs w:val="22"/>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CF49AC">
            <w:pPr>
              <w:rPr>
                <w:rFonts w:hint="default" w:ascii="Calibri" w:hAnsi="Calibri" w:eastAsia="宋体" w:cs="Calibri"/>
                <w:i w:val="0"/>
                <w:iCs w:val="0"/>
                <w:color w:val="auto"/>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280B268">
            <w:pPr>
              <w:rPr>
                <w:rFonts w:hint="default" w:ascii="Calibri" w:hAnsi="Calibri" w:eastAsia="宋体" w:cs="Calibri"/>
                <w:i w:val="0"/>
                <w:iCs w:val="0"/>
                <w:color w:val="auto"/>
                <w:sz w:val="22"/>
                <w:szCs w:val="22"/>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70DE75">
            <w:pPr>
              <w:rPr>
                <w:rFonts w:hint="default" w:ascii="Calibri" w:hAnsi="Calibri" w:eastAsia="宋体" w:cs="Calibri"/>
                <w:i w:val="0"/>
                <w:iCs w:val="0"/>
                <w:color w:val="auto"/>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7635D5B">
            <w:pPr>
              <w:rPr>
                <w:rFonts w:hint="default" w:ascii="Calibri" w:hAnsi="Calibri" w:eastAsia="宋体" w:cs="Calibri"/>
                <w:i w:val="0"/>
                <w:iCs w:val="0"/>
                <w:color w:val="auto"/>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824AC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1061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9B6CEC">
            <w:pPr>
              <w:jc w:val="center"/>
              <w:rPr>
                <w:rFonts w:hint="default" w:ascii="Calibri" w:hAnsi="Calibri" w:eastAsia="宋体" w:cs="Calibri"/>
                <w:i w:val="0"/>
                <w:iCs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A372ED">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160"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1271043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97</w:t>
            </w:r>
          </w:p>
        </w:tc>
      </w:tr>
      <w:tr w14:paraId="2212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EC995C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24"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2D348D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5F52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88F469">
            <w:pPr>
              <w:jc w:val="center"/>
              <w:rPr>
                <w:rFonts w:hint="default" w:ascii="Calibri" w:hAnsi="Calibri" w:eastAsia="宋体" w:cs="Calibri"/>
                <w:i w:val="0"/>
                <w:iCs w:val="0"/>
                <w:color w:val="auto"/>
                <w:sz w:val="22"/>
                <w:szCs w:val="22"/>
                <w:u w:val="none"/>
              </w:rPr>
            </w:pPr>
          </w:p>
        </w:tc>
        <w:tc>
          <w:tcPr>
            <w:tcW w:w="4524"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FA3D12F">
            <w:pPr>
              <w:jc w:val="left"/>
              <w:rPr>
                <w:rFonts w:hint="default" w:ascii="Calibri" w:hAnsi="Calibri" w:eastAsia="宋体" w:cs="Calibri"/>
                <w:i w:val="0"/>
                <w:iCs w:val="0"/>
                <w:color w:val="auto"/>
                <w:sz w:val="22"/>
                <w:szCs w:val="22"/>
                <w:u w:val="none"/>
              </w:rPr>
            </w:pPr>
          </w:p>
        </w:tc>
      </w:tr>
      <w:tr w14:paraId="4F13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CEDC3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4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759DAB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37A6D8">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226"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5AD7529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4CD394D2">
      <w:pPr>
        <w:widowControl w:val="0"/>
        <w:numPr>
          <w:ilvl w:val="0"/>
          <w:numId w:val="0"/>
        </w:numPr>
        <w:adjustRightInd w:val="0"/>
        <w:snapToGrid w:val="0"/>
        <w:spacing w:line="580" w:lineRule="exact"/>
        <w:ind w:firstLine="202" w:firstLineChars="0"/>
        <w:jc w:val="both"/>
        <w:rPr>
          <w:rFonts w:ascii="仿宋" w:hAnsi="仿宋" w:eastAsia="仿宋" w:cs="仿宋_GB2312"/>
          <w:color w:val="auto"/>
          <w:sz w:val="32"/>
          <w:szCs w:val="32"/>
        </w:rPr>
      </w:pPr>
    </w:p>
    <w:p w14:paraId="69A1A17D">
      <w:pPr>
        <w:numPr>
          <w:ilvl w:val="0"/>
          <w:numId w:val="0"/>
        </w:numPr>
        <w:adjustRightInd w:val="0"/>
        <w:snapToGrid w:val="0"/>
        <w:spacing w:line="580" w:lineRule="exact"/>
        <w:ind w:firstLine="640" w:firstLineChars="200"/>
        <w:rPr>
          <w:rFonts w:ascii="仿宋" w:hAnsi="仿宋" w:eastAsia="仿宋" w:cs="仿宋_GB2312"/>
          <w:color w:val="auto"/>
          <w:sz w:val="32"/>
          <w:szCs w:val="32"/>
        </w:rPr>
      </w:pPr>
      <w:r>
        <w:rPr>
          <w:rFonts w:hint="default" w:ascii="仿宋" w:hAnsi="仿宋" w:eastAsia="仿宋" w:cs="仿宋_GB2312"/>
          <w:color w:val="auto"/>
          <w:kern w:val="2"/>
          <w:sz w:val="32"/>
          <w:szCs w:val="32"/>
          <w:lang w:val="en-US" w:eastAsia="zh-CN" w:bidi="ar-SA"/>
        </w:rPr>
        <w:t>（6）</w:t>
      </w:r>
      <w:r>
        <w:rPr>
          <w:rFonts w:hint="eastAsia" w:ascii="仿宋" w:hAnsi="仿宋" w:eastAsia="仿宋" w:cs="仿宋_GB2312"/>
          <w:color w:val="auto"/>
          <w:sz w:val="32"/>
          <w:szCs w:val="32"/>
          <w:lang w:val="en-US" w:eastAsia="zh-CN"/>
        </w:rPr>
        <w:t>旅游宣传经费</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旅游宣传经费</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95</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654"/>
        <w:gridCol w:w="836"/>
        <w:gridCol w:w="836"/>
        <w:gridCol w:w="1595"/>
        <w:gridCol w:w="492"/>
        <w:gridCol w:w="400"/>
        <w:gridCol w:w="403"/>
        <w:gridCol w:w="805"/>
        <w:gridCol w:w="1012"/>
        <w:gridCol w:w="767"/>
        <w:gridCol w:w="493"/>
      </w:tblGrid>
      <w:tr w14:paraId="4A95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8695">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56B4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5BE3">
            <w:pPr>
              <w:jc w:val="center"/>
              <w:rPr>
                <w:rFonts w:hint="default" w:ascii="Arial" w:hAnsi="Arial" w:eastAsia="宋体" w:cs="Arial"/>
                <w:i w:val="0"/>
                <w:iCs w:val="0"/>
                <w:color w:val="auto"/>
                <w:sz w:val="36"/>
                <w:szCs w:val="36"/>
                <w:u w:val="none"/>
              </w:rPr>
            </w:pPr>
          </w:p>
        </w:tc>
      </w:tr>
      <w:tr w14:paraId="3B24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0BC4CD">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D26F2F">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8319D5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旅游宣传经费</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2C9B6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CF204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29E572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49B9AA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34602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563E6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2895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74B202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69E34F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7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4163960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2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08C72D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6D133D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6292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B14273F">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8FC5C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F4AAD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FC3CB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2473C9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7B19C9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5B928E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D1E528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44CF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30E6322">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BF90F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829A0E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C8966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F1D4AC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FB232E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D440F1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632787B">
            <w:pPr>
              <w:jc w:val="right"/>
              <w:rPr>
                <w:rFonts w:hint="default" w:ascii="Calibri" w:hAnsi="Calibri" w:eastAsia="宋体" w:cs="Calibri"/>
                <w:i w:val="0"/>
                <w:iCs w:val="0"/>
                <w:color w:val="auto"/>
                <w:sz w:val="22"/>
                <w:szCs w:val="22"/>
                <w:u w:val="none"/>
              </w:rPr>
            </w:pPr>
          </w:p>
        </w:tc>
      </w:tr>
      <w:tr w14:paraId="4D0A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B062643">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2FD2D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33B1B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811B6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F4330C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BA9673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41F302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6DE479F">
            <w:pPr>
              <w:jc w:val="right"/>
              <w:rPr>
                <w:rFonts w:hint="default" w:ascii="Calibri" w:hAnsi="Calibri" w:eastAsia="宋体" w:cs="Calibri"/>
                <w:i w:val="0"/>
                <w:iCs w:val="0"/>
                <w:color w:val="auto"/>
                <w:sz w:val="22"/>
                <w:szCs w:val="22"/>
                <w:u w:val="none"/>
              </w:rPr>
            </w:pPr>
          </w:p>
        </w:tc>
      </w:tr>
      <w:tr w14:paraId="34F0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2EEFFC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3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32006B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517"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4D58EE6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4CA441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3854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4DB6FBE">
            <w:pPr>
              <w:jc w:val="center"/>
              <w:rPr>
                <w:rFonts w:hint="default" w:ascii="Calibri" w:hAnsi="Calibri" w:eastAsia="宋体" w:cs="Calibri"/>
                <w:i w:val="0"/>
                <w:iCs w:val="0"/>
                <w:color w:val="auto"/>
                <w:sz w:val="22"/>
                <w:szCs w:val="22"/>
                <w:u w:val="none"/>
              </w:rPr>
            </w:pPr>
          </w:p>
        </w:tc>
        <w:tc>
          <w:tcPr>
            <w:tcW w:w="23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91A130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开展旅游宣传</w:t>
            </w:r>
          </w:p>
        </w:tc>
        <w:tc>
          <w:tcPr>
            <w:tcW w:w="1517"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1C0B6B3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通过对旅游文化宣传，有效提高景区知名度。</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6A3B38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434F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EDF8D69">
            <w:pPr>
              <w:jc w:val="center"/>
              <w:rPr>
                <w:rFonts w:hint="default" w:ascii="Calibri" w:hAnsi="Calibri" w:eastAsia="宋体" w:cs="Calibri"/>
                <w:i w:val="0"/>
                <w:iCs w:val="0"/>
                <w:color w:val="auto"/>
                <w:sz w:val="22"/>
                <w:szCs w:val="22"/>
                <w:u w:val="none"/>
              </w:rPr>
            </w:pPr>
          </w:p>
        </w:tc>
        <w:tc>
          <w:tcPr>
            <w:tcW w:w="23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DFCDAB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提高青龙旅游业发展</w:t>
            </w:r>
          </w:p>
        </w:tc>
        <w:tc>
          <w:tcPr>
            <w:tcW w:w="1517"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1FB1E10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通过对旅游文化宣传，有效提升青龙县旅游产业发展。</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2D800D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0A7A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0B270B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2C00DB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48F1CE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3BEDAF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8FB4A2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2FA156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55A4D51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D14980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C49DFE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548993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490C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C7C698">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02FF336">
            <w:pPr>
              <w:jc w:val="center"/>
              <w:rPr>
                <w:rFonts w:hint="default" w:ascii="Calibri" w:hAnsi="Calibri" w:eastAsia="宋体" w:cs="Calibri"/>
                <w:i w:val="0"/>
                <w:iCs w:val="0"/>
                <w:color w:val="auto"/>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6974369">
            <w:pPr>
              <w:jc w:val="center"/>
              <w:rPr>
                <w:rFonts w:hint="default" w:ascii="Calibri" w:hAnsi="Calibri" w:eastAsia="宋体" w:cs="Calibri"/>
                <w:i w:val="0"/>
                <w:iCs w:val="0"/>
                <w:color w:val="auto"/>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F8AE717">
            <w:pPr>
              <w:jc w:val="center"/>
              <w:rPr>
                <w:rFonts w:hint="default" w:ascii="Calibri" w:hAnsi="Calibri" w:eastAsia="宋体" w:cs="Calibri"/>
                <w:i w:val="0"/>
                <w:iCs w:val="0"/>
                <w:color w:val="auto"/>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314828D">
            <w:pPr>
              <w:jc w:val="center"/>
              <w:rPr>
                <w:rFonts w:hint="default" w:ascii="Calibri" w:hAnsi="Calibri" w:eastAsia="宋体" w:cs="Calibri"/>
                <w:i w:val="0"/>
                <w:iCs w:val="0"/>
                <w:color w:val="auto"/>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2859E7F">
            <w:pPr>
              <w:jc w:val="center"/>
              <w:rPr>
                <w:rFonts w:hint="default" w:ascii="Calibri" w:hAnsi="Calibri" w:eastAsia="宋体" w:cs="Calibri"/>
                <w:i w:val="0"/>
                <w:iCs w:val="0"/>
                <w:color w:val="auto"/>
                <w:sz w:val="22"/>
                <w:szCs w:val="22"/>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D849A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D4E77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889A7B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39D8F7E">
            <w:pPr>
              <w:jc w:val="center"/>
              <w:rPr>
                <w:rFonts w:hint="default" w:ascii="Calibri" w:hAnsi="Calibri" w:eastAsia="宋体" w:cs="Calibri"/>
                <w:i w:val="0"/>
                <w:iCs w:val="0"/>
                <w:color w:val="auto"/>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B5B644E">
            <w:pPr>
              <w:jc w:val="center"/>
              <w:rPr>
                <w:rFonts w:hint="default" w:ascii="Calibri" w:hAnsi="Calibri" w:eastAsia="宋体" w:cs="Calibri"/>
                <w:i w:val="0"/>
                <w:iCs w:val="0"/>
                <w:color w:val="auto"/>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B623B9E">
            <w:pPr>
              <w:jc w:val="center"/>
              <w:rPr>
                <w:rFonts w:hint="default" w:ascii="Calibri" w:hAnsi="Calibri" w:eastAsia="宋体" w:cs="Calibri"/>
                <w:i w:val="0"/>
                <w:iCs w:val="0"/>
                <w:color w:val="auto"/>
                <w:sz w:val="22"/>
                <w:szCs w:val="22"/>
                <w:u w:val="none"/>
              </w:rPr>
            </w:pPr>
          </w:p>
        </w:tc>
      </w:tr>
      <w:tr w14:paraId="3D86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A3833E">
            <w:pPr>
              <w:jc w:val="center"/>
              <w:rPr>
                <w:rFonts w:hint="default" w:ascii="Calibri" w:hAnsi="Calibri" w:eastAsia="宋体" w:cs="Calibri"/>
                <w:i w:val="0"/>
                <w:iCs w:val="0"/>
                <w:color w:val="auto"/>
                <w:sz w:val="22"/>
                <w:szCs w:val="22"/>
                <w:u w:val="none"/>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2CC7B1B">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776984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6B83EB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旅游交流学习次数</w:t>
            </w:r>
          </w:p>
        </w:tc>
        <w:tc>
          <w:tcPr>
            <w:tcW w:w="101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8E160C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参加大型旅游交流博览会学习次数</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67B5C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F730C8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B5551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w:t>
            </w:r>
          </w:p>
        </w:tc>
        <w:tc>
          <w:tcPr>
            <w:tcW w:w="4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80A88F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A4600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9F87B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D673E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DE2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73AB8E">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B8C075B">
            <w:pPr>
              <w:jc w:val="center"/>
              <w:rPr>
                <w:rFonts w:hint="default" w:ascii="Arial" w:hAnsi="Arial" w:eastAsia="宋体" w:cs="Arial"/>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19AE80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0AC9FB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宣传手册质量</w:t>
            </w:r>
          </w:p>
        </w:tc>
        <w:tc>
          <w:tcPr>
            <w:tcW w:w="101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49056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印刷旅游宣传手册验收合格率</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4AF25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9A58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DF2076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86CA6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83F4B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AFF9D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D698F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31BA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0512F3">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56F1F7D">
            <w:pPr>
              <w:jc w:val="center"/>
              <w:rPr>
                <w:rFonts w:hint="default" w:ascii="Arial" w:hAnsi="Arial" w:eastAsia="宋体" w:cs="Arial"/>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56A1DE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076A56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按时完成</w:t>
            </w:r>
          </w:p>
        </w:tc>
        <w:tc>
          <w:tcPr>
            <w:tcW w:w="101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D4A6F7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按年初工作计划按时完成手册印刷及交流学习</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E815A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AFA29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5FF186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11</w:t>
            </w:r>
          </w:p>
        </w:tc>
        <w:tc>
          <w:tcPr>
            <w:tcW w:w="4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5C390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月</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40256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11月前完成</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A25B3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F07C0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6AE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535C47">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04B7DB6">
            <w:pPr>
              <w:jc w:val="center"/>
              <w:rPr>
                <w:rFonts w:hint="default" w:ascii="Arial" w:hAnsi="Arial" w:eastAsia="宋体" w:cs="Arial"/>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6C9FF9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9052CF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成本预算控制数</w:t>
            </w:r>
          </w:p>
        </w:tc>
        <w:tc>
          <w:tcPr>
            <w:tcW w:w="101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9C92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每次活动成本不超过计划数</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B09A3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86E955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AB6C92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w:t>
            </w:r>
          </w:p>
        </w:tc>
        <w:tc>
          <w:tcPr>
            <w:tcW w:w="4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D701A5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元</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13B29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5000元</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02793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2C9BB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4244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7E8CFB">
            <w:pPr>
              <w:jc w:val="center"/>
              <w:rPr>
                <w:rFonts w:hint="default" w:ascii="Calibri" w:hAnsi="Calibri" w:eastAsia="宋体" w:cs="Calibri"/>
                <w:i w:val="0"/>
                <w:iCs w:val="0"/>
                <w:color w:val="auto"/>
                <w:sz w:val="22"/>
                <w:szCs w:val="22"/>
                <w:u w:val="none"/>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BC93223">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CF35F0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C48AC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带动群众增加收入</w:t>
            </w:r>
          </w:p>
        </w:tc>
        <w:tc>
          <w:tcPr>
            <w:tcW w:w="101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3E06F0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通过项目实施增加景区周边群众收入增长比率</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5002A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1BBAD9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36ED7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D4D1C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097AB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0A633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901D1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0FCB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33ED21">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3121A67">
            <w:pPr>
              <w:jc w:val="center"/>
              <w:rPr>
                <w:rFonts w:hint="default" w:ascii="Arial" w:hAnsi="Arial" w:eastAsia="宋体" w:cs="Arial"/>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D5A880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56AC3A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提高景区知名度</w:t>
            </w:r>
          </w:p>
        </w:tc>
        <w:tc>
          <w:tcPr>
            <w:tcW w:w="101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0F28E1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通过宣传，外界对青龙旅游知晓率增长</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58BA9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3391AB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80AC0F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EEF15E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0E635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782D7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1D1E9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295B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F8441D">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81F1CF8">
            <w:pPr>
              <w:jc w:val="center"/>
              <w:rPr>
                <w:rFonts w:hint="default" w:ascii="Arial" w:hAnsi="Arial" w:eastAsia="宋体" w:cs="Arial"/>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F4E18E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10BD8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促进旅游产业发展</w:t>
            </w:r>
          </w:p>
        </w:tc>
        <w:tc>
          <w:tcPr>
            <w:tcW w:w="101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C041C2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旅游产业占国民生产总值增长比率</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523FC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206133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AA16AD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8C4282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518B5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8D44A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D7CB5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5F3C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044A39">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7916202">
            <w:pPr>
              <w:jc w:val="center"/>
              <w:rPr>
                <w:rFonts w:hint="default" w:ascii="Arial" w:hAnsi="Arial" w:eastAsia="宋体" w:cs="Arial"/>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6CA60D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990582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促进旅游示范区建设</w:t>
            </w:r>
          </w:p>
        </w:tc>
        <w:tc>
          <w:tcPr>
            <w:tcW w:w="101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F9E448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旅游示范区建设完成比率</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17944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09D4D4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E8716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w:t>
            </w:r>
          </w:p>
        </w:tc>
        <w:tc>
          <w:tcPr>
            <w:tcW w:w="4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46DF8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54D55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94DE6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070B3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C6F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B4A450">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6496F9">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3DC8CA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5FF9D4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群众满意度</w:t>
            </w:r>
          </w:p>
        </w:tc>
        <w:tc>
          <w:tcPr>
            <w:tcW w:w="101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484BB0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群众对旅游宣传工作的整体满意度</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AEBF5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EE873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8A3615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A3E899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195EB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1EF7E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357A9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005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8E9B11">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EB7AB9">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8BC253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48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3C45ABD">
            <w:pPr>
              <w:rPr>
                <w:rFonts w:hint="default" w:ascii="Calibri" w:hAnsi="Calibri" w:eastAsia="宋体" w:cs="Calibri"/>
                <w:i w:val="0"/>
                <w:iCs w:val="0"/>
                <w:color w:val="auto"/>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113434B">
            <w:pPr>
              <w:rPr>
                <w:rFonts w:hint="default" w:ascii="Calibri" w:hAnsi="Calibri" w:eastAsia="宋体" w:cs="Calibri"/>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B90186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D9BF425">
            <w:pPr>
              <w:rPr>
                <w:rFonts w:hint="default" w:ascii="Calibri" w:hAnsi="Calibri" w:eastAsia="宋体" w:cs="Calibri"/>
                <w:i w:val="0"/>
                <w:iCs w:val="0"/>
                <w:color w:val="auto"/>
                <w:sz w:val="22"/>
                <w:szCs w:val="22"/>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AFB5BE1">
            <w:pPr>
              <w:rPr>
                <w:rFonts w:hint="default" w:ascii="Calibri" w:hAnsi="Calibri" w:eastAsia="宋体" w:cs="Calibri"/>
                <w:i w:val="0"/>
                <w:iCs w:val="0"/>
                <w:color w:val="auto"/>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F39626A">
            <w:pPr>
              <w:rPr>
                <w:rFonts w:hint="default" w:ascii="Calibri" w:hAnsi="Calibri" w:eastAsia="宋体" w:cs="Calibri"/>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B129D2D">
            <w:pPr>
              <w:rPr>
                <w:rFonts w:hint="default" w:ascii="Calibri" w:hAnsi="Calibri" w:eastAsia="宋体" w:cs="Calibri"/>
                <w:i w:val="0"/>
                <w:iCs w:val="0"/>
                <w:color w:val="auto"/>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5865800">
            <w:pPr>
              <w:rPr>
                <w:rFonts w:hint="default" w:ascii="Calibri" w:hAnsi="Calibri" w:eastAsia="宋体" w:cs="Calibri"/>
                <w:i w:val="0"/>
                <w:iCs w:val="0"/>
                <w:color w:val="auto"/>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320F6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616D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1C9108">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1EE997">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180"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4B7AE3A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r>
      <w:tr w14:paraId="5F05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1408B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36"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237B27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643C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633E2D">
            <w:pPr>
              <w:jc w:val="center"/>
              <w:rPr>
                <w:rFonts w:hint="default" w:ascii="Calibri" w:hAnsi="Calibri" w:eastAsia="宋体" w:cs="Calibri"/>
                <w:i w:val="0"/>
                <w:iCs w:val="0"/>
                <w:color w:val="auto"/>
                <w:sz w:val="22"/>
                <w:szCs w:val="22"/>
                <w:u w:val="none"/>
              </w:rPr>
            </w:pPr>
          </w:p>
        </w:tc>
        <w:tc>
          <w:tcPr>
            <w:tcW w:w="4536"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CF5133D">
            <w:pPr>
              <w:jc w:val="left"/>
              <w:rPr>
                <w:rFonts w:hint="default" w:ascii="Calibri" w:hAnsi="Calibri" w:eastAsia="宋体" w:cs="Calibri"/>
                <w:i w:val="0"/>
                <w:iCs w:val="0"/>
                <w:color w:val="auto"/>
                <w:sz w:val="22"/>
                <w:szCs w:val="22"/>
                <w:u w:val="none"/>
              </w:rPr>
            </w:pPr>
          </w:p>
        </w:tc>
      </w:tr>
      <w:tr w14:paraId="5F52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5D5AD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43CE86A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8B9343">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195"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33FE655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24B2178F">
      <w:pPr>
        <w:numPr>
          <w:ilvl w:val="0"/>
          <w:numId w:val="0"/>
        </w:numPr>
        <w:adjustRightInd w:val="0"/>
        <w:snapToGrid w:val="0"/>
        <w:spacing w:line="580" w:lineRule="exact"/>
        <w:ind w:firstLine="640" w:firstLineChars="200"/>
        <w:rPr>
          <w:rFonts w:ascii="仿宋" w:hAnsi="仿宋" w:eastAsia="仿宋" w:cs="仿宋_GB2312"/>
          <w:color w:val="auto"/>
          <w:sz w:val="32"/>
          <w:szCs w:val="32"/>
        </w:rPr>
      </w:pPr>
      <w:r>
        <w:rPr>
          <w:rFonts w:hint="default" w:ascii="仿宋" w:hAnsi="仿宋" w:eastAsia="仿宋" w:cs="仿宋_GB2312"/>
          <w:color w:val="auto"/>
          <w:kern w:val="2"/>
          <w:sz w:val="32"/>
          <w:szCs w:val="32"/>
          <w:lang w:val="en-US" w:eastAsia="zh-CN" w:bidi="ar-SA"/>
        </w:rPr>
        <w:t>（7）</w:t>
      </w:r>
      <w:r>
        <w:rPr>
          <w:rFonts w:hint="eastAsia" w:ascii="仿宋" w:hAnsi="仿宋" w:eastAsia="仿宋" w:cs="仿宋_GB2312"/>
          <w:color w:val="auto"/>
          <w:sz w:val="32"/>
          <w:szCs w:val="32"/>
          <w:lang w:val="en-US" w:eastAsia="zh-CN"/>
        </w:rPr>
        <w:t>非遗、文物保护和长城保护员经费</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非遗、文物保护和长城保护员经费</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97</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3.1</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3.1</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601"/>
        <w:gridCol w:w="761"/>
        <w:gridCol w:w="1003"/>
        <w:gridCol w:w="1972"/>
        <w:gridCol w:w="458"/>
        <w:gridCol w:w="377"/>
        <w:gridCol w:w="381"/>
        <w:gridCol w:w="733"/>
        <w:gridCol w:w="916"/>
        <w:gridCol w:w="700"/>
        <w:gridCol w:w="458"/>
      </w:tblGrid>
      <w:tr w14:paraId="304C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4DB2">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37DC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FA63">
            <w:pPr>
              <w:jc w:val="center"/>
              <w:rPr>
                <w:rFonts w:hint="default" w:ascii="Arial" w:hAnsi="Arial" w:eastAsia="宋体" w:cs="Arial"/>
                <w:i w:val="0"/>
                <w:iCs w:val="0"/>
                <w:color w:val="auto"/>
                <w:sz w:val="36"/>
                <w:szCs w:val="36"/>
                <w:u w:val="none"/>
              </w:rPr>
            </w:pPr>
          </w:p>
        </w:tc>
      </w:tr>
      <w:tr w14:paraId="7A79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8DA096">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CCD57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1F92EE8">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非遗、文物保护和长城保护员经费</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966B9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97966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950C59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AC220F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E252B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D736D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6C7B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886C3E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A356F7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20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C0E5C6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2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641695E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6A05EA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1531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1A35D35">
            <w:pPr>
              <w:jc w:val="center"/>
              <w:rPr>
                <w:rFonts w:hint="default" w:ascii="Calibri" w:hAnsi="Calibri" w:eastAsia="宋体" w:cs="Calibri"/>
                <w:i w:val="0"/>
                <w:iCs w:val="0"/>
                <w:color w:val="auto"/>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A5485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29F9B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3.100000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362E2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4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6761B8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3.100000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7FAE6F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720804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3.100000</w:t>
            </w:r>
          </w:p>
        </w:tc>
        <w:tc>
          <w:tcPr>
            <w:tcW w:w="59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5C5171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1F86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FA12654">
            <w:pPr>
              <w:jc w:val="center"/>
              <w:rPr>
                <w:rFonts w:hint="default" w:ascii="Calibri" w:hAnsi="Calibri" w:eastAsia="宋体" w:cs="Calibri"/>
                <w:i w:val="0"/>
                <w:iCs w:val="0"/>
                <w:color w:val="auto"/>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E7FEB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3100C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3.100000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5CFBA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4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6FA2C3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3.100000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64B613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40D018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3.100000</w:t>
            </w: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832F5FD">
            <w:pPr>
              <w:jc w:val="right"/>
              <w:rPr>
                <w:rFonts w:hint="default" w:ascii="Calibri" w:hAnsi="Calibri" w:eastAsia="宋体" w:cs="Calibri"/>
                <w:i w:val="0"/>
                <w:iCs w:val="0"/>
                <w:color w:val="auto"/>
                <w:sz w:val="22"/>
                <w:szCs w:val="22"/>
                <w:u w:val="none"/>
              </w:rPr>
            </w:pPr>
          </w:p>
        </w:tc>
      </w:tr>
      <w:tr w14:paraId="41AF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3B66322">
            <w:pPr>
              <w:jc w:val="center"/>
              <w:rPr>
                <w:rFonts w:hint="default" w:ascii="Calibri" w:hAnsi="Calibri" w:eastAsia="宋体" w:cs="Calibri"/>
                <w:i w:val="0"/>
                <w:iCs w:val="0"/>
                <w:color w:val="auto"/>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BA5F0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C27FD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B45E8F">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4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A5C9EE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E0EA75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AF6304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B899DE1">
            <w:pPr>
              <w:jc w:val="right"/>
              <w:rPr>
                <w:rFonts w:hint="default" w:ascii="Calibri" w:hAnsi="Calibri" w:eastAsia="宋体" w:cs="Calibri"/>
                <w:i w:val="0"/>
                <w:iCs w:val="0"/>
                <w:color w:val="auto"/>
                <w:sz w:val="22"/>
                <w:szCs w:val="22"/>
                <w:u w:val="none"/>
              </w:rPr>
            </w:pPr>
          </w:p>
        </w:tc>
      </w:tr>
      <w:tr w14:paraId="3673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0917ED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5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1A3BB09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448"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5E1B935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D75864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4C2B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9587CA9">
            <w:pPr>
              <w:jc w:val="center"/>
              <w:rPr>
                <w:rFonts w:hint="default" w:ascii="Calibri" w:hAnsi="Calibri" w:eastAsia="宋体" w:cs="Calibri"/>
                <w:i w:val="0"/>
                <w:iCs w:val="0"/>
                <w:color w:val="auto"/>
                <w:sz w:val="22"/>
                <w:szCs w:val="22"/>
                <w:u w:val="none"/>
              </w:rPr>
            </w:pPr>
          </w:p>
        </w:tc>
        <w:tc>
          <w:tcPr>
            <w:tcW w:w="25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2D4311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发放长城保护员补贴</w:t>
            </w:r>
          </w:p>
        </w:tc>
        <w:tc>
          <w:tcPr>
            <w:tcW w:w="1448"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1F91DD0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通过发放长城保护员补贴，有效提高人员综合素质。</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2B01C8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5784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F53C8AC">
            <w:pPr>
              <w:jc w:val="center"/>
              <w:rPr>
                <w:rFonts w:hint="default" w:ascii="Calibri" w:hAnsi="Calibri" w:eastAsia="宋体" w:cs="Calibri"/>
                <w:i w:val="0"/>
                <w:iCs w:val="0"/>
                <w:color w:val="auto"/>
                <w:sz w:val="22"/>
                <w:szCs w:val="22"/>
                <w:u w:val="none"/>
              </w:rPr>
            </w:pPr>
          </w:p>
        </w:tc>
        <w:tc>
          <w:tcPr>
            <w:tcW w:w="25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D5A68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促进长城保护和文物保护传承工作</w:t>
            </w:r>
          </w:p>
        </w:tc>
        <w:tc>
          <w:tcPr>
            <w:tcW w:w="1448"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3310437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通过发放长城保护员补贴，有效促进长城保护和文物保护传承工作。</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C53833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5B07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D0852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E7B092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2AB80B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A41A55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12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DD70DB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32362C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4031928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00AAFE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A10F38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3760CE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18EE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185A6C">
            <w:pPr>
              <w:jc w:val="center"/>
              <w:rPr>
                <w:rFonts w:hint="default" w:ascii="Calibri" w:hAnsi="Calibri" w:eastAsia="宋体" w:cs="Calibri"/>
                <w:i w:val="0"/>
                <w:iCs w:val="0"/>
                <w:color w:val="auto"/>
                <w:sz w:val="22"/>
                <w:szCs w:val="22"/>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C495C4D">
            <w:pPr>
              <w:jc w:val="center"/>
              <w:rPr>
                <w:rFonts w:hint="default" w:ascii="Calibri" w:hAnsi="Calibri" w:eastAsia="宋体" w:cs="Calibri"/>
                <w:i w:val="0"/>
                <w:iCs w:val="0"/>
                <w:color w:val="auto"/>
                <w:sz w:val="22"/>
                <w:szCs w:val="22"/>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65F405A">
            <w:pPr>
              <w:jc w:val="center"/>
              <w:rPr>
                <w:rFonts w:hint="default" w:ascii="Calibri" w:hAnsi="Calibri" w:eastAsia="宋体" w:cs="Calibri"/>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EDDC983">
            <w:pPr>
              <w:jc w:val="center"/>
              <w:rPr>
                <w:rFonts w:hint="default" w:ascii="Calibri" w:hAnsi="Calibri" w:eastAsia="宋体" w:cs="Calibri"/>
                <w:i w:val="0"/>
                <w:iCs w:val="0"/>
                <w:color w:val="auto"/>
                <w:sz w:val="22"/>
                <w:szCs w:val="22"/>
                <w:u w:val="none"/>
              </w:rPr>
            </w:pPr>
          </w:p>
        </w:tc>
        <w:tc>
          <w:tcPr>
            <w:tcW w:w="12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DB3D9BF">
            <w:pPr>
              <w:jc w:val="center"/>
              <w:rPr>
                <w:rFonts w:hint="default" w:ascii="Calibri" w:hAnsi="Calibri" w:eastAsia="宋体" w:cs="Calibri"/>
                <w:i w:val="0"/>
                <w:iCs w:val="0"/>
                <w:color w:val="auto"/>
                <w:sz w:val="22"/>
                <w:szCs w:val="22"/>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3593883">
            <w:pPr>
              <w:jc w:val="center"/>
              <w:rPr>
                <w:rFonts w:hint="default" w:ascii="Calibri" w:hAnsi="Calibri" w:eastAsia="宋体" w:cs="Calibri"/>
                <w:i w:val="0"/>
                <w:iCs w:val="0"/>
                <w:color w:val="auto"/>
                <w:sz w:val="22"/>
                <w:szCs w:val="22"/>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141F1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E8377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B9497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0251568">
            <w:pPr>
              <w:jc w:val="center"/>
              <w:rPr>
                <w:rFonts w:hint="default" w:ascii="Calibri" w:hAnsi="Calibri" w:eastAsia="宋体" w:cs="Calibri"/>
                <w:i w:val="0"/>
                <w:iCs w:val="0"/>
                <w:color w:val="auto"/>
                <w:sz w:val="22"/>
                <w:szCs w:val="22"/>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A145E05">
            <w:pPr>
              <w:jc w:val="center"/>
              <w:rPr>
                <w:rFonts w:hint="default" w:ascii="Calibri" w:hAnsi="Calibri" w:eastAsia="宋体" w:cs="Calibri"/>
                <w:i w:val="0"/>
                <w:iCs w:val="0"/>
                <w:color w:val="auto"/>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F09081A">
            <w:pPr>
              <w:jc w:val="center"/>
              <w:rPr>
                <w:rFonts w:hint="default" w:ascii="Calibri" w:hAnsi="Calibri" w:eastAsia="宋体" w:cs="Calibri"/>
                <w:i w:val="0"/>
                <w:iCs w:val="0"/>
                <w:color w:val="auto"/>
                <w:sz w:val="22"/>
                <w:szCs w:val="22"/>
                <w:u w:val="none"/>
              </w:rPr>
            </w:pPr>
          </w:p>
        </w:tc>
      </w:tr>
      <w:tr w14:paraId="497B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104E5A">
            <w:pPr>
              <w:jc w:val="center"/>
              <w:rPr>
                <w:rFonts w:hint="default" w:ascii="Calibri" w:hAnsi="Calibri" w:eastAsia="宋体" w:cs="Calibri"/>
                <w:i w:val="0"/>
                <w:iCs w:val="0"/>
                <w:color w:val="auto"/>
                <w:sz w:val="22"/>
                <w:szCs w:val="22"/>
                <w:u w:val="none"/>
              </w:rPr>
            </w:pP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C563647">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2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F62AFE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5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4EA780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长城保护员数量</w:t>
            </w:r>
          </w:p>
        </w:tc>
        <w:tc>
          <w:tcPr>
            <w:tcW w:w="126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E35B63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全年聘用长城保护员数量</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FF9A1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020CE6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5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ED4A0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44</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AEBDED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人</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E0A9D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44人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ECDDB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51A7E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6C67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BF7FFD">
            <w:pPr>
              <w:jc w:val="center"/>
              <w:rPr>
                <w:rFonts w:hint="default" w:ascii="Calibri" w:hAnsi="Calibri" w:eastAsia="宋体" w:cs="Calibri"/>
                <w:i w:val="0"/>
                <w:iCs w:val="0"/>
                <w:color w:val="auto"/>
                <w:sz w:val="22"/>
                <w:szCs w:val="22"/>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2888A93">
            <w:pPr>
              <w:jc w:val="center"/>
              <w:rPr>
                <w:rFonts w:hint="default" w:ascii="Arial" w:hAnsi="Arial" w:eastAsia="宋体" w:cs="Arial"/>
                <w:b/>
                <w:bCs/>
                <w:i w:val="0"/>
                <w:iCs w:val="0"/>
                <w:color w:val="auto"/>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FDEEF4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5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BFD59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长城保护员考核</w:t>
            </w:r>
          </w:p>
        </w:tc>
        <w:tc>
          <w:tcPr>
            <w:tcW w:w="126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C6099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文保所考核长城保护员通过率</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1DD82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1F8166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5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2FE963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86CCE6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623B3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D5A86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7660E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46E2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03443F">
            <w:pPr>
              <w:jc w:val="center"/>
              <w:rPr>
                <w:rFonts w:hint="default" w:ascii="Calibri" w:hAnsi="Calibri" w:eastAsia="宋体" w:cs="Calibri"/>
                <w:i w:val="0"/>
                <w:iCs w:val="0"/>
                <w:color w:val="auto"/>
                <w:sz w:val="22"/>
                <w:szCs w:val="22"/>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AABDFCF">
            <w:pPr>
              <w:jc w:val="center"/>
              <w:rPr>
                <w:rFonts w:hint="default" w:ascii="Arial" w:hAnsi="Arial" w:eastAsia="宋体" w:cs="Arial"/>
                <w:b/>
                <w:bCs/>
                <w:i w:val="0"/>
                <w:iCs w:val="0"/>
                <w:color w:val="auto"/>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92DBE7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5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64BC0C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成本预算控制数</w:t>
            </w:r>
          </w:p>
        </w:tc>
        <w:tc>
          <w:tcPr>
            <w:tcW w:w="126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91C561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每年每名保护员工资</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E3B28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85509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5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D272B3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02296E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元</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99A7F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5D42D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6929F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7B5B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C6C555">
            <w:pPr>
              <w:jc w:val="center"/>
              <w:rPr>
                <w:rFonts w:hint="default" w:ascii="Calibri" w:hAnsi="Calibri" w:eastAsia="宋体" w:cs="Calibri"/>
                <w:i w:val="0"/>
                <w:iCs w:val="0"/>
                <w:color w:val="auto"/>
                <w:sz w:val="22"/>
                <w:szCs w:val="22"/>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819990A">
            <w:pPr>
              <w:jc w:val="center"/>
              <w:rPr>
                <w:rFonts w:hint="default" w:ascii="Arial" w:hAnsi="Arial" w:eastAsia="宋体" w:cs="Arial"/>
                <w:b/>
                <w:bCs/>
                <w:i w:val="0"/>
                <w:iCs w:val="0"/>
                <w:color w:val="auto"/>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AB42D7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5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AFD78A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按工作计划及时完成</w:t>
            </w:r>
          </w:p>
        </w:tc>
        <w:tc>
          <w:tcPr>
            <w:tcW w:w="126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9A068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按计划及时、足额发放保护员工资、按时购买装备、定期开展活动</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E352E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D83B6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5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847389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A3BCA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245CC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55D13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F2BE0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C11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FDFFF0">
            <w:pPr>
              <w:jc w:val="center"/>
              <w:rPr>
                <w:rFonts w:hint="default" w:ascii="Calibri" w:hAnsi="Calibri" w:eastAsia="宋体" w:cs="Calibri"/>
                <w:i w:val="0"/>
                <w:iCs w:val="0"/>
                <w:color w:val="auto"/>
                <w:sz w:val="22"/>
                <w:szCs w:val="22"/>
                <w:u w:val="none"/>
              </w:rPr>
            </w:pP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DAD8410">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2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D45E66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5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D4852B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长城保护</w:t>
            </w:r>
          </w:p>
        </w:tc>
        <w:tc>
          <w:tcPr>
            <w:tcW w:w="126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15BDB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长城保护率</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788E0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368E6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5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6A2DEC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98742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F7BA8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C4578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53FB1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4F3F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8C611B">
            <w:pPr>
              <w:jc w:val="center"/>
              <w:rPr>
                <w:rFonts w:hint="default" w:ascii="Calibri" w:hAnsi="Calibri" w:eastAsia="宋体" w:cs="Calibri"/>
                <w:i w:val="0"/>
                <w:iCs w:val="0"/>
                <w:color w:val="auto"/>
                <w:sz w:val="22"/>
                <w:szCs w:val="22"/>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C07A3FD">
            <w:pPr>
              <w:jc w:val="center"/>
              <w:rPr>
                <w:rFonts w:hint="default" w:ascii="Arial" w:hAnsi="Arial" w:eastAsia="宋体" w:cs="Arial"/>
                <w:b/>
                <w:bCs/>
                <w:i w:val="0"/>
                <w:iCs w:val="0"/>
                <w:color w:val="auto"/>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85BEBF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5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44DDCB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增加长城保护员收入</w:t>
            </w:r>
          </w:p>
        </w:tc>
        <w:tc>
          <w:tcPr>
            <w:tcW w:w="126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B52AF3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增加长城保护员家庭收入</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C7D85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444021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5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64D8F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0C90AA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62A84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7ACA0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5F762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594C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96335F">
            <w:pPr>
              <w:jc w:val="center"/>
              <w:rPr>
                <w:rFonts w:hint="default" w:ascii="Calibri" w:hAnsi="Calibri" w:eastAsia="宋体" w:cs="Calibri"/>
                <w:i w:val="0"/>
                <w:iCs w:val="0"/>
                <w:color w:val="auto"/>
                <w:sz w:val="22"/>
                <w:szCs w:val="22"/>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37FF0EF">
            <w:pPr>
              <w:jc w:val="center"/>
              <w:rPr>
                <w:rFonts w:hint="default" w:ascii="Arial" w:hAnsi="Arial" w:eastAsia="宋体" w:cs="Arial"/>
                <w:b/>
                <w:bCs/>
                <w:i w:val="0"/>
                <w:iCs w:val="0"/>
                <w:color w:val="auto"/>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C2C33E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5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7F47E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减少对长城的破坏</w:t>
            </w:r>
          </w:p>
        </w:tc>
        <w:tc>
          <w:tcPr>
            <w:tcW w:w="126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53CFED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长城破坏次数</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C4D4B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0CDFDA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15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3F1933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864EC6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5FB55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E2CFE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EBA40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620C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796292">
            <w:pPr>
              <w:jc w:val="center"/>
              <w:rPr>
                <w:rFonts w:hint="default" w:ascii="Calibri" w:hAnsi="Calibri" w:eastAsia="宋体" w:cs="Calibri"/>
                <w:i w:val="0"/>
                <w:iCs w:val="0"/>
                <w:color w:val="auto"/>
                <w:sz w:val="22"/>
                <w:szCs w:val="22"/>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0825052">
            <w:pPr>
              <w:jc w:val="center"/>
              <w:rPr>
                <w:rFonts w:hint="default" w:ascii="Arial" w:hAnsi="Arial" w:eastAsia="宋体" w:cs="Arial"/>
                <w:b/>
                <w:bCs/>
                <w:i w:val="0"/>
                <w:iCs w:val="0"/>
                <w:color w:val="auto"/>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A2973F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5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F75D79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长期促时文物知非遗保护工作</w:t>
            </w:r>
          </w:p>
        </w:tc>
        <w:tc>
          <w:tcPr>
            <w:tcW w:w="126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F20C62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长期促时文物知非遗保护工作</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575F2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D4BD39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5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CA0761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98</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A01FB0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6F446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9E46E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82AB7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59AA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10E054">
            <w:pPr>
              <w:jc w:val="center"/>
              <w:rPr>
                <w:rFonts w:hint="default" w:ascii="Calibri" w:hAnsi="Calibri" w:eastAsia="宋体" w:cs="Calibri"/>
                <w:i w:val="0"/>
                <w:iCs w:val="0"/>
                <w:color w:val="auto"/>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94FF1A">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2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59E649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5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B161D8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126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FC718B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满意数量占抽样调查总数的比例</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D5A07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5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638B15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5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AC7CD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8C413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BD7F0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349F4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D4590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6B2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8BB516">
            <w:pPr>
              <w:jc w:val="center"/>
              <w:rPr>
                <w:rFonts w:hint="default" w:ascii="Calibri" w:hAnsi="Calibri" w:eastAsia="宋体" w:cs="Calibri"/>
                <w:i w:val="0"/>
                <w:iCs w:val="0"/>
                <w:color w:val="auto"/>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43BE13">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2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9908A9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5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91A4E40">
            <w:pPr>
              <w:rPr>
                <w:rFonts w:hint="default" w:ascii="Calibri" w:hAnsi="Calibri" w:eastAsia="宋体" w:cs="Calibri"/>
                <w:i w:val="0"/>
                <w:iCs w:val="0"/>
                <w:color w:val="auto"/>
                <w:sz w:val="22"/>
                <w:szCs w:val="22"/>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F28EFD">
            <w:pPr>
              <w:rPr>
                <w:rFonts w:hint="default" w:ascii="Calibri" w:hAnsi="Calibri" w:eastAsia="宋体" w:cs="Calibri"/>
                <w:i w:val="0"/>
                <w:iCs w:val="0"/>
                <w:color w:val="auto"/>
                <w:sz w:val="22"/>
                <w:szCs w:val="22"/>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933C78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5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57D6318">
            <w:pPr>
              <w:rPr>
                <w:rFonts w:hint="default" w:ascii="Calibri" w:hAnsi="Calibri" w:eastAsia="宋体" w:cs="Calibri"/>
                <w:i w:val="0"/>
                <w:iCs w:val="0"/>
                <w:color w:val="auto"/>
                <w:sz w:val="22"/>
                <w:szCs w:val="22"/>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62283A">
            <w:pPr>
              <w:rPr>
                <w:rFonts w:hint="default" w:ascii="Calibri" w:hAnsi="Calibri" w:eastAsia="宋体" w:cs="Calibri"/>
                <w:i w:val="0"/>
                <w:iCs w:val="0"/>
                <w:color w:val="auto"/>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4965F2">
            <w:pPr>
              <w:rPr>
                <w:rFonts w:hint="default" w:ascii="Calibri" w:hAnsi="Calibri" w:eastAsia="宋体" w:cs="Calibri"/>
                <w:i w:val="0"/>
                <w:iCs w:val="0"/>
                <w:color w:val="auto"/>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369141">
            <w:pPr>
              <w:rPr>
                <w:rFonts w:hint="default" w:ascii="Calibri" w:hAnsi="Calibri" w:eastAsia="宋体" w:cs="Calibri"/>
                <w:i w:val="0"/>
                <w:iCs w:val="0"/>
                <w:color w:val="auto"/>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CF6C2E9">
            <w:pPr>
              <w:rPr>
                <w:rFonts w:hint="default" w:ascii="Calibri" w:hAnsi="Calibri" w:eastAsia="宋体" w:cs="Calibri"/>
                <w:i w:val="0"/>
                <w:iCs w:val="0"/>
                <w:color w:val="auto"/>
                <w:sz w:val="22"/>
                <w:szCs w:val="22"/>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C2942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8D7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AD2664">
            <w:pPr>
              <w:jc w:val="center"/>
              <w:rPr>
                <w:rFonts w:hint="default" w:ascii="Calibri" w:hAnsi="Calibri" w:eastAsia="宋体" w:cs="Calibri"/>
                <w:i w:val="0"/>
                <w:iCs w:val="0"/>
                <w:color w:val="auto"/>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7B1778">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312"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468D86A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97</w:t>
            </w:r>
          </w:p>
        </w:tc>
      </w:tr>
      <w:tr w14:paraId="1C19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229113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621"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C67838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1461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463E0D">
            <w:pPr>
              <w:jc w:val="center"/>
              <w:rPr>
                <w:rFonts w:hint="default" w:ascii="Calibri" w:hAnsi="Calibri" w:eastAsia="宋体" w:cs="Calibri"/>
                <w:i w:val="0"/>
                <w:iCs w:val="0"/>
                <w:color w:val="auto"/>
                <w:sz w:val="22"/>
                <w:szCs w:val="22"/>
                <w:u w:val="none"/>
              </w:rPr>
            </w:pPr>
          </w:p>
        </w:tc>
        <w:tc>
          <w:tcPr>
            <w:tcW w:w="4621"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3E911B1">
            <w:pPr>
              <w:jc w:val="left"/>
              <w:rPr>
                <w:rFonts w:hint="default" w:ascii="Calibri" w:hAnsi="Calibri" w:eastAsia="宋体" w:cs="Calibri"/>
                <w:i w:val="0"/>
                <w:iCs w:val="0"/>
                <w:color w:val="auto"/>
                <w:sz w:val="22"/>
                <w:szCs w:val="22"/>
                <w:u w:val="none"/>
              </w:rPr>
            </w:pPr>
          </w:p>
        </w:tc>
      </w:tr>
      <w:tr w14:paraId="1034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E3303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6CF1E4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38422B">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038"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68EC92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7562512</w:t>
            </w:r>
          </w:p>
        </w:tc>
      </w:tr>
    </w:tbl>
    <w:p w14:paraId="763215AC">
      <w:pPr>
        <w:widowControl w:val="0"/>
        <w:numPr>
          <w:ilvl w:val="0"/>
          <w:numId w:val="0"/>
        </w:numPr>
        <w:adjustRightInd w:val="0"/>
        <w:snapToGrid w:val="0"/>
        <w:spacing w:line="580" w:lineRule="exact"/>
        <w:jc w:val="both"/>
        <w:rPr>
          <w:rFonts w:ascii="仿宋" w:hAnsi="仿宋" w:eastAsia="仿宋" w:cs="仿宋_GB2312"/>
          <w:color w:val="auto"/>
          <w:sz w:val="32"/>
          <w:szCs w:val="32"/>
        </w:rPr>
      </w:pPr>
    </w:p>
    <w:p w14:paraId="2D46D8FB">
      <w:pPr>
        <w:numPr>
          <w:ilvl w:val="0"/>
          <w:numId w:val="0"/>
        </w:numPr>
        <w:adjustRightInd w:val="0"/>
        <w:snapToGrid w:val="0"/>
        <w:spacing w:line="580" w:lineRule="exact"/>
        <w:ind w:firstLine="640" w:firstLineChars="200"/>
        <w:rPr>
          <w:rFonts w:hint="eastAsia" w:ascii="仿宋" w:hAnsi="仿宋" w:eastAsia="仿宋" w:cs="仿宋_GB2312"/>
          <w:color w:val="auto"/>
          <w:sz w:val="32"/>
          <w:szCs w:val="32"/>
          <w:highlight w:val="yellow"/>
        </w:rPr>
      </w:pPr>
      <w:r>
        <w:rPr>
          <w:rFonts w:hint="default" w:ascii="仿宋" w:hAnsi="仿宋" w:eastAsia="仿宋" w:cs="仿宋_GB2312"/>
          <w:color w:val="auto"/>
          <w:kern w:val="2"/>
          <w:sz w:val="32"/>
          <w:szCs w:val="32"/>
          <w:lang w:val="en-US" w:eastAsia="zh-CN" w:bidi="ar-SA"/>
        </w:rPr>
        <w:t>（8）</w:t>
      </w:r>
      <w:r>
        <w:rPr>
          <w:rFonts w:hint="eastAsia" w:ascii="仿宋" w:hAnsi="仿宋" w:eastAsia="仿宋" w:cs="仿宋_GB2312"/>
          <w:color w:val="auto"/>
          <w:sz w:val="32"/>
          <w:szCs w:val="32"/>
          <w:lang w:val="en-US" w:eastAsia="zh-CN"/>
        </w:rPr>
        <w:t>三馆一站免费开放经费</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三馆一站免费开放经费</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95</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p w14:paraId="299D2495">
      <w:pPr>
        <w:adjustRightInd w:val="0"/>
        <w:snapToGrid w:val="0"/>
        <w:spacing w:line="580" w:lineRule="exact"/>
        <w:ind w:left="420" w:leftChars="200" w:firstLine="320" w:firstLineChars="100"/>
        <w:rPr>
          <w:rFonts w:hint="eastAsia" w:ascii="仿宋" w:hAnsi="仿宋" w:eastAsia="仿宋" w:cs="仿宋_GB2312"/>
          <w:color w:val="auto"/>
          <w:sz w:val="32"/>
          <w:szCs w:val="32"/>
          <w:highlight w:val="yellow"/>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645"/>
        <w:gridCol w:w="823"/>
        <w:gridCol w:w="1026"/>
        <w:gridCol w:w="1498"/>
        <w:gridCol w:w="486"/>
        <w:gridCol w:w="419"/>
        <w:gridCol w:w="376"/>
        <w:gridCol w:w="793"/>
        <w:gridCol w:w="995"/>
        <w:gridCol w:w="756"/>
        <w:gridCol w:w="487"/>
      </w:tblGrid>
      <w:tr w14:paraId="3BD2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AC65">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515B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C72E">
            <w:pPr>
              <w:jc w:val="center"/>
              <w:rPr>
                <w:rFonts w:hint="default" w:ascii="Arial" w:hAnsi="Arial" w:eastAsia="宋体" w:cs="Arial"/>
                <w:i w:val="0"/>
                <w:iCs w:val="0"/>
                <w:color w:val="auto"/>
                <w:sz w:val="36"/>
                <w:szCs w:val="36"/>
                <w:u w:val="none"/>
              </w:rPr>
            </w:pPr>
          </w:p>
        </w:tc>
      </w:tr>
      <w:tr w14:paraId="72D0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3C6E96">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81E04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90EDC4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三馆一站免费开放经费</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4CB11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BF928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4D56D5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5C5172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5F6F2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C2850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0951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5FB3C5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8ED1B3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7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2525074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2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5A621E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BCE223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3E30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9CA860C">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33F43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B6C0B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B7AD4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E43FE9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4FF123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348B9B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6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F18A7E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1D72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DC16587">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98F17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C31D7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E5836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3FA587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F46B6F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45B7DB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5.000000</w:t>
            </w:r>
          </w:p>
        </w:tc>
        <w:tc>
          <w:tcPr>
            <w:tcW w:w="6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A8C46BD">
            <w:pPr>
              <w:jc w:val="right"/>
              <w:rPr>
                <w:rFonts w:hint="default" w:ascii="Calibri" w:hAnsi="Calibri" w:eastAsia="宋体" w:cs="Calibri"/>
                <w:i w:val="0"/>
                <w:iCs w:val="0"/>
                <w:color w:val="auto"/>
                <w:sz w:val="22"/>
                <w:szCs w:val="22"/>
                <w:u w:val="none"/>
              </w:rPr>
            </w:pPr>
          </w:p>
        </w:tc>
      </w:tr>
      <w:tr w14:paraId="5FE1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D10CCBB">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CF4AE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C0FFA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C2D33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5AF025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9EEE12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959B2D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6EA976E">
            <w:pPr>
              <w:jc w:val="right"/>
              <w:rPr>
                <w:rFonts w:hint="default" w:ascii="Calibri" w:hAnsi="Calibri" w:eastAsia="宋体" w:cs="Calibri"/>
                <w:i w:val="0"/>
                <w:iCs w:val="0"/>
                <w:color w:val="auto"/>
                <w:sz w:val="22"/>
                <w:szCs w:val="22"/>
                <w:u w:val="none"/>
              </w:rPr>
            </w:pPr>
          </w:p>
        </w:tc>
      </w:tr>
      <w:tr w14:paraId="5FBB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644660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3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25A47A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511EF2A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D63F33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5C82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64F971D">
            <w:pPr>
              <w:jc w:val="center"/>
              <w:rPr>
                <w:rFonts w:hint="default" w:ascii="Calibri" w:hAnsi="Calibri" w:eastAsia="宋体" w:cs="Calibri"/>
                <w:i w:val="0"/>
                <w:iCs w:val="0"/>
                <w:color w:val="auto"/>
                <w:sz w:val="22"/>
                <w:szCs w:val="22"/>
                <w:u w:val="none"/>
              </w:rPr>
            </w:pPr>
          </w:p>
        </w:tc>
        <w:tc>
          <w:tcPr>
            <w:tcW w:w="23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727F55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提高群众文化生活水平</w:t>
            </w: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006EED2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通过三馆一站免费开放，群众生活质量大大提升。</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F5A3A9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765F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D389CB4">
            <w:pPr>
              <w:jc w:val="center"/>
              <w:rPr>
                <w:rFonts w:hint="default" w:ascii="Calibri" w:hAnsi="Calibri" w:eastAsia="宋体" w:cs="Calibri"/>
                <w:i w:val="0"/>
                <w:iCs w:val="0"/>
                <w:color w:val="auto"/>
                <w:sz w:val="22"/>
                <w:szCs w:val="22"/>
                <w:u w:val="none"/>
              </w:rPr>
            </w:pPr>
          </w:p>
        </w:tc>
        <w:tc>
          <w:tcPr>
            <w:tcW w:w="23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404141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免费向群众开放文化馆、图书馆、文化站</w:t>
            </w: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12AD6A3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通过三馆一站免费开放，有效为青龙县城群众提供文化学习的场所。</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A9EFE9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3AC1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6BDC2F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27A737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B42B0F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13EBE2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9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EC7421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417477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2C7F6F2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694E53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813A46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C8D7E4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7149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6DAE73">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BD5DEE2">
            <w:pPr>
              <w:jc w:val="center"/>
              <w:rPr>
                <w:rFonts w:hint="default" w:ascii="Calibri" w:hAnsi="Calibri" w:eastAsia="宋体" w:cs="Calibri"/>
                <w:i w:val="0"/>
                <w:iCs w:val="0"/>
                <w:color w:val="auto"/>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BF0BFDB">
            <w:pPr>
              <w:jc w:val="center"/>
              <w:rPr>
                <w:rFonts w:hint="default" w:ascii="Calibri" w:hAnsi="Calibri" w:eastAsia="宋体" w:cs="Calibri"/>
                <w:i w:val="0"/>
                <w:iCs w:val="0"/>
                <w:color w:val="auto"/>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59659EB">
            <w:pPr>
              <w:jc w:val="center"/>
              <w:rPr>
                <w:rFonts w:hint="default" w:ascii="Calibri" w:hAnsi="Calibri" w:eastAsia="宋体" w:cs="Calibri"/>
                <w:i w:val="0"/>
                <w:iCs w:val="0"/>
                <w:color w:val="auto"/>
                <w:sz w:val="22"/>
                <w:szCs w:val="22"/>
                <w:u w:val="none"/>
              </w:rPr>
            </w:pPr>
          </w:p>
        </w:tc>
        <w:tc>
          <w:tcPr>
            <w:tcW w:w="9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694C8D1">
            <w:pPr>
              <w:jc w:val="center"/>
              <w:rPr>
                <w:rFonts w:hint="default" w:ascii="Calibri" w:hAnsi="Calibri" w:eastAsia="宋体" w:cs="Calibri"/>
                <w:i w:val="0"/>
                <w:iCs w:val="0"/>
                <w:color w:val="auto"/>
                <w:sz w:val="22"/>
                <w:szCs w:val="22"/>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DBB8DA4">
            <w:pPr>
              <w:jc w:val="center"/>
              <w:rPr>
                <w:rFonts w:hint="default" w:ascii="Calibri" w:hAnsi="Calibri" w:eastAsia="宋体" w:cs="Calibri"/>
                <w:i w:val="0"/>
                <w:iCs w:val="0"/>
                <w:color w:val="auto"/>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02000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0BA62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CE67B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04B13A2">
            <w:pPr>
              <w:jc w:val="center"/>
              <w:rPr>
                <w:rFonts w:hint="default" w:ascii="Calibri" w:hAnsi="Calibri" w:eastAsia="宋体" w:cs="Calibri"/>
                <w:i w:val="0"/>
                <w:iCs w:val="0"/>
                <w:color w:val="auto"/>
                <w:sz w:val="22"/>
                <w:szCs w:val="22"/>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3D73E10">
            <w:pPr>
              <w:jc w:val="center"/>
              <w:rPr>
                <w:rFonts w:hint="default" w:ascii="Calibri" w:hAnsi="Calibri" w:eastAsia="宋体" w:cs="Calibri"/>
                <w:i w:val="0"/>
                <w:iCs w:val="0"/>
                <w:color w:val="auto"/>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E6D1387">
            <w:pPr>
              <w:jc w:val="center"/>
              <w:rPr>
                <w:rFonts w:hint="default" w:ascii="Calibri" w:hAnsi="Calibri" w:eastAsia="宋体" w:cs="Calibri"/>
                <w:i w:val="0"/>
                <w:iCs w:val="0"/>
                <w:color w:val="auto"/>
                <w:sz w:val="22"/>
                <w:szCs w:val="22"/>
                <w:u w:val="none"/>
              </w:rPr>
            </w:pPr>
          </w:p>
        </w:tc>
      </w:tr>
      <w:tr w14:paraId="1F30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2A55F0">
            <w:pPr>
              <w:jc w:val="center"/>
              <w:rPr>
                <w:rFonts w:hint="default" w:ascii="Calibri" w:hAnsi="Calibri" w:eastAsia="宋体" w:cs="Calibri"/>
                <w:i w:val="0"/>
                <w:iCs w:val="0"/>
                <w:color w:val="auto"/>
                <w:sz w:val="22"/>
                <w:szCs w:val="22"/>
                <w:u w:val="none"/>
              </w:rPr>
            </w:pP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CBDAD8F">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231F4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C0185B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免费开放的馆站个数</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C8DF12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开展免费开放的馆站个数</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8F104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9C428D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7DB34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27</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063A44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8CDCC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27个</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26D4A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4F5BC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77DB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EC50CD">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0F10B72">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52B6B0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6DD6C1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实现免费开放馆站所占比率</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E78BDD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实现免费开放馆站个数占应开放个数比率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7722F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D8762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5B7E3E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C2D2F5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A7024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A5644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3FA2A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0BEC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74692D">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D486821">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441562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A1C52D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免费开放资金按时拨放比率</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C6639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按时拨付资金占资金总额的比率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D4DF1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A5C22F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DD4888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631AC4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FA9CA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7E170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F9C22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3C90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C05A16">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28B1FAC">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E897CD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D9EA8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每馆免费开放资金数</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2BDD67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每个馆每年拨付免费开放资金数</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E284E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274007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93D6D9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E0723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C4E8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6万元</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FB05A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ABFEA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7733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40CDE4">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08678D1">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6A3800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EEBBCE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每站免费开放资金数</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F2E46E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每个站每拨拨付免费开放资金数</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0CCC2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E252E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9E747E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B07ADB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D8DE4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1.5万元</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40BE4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CD2EE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1866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1B0468">
            <w:pPr>
              <w:jc w:val="center"/>
              <w:rPr>
                <w:rFonts w:hint="default" w:ascii="Calibri" w:hAnsi="Calibri" w:eastAsia="宋体" w:cs="Calibri"/>
                <w:i w:val="0"/>
                <w:iCs w:val="0"/>
                <w:color w:val="auto"/>
                <w:sz w:val="22"/>
                <w:szCs w:val="22"/>
                <w:u w:val="none"/>
              </w:rPr>
            </w:pP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876F9D3">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FE54B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120CD2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促进文化产业发展</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26C44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文化产业收入增长比率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F70CF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E55076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AD0FB3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695084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03D4A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20701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34B20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1EA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EFFE3B">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FE6584C">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478768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7E558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培养基层文艺团队个数</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A76FAB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年内新增加文艺团队个数</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AE671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C618AC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F9B490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DC3074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EFE46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20支</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2099A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DCF3E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6F40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C2F6B1">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D52E49E">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F18579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1B0F23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全民阅读增长率</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E162C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参与全民阅读活动人数较上年增长比率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630CB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D3D827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EBDA92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FC5D05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9F6CC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9D65B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5E141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2E7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FD3CA5">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8C0EFAC">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D87375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24A812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公共文化设施年均服务人次</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B50BE5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公共文化设施全年服务人次与常住人口比率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ABDED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48526A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EBC14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4DAB31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9AD59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BE9E3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67DBA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10F5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15A631">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77022E">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E9D160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E39A2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78687B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群众对免费开放的满意程度</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7C434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25.00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C717CE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E302F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9FC00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CB30D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DAC55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0B9C7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24</w:t>
            </w:r>
          </w:p>
        </w:tc>
      </w:tr>
      <w:tr w14:paraId="7894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1D117F">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B8B83B">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34B876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4167EBB">
            <w:pPr>
              <w:rPr>
                <w:rFonts w:hint="default" w:ascii="Calibri" w:hAnsi="Calibri" w:eastAsia="宋体" w:cs="Calibri"/>
                <w:i w:val="0"/>
                <w:iCs w:val="0"/>
                <w:color w:val="auto"/>
                <w:sz w:val="22"/>
                <w:szCs w:val="22"/>
                <w:u w:val="none"/>
              </w:rPr>
            </w:pP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1561C9">
            <w:pPr>
              <w:rPr>
                <w:rFonts w:hint="default" w:ascii="Calibri" w:hAnsi="Calibri" w:eastAsia="宋体" w:cs="Calibri"/>
                <w:i w:val="0"/>
                <w:iCs w:val="0"/>
                <w:color w:val="auto"/>
                <w:sz w:val="22"/>
                <w:szCs w:val="22"/>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ACB94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1B6856A">
            <w:pPr>
              <w:rPr>
                <w:rFonts w:hint="default" w:ascii="Calibri" w:hAnsi="Calibri" w:eastAsia="宋体" w:cs="Calibri"/>
                <w:i w:val="0"/>
                <w:iCs w:val="0"/>
                <w:color w:val="auto"/>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C425A01">
            <w:pPr>
              <w:rPr>
                <w:rFonts w:hint="default" w:ascii="Calibri" w:hAnsi="Calibri" w:eastAsia="宋体" w:cs="Calibri"/>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47777C9">
            <w:pPr>
              <w:rPr>
                <w:rFonts w:hint="default" w:ascii="Calibri" w:hAnsi="Calibri" w:eastAsia="宋体" w:cs="Calibri"/>
                <w:i w:val="0"/>
                <w:iCs w:val="0"/>
                <w:color w:val="auto"/>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8EFD899">
            <w:pPr>
              <w:rPr>
                <w:rFonts w:hint="default" w:ascii="Calibri" w:hAnsi="Calibri" w:eastAsia="宋体" w:cs="Calibri"/>
                <w:i w:val="0"/>
                <w:iCs w:val="0"/>
                <w:color w:val="auto"/>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7240C4D">
            <w:pPr>
              <w:rPr>
                <w:rFonts w:hint="default" w:ascii="Calibri" w:hAnsi="Calibri" w:eastAsia="宋体" w:cs="Calibri"/>
                <w:i w:val="0"/>
                <w:iCs w:val="0"/>
                <w:color w:val="auto"/>
                <w:sz w:val="22"/>
                <w:szCs w:val="22"/>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731A8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42B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2EC663">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20D30B">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199"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5ADFA5C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r>
      <w:tr w14:paraId="38D0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B9B776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46"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28C87E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1EB5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8D2548">
            <w:pPr>
              <w:jc w:val="center"/>
              <w:rPr>
                <w:rFonts w:hint="default" w:ascii="Calibri" w:hAnsi="Calibri" w:eastAsia="宋体" w:cs="Calibri"/>
                <w:i w:val="0"/>
                <w:iCs w:val="0"/>
                <w:color w:val="auto"/>
                <w:sz w:val="22"/>
                <w:szCs w:val="22"/>
                <w:u w:val="none"/>
              </w:rPr>
            </w:pPr>
          </w:p>
        </w:tc>
        <w:tc>
          <w:tcPr>
            <w:tcW w:w="4546"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1518890">
            <w:pPr>
              <w:jc w:val="left"/>
              <w:rPr>
                <w:rFonts w:hint="default" w:ascii="Calibri" w:hAnsi="Calibri" w:eastAsia="宋体" w:cs="Calibri"/>
                <w:i w:val="0"/>
                <w:iCs w:val="0"/>
                <w:color w:val="auto"/>
                <w:sz w:val="22"/>
                <w:szCs w:val="22"/>
                <w:u w:val="none"/>
              </w:rPr>
            </w:pPr>
          </w:p>
        </w:tc>
      </w:tr>
      <w:tr w14:paraId="57E1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77171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4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19C4849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EE33228">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165"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76EB2C3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2341B02F">
      <w:pPr>
        <w:adjustRightInd w:val="0"/>
        <w:snapToGrid w:val="0"/>
        <w:spacing w:line="580" w:lineRule="exact"/>
        <w:ind w:left="420" w:leftChars="200" w:firstLine="320" w:firstLineChars="100"/>
        <w:rPr>
          <w:rFonts w:hint="eastAsia" w:ascii="仿宋" w:hAnsi="仿宋" w:eastAsia="仿宋" w:cs="仿宋_GB2312"/>
          <w:color w:val="auto"/>
          <w:sz w:val="32"/>
          <w:szCs w:val="32"/>
          <w:highlight w:val="yellow"/>
        </w:rPr>
      </w:pPr>
    </w:p>
    <w:p w14:paraId="0B3FD8F5">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（9）</w:t>
      </w:r>
      <w:r>
        <w:rPr>
          <w:rFonts w:hint="eastAsia" w:ascii="仿宋" w:hAnsi="仿宋" w:eastAsia="仿宋" w:cs="仿宋_GB2312"/>
          <w:color w:val="auto"/>
          <w:sz w:val="32"/>
          <w:szCs w:val="32"/>
          <w:lang w:val="en-US" w:eastAsia="zh-CN"/>
        </w:rPr>
        <w:t>扫黄打非专项工作经费</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扫黄打非专项工作经费</w:t>
      </w:r>
      <w:r>
        <w:rPr>
          <w:rFonts w:hint="eastAsia" w:ascii="仿宋" w:hAnsi="仿宋" w:eastAsia="仿宋" w:cs="仿宋_GB2312"/>
          <w:color w:val="auto"/>
          <w:sz w:val="32"/>
          <w:szCs w:val="32"/>
        </w:rPr>
        <w:t>项目项目绩效自评得分为</w:t>
      </w:r>
      <w:r>
        <w:rPr>
          <w:rFonts w:hint="eastAsia" w:ascii="仿宋" w:hAnsi="仿宋" w:eastAsia="仿宋" w:cs="仿宋_GB2312"/>
          <w:color w:val="auto"/>
          <w:sz w:val="32"/>
          <w:szCs w:val="32"/>
          <w:lang w:val="en-US" w:eastAsia="zh-CN"/>
        </w:rPr>
        <w:t>95</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1.5</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1.5</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p w14:paraId="35136BD1">
      <w:pPr>
        <w:widowControl w:val="0"/>
        <w:numPr>
          <w:ilvl w:val="0"/>
          <w:numId w:val="0"/>
        </w:numPr>
        <w:adjustRightInd w:val="0"/>
        <w:snapToGrid w:val="0"/>
        <w:spacing w:line="580" w:lineRule="exact"/>
        <w:jc w:val="both"/>
        <w:rPr>
          <w:rFonts w:hint="eastAsia" w:ascii="仿宋" w:hAnsi="仿宋" w:eastAsia="仿宋" w:cs="仿宋_GB2312"/>
          <w:color w:val="auto"/>
          <w:sz w:val="32"/>
          <w:szCs w:val="32"/>
          <w:highlight w:val="none"/>
          <w:lang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515"/>
        <w:gridCol w:w="640"/>
        <w:gridCol w:w="734"/>
        <w:gridCol w:w="2804"/>
        <w:gridCol w:w="449"/>
        <w:gridCol w:w="394"/>
        <w:gridCol w:w="358"/>
        <w:gridCol w:w="703"/>
        <w:gridCol w:w="873"/>
        <w:gridCol w:w="593"/>
        <w:gridCol w:w="404"/>
      </w:tblGrid>
      <w:tr w14:paraId="116F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616C">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7BAB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65E4">
            <w:pPr>
              <w:jc w:val="center"/>
              <w:rPr>
                <w:rFonts w:hint="default" w:ascii="Arial" w:hAnsi="Arial" w:eastAsia="宋体" w:cs="Arial"/>
                <w:i w:val="0"/>
                <w:iCs w:val="0"/>
                <w:color w:val="auto"/>
                <w:sz w:val="36"/>
                <w:szCs w:val="36"/>
                <w:u w:val="none"/>
              </w:rPr>
            </w:pPr>
          </w:p>
        </w:tc>
      </w:tr>
      <w:tr w14:paraId="744F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2B1CD4">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DFD0D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F877CD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扫黄打非专项工作经费</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655D4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E9665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358667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833198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23A5A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124D4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2BB9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8D2C34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5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31FA13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24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62B2AB1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1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2BB31D2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E9C302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5162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A6A6CF2">
            <w:pPr>
              <w:jc w:val="center"/>
              <w:rPr>
                <w:rFonts w:hint="default" w:ascii="Calibri" w:hAnsi="Calibri" w:eastAsia="宋体" w:cs="Calibri"/>
                <w:i w:val="0"/>
                <w:iCs w:val="0"/>
                <w:color w:val="auto"/>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0EC3EF">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9ADF7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9998B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20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5BA03F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w:t>
            </w: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71A69E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EA7210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w:t>
            </w:r>
          </w:p>
        </w:tc>
        <w:tc>
          <w:tcPr>
            <w:tcW w:w="47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B1F347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28A1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1EBBEE0">
            <w:pPr>
              <w:jc w:val="center"/>
              <w:rPr>
                <w:rFonts w:hint="default" w:ascii="Calibri" w:hAnsi="Calibri" w:eastAsia="宋体" w:cs="Calibri"/>
                <w:i w:val="0"/>
                <w:iCs w:val="0"/>
                <w:color w:val="auto"/>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465B9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3E176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3CF22F">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20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7419AC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w:t>
            </w: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E618B4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6641E1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w:t>
            </w:r>
          </w:p>
        </w:tc>
        <w:tc>
          <w:tcPr>
            <w:tcW w:w="47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B674CB0">
            <w:pPr>
              <w:jc w:val="right"/>
              <w:rPr>
                <w:rFonts w:hint="default" w:ascii="Calibri" w:hAnsi="Calibri" w:eastAsia="宋体" w:cs="Calibri"/>
                <w:i w:val="0"/>
                <w:iCs w:val="0"/>
                <w:color w:val="auto"/>
                <w:sz w:val="22"/>
                <w:szCs w:val="22"/>
                <w:u w:val="none"/>
              </w:rPr>
            </w:pPr>
          </w:p>
        </w:tc>
      </w:tr>
      <w:tr w14:paraId="0642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9093CD9">
            <w:pPr>
              <w:jc w:val="center"/>
              <w:rPr>
                <w:rFonts w:hint="default" w:ascii="Calibri" w:hAnsi="Calibri" w:eastAsia="宋体" w:cs="Calibri"/>
                <w:i w:val="0"/>
                <w:iCs w:val="0"/>
                <w:color w:val="auto"/>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10E14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DCEA7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8C338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20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E384C3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4F0DC9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798496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47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D4E6BB1">
            <w:pPr>
              <w:jc w:val="right"/>
              <w:rPr>
                <w:rFonts w:hint="default" w:ascii="Calibri" w:hAnsi="Calibri" w:eastAsia="宋体" w:cs="Calibri"/>
                <w:i w:val="0"/>
                <w:iCs w:val="0"/>
                <w:color w:val="auto"/>
                <w:sz w:val="22"/>
                <w:szCs w:val="22"/>
                <w:u w:val="none"/>
              </w:rPr>
            </w:pPr>
          </w:p>
        </w:tc>
      </w:tr>
      <w:tr w14:paraId="1713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D3ECD9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8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8EB5D0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374"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26FD26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00745C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246E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1ECEA0B">
            <w:pPr>
              <w:jc w:val="center"/>
              <w:rPr>
                <w:rFonts w:hint="default" w:ascii="Calibri" w:hAnsi="Calibri" w:eastAsia="宋体" w:cs="Calibri"/>
                <w:i w:val="0"/>
                <w:iCs w:val="0"/>
                <w:color w:val="auto"/>
                <w:sz w:val="22"/>
                <w:szCs w:val="22"/>
                <w:u w:val="none"/>
              </w:rPr>
            </w:pPr>
          </w:p>
        </w:tc>
        <w:tc>
          <w:tcPr>
            <w:tcW w:w="28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83D03C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通过对全县演出、娱乐、电影等文化市场经营状况进行监督检查，规范文化市场秩序。</w:t>
            </w:r>
          </w:p>
        </w:tc>
        <w:tc>
          <w:tcPr>
            <w:tcW w:w="1374"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1935190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通过对全县演出、娱乐、电影等文化市场经营状况进行监督检查，有效规范文化市场秩序。</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3817F3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7275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9247D51">
            <w:pPr>
              <w:jc w:val="center"/>
              <w:rPr>
                <w:rFonts w:hint="default" w:ascii="Calibri" w:hAnsi="Calibri" w:eastAsia="宋体" w:cs="Calibri"/>
                <w:i w:val="0"/>
                <w:iCs w:val="0"/>
                <w:color w:val="auto"/>
                <w:sz w:val="22"/>
                <w:szCs w:val="22"/>
                <w:u w:val="none"/>
              </w:rPr>
            </w:pPr>
          </w:p>
        </w:tc>
        <w:tc>
          <w:tcPr>
            <w:tcW w:w="28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562697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通过净化文化市场，促进文化市场安全、平稳、有序发展。</w:t>
            </w:r>
          </w:p>
        </w:tc>
        <w:tc>
          <w:tcPr>
            <w:tcW w:w="1374"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6EA6E05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通过净化文化市场，有效促进文化市场安全、平稳、有序发展。</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650D38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2EBB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1CE3F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AB4A17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A49901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9BACED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18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8E1A5D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9A0CAE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6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1ED07CC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174AF2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032F38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04CA0A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4525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805C03">
            <w:pPr>
              <w:jc w:val="center"/>
              <w:rPr>
                <w:rFonts w:hint="default" w:ascii="Calibri" w:hAnsi="Calibri" w:eastAsia="宋体" w:cs="Calibri"/>
                <w:i w:val="0"/>
                <w:iCs w:val="0"/>
                <w:color w:val="auto"/>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C2C30C2">
            <w:pPr>
              <w:jc w:val="center"/>
              <w:rPr>
                <w:rFonts w:hint="default" w:ascii="Calibri" w:hAnsi="Calibri" w:eastAsia="宋体" w:cs="Calibri"/>
                <w:i w:val="0"/>
                <w:iCs w:val="0"/>
                <w:color w:val="auto"/>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D166A55">
            <w:pPr>
              <w:jc w:val="center"/>
              <w:rPr>
                <w:rFonts w:hint="default" w:ascii="Calibri" w:hAnsi="Calibri" w:eastAsia="宋体" w:cs="Calibri"/>
                <w:i w:val="0"/>
                <w:iCs w:val="0"/>
                <w:color w:val="auto"/>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001679B">
            <w:pPr>
              <w:jc w:val="center"/>
              <w:rPr>
                <w:rFonts w:hint="default" w:ascii="Calibri" w:hAnsi="Calibri" w:eastAsia="宋体" w:cs="Calibri"/>
                <w:i w:val="0"/>
                <w:iCs w:val="0"/>
                <w:color w:val="auto"/>
                <w:sz w:val="22"/>
                <w:szCs w:val="22"/>
                <w:u w:val="none"/>
              </w:rPr>
            </w:pPr>
          </w:p>
        </w:tc>
        <w:tc>
          <w:tcPr>
            <w:tcW w:w="18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3F631B6">
            <w:pPr>
              <w:jc w:val="center"/>
              <w:rPr>
                <w:rFonts w:hint="default" w:ascii="Calibri" w:hAnsi="Calibri" w:eastAsia="宋体" w:cs="Calibri"/>
                <w:i w:val="0"/>
                <w:iCs w:val="0"/>
                <w:color w:val="auto"/>
                <w:sz w:val="22"/>
                <w:szCs w:val="22"/>
                <w:u w:val="none"/>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CAAD553">
            <w:pPr>
              <w:jc w:val="center"/>
              <w:rPr>
                <w:rFonts w:hint="default" w:ascii="Calibri" w:hAnsi="Calibri" w:eastAsia="宋体" w:cs="Calibri"/>
                <w:i w:val="0"/>
                <w:iCs w:val="0"/>
                <w:color w:val="auto"/>
                <w:sz w:val="22"/>
                <w:szCs w:val="22"/>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5A325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3E864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C4ADC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1C71815">
            <w:pPr>
              <w:jc w:val="center"/>
              <w:rPr>
                <w:rFonts w:hint="default" w:ascii="Calibri" w:hAnsi="Calibri" w:eastAsia="宋体" w:cs="Calibri"/>
                <w:i w:val="0"/>
                <w:iCs w:val="0"/>
                <w:color w:val="auto"/>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09A3D6F">
            <w:pPr>
              <w:jc w:val="center"/>
              <w:rPr>
                <w:rFonts w:hint="default" w:ascii="Calibri" w:hAnsi="Calibri" w:eastAsia="宋体" w:cs="Calibri"/>
                <w:i w:val="0"/>
                <w:iCs w:val="0"/>
                <w:color w:val="auto"/>
                <w:sz w:val="22"/>
                <w:szCs w:val="22"/>
                <w:u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14D5C8E">
            <w:pPr>
              <w:jc w:val="center"/>
              <w:rPr>
                <w:rFonts w:hint="default" w:ascii="Calibri" w:hAnsi="Calibri" w:eastAsia="宋体" w:cs="Calibri"/>
                <w:i w:val="0"/>
                <w:iCs w:val="0"/>
                <w:color w:val="auto"/>
                <w:sz w:val="22"/>
                <w:szCs w:val="22"/>
                <w:u w:val="none"/>
              </w:rPr>
            </w:pPr>
          </w:p>
        </w:tc>
      </w:tr>
      <w:tr w14:paraId="320C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03516D">
            <w:pPr>
              <w:jc w:val="center"/>
              <w:rPr>
                <w:rFonts w:hint="default" w:ascii="Calibri" w:hAnsi="Calibri" w:eastAsia="宋体" w:cs="Calibri"/>
                <w:i w:val="0"/>
                <w:iCs w:val="0"/>
                <w:color w:val="auto"/>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8E65CB6">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3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B8E117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380539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执法行动次数</w:t>
            </w:r>
          </w:p>
        </w:tc>
        <w:tc>
          <w:tcPr>
            <w:tcW w:w="18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E1F0B0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全年对文化、旅游市场执法行动的次数</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66CD5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3757E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E01402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B60B42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次</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53C68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50次</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BBFF1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B751C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1B1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6E7598">
            <w:pPr>
              <w:jc w:val="center"/>
              <w:rPr>
                <w:rFonts w:hint="default" w:ascii="Calibri" w:hAnsi="Calibri" w:eastAsia="宋体" w:cs="Calibri"/>
                <w:i w:val="0"/>
                <w:iCs w:val="0"/>
                <w:color w:val="auto"/>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2B751D2">
            <w:pPr>
              <w:jc w:val="center"/>
              <w:rPr>
                <w:rFonts w:hint="default" w:ascii="Arial" w:hAnsi="Arial" w:eastAsia="宋体" w:cs="Arial"/>
                <w:b/>
                <w:bCs/>
                <w:i w:val="0"/>
                <w:iCs w:val="0"/>
                <w:color w:val="auto"/>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D162AE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86D96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规范运行率</w:t>
            </w:r>
          </w:p>
        </w:tc>
        <w:tc>
          <w:tcPr>
            <w:tcW w:w="18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0C59E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强化电子游戏、歌舞娱乐、网吧等市场规范运行率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44065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281C7F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56DCC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c>
          <w:tcPr>
            <w:tcW w:w="3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E770D8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6F5A0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0F711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20353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155A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7179A8">
            <w:pPr>
              <w:jc w:val="center"/>
              <w:rPr>
                <w:rFonts w:hint="default" w:ascii="Calibri" w:hAnsi="Calibri" w:eastAsia="宋体" w:cs="Calibri"/>
                <w:i w:val="0"/>
                <w:iCs w:val="0"/>
                <w:color w:val="auto"/>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D5B003A">
            <w:pPr>
              <w:jc w:val="center"/>
              <w:rPr>
                <w:rFonts w:hint="default" w:ascii="Arial" w:hAnsi="Arial" w:eastAsia="宋体" w:cs="Arial"/>
                <w:b/>
                <w:bCs/>
                <w:i w:val="0"/>
                <w:iCs w:val="0"/>
                <w:color w:val="auto"/>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00E56B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635AF6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工作完成及时性</w:t>
            </w:r>
          </w:p>
        </w:tc>
        <w:tc>
          <w:tcPr>
            <w:tcW w:w="18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CC5EC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按照年初计划及时组织检查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82FC8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535ABF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E1504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32A3AB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2A67B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52FF6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EE1D0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3A4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BD188E">
            <w:pPr>
              <w:jc w:val="center"/>
              <w:rPr>
                <w:rFonts w:hint="default" w:ascii="Calibri" w:hAnsi="Calibri" w:eastAsia="宋体" w:cs="Calibri"/>
                <w:i w:val="0"/>
                <w:iCs w:val="0"/>
                <w:color w:val="auto"/>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62041A2">
            <w:pPr>
              <w:jc w:val="center"/>
              <w:rPr>
                <w:rFonts w:hint="default" w:ascii="Arial" w:hAnsi="Arial" w:eastAsia="宋体" w:cs="Arial"/>
                <w:b/>
                <w:bCs/>
                <w:i w:val="0"/>
                <w:iCs w:val="0"/>
                <w:color w:val="auto"/>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1CB995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3BE488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每次执法成本</w:t>
            </w:r>
          </w:p>
        </w:tc>
        <w:tc>
          <w:tcPr>
            <w:tcW w:w="18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80AE3F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每次执法费用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64122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DC80A8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4ECC30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w:t>
            </w:r>
          </w:p>
        </w:tc>
        <w:tc>
          <w:tcPr>
            <w:tcW w:w="3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58D5CE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元</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D6570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500元</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E1E1A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007CB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9E8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AD94DE">
            <w:pPr>
              <w:jc w:val="center"/>
              <w:rPr>
                <w:rFonts w:hint="default" w:ascii="Calibri" w:hAnsi="Calibri" w:eastAsia="宋体" w:cs="Calibri"/>
                <w:i w:val="0"/>
                <w:iCs w:val="0"/>
                <w:color w:val="auto"/>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2F42461">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3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79892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0B57E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促进文旅游产业发展</w:t>
            </w:r>
          </w:p>
        </w:tc>
        <w:tc>
          <w:tcPr>
            <w:tcW w:w="18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F2B3F3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文旅产业收入增长比率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E8021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9D1294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EF665F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72633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F83E2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0.3</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15071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D6F53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1434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61EE84">
            <w:pPr>
              <w:jc w:val="center"/>
              <w:rPr>
                <w:rFonts w:hint="default" w:ascii="Calibri" w:hAnsi="Calibri" w:eastAsia="宋体" w:cs="Calibri"/>
                <w:i w:val="0"/>
                <w:iCs w:val="0"/>
                <w:color w:val="auto"/>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FE24B20">
            <w:pPr>
              <w:jc w:val="center"/>
              <w:rPr>
                <w:rFonts w:hint="default" w:ascii="Arial" w:hAnsi="Arial" w:eastAsia="宋体" w:cs="Arial"/>
                <w:b/>
                <w:bCs/>
                <w:i w:val="0"/>
                <w:iCs w:val="0"/>
                <w:color w:val="auto"/>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891A36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9AA22E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促进文化市场秩序</w:t>
            </w:r>
          </w:p>
        </w:tc>
        <w:tc>
          <w:tcPr>
            <w:tcW w:w="18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BDA0E8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加强文化市场监管，完善行政执法职能，强化执法能力建设，加大文化市场执法力度，维护了全县文化市场秩序和文化安全。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5850B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46EB76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37957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20FDD9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828BF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AFEE9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C8F03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E4C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66449A">
            <w:pPr>
              <w:jc w:val="center"/>
              <w:rPr>
                <w:rFonts w:hint="default" w:ascii="Calibri" w:hAnsi="Calibri" w:eastAsia="宋体" w:cs="Calibri"/>
                <w:i w:val="0"/>
                <w:iCs w:val="0"/>
                <w:color w:val="auto"/>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0BC2DB6">
            <w:pPr>
              <w:jc w:val="center"/>
              <w:rPr>
                <w:rFonts w:hint="default" w:ascii="Arial" w:hAnsi="Arial" w:eastAsia="宋体" w:cs="Arial"/>
                <w:b/>
                <w:bCs/>
                <w:i w:val="0"/>
                <w:iCs w:val="0"/>
                <w:color w:val="auto"/>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AB1F58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CD3251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促进文旅企业健康发展</w:t>
            </w:r>
          </w:p>
        </w:tc>
        <w:tc>
          <w:tcPr>
            <w:tcW w:w="18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BBE357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文旅企业健康发展比率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A62DF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7DBF49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03A615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A4237B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317D8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CB1A8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F26AA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238F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A633CE">
            <w:pPr>
              <w:jc w:val="center"/>
              <w:rPr>
                <w:rFonts w:hint="default" w:ascii="Calibri" w:hAnsi="Calibri" w:eastAsia="宋体" w:cs="Calibri"/>
                <w:i w:val="0"/>
                <w:iCs w:val="0"/>
                <w:color w:val="auto"/>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4549ACD">
            <w:pPr>
              <w:jc w:val="center"/>
              <w:rPr>
                <w:rFonts w:hint="default" w:ascii="Arial" w:hAnsi="Arial" w:eastAsia="宋体" w:cs="Arial"/>
                <w:b/>
                <w:bCs/>
                <w:i w:val="0"/>
                <w:iCs w:val="0"/>
                <w:color w:val="auto"/>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5D87CD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F0C80E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促进文化市场可持续发展</w:t>
            </w:r>
          </w:p>
        </w:tc>
        <w:tc>
          <w:tcPr>
            <w:tcW w:w="18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58B19C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建立一个统一规范、竞争有序的文化市场，促进文化可持续繁荣发展</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0B1B0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B304A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C6A114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83AA91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4FD78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6D3E2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AEB69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2214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DE4DDA">
            <w:pPr>
              <w:jc w:val="center"/>
              <w:rPr>
                <w:rFonts w:hint="default" w:ascii="Calibri" w:hAnsi="Calibri" w:eastAsia="宋体" w:cs="Calibri"/>
                <w:i w:val="0"/>
                <w:iCs w:val="0"/>
                <w:color w:val="auto"/>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703BB0">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3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5CC0B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7A6320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文旅企业、群众满意度</w:t>
            </w:r>
          </w:p>
        </w:tc>
        <w:tc>
          <w:tcPr>
            <w:tcW w:w="18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2F026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文旅企业、群众对档案管理的满意度</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B4319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D56B20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C213B8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3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E5CC35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66381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D31BF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3203F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5125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B931A2">
            <w:pPr>
              <w:jc w:val="center"/>
              <w:rPr>
                <w:rFonts w:hint="default" w:ascii="Calibri" w:hAnsi="Calibri" w:eastAsia="宋体" w:cs="Calibri"/>
                <w:i w:val="0"/>
                <w:iCs w:val="0"/>
                <w:color w:val="auto"/>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4AB3E0">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3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17B16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40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734507D">
            <w:pPr>
              <w:rPr>
                <w:rFonts w:hint="default" w:ascii="Calibri" w:hAnsi="Calibri" w:eastAsia="宋体" w:cs="Calibri"/>
                <w:i w:val="0"/>
                <w:iCs w:val="0"/>
                <w:color w:val="auto"/>
                <w:sz w:val="22"/>
                <w:szCs w:val="22"/>
                <w:u w:val="none"/>
              </w:rPr>
            </w:pPr>
          </w:p>
        </w:tc>
        <w:tc>
          <w:tcPr>
            <w:tcW w:w="187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4169027">
            <w:pPr>
              <w:rPr>
                <w:rFonts w:hint="default" w:ascii="Calibri" w:hAnsi="Calibri" w:eastAsia="宋体" w:cs="Calibri"/>
                <w:i w:val="0"/>
                <w:iCs w:val="0"/>
                <w:color w:val="auto"/>
                <w:sz w:val="22"/>
                <w:szCs w:val="22"/>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3BE3FE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0C0D7E4">
            <w:pPr>
              <w:rPr>
                <w:rFonts w:hint="default" w:ascii="Calibri" w:hAnsi="Calibri" w:eastAsia="宋体" w:cs="Calibri"/>
                <w:i w:val="0"/>
                <w:iCs w:val="0"/>
                <w:color w:val="auto"/>
                <w:sz w:val="22"/>
                <w:szCs w:val="22"/>
                <w:u w:val="none"/>
              </w:rPr>
            </w:pP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18A53E1">
            <w:pPr>
              <w:rPr>
                <w:rFonts w:hint="default" w:ascii="Calibri" w:hAnsi="Calibri" w:eastAsia="宋体" w:cs="Calibri"/>
                <w:i w:val="0"/>
                <w:iCs w:val="0"/>
                <w:color w:val="auto"/>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ED38436">
            <w:pPr>
              <w:rPr>
                <w:rFonts w:hint="default" w:ascii="Calibri" w:hAnsi="Calibri" w:eastAsia="宋体" w:cs="Calibri"/>
                <w:i w:val="0"/>
                <w:iCs w:val="0"/>
                <w:color w:val="auto"/>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B8F58F4">
            <w:pPr>
              <w:rPr>
                <w:rFonts w:hint="default" w:ascii="Calibri" w:hAnsi="Calibri" w:eastAsia="宋体" w:cs="Calibri"/>
                <w:i w:val="0"/>
                <w:iCs w:val="0"/>
                <w:color w:val="auto"/>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D15F241">
            <w:pPr>
              <w:rPr>
                <w:rFonts w:hint="default" w:ascii="Calibri" w:hAnsi="Calibri" w:eastAsia="宋体" w:cs="Calibri"/>
                <w:i w:val="0"/>
                <w:iCs w:val="0"/>
                <w:color w:val="auto"/>
                <w:sz w:val="22"/>
                <w:szCs w:val="22"/>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3F314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4C5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5C6062">
            <w:pPr>
              <w:jc w:val="center"/>
              <w:rPr>
                <w:rFonts w:hint="default" w:ascii="Calibri" w:hAnsi="Calibri" w:eastAsia="宋体" w:cs="Calibri"/>
                <w:i w:val="0"/>
                <w:iCs w:val="0"/>
                <w:color w:val="auto"/>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BE5F92">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453"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0C91DB8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r>
      <w:tr w14:paraId="4EB9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8BA21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699"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91C18A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63BE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DC7DD2">
            <w:pPr>
              <w:jc w:val="center"/>
              <w:rPr>
                <w:rFonts w:hint="default" w:ascii="Calibri" w:hAnsi="Calibri" w:eastAsia="宋体" w:cs="Calibri"/>
                <w:i w:val="0"/>
                <w:iCs w:val="0"/>
                <w:color w:val="auto"/>
                <w:sz w:val="22"/>
                <w:szCs w:val="22"/>
                <w:u w:val="none"/>
              </w:rPr>
            </w:pPr>
          </w:p>
        </w:tc>
        <w:tc>
          <w:tcPr>
            <w:tcW w:w="4699"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69EBA16">
            <w:pPr>
              <w:jc w:val="left"/>
              <w:rPr>
                <w:rFonts w:hint="default" w:ascii="Calibri" w:hAnsi="Calibri" w:eastAsia="宋体" w:cs="Calibri"/>
                <w:i w:val="0"/>
                <w:iCs w:val="0"/>
                <w:color w:val="auto"/>
                <w:sz w:val="22"/>
                <w:szCs w:val="22"/>
                <w:u w:val="none"/>
              </w:rPr>
            </w:pPr>
          </w:p>
        </w:tc>
      </w:tr>
      <w:tr w14:paraId="1ACF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8D605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9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4E1CF25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24E20B">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1846"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09C087C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443CDAEC">
      <w:pPr>
        <w:widowControl w:val="0"/>
        <w:numPr>
          <w:ilvl w:val="0"/>
          <w:numId w:val="0"/>
        </w:numPr>
        <w:adjustRightInd w:val="0"/>
        <w:snapToGrid w:val="0"/>
        <w:spacing w:line="580" w:lineRule="exact"/>
        <w:jc w:val="both"/>
        <w:rPr>
          <w:rFonts w:hint="eastAsia" w:ascii="仿宋" w:hAnsi="仿宋" w:eastAsia="仿宋" w:cs="仿宋_GB2312"/>
          <w:color w:val="auto"/>
          <w:sz w:val="32"/>
          <w:szCs w:val="32"/>
          <w:highlight w:val="none"/>
          <w:lang w:eastAsia="zh-CN"/>
        </w:rPr>
      </w:pPr>
    </w:p>
    <w:p w14:paraId="58376944">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（10）</w:t>
      </w:r>
      <w:r>
        <w:rPr>
          <w:rFonts w:hint="eastAsia" w:ascii="仿宋" w:hAnsi="仿宋" w:eastAsia="仿宋" w:cs="仿宋_GB2312"/>
          <w:color w:val="auto"/>
          <w:sz w:val="32"/>
          <w:szCs w:val="32"/>
          <w:lang w:val="en-US" w:eastAsia="zh-CN"/>
        </w:rPr>
        <w:t>关于提前下达2022年中央补助地方公共文化服务体系建设专项资金预算的通知-绩效奖励（冀财教[2021]138号）</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关于提前下达2022年中央补助地方公共文化服务体系建设专项资金预算的通知-绩效奖励（冀财教[2021]138号）</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85.87</w:t>
      </w:r>
      <w:r>
        <w:rPr>
          <w:rFonts w:hint="eastAsia" w:ascii="仿宋" w:hAnsi="仿宋" w:eastAsia="仿宋" w:cs="仿宋_GB2312"/>
          <w:color w:val="auto"/>
          <w:sz w:val="32"/>
          <w:szCs w:val="32"/>
        </w:rPr>
        <w:t>分（绩效自评表附后）。</w:t>
      </w:r>
    </w:p>
    <w:p w14:paraId="72B98834">
      <w:pPr>
        <w:numPr>
          <w:ilvl w:val="0"/>
          <w:numId w:val="0"/>
        </w:numPr>
        <w:tabs>
          <w:tab w:val="left" w:pos="822"/>
        </w:tabs>
        <w:adjustRightInd w:val="0"/>
        <w:snapToGrid w:val="0"/>
        <w:spacing w:line="58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rPr>
        <w:t>全年预算数为</w:t>
      </w:r>
      <w:r>
        <w:rPr>
          <w:rFonts w:hint="eastAsia" w:ascii="仿宋" w:hAnsi="仿宋" w:eastAsia="仿宋" w:cs="仿宋_GB2312"/>
          <w:color w:val="auto"/>
          <w:sz w:val="32"/>
          <w:szCs w:val="32"/>
          <w:lang w:val="en-US" w:eastAsia="zh-CN"/>
        </w:rPr>
        <w:t>98.35</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47.89</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48.69%</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w:t>
      </w:r>
      <w:r>
        <w:rPr>
          <w:rFonts w:hint="eastAsia" w:ascii="仿宋" w:hAnsi="仿宋" w:eastAsia="仿宋" w:cs="仿宋_GB2312"/>
          <w:color w:val="auto"/>
          <w:sz w:val="32"/>
          <w:szCs w:val="32"/>
          <w:highlight w:val="none"/>
          <w:lang w:val="en-US" w:eastAsia="zh-CN"/>
        </w:rPr>
        <w:t>由于财政资金紧张，部分资金未支付到位，</w:t>
      </w:r>
      <w:r>
        <w:rPr>
          <w:rFonts w:hint="eastAsia" w:ascii="仿宋" w:hAnsi="仿宋" w:eastAsia="仿宋" w:cs="仿宋_GB2312"/>
          <w:color w:val="auto"/>
          <w:sz w:val="32"/>
          <w:szCs w:val="32"/>
          <w:highlight w:val="none"/>
        </w:rPr>
        <w:t>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p w14:paraId="44530B7A">
      <w:pPr>
        <w:adjustRightInd w:val="0"/>
        <w:snapToGrid w:val="0"/>
        <w:spacing w:line="580" w:lineRule="exact"/>
        <w:rPr>
          <w:rFonts w:hint="eastAsia" w:ascii="楷体" w:hAnsi="楷体" w:eastAsia="楷体" w:cs="仿宋_GB2312"/>
          <w:b/>
          <w:bCs/>
          <w:color w:val="auto"/>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0"/>
        <w:gridCol w:w="561"/>
        <w:gridCol w:w="1211"/>
        <w:gridCol w:w="1842"/>
        <w:gridCol w:w="1031"/>
        <w:gridCol w:w="433"/>
        <w:gridCol w:w="360"/>
        <w:gridCol w:w="364"/>
        <w:gridCol w:w="679"/>
        <w:gridCol w:w="844"/>
        <w:gridCol w:w="651"/>
        <w:gridCol w:w="434"/>
      </w:tblGrid>
      <w:tr w14:paraId="6C4D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18B2">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69AE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D66B">
            <w:pPr>
              <w:jc w:val="center"/>
              <w:rPr>
                <w:rFonts w:hint="default" w:ascii="Arial" w:hAnsi="Arial" w:eastAsia="宋体" w:cs="Arial"/>
                <w:i w:val="0"/>
                <w:iCs w:val="0"/>
                <w:color w:val="auto"/>
                <w:sz w:val="36"/>
                <w:szCs w:val="36"/>
                <w:u w:val="none"/>
              </w:rPr>
            </w:pPr>
          </w:p>
        </w:tc>
      </w:tr>
      <w:tr w14:paraId="7097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A960A2">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214AE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65604A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关于提前下达</w:t>
            </w:r>
            <w:r>
              <w:rPr>
                <w:rFonts w:hint="default" w:ascii="Calibri" w:hAnsi="Calibri" w:eastAsia="宋体" w:cs="Calibri"/>
                <w:i w:val="0"/>
                <w:iCs w:val="0"/>
                <w:color w:val="auto"/>
                <w:kern w:val="0"/>
                <w:sz w:val="22"/>
                <w:szCs w:val="22"/>
                <w:u w:val="none"/>
                <w:lang w:val="en-US" w:eastAsia="zh-CN" w:bidi="ar"/>
              </w:rPr>
              <w:t>2022</w:t>
            </w:r>
            <w:r>
              <w:rPr>
                <w:rFonts w:hint="eastAsia" w:ascii="宋体" w:hAnsi="宋体" w:eastAsia="宋体" w:cs="宋体"/>
                <w:i w:val="0"/>
                <w:iCs w:val="0"/>
                <w:color w:val="auto"/>
                <w:kern w:val="0"/>
                <w:sz w:val="22"/>
                <w:szCs w:val="22"/>
                <w:u w:val="none"/>
                <w:lang w:val="en-US" w:eastAsia="zh-CN" w:bidi="ar"/>
              </w:rPr>
              <w:t>年中央补助地方公共文化服务体系建设专项资金预算的通知</w:t>
            </w:r>
            <w:r>
              <w:rPr>
                <w:rFonts w:hint="default" w:ascii="Calibri" w:hAnsi="Calibri" w:eastAsia="宋体" w:cs="Calibri"/>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绩效奖励（冀财教</w:t>
            </w:r>
            <w:r>
              <w:rPr>
                <w:rFonts w:hint="default" w:ascii="Calibri" w:hAnsi="Calibri" w:eastAsia="宋体" w:cs="Calibri"/>
                <w:i w:val="0"/>
                <w:iCs w:val="0"/>
                <w:color w:val="auto"/>
                <w:kern w:val="0"/>
                <w:sz w:val="22"/>
                <w:szCs w:val="22"/>
                <w:u w:val="none"/>
                <w:lang w:val="en-US" w:eastAsia="zh-CN" w:bidi="ar"/>
              </w:rPr>
              <w:t>[2021]138</w:t>
            </w:r>
            <w:r>
              <w:rPr>
                <w:rFonts w:hint="eastAsia" w:ascii="宋体" w:hAnsi="宋体" w:eastAsia="宋体" w:cs="宋体"/>
                <w:i w:val="0"/>
                <w:iCs w:val="0"/>
                <w:color w:val="auto"/>
                <w:kern w:val="0"/>
                <w:sz w:val="22"/>
                <w:szCs w:val="22"/>
                <w:u w:val="none"/>
                <w:lang w:val="en-US" w:eastAsia="zh-CN" w:bidi="ar"/>
              </w:rPr>
              <w:t>号）</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ADAB3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0B6C9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6CC7F7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1A8C4D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B68BB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DE740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02C0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C26022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4A6AA3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9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A34F06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02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9A4ED9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2025C1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24C0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4DDD778">
            <w:pPr>
              <w:jc w:val="center"/>
              <w:rPr>
                <w:rFonts w:hint="default" w:ascii="Calibri" w:hAnsi="Calibri" w:eastAsia="宋体" w:cs="Calibri"/>
                <w:i w:val="0"/>
                <w:iCs w:val="0"/>
                <w:color w:val="auto"/>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90BE7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62CA2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98.350000</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1F404F">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E6552F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47.890000</w:t>
            </w:r>
          </w:p>
        </w:tc>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CB11BD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DC89E2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47.890000</w:t>
            </w:r>
          </w:p>
        </w:tc>
        <w:tc>
          <w:tcPr>
            <w:tcW w:w="60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828E74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48.69</w:t>
            </w:r>
          </w:p>
        </w:tc>
      </w:tr>
      <w:tr w14:paraId="4ABE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65C5E6C">
            <w:pPr>
              <w:jc w:val="center"/>
              <w:rPr>
                <w:rFonts w:hint="default" w:ascii="Calibri" w:hAnsi="Calibri" w:eastAsia="宋体" w:cs="Calibri"/>
                <w:i w:val="0"/>
                <w:iCs w:val="0"/>
                <w:color w:val="auto"/>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8AF01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F535B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98.350000</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B817C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B285CB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47.890000</w:t>
            </w:r>
          </w:p>
        </w:tc>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1651EF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957E98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47.890000</w:t>
            </w:r>
          </w:p>
        </w:tc>
        <w:tc>
          <w:tcPr>
            <w:tcW w:w="60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C52A55A">
            <w:pPr>
              <w:jc w:val="right"/>
              <w:rPr>
                <w:rFonts w:hint="default" w:ascii="Calibri" w:hAnsi="Calibri" w:eastAsia="宋体" w:cs="Calibri"/>
                <w:i w:val="0"/>
                <w:iCs w:val="0"/>
                <w:color w:val="auto"/>
                <w:sz w:val="22"/>
                <w:szCs w:val="22"/>
                <w:u w:val="none"/>
              </w:rPr>
            </w:pPr>
          </w:p>
        </w:tc>
      </w:tr>
      <w:tr w14:paraId="3DD0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CCE779E">
            <w:pPr>
              <w:jc w:val="center"/>
              <w:rPr>
                <w:rFonts w:hint="default" w:ascii="Calibri" w:hAnsi="Calibri" w:eastAsia="宋体" w:cs="Calibri"/>
                <w:i w:val="0"/>
                <w:iCs w:val="0"/>
                <w:color w:val="auto"/>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5C98D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CF32C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89BAD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E0EFC1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07FAFB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4A84DA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0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3871A76">
            <w:pPr>
              <w:jc w:val="right"/>
              <w:rPr>
                <w:rFonts w:hint="default" w:ascii="Calibri" w:hAnsi="Calibri" w:eastAsia="宋体" w:cs="Calibri"/>
                <w:i w:val="0"/>
                <w:iCs w:val="0"/>
                <w:color w:val="auto"/>
                <w:sz w:val="22"/>
                <w:szCs w:val="22"/>
                <w:u w:val="none"/>
              </w:rPr>
            </w:pPr>
          </w:p>
        </w:tc>
      </w:tr>
      <w:tr w14:paraId="44A1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26C89C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7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C626D8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237"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30BFDA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EBF6D8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79FC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324551B">
            <w:pPr>
              <w:jc w:val="center"/>
              <w:rPr>
                <w:rFonts w:hint="default" w:ascii="Calibri" w:hAnsi="Calibri" w:eastAsia="宋体" w:cs="Calibri"/>
                <w:i w:val="0"/>
                <w:iCs w:val="0"/>
                <w:color w:val="auto"/>
                <w:sz w:val="22"/>
                <w:szCs w:val="22"/>
                <w:u w:val="none"/>
              </w:rPr>
            </w:pPr>
          </w:p>
        </w:tc>
        <w:tc>
          <w:tcPr>
            <w:tcW w:w="27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6E093A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通过开展各类文化活动和文化培训，提高公共文化服务水平</w:t>
            </w:r>
          </w:p>
        </w:tc>
        <w:tc>
          <w:tcPr>
            <w:tcW w:w="1237"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0CA0418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通过开展各类文化活动和文化培训，提高公共文化服务水平</w:t>
            </w: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2FC80B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6F175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27F083E">
            <w:pPr>
              <w:jc w:val="center"/>
              <w:rPr>
                <w:rFonts w:hint="default" w:ascii="Calibri" w:hAnsi="Calibri" w:eastAsia="宋体" w:cs="Calibri"/>
                <w:i w:val="0"/>
                <w:iCs w:val="0"/>
                <w:color w:val="auto"/>
                <w:sz w:val="22"/>
                <w:szCs w:val="22"/>
                <w:u w:val="none"/>
              </w:rPr>
            </w:pPr>
          </w:p>
        </w:tc>
        <w:tc>
          <w:tcPr>
            <w:tcW w:w="27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185B0EC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通过开展各类文化活动和文化培训，满足广大群众的文化需求</w:t>
            </w:r>
          </w:p>
        </w:tc>
        <w:tc>
          <w:tcPr>
            <w:tcW w:w="1237"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0FD743F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通过开展各类文化活动和文化培训，满足广大群众的文化需求</w:t>
            </w:r>
          </w:p>
        </w:tc>
        <w:tc>
          <w:tcPr>
            <w:tcW w:w="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916715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4E02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7E2B71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C38066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B14BB4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198C36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CAD433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C86ED7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5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000354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4EA3A8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9AE2EC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1BBC63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22DB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E460CC">
            <w:pPr>
              <w:jc w:val="center"/>
              <w:rPr>
                <w:rFonts w:hint="default" w:ascii="Calibri" w:hAnsi="Calibri" w:eastAsia="宋体" w:cs="Calibri"/>
                <w:i w:val="0"/>
                <w:iCs w:val="0"/>
                <w:color w:val="auto"/>
                <w:sz w:val="22"/>
                <w:szCs w:val="22"/>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99BF963">
            <w:pPr>
              <w:jc w:val="center"/>
              <w:rPr>
                <w:rFonts w:hint="default" w:ascii="Calibri" w:hAnsi="Calibri" w:eastAsia="宋体" w:cs="Calibri"/>
                <w:i w:val="0"/>
                <w:iCs w:val="0"/>
                <w:color w:val="auto"/>
                <w:sz w:val="22"/>
                <w:szCs w:val="22"/>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FF326A7">
            <w:pPr>
              <w:jc w:val="center"/>
              <w:rPr>
                <w:rFonts w:hint="default" w:ascii="Calibri" w:hAnsi="Calibri" w:eastAsia="宋体" w:cs="Calibri"/>
                <w:i w:val="0"/>
                <w:iCs w:val="0"/>
                <w:color w:val="auto"/>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B5EC7FE">
            <w:pPr>
              <w:jc w:val="center"/>
              <w:rPr>
                <w:rFonts w:hint="default" w:ascii="Calibri" w:hAnsi="Calibri" w:eastAsia="宋体" w:cs="Calibri"/>
                <w:i w:val="0"/>
                <w:iCs w:val="0"/>
                <w:color w:val="auto"/>
                <w:sz w:val="22"/>
                <w:szCs w:val="22"/>
                <w:u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D075F2C">
            <w:pPr>
              <w:jc w:val="center"/>
              <w:rPr>
                <w:rFonts w:hint="default" w:ascii="Calibri" w:hAnsi="Calibri" w:eastAsia="宋体" w:cs="Calibri"/>
                <w:i w:val="0"/>
                <w:iCs w:val="0"/>
                <w:color w:val="auto"/>
                <w:sz w:val="22"/>
                <w:szCs w:val="22"/>
                <w:u w:val="none"/>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776C0A2">
            <w:pPr>
              <w:jc w:val="center"/>
              <w:rPr>
                <w:rFonts w:hint="default" w:ascii="Calibri" w:hAnsi="Calibri" w:eastAsia="宋体" w:cs="Calibri"/>
                <w:i w:val="0"/>
                <w:iCs w:val="0"/>
                <w:color w:val="auto"/>
                <w:sz w:val="22"/>
                <w:szCs w:val="22"/>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89EAB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92EAE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29F1C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CA55A9">
            <w:pPr>
              <w:jc w:val="center"/>
              <w:rPr>
                <w:rFonts w:hint="default" w:ascii="Calibri" w:hAnsi="Calibri" w:eastAsia="宋体" w:cs="Calibri"/>
                <w:i w:val="0"/>
                <w:iCs w:val="0"/>
                <w:color w:val="auto"/>
                <w:sz w:val="22"/>
                <w:szCs w:val="22"/>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99332D7">
            <w:pPr>
              <w:jc w:val="center"/>
              <w:rPr>
                <w:rFonts w:hint="default" w:ascii="Calibri" w:hAnsi="Calibri" w:eastAsia="宋体" w:cs="Calibri"/>
                <w:i w:val="0"/>
                <w:iCs w:val="0"/>
                <w:color w:val="auto"/>
                <w:sz w:val="22"/>
                <w:szCs w:val="22"/>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EEEFA2B">
            <w:pPr>
              <w:jc w:val="center"/>
              <w:rPr>
                <w:rFonts w:hint="default" w:ascii="Calibri" w:hAnsi="Calibri" w:eastAsia="宋体" w:cs="Calibri"/>
                <w:i w:val="0"/>
                <w:iCs w:val="0"/>
                <w:color w:val="auto"/>
                <w:sz w:val="22"/>
                <w:szCs w:val="22"/>
                <w:u w:val="none"/>
              </w:rPr>
            </w:pPr>
          </w:p>
        </w:tc>
      </w:tr>
      <w:tr w14:paraId="1A01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E98979">
            <w:pPr>
              <w:jc w:val="center"/>
              <w:rPr>
                <w:rFonts w:hint="default" w:ascii="Calibri" w:hAnsi="Calibri" w:eastAsia="宋体" w:cs="Calibri"/>
                <w:i w:val="0"/>
                <w:iCs w:val="0"/>
                <w:color w:val="auto"/>
                <w:sz w:val="22"/>
                <w:szCs w:val="22"/>
                <w:u w:val="none"/>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BD1D448">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152558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18D0C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开展培训次数</w:t>
            </w: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2F9999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开展文化工作者及志愿者培训次数</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3EA06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2A9023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4F29D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w:t>
            </w: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418264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次</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E0EF3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6F991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91F11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6269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3FB783">
            <w:pPr>
              <w:jc w:val="center"/>
              <w:rPr>
                <w:rFonts w:hint="default" w:ascii="Calibri" w:hAnsi="Calibri" w:eastAsia="宋体" w:cs="Calibri"/>
                <w:i w:val="0"/>
                <w:iCs w:val="0"/>
                <w:color w:val="auto"/>
                <w:sz w:val="22"/>
                <w:szCs w:val="22"/>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8990AEB">
            <w:pPr>
              <w:jc w:val="center"/>
              <w:rPr>
                <w:rFonts w:hint="default" w:ascii="Arial" w:hAnsi="Arial" w:eastAsia="宋体" w:cs="Arial"/>
                <w:b/>
                <w:bCs/>
                <w:i w:val="0"/>
                <w:iCs w:val="0"/>
                <w:color w:val="auto"/>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5081D5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930ECF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每次开展培训参加人数</w:t>
            </w: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A72B5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每次开展培训参加培训的人数</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53024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0CD51B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8E5DF0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45B331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人</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05A1B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E7005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A98AF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4FF3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A4145A">
            <w:pPr>
              <w:jc w:val="center"/>
              <w:rPr>
                <w:rFonts w:hint="default" w:ascii="Calibri" w:hAnsi="Calibri" w:eastAsia="宋体" w:cs="Calibri"/>
                <w:i w:val="0"/>
                <w:iCs w:val="0"/>
                <w:color w:val="auto"/>
                <w:sz w:val="22"/>
                <w:szCs w:val="22"/>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65204AF">
            <w:pPr>
              <w:jc w:val="center"/>
              <w:rPr>
                <w:rFonts w:hint="default" w:ascii="Arial" w:hAnsi="Arial" w:eastAsia="宋体" w:cs="Arial"/>
                <w:b/>
                <w:bCs/>
                <w:i w:val="0"/>
                <w:iCs w:val="0"/>
                <w:color w:val="auto"/>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95674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BAF462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开展文化活动次数</w:t>
            </w: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F8BDE4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开展各类系列文化活动次数</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E01BA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49FB03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E5F996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40F607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次</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A101F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FCC25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94752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4D0F7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4F33CC">
            <w:pPr>
              <w:jc w:val="center"/>
              <w:rPr>
                <w:rFonts w:hint="default" w:ascii="Calibri" w:hAnsi="Calibri" w:eastAsia="宋体" w:cs="Calibri"/>
                <w:i w:val="0"/>
                <w:iCs w:val="0"/>
                <w:color w:val="auto"/>
                <w:sz w:val="22"/>
                <w:szCs w:val="22"/>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6534944">
            <w:pPr>
              <w:jc w:val="center"/>
              <w:rPr>
                <w:rFonts w:hint="default" w:ascii="Arial" w:hAnsi="Arial" w:eastAsia="宋体" w:cs="Arial"/>
                <w:b/>
                <w:bCs/>
                <w:i w:val="0"/>
                <w:iCs w:val="0"/>
                <w:color w:val="auto"/>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0DF2C0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D832D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开展文化活动合格率</w:t>
            </w: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ADE97A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开展文化活动合格率</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0DAAD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EA7605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8E50E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B42EC8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7C77A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9FD82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D0D26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349E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5ED131">
            <w:pPr>
              <w:jc w:val="center"/>
              <w:rPr>
                <w:rFonts w:hint="default" w:ascii="Calibri" w:hAnsi="Calibri" w:eastAsia="宋体" w:cs="Calibri"/>
                <w:i w:val="0"/>
                <w:iCs w:val="0"/>
                <w:color w:val="auto"/>
                <w:sz w:val="22"/>
                <w:szCs w:val="22"/>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E706F81">
            <w:pPr>
              <w:jc w:val="center"/>
              <w:rPr>
                <w:rFonts w:hint="default" w:ascii="Arial" w:hAnsi="Arial" w:eastAsia="宋体" w:cs="Arial"/>
                <w:b/>
                <w:bCs/>
                <w:i w:val="0"/>
                <w:iCs w:val="0"/>
                <w:color w:val="auto"/>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CDD80C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E0B56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活动开展及时率</w:t>
            </w: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AA23A6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文化活动按计划及时完成比率</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FEF9D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3AC79E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3D33C8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8B6A8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5D86A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484BE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4B8E1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64A0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69845F">
            <w:pPr>
              <w:jc w:val="center"/>
              <w:rPr>
                <w:rFonts w:hint="default" w:ascii="Calibri" w:hAnsi="Calibri" w:eastAsia="宋体" w:cs="Calibri"/>
                <w:i w:val="0"/>
                <w:iCs w:val="0"/>
                <w:color w:val="auto"/>
                <w:sz w:val="22"/>
                <w:szCs w:val="22"/>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E6B9EC1">
            <w:pPr>
              <w:jc w:val="center"/>
              <w:rPr>
                <w:rFonts w:hint="default" w:ascii="Arial" w:hAnsi="Arial" w:eastAsia="宋体" w:cs="Arial"/>
                <w:b/>
                <w:bCs/>
                <w:i w:val="0"/>
                <w:iCs w:val="0"/>
                <w:color w:val="auto"/>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FD728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60D8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每场活动成本数</w:t>
            </w: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EAB24F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每场活动支出成本</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68C31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C7CB3C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A32FB7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w:t>
            </w: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554A28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元</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972B8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47.89万元</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B6347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未完成</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D9AA0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r>
      <w:tr w14:paraId="4065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B173F1">
            <w:pPr>
              <w:jc w:val="center"/>
              <w:rPr>
                <w:rFonts w:hint="default" w:ascii="Calibri" w:hAnsi="Calibri" w:eastAsia="宋体" w:cs="Calibri"/>
                <w:i w:val="0"/>
                <w:iCs w:val="0"/>
                <w:color w:val="auto"/>
                <w:sz w:val="22"/>
                <w:szCs w:val="22"/>
                <w:u w:val="none"/>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D6E4D29">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412DE3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00C642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促进文化产业发展</w:t>
            </w: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8F84C9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文化产业收入增长率</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959E8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10556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B6224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1FA64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AE8C3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4B196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D6C38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w:t>
            </w:r>
          </w:p>
        </w:tc>
      </w:tr>
      <w:tr w14:paraId="4BE6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F46BCF">
            <w:pPr>
              <w:jc w:val="center"/>
              <w:rPr>
                <w:rFonts w:hint="default" w:ascii="Calibri" w:hAnsi="Calibri" w:eastAsia="宋体" w:cs="Calibri"/>
                <w:i w:val="0"/>
                <w:iCs w:val="0"/>
                <w:color w:val="auto"/>
                <w:sz w:val="22"/>
                <w:szCs w:val="22"/>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18C1DA0">
            <w:pPr>
              <w:jc w:val="center"/>
              <w:rPr>
                <w:rFonts w:hint="default" w:ascii="Arial" w:hAnsi="Arial" w:eastAsia="宋体" w:cs="Arial"/>
                <w:b/>
                <w:bCs/>
                <w:i w:val="0"/>
                <w:iCs w:val="0"/>
                <w:color w:val="auto"/>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2B70EE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FB2E40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提高群众文化生活水平</w:t>
            </w: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9A84E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群众观看文化活动次数增长率</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13F5A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833D47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C446A2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249BD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924AF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9A118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84A5A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w:t>
            </w:r>
          </w:p>
        </w:tc>
      </w:tr>
      <w:tr w14:paraId="26A0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8D1A9D">
            <w:pPr>
              <w:jc w:val="center"/>
              <w:rPr>
                <w:rFonts w:hint="default" w:ascii="Calibri" w:hAnsi="Calibri" w:eastAsia="宋体" w:cs="Calibri"/>
                <w:i w:val="0"/>
                <w:iCs w:val="0"/>
                <w:color w:val="auto"/>
                <w:sz w:val="22"/>
                <w:szCs w:val="22"/>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2555675">
            <w:pPr>
              <w:jc w:val="center"/>
              <w:rPr>
                <w:rFonts w:hint="default" w:ascii="Arial" w:hAnsi="Arial" w:eastAsia="宋体" w:cs="Arial"/>
                <w:b/>
                <w:bCs/>
                <w:i w:val="0"/>
                <w:iCs w:val="0"/>
                <w:color w:val="auto"/>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D3F79A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8D2172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提高群众文化活动参与率</w:t>
            </w: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CD0FAC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提高群众文化活动参与率</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F5F14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5A25FE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8CB9AB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49EE5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B2696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EA30B6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CEC68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w:t>
            </w:r>
          </w:p>
        </w:tc>
      </w:tr>
      <w:tr w14:paraId="294B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DCD67F">
            <w:pPr>
              <w:jc w:val="center"/>
              <w:rPr>
                <w:rFonts w:hint="default" w:ascii="Calibri" w:hAnsi="Calibri" w:eastAsia="宋体" w:cs="Calibri"/>
                <w:i w:val="0"/>
                <w:iCs w:val="0"/>
                <w:color w:val="auto"/>
                <w:sz w:val="22"/>
                <w:szCs w:val="22"/>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E2C010F">
            <w:pPr>
              <w:jc w:val="center"/>
              <w:rPr>
                <w:rFonts w:hint="default" w:ascii="Arial" w:hAnsi="Arial" w:eastAsia="宋体" w:cs="Arial"/>
                <w:b/>
                <w:bCs/>
                <w:i w:val="0"/>
                <w:iCs w:val="0"/>
                <w:color w:val="auto"/>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9062E5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D9E91E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对群众文化生活水平持续影响时间</w:t>
            </w: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D7DDC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对群众文化生活水平持续影响时间</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10930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8185B8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1E9FB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848A15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57F16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1年</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D5B84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D9F63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w:t>
            </w:r>
          </w:p>
        </w:tc>
      </w:tr>
      <w:tr w14:paraId="2F85A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9C6A06">
            <w:pPr>
              <w:jc w:val="center"/>
              <w:rPr>
                <w:rFonts w:hint="default" w:ascii="Calibri" w:hAnsi="Calibri" w:eastAsia="宋体" w:cs="Calibri"/>
                <w:i w:val="0"/>
                <w:iCs w:val="0"/>
                <w:color w:val="auto"/>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A467E9">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D35DF9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B872E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1593DD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服务对象对各项活动的满意程度</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5CC62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557666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5B46DA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4686FD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57301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C2DEF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090F3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56F4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E49E69">
            <w:pPr>
              <w:jc w:val="center"/>
              <w:rPr>
                <w:rFonts w:hint="default" w:ascii="Calibri" w:hAnsi="Calibri" w:eastAsia="宋体" w:cs="Calibri"/>
                <w:i w:val="0"/>
                <w:iCs w:val="0"/>
                <w:color w:val="auto"/>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97A6BE">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D685D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10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843FD4">
            <w:pPr>
              <w:rPr>
                <w:rFonts w:hint="default" w:ascii="Calibri" w:hAnsi="Calibri" w:eastAsia="宋体" w:cs="Calibri"/>
                <w:i w:val="0"/>
                <w:iCs w:val="0"/>
                <w:color w:val="auto"/>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987DB3F">
            <w:pPr>
              <w:rPr>
                <w:rFonts w:hint="default" w:ascii="Calibri" w:hAnsi="Calibri" w:eastAsia="宋体" w:cs="Calibri"/>
                <w:i w:val="0"/>
                <w:iCs w:val="0"/>
                <w:color w:val="auto"/>
                <w:sz w:val="22"/>
                <w:szCs w:val="22"/>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682F18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2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8C8FC7E">
            <w:pPr>
              <w:rPr>
                <w:rFonts w:hint="default" w:ascii="Calibri" w:hAnsi="Calibri" w:eastAsia="宋体" w:cs="Calibri"/>
                <w:i w:val="0"/>
                <w:iCs w:val="0"/>
                <w:color w:val="auto"/>
                <w:sz w:val="22"/>
                <w:szCs w:val="22"/>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6B09B22">
            <w:pPr>
              <w:rPr>
                <w:rFonts w:hint="default" w:ascii="Calibri" w:hAnsi="Calibri" w:eastAsia="宋体" w:cs="Calibri"/>
                <w:i w:val="0"/>
                <w:iCs w:val="0"/>
                <w:color w:val="auto"/>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79306D">
            <w:pPr>
              <w:rPr>
                <w:rFonts w:hint="default" w:ascii="Calibri" w:hAnsi="Calibri" w:eastAsia="宋体" w:cs="Calibri"/>
                <w:i w:val="0"/>
                <w:iCs w:val="0"/>
                <w:color w:val="auto"/>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A690849">
            <w:pPr>
              <w:rPr>
                <w:rFonts w:hint="default" w:ascii="Calibri" w:hAnsi="Calibri" w:eastAsia="宋体" w:cs="Calibri"/>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98BF15D">
            <w:pPr>
              <w:rPr>
                <w:rFonts w:hint="default" w:ascii="Calibri" w:hAnsi="Calibri" w:eastAsia="宋体" w:cs="Calibri"/>
                <w:i w:val="0"/>
                <w:iCs w:val="0"/>
                <w:color w:val="auto"/>
                <w:sz w:val="22"/>
                <w:szCs w:val="22"/>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E033D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4.869344</w:t>
            </w:r>
          </w:p>
        </w:tc>
      </w:tr>
      <w:tr w14:paraId="1F4D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393EA9">
            <w:pPr>
              <w:jc w:val="center"/>
              <w:rPr>
                <w:rFonts w:hint="default" w:ascii="Calibri" w:hAnsi="Calibri" w:eastAsia="宋体" w:cs="Calibri"/>
                <w:i w:val="0"/>
                <w:iCs w:val="0"/>
                <w:color w:val="auto"/>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C6B90E">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271"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43814F3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85.87</w:t>
            </w:r>
          </w:p>
        </w:tc>
      </w:tr>
      <w:tr w14:paraId="6858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B96A76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87"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DBECC3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33414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C68140">
            <w:pPr>
              <w:jc w:val="center"/>
              <w:rPr>
                <w:rFonts w:hint="default" w:ascii="Calibri" w:hAnsi="Calibri" w:eastAsia="宋体" w:cs="Calibri"/>
                <w:i w:val="0"/>
                <w:iCs w:val="0"/>
                <w:color w:val="auto"/>
                <w:sz w:val="22"/>
                <w:szCs w:val="22"/>
                <w:u w:val="none"/>
              </w:rPr>
            </w:pPr>
          </w:p>
        </w:tc>
        <w:tc>
          <w:tcPr>
            <w:tcW w:w="4587"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8E2A11C">
            <w:pPr>
              <w:jc w:val="left"/>
              <w:rPr>
                <w:rFonts w:hint="default" w:ascii="Calibri" w:hAnsi="Calibri" w:eastAsia="宋体" w:cs="Calibri"/>
                <w:i w:val="0"/>
                <w:iCs w:val="0"/>
                <w:color w:val="auto"/>
                <w:sz w:val="22"/>
                <w:szCs w:val="22"/>
                <w:u w:val="none"/>
              </w:rPr>
            </w:pPr>
          </w:p>
        </w:tc>
      </w:tr>
      <w:tr w14:paraId="26EE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2A55A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13E357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AD519A">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1841"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7BFE66F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51109C1A">
      <w:pPr>
        <w:adjustRightInd w:val="0"/>
        <w:snapToGrid w:val="0"/>
        <w:spacing w:line="580" w:lineRule="exact"/>
        <w:ind w:left="420" w:leftChars="200" w:firstLine="321" w:firstLineChars="100"/>
        <w:rPr>
          <w:rFonts w:hint="eastAsia" w:ascii="楷体" w:hAnsi="楷体" w:eastAsia="楷体" w:cs="仿宋_GB2312"/>
          <w:b/>
          <w:bCs/>
          <w:color w:val="auto"/>
          <w:sz w:val="32"/>
          <w:szCs w:val="32"/>
        </w:rPr>
      </w:pPr>
    </w:p>
    <w:p w14:paraId="42D017DC">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（11）</w:t>
      </w:r>
      <w:r>
        <w:rPr>
          <w:rFonts w:hint="eastAsia" w:ascii="仿宋" w:hAnsi="仿宋" w:eastAsia="仿宋" w:cs="仿宋_GB2312"/>
          <w:color w:val="auto"/>
          <w:sz w:val="32"/>
          <w:szCs w:val="32"/>
          <w:lang w:val="en-US" w:eastAsia="zh-CN"/>
        </w:rPr>
        <w:t>编撰《中国长城百科》.《青龙满族自治县长城》专项经费</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编撰《中国长城百科》.《青龙满族自治县长城》专项经费</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95</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10</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10</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614"/>
        <w:gridCol w:w="1007"/>
        <w:gridCol w:w="944"/>
        <w:gridCol w:w="1671"/>
        <w:gridCol w:w="466"/>
        <w:gridCol w:w="383"/>
        <w:gridCol w:w="385"/>
        <w:gridCol w:w="839"/>
        <w:gridCol w:w="850"/>
        <w:gridCol w:w="717"/>
        <w:gridCol w:w="467"/>
      </w:tblGrid>
      <w:tr w14:paraId="4F08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5419">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6176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6A4B">
            <w:pPr>
              <w:jc w:val="center"/>
              <w:rPr>
                <w:rFonts w:hint="default" w:ascii="Arial" w:hAnsi="Arial" w:eastAsia="宋体" w:cs="Arial"/>
                <w:i w:val="0"/>
                <w:iCs w:val="0"/>
                <w:color w:val="auto"/>
                <w:sz w:val="36"/>
                <w:szCs w:val="36"/>
                <w:u w:val="none"/>
              </w:rPr>
            </w:pPr>
          </w:p>
        </w:tc>
      </w:tr>
      <w:tr w14:paraId="1D7B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785A6D">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AA9D3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A6878E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编撰《中国长城百科》</w:t>
            </w:r>
            <w:r>
              <w:rPr>
                <w:rFonts w:hint="default" w:ascii="Calibri" w:hAnsi="Calibri" w:eastAsia="宋体" w:cs="Calibri"/>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《青龙满族自治县长城》专项经费</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D2970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FEF44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72E4A4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10C8D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745D0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51CBD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3BC0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461AB9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78AC27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8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6D9B79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3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577040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AA617B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3214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C60AF9E">
            <w:pPr>
              <w:jc w:val="center"/>
              <w:rPr>
                <w:rFonts w:hint="default" w:ascii="Calibri" w:hAnsi="Calibri" w:eastAsia="宋体" w:cs="Calibri"/>
                <w:i w:val="0"/>
                <w:iCs w:val="0"/>
                <w:color w:val="auto"/>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15219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D206E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8B897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3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5C6C61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10.000000</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6FB770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38CC34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10.000000</w:t>
            </w:r>
          </w:p>
        </w:tc>
        <w:tc>
          <w:tcPr>
            <w:tcW w:w="6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2D9A24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47E8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B249B24">
            <w:pPr>
              <w:jc w:val="center"/>
              <w:rPr>
                <w:rFonts w:hint="default" w:ascii="Calibri" w:hAnsi="Calibri" w:eastAsia="宋体" w:cs="Calibri"/>
                <w:i w:val="0"/>
                <w:iCs w:val="0"/>
                <w:color w:val="auto"/>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5A41B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7E5F4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7621F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3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615B49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10.000000</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2117CA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06D137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10.000000</w:t>
            </w:r>
          </w:p>
        </w:tc>
        <w:tc>
          <w:tcPr>
            <w:tcW w:w="6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DBEC687">
            <w:pPr>
              <w:jc w:val="right"/>
              <w:rPr>
                <w:rFonts w:hint="default" w:ascii="Calibri" w:hAnsi="Calibri" w:eastAsia="宋体" w:cs="Calibri"/>
                <w:i w:val="0"/>
                <w:iCs w:val="0"/>
                <w:color w:val="auto"/>
                <w:sz w:val="22"/>
                <w:szCs w:val="22"/>
                <w:u w:val="none"/>
              </w:rPr>
            </w:pPr>
          </w:p>
        </w:tc>
      </w:tr>
      <w:tr w14:paraId="2F8D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F6DEBC7">
            <w:pPr>
              <w:jc w:val="center"/>
              <w:rPr>
                <w:rFonts w:hint="default" w:ascii="Calibri" w:hAnsi="Calibri" w:eastAsia="宋体" w:cs="Calibri"/>
                <w:i w:val="0"/>
                <w:iCs w:val="0"/>
                <w:color w:val="auto"/>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016E1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BE766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F2265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3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1B1457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41A0F2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F8E96E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96F3A22">
            <w:pPr>
              <w:jc w:val="right"/>
              <w:rPr>
                <w:rFonts w:hint="default" w:ascii="Calibri" w:hAnsi="Calibri" w:eastAsia="宋体" w:cs="Calibri"/>
                <w:i w:val="0"/>
                <w:iCs w:val="0"/>
                <w:color w:val="auto"/>
                <w:sz w:val="22"/>
                <w:szCs w:val="22"/>
                <w:u w:val="none"/>
              </w:rPr>
            </w:pPr>
          </w:p>
        </w:tc>
      </w:tr>
      <w:tr w14:paraId="3073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6003A3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4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939742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55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5B0034C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C8F713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37C0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D32D627">
            <w:pPr>
              <w:jc w:val="center"/>
              <w:rPr>
                <w:rFonts w:hint="default" w:ascii="Calibri" w:hAnsi="Calibri" w:eastAsia="宋体" w:cs="Calibri"/>
                <w:i w:val="0"/>
                <w:iCs w:val="0"/>
                <w:color w:val="auto"/>
                <w:sz w:val="22"/>
                <w:szCs w:val="22"/>
                <w:u w:val="none"/>
              </w:rPr>
            </w:pPr>
          </w:p>
        </w:tc>
        <w:tc>
          <w:tcPr>
            <w:tcW w:w="24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47D8E1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通过长城书籍编撰</w:t>
            </w:r>
          </w:p>
        </w:tc>
        <w:tc>
          <w:tcPr>
            <w:tcW w:w="155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102705A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通过长城书籍编撰，有效增加群众对长城的认知度。</w:t>
            </w:r>
          </w:p>
        </w:tc>
        <w:tc>
          <w:tcPr>
            <w:tcW w:w="6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441043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4C80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5B1D2D5">
            <w:pPr>
              <w:jc w:val="center"/>
              <w:rPr>
                <w:rFonts w:hint="default" w:ascii="Calibri" w:hAnsi="Calibri" w:eastAsia="宋体" w:cs="Calibri"/>
                <w:i w:val="0"/>
                <w:iCs w:val="0"/>
                <w:color w:val="auto"/>
                <w:sz w:val="22"/>
                <w:szCs w:val="22"/>
                <w:u w:val="none"/>
              </w:rPr>
            </w:pPr>
          </w:p>
        </w:tc>
        <w:tc>
          <w:tcPr>
            <w:tcW w:w="24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D287B8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提高长城文化研究水平</w:t>
            </w:r>
          </w:p>
        </w:tc>
        <w:tc>
          <w:tcPr>
            <w:tcW w:w="155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0DF4227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通过长城书籍编撰，有效提高长城文化研究水平。</w:t>
            </w:r>
          </w:p>
        </w:tc>
        <w:tc>
          <w:tcPr>
            <w:tcW w:w="6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A3EEDC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3236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43E8DD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9EAD73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55D416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DCF048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10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506B8D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B4708B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8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8C8839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A9946F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BE28CA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2EB7A6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08CD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CAB92D">
            <w:pPr>
              <w:jc w:val="center"/>
              <w:rPr>
                <w:rFonts w:hint="default" w:ascii="Calibri" w:hAnsi="Calibri" w:eastAsia="宋体" w:cs="Calibri"/>
                <w:i w:val="0"/>
                <w:iCs w:val="0"/>
                <w:color w:val="auto"/>
                <w:sz w:val="22"/>
                <w:szCs w:val="22"/>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D047D7B">
            <w:pPr>
              <w:jc w:val="center"/>
              <w:rPr>
                <w:rFonts w:hint="default" w:ascii="Calibri" w:hAnsi="Calibri" w:eastAsia="宋体" w:cs="Calibri"/>
                <w:i w:val="0"/>
                <w:iCs w:val="0"/>
                <w:color w:val="auto"/>
                <w:sz w:val="22"/>
                <w:szCs w:val="22"/>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6248369">
            <w:pPr>
              <w:jc w:val="center"/>
              <w:rPr>
                <w:rFonts w:hint="default" w:ascii="Calibri" w:hAnsi="Calibri" w:eastAsia="宋体" w:cs="Calibri"/>
                <w:i w:val="0"/>
                <w:iCs w:val="0"/>
                <w:color w:val="auto"/>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085B49F">
            <w:pPr>
              <w:jc w:val="center"/>
              <w:rPr>
                <w:rFonts w:hint="default" w:ascii="Calibri" w:hAnsi="Calibri" w:eastAsia="宋体" w:cs="Calibri"/>
                <w:i w:val="0"/>
                <w:iCs w:val="0"/>
                <w:color w:val="auto"/>
                <w:sz w:val="22"/>
                <w:szCs w:val="22"/>
                <w:u w:val="none"/>
              </w:rPr>
            </w:pPr>
          </w:p>
        </w:tc>
        <w:tc>
          <w:tcPr>
            <w:tcW w:w="10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BB3BEC0">
            <w:pPr>
              <w:jc w:val="center"/>
              <w:rPr>
                <w:rFonts w:hint="default" w:ascii="Calibri" w:hAnsi="Calibri" w:eastAsia="宋体" w:cs="Calibri"/>
                <w:i w:val="0"/>
                <w:iCs w:val="0"/>
                <w:color w:val="auto"/>
                <w:sz w:val="22"/>
                <w:szCs w:val="22"/>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AC5A002">
            <w:pPr>
              <w:jc w:val="center"/>
              <w:rPr>
                <w:rFonts w:hint="default" w:ascii="Calibri" w:hAnsi="Calibri" w:eastAsia="宋体" w:cs="Calibri"/>
                <w:i w:val="0"/>
                <w:iCs w:val="0"/>
                <w:color w:val="auto"/>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6240A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6FB0D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33BB8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B659018">
            <w:pPr>
              <w:jc w:val="center"/>
              <w:rPr>
                <w:rFonts w:hint="default" w:ascii="Calibri" w:hAnsi="Calibri" w:eastAsia="宋体" w:cs="Calibri"/>
                <w:i w:val="0"/>
                <w:iCs w:val="0"/>
                <w:color w:val="auto"/>
                <w:sz w:val="22"/>
                <w:szCs w:val="22"/>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3D8E107">
            <w:pPr>
              <w:jc w:val="center"/>
              <w:rPr>
                <w:rFonts w:hint="default" w:ascii="Calibri" w:hAnsi="Calibri" w:eastAsia="宋体" w:cs="Calibri"/>
                <w:i w:val="0"/>
                <w:iCs w:val="0"/>
                <w:color w:val="auto"/>
                <w:sz w:val="22"/>
                <w:szCs w:val="22"/>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B07C5D8">
            <w:pPr>
              <w:jc w:val="center"/>
              <w:rPr>
                <w:rFonts w:hint="default" w:ascii="Calibri" w:hAnsi="Calibri" w:eastAsia="宋体" w:cs="Calibri"/>
                <w:i w:val="0"/>
                <w:iCs w:val="0"/>
                <w:color w:val="auto"/>
                <w:sz w:val="22"/>
                <w:szCs w:val="22"/>
                <w:u w:val="none"/>
              </w:rPr>
            </w:pPr>
          </w:p>
        </w:tc>
      </w:tr>
      <w:tr w14:paraId="19A9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3ADD0D">
            <w:pPr>
              <w:jc w:val="center"/>
              <w:rPr>
                <w:rFonts w:hint="default" w:ascii="Calibri" w:hAnsi="Calibri" w:eastAsia="宋体" w:cs="Calibri"/>
                <w:i w:val="0"/>
                <w:iCs w:val="0"/>
                <w:color w:val="auto"/>
                <w:sz w:val="22"/>
                <w:szCs w:val="22"/>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9951446">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5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0F5F2A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4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38A84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书稿字数</w:t>
            </w:r>
          </w:p>
        </w:tc>
        <w:tc>
          <w:tcPr>
            <w:tcW w:w="109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8E854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编撰《中国长城百科.青龙满族自治县长城》书稿字数</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1662B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20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781A84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20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D4E72E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38</w:t>
            </w:r>
          </w:p>
        </w:tc>
        <w:tc>
          <w:tcPr>
            <w:tcW w:w="4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48A6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604C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38万元</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62203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E1108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76AB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0C19BC">
            <w:pPr>
              <w:jc w:val="center"/>
              <w:rPr>
                <w:rFonts w:hint="default" w:ascii="Calibri" w:hAnsi="Calibri" w:eastAsia="宋体" w:cs="Calibri"/>
                <w:i w:val="0"/>
                <w:iCs w:val="0"/>
                <w:color w:val="auto"/>
                <w:sz w:val="22"/>
                <w:szCs w:val="22"/>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684F995">
            <w:pPr>
              <w:jc w:val="center"/>
              <w:rPr>
                <w:rFonts w:hint="default" w:ascii="Arial" w:hAnsi="Arial" w:eastAsia="宋体" w:cs="Arial"/>
                <w:b/>
                <w:bCs/>
                <w:i w:val="0"/>
                <w:iCs w:val="0"/>
                <w:color w:val="auto"/>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3C82A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4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56AFFF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审核通过比率</w:t>
            </w:r>
          </w:p>
        </w:tc>
        <w:tc>
          <w:tcPr>
            <w:tcW w:w="109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EB2B5B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达到中国长城学会要求比率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F8EC5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20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C93ED3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20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717187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A25145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C67BC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4E949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53468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0DF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61F4FB">
            <w:pPr>
              <w:jc w:val="center"/>
              <w:rPr>
                <w:rFonts w:hint="default" w:ascii="Calibri" w:hAnsi="Calibri" w:eastAsia="宋体" w:cs="Calibri"/>
                <w:i w:val="0"/>
                <w:iCs w:val="0"/>
                <w:color w:val="auto"/>
                <w:sz w:val="22"/>
                <w:szCs w:val="22"/>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E054F85">
            <w:pPr>
              <w:jc w:val="center"/>
              <w:rPr>
                <w:rFonts w:hint="default" w:ascii="Arial" w:hAnsi="Arial" w:eastAsia="宋体" w:cs="Arial"/>
                <w:b/>
                <w:bCs/>
                <w:i w:val="0"/>
                <w:iCs w:val="0"/>
                <w:color w:val="auto"/>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2AC59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4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50D3A4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及时完成书籍章节编撰</w:t>
            </w:r>
          </w:p>
        </w:tc>
        <w:tc>
          <w:tcPr>
            <w:tcW w:w="109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45CA0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及时完成比率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4676A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20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115A90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20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B0ED53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C8D7F1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5DF31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C07B0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F838A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645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D70585">
            <w:pPr>
              <w:jc w:val="center"/>
              <w:rPr>
                <w:rFonts w:hint="default" w:ascii="Calibri" w:hAnsi="Calibri" w:eastAsia="宋体" w:cs="Calibri"/>
                <w:i w:val="0"/>
                <w:iCs w:val="0"/>
                <w:color w:val="auto"/>
                <w:sz w:val="22"/>
                <w:szCs w:val="22"/>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D0B5A44">
            <w:pPr>
              <w:jc w:val="center"/>
              <w:rPr>
                <w:rFonts w:hint="default" w:ascii="Arial" w:hAnsi="Arial" w:eastAsia="宋体" w:cs="Arial"/>
                <w:b/>
                <w:bCs/>
                <w:i w:val="0"/>
                <w:iCs w:val="0"/>
                <w:color w:val="auto"/>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E1466A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4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C4E480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每章节撰写成本</w:t>
            </w:r>
          </w:p>
        </w:tc>
        <w:tc>
          <w:tcPr>
            <w:tcW w:w="109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8AA5D0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每章节撰写成本</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A503C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20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FD7584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20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A6BB78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741492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C40E6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1万元</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FFDCB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1A902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793B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7C3B02">
            <w:pPr>
              <w:jc w:val="center"/>
              <w:rPr>
                <w:rFonts w:hint="default" w:ascii="Calibri" w:hAnsi="Calibri" w:eastAsia="宋体" w:cs="Calibri"/>
                <w:i w:val="0"/>
                <w:iCs w:val="0"/>
                <w:color w:val="auto"/>
                <w:sz w:val="22"/>
                <w:szCs w:val="22"/>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4B64FAA">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5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63DD6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0C7F48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促进长城旅游业发展</w:t>
            </w:r>
          </w:p>
        </w:tc>
        <w:tc>
          <w:tcPr>
            <w:tcW w:w="109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3BFD95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增加长城旅游收入增长率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6E9FD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20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2B9FF8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20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6EE35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E217B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17512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CF2FE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7E1F2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11C1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6D258F">
            <w:pPr>
              <w:jc w:val="center"/>
              <w:rPr>
                <w:rFonts w:hint="default" w:ascii="Calibri" w:hAnsi="Calibri" w:eastAsia="宋体" w:cs="Calibri"/>
                <w:i w:val="0"/>
                <w:iCs w:val="0"/>
                <w:color w:val="auto"/>
                <w:sz w:val="22"/>
                <w:szCs w:val="22"/>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AB80234">
            <w:pPr>
              <w:jc w:val="center"/>
              <w:rPr>
                <w:rFonts w:hint="default" w:ascii="Arial" w:hAnsi="Arial" w:eastAsia="宋体" w:cs="Arial"/>
                <w:b/>
                <w:bCs/>
                <w:i w:val="0"/>
                <w:iCs w:val="0"/>
                <w:color w:val="auto"/>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97996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50C065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促进对文物的保护和研究</w:t>
            </w:r>
          </w:p>
        </w:tc>
        <w:tc>
          <w:tcPr>
            <w:tcW w:w="109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0E5F3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对文物项目的保护和研究数量增长率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28999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20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6BE6BE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20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4C7CC0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40F43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69E01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0.3</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C9744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BDDAE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4FF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3CF78A">
            <w:pPr>
              <w:jc w:val="center"/>
              <w:rPr>
                <w:rFonts w:hint="default" w:ascii="Calibri" w:hAnsi="Calibri" w:eastAsia="宋体" w:cs="Calibri"/>
                <w:i w:val="0"/>
                <w:iCs w:val="0"/>
                <w:color w:val="auto"/>
                <w:sz w:val="22"/>
                <w:szCs w:val="22"/>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77EB68D">
            <w:pPr>
              <w:jc w:val="center"/>
              <w:rPr>
                <w:rFonts w:hint="default" w:ascii="Arial" w:hAnsi="Arial" w:eastAsia="宋体" w:cs="Arial"/>
                <w:b/>
                <w:bCs/>
                <w:i w:val="0"/>
                <w:iCs w:val="0"/>
                <w:color w:val="auto"/>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445976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D42A2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促进对长城保护的知晓率</w:t>
            </w:r>
          </w:p>
        </w:tc>
        <w:tc>
          <w:tcPr>
            <w:tcW w:w="109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BED88C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促进对长城保护的知晓率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23B98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20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65535C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20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FEF317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98</w:t>
            </w:r>
          </w:p>
        </w:tc>
        <w:tc>
          <w:tcPr>
            <w:tcW w:w="4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351D21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F8B4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196B1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E6E5F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FE1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5BA31B">
            <w:pPr>
              <w:jc w:val="center"/>
              <w:rPr>
                <w:rFonts w:hint="default" w:ascii="Calibri" w:hAnsi="Calibri" w:eastAsia="宋体" w:cs="Calibri"/>
                <w:i w:val="0"/>
                <w:iCs w:val="0"/>
                <w:color w:val="auto"/>
                <w:sz w:val="22"/>
                <w:szCs w:val="22"/>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1483AE4">
            <w:pPr>
              <w:jc w:val="center"/>
              <w:rPr>
                <w:rFonts w:hint="default" w:ascii="Arial" w:hAnsi="Arial" w:eastAsia="宋体" w:cs="Arial"/>
                <w:b/>
                <w:bCs/>
                <w:i w:val="0"/>
                <w:iCs w:val="0"/>
                <w:color w:val="auto"/>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8BAC61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4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C6A3F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持续促进对长城保护</w:t>
            </w:r>
          </w:p>
        </w:tc>
        <w:tc>
          <w:tcPr>
            <w:tcW w:w="109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4AAC49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持续促进对长城保护的影响时长</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8C473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20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F977E6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20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7F7847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EF3999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F12A0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10年</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45EF2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6EAD0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5CD6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6E7C03">
            <w:pPr>
              <w:jc w:val="center"/>
              <w:rPr>
                <w:rFonts w:hint="default" w:ascii="Calibri" w:hAnsi="Calibri" w:eastAsia="宋体" w:cs="Calibri"/>
                <w:i w:val="0"/>
                <w:iCs w:val="0"/>
                <w:color w:val="auto"/>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0B4D36">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5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D461D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AFCF83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109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30538A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服务对象对项目的满意程度</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57F26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20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4B7D8D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20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FDEA7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4BF0CA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FBE07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8AE1A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0203B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3F1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3ADE4D">
            <w:pPr>
              <w:jc w:val="center"/>
              <w:rPr>
                <w:rFonts w:hint="default" w:ascii="Calibri" w:hAnsi="Calibri" w:eastAsia="宋体" w:cs="Calibri"/>
                <w:i w:val="0"/>
                <w:iCs w:val="0"/>
                <w:color w:val="auto"/>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65EBCD">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5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70137F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49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0F84DE6">
            <w:pPr>
              <w:rPr>
                <w:rFonts w:hint="default" w:ascii="Calibri" w:hAnsi="Calibri" w:eastAsia="宋体" w:cs="Calibri"/>
                <w:i w:val="0"/>
                <w:iCs w:val="0"/>
                <w:color w:val="auto"/>
                <w:sz w:val="22"/>
                <w:szCs w:val="22"/>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155EB29">
            <w:pPr>
              <w:rPr>
                <w:rFonts w:hint="default" w:ascii="Calibri" w:hAnsi="Calibri" w:eastAsia="宋体" w:cs="Calibri"/>
                <w:i w:val="0"/>
                <w:iCs w:val="0"/>
                <w:color w:val="auto"/>
                <w:sz w:val="22"/>
                <w:szCs w:val="22"/>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D7F4BF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5431644">
            <w:pPr>
              <w:rPr>
                <w:rFonts w:hint="default" w:ascii="Calibri" w:hAnsi="Calibri" w:eastAsia="宋体" w:cs="Calibri"/>
                <w:i w:val="0"/>
                <w:iCs w:val="0"/>
                <w:color w:val="auto"/>
                <w:sz w:val="22"/>
                <w:szCs w:val="22"/>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1276AD">
            <w:pPr>
              <w:rPr>
                <w:rFonts w:hint="default" w:ascii="Calibri" w:hAnsi="Calibri" w:eastAsia="宋体" w:cs="Calibri"/>
                <w:i w:val="0"/>
                <w:iCs w:val="0"/>
                <w:color w:val="auto"/>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3B283A">
            <w:pPr>
              <w:rPr>
                <w:rFonts w:hint="default" w:ascii="Calibri" w:hAnsi="Calibri" w:eastAsia="宋体" w:cs="Calibri"/>
                <w:i w:val="0"/>
                <w:iCs w:val="0"/>
                <w:color w:val="auto"/>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CAD7066">
            <w:pPr>
              <w:rPr>
                <w:rFonts w:hint="default" w:ascii="Calibri" w:hAnsi="Calibri" w:eastAsia="宋体" w:cs="Calibri"/>
                <w:i w:val="0"/>
                <w:iCs w:val="0"/>
                <w:color w:val="auto"/>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085D70D">
            <w:pPr>
              <w:rPr>
                <w:rFonts w:hint="default" w:ascii="Calibri" w:hAnsi="Calibri" w:eastAsia="宋体" w:cs="Calibri"/>
                <w:i w:val="0"/>
                <w:iCs w:val="0"/>
                <w:color w:val="auto"/>
                <w:sz w:val="22"/>
                <w:szCs w:val="22"/>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D4AF7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3472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8A9F26">
            <w:pPr>
              <w:jc w:val="center"/>
              <w:rPr>
                <w:rFonts w:hint="default" w:ascii="Calibri" w:hAnsi="Calibri" w:eastAsia="宋体" w:cs="Calibri"/>
                <w:i w:val="0"/>
                <w:iCs w:val="0"/>
                <w:color w:val="auto"/>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F5110F">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296"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58D3E80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r>
      <w:tr w14:paraId="7084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F7E437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621"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BC3D99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7347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5642A4">
            <w:pPr>
              <w:jc w:val="center"/>
              <w:rPr>
                <w:rFonts w:hint="default" w:ascii="Calibri" w:hAnsi="Calibri" w:eastAsia="宋体" w:cs="Calibri"/>
                <w:i w:val="0"/>
                <w:iCs w:val="0"/>
                <w:color w:val="auto"/>
                <w:sz w:val="22"/>
                <w:szCs w:val="22"/>
                <w:u w:val="none"/>
              </w:rPr>
            </w:pPr>
          </w:p>
        </w:tc>
        <w:tc>
          <w:tcPr>
            <w:tcW w:w="4621"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7F73CDD">
            <w:pPr>
              <w:jc w:val="left"/>
              <w:rPr>
                <w:rFonts w:hint="default" w:ascii="Calibri" w:hAnsi="Calibri" w:eastAsia="宋体" w:cs="Calibri"/>
                <w:i w:val="0"/>
                <w:iCs w:val="0"/>
                <w:color w:val="auto"/>
                <w:sz w:val="22"/>
                <w:szCs w:val="22"/>
                <w:u w:val="none"/>
              </w:rPr>
            </w:pPr>
          </w:p>
        </w:tc>
      </w:tr>
      <w:tr w14:paraId="7608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6D661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340381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A1A727">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179"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54148C3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2373B386">
      <w:pPr>
        <w:adjustRightInd w:val="0"/>
        <w:snapToGrid w:val="0"/>
        <w:spacing w:line="580" w:lineRule="exact"/>
        <w:rPr>
          <w:rFonts w:hint="eastAsia" w:ascii="楷体" w:hAnsi="楷体" w:eastAsia="楷体" w:cs="仿宋_GB2312"/>
          <w:b/>
          <w:bCs/>
          <w:color w:val="auto"/>
          <w:sz w:val="32"/>
          <w:szCs w:val="32"/>
        </w:rPr>
      </w:pPr>
    </w:p>
    <w:p w14:paraId="1B6E0695">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（12）</w:t>
      </w:r>
      <w:r>
        <w:rPr>
          <w:rFonts w:hint="eastAsia" w:ascii="仿宋" w:hAnsi="仿宋" w:eastAsia="仿宋" w:cs="仿宋_GB2312"/>
          <w:color w:val="auto"/>
          <w:sz w:val="32"/>
          <w:szCs w:val="32"/>
          <w:lang w:val="en-US" w:eastAsia="zh-CN"/>
        </w:rPr>
        <w:t>提前下达2021年中央补助地方公共文化服务体系建设专项资金预算-绩效奖励（冀财教[2020]151号）</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提前下达2021年中央补助地方公共文化服务体系建设专项资金预算-绩效奖励（冀财教[2020]151号）</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95</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40.05</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40.05</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0"/>
        <w:gridCol w:w="576"/>
        <w:gridCol w:w="1147"/>
        <w:gridCol w:w="1738"/>
        <w:gridCol w:w="1066"/>
        <w:gridCol w:w="443"/>
        <w:gridCol w:w="365"/>
        <w:gridCol w:w="371"/>
        <w:gridCol w:w="699"/>
        <w:gridCol w:w="872"/>
        <w:gridCol w:w="670"/>
        <w:gridCol w:w="443"/>
      </w:tblGrid>
      <w:tr w14:paraId="24BA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3D07">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7F0F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11F9">
            <w:pPr>
              <w:jc w:val="center"/>
              <w:rPr>
                <w:rFonts w:hint="default" w:ascii="Arial" w:hAnsi="Arial" w:eastAsia="宋体" w:cs="Arial"/>
                <w:i w:val="0"/>
                <w:iCs w:val="0"/>
                <w:color w:val="auto"/>
                <w:sz w:val="36"/>
                <w:szCs w:val="36"/>
                <w:u w:val="none"/>
              </w:rPr>
            </w:pPr>
          </w:p>
        </w:tc>
      </w:tr>
      <w:tr w14:paraId="7E50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32ED62">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D08F6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D46E9D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提前下达</w:t>
            </w:r>
            <w:r>
              <w:rPr>
                <w:rFonts w:hint="default" w:ascii="Calibri" w:hAnsi="Calibri" w:eastAsia="宋体" w:cs="Calibri"/>
                <w:i w:val="0"/>
                <w:iCs w:val="0"/>
                <w:color w:val="auto"/>
                <w:kern w:val="0"/>
                <w:sz w:val="22"/>
                <w:szCs w:val="22"/>
                <w:u w:val="none"/>
                <w:lang w:val="en-US" w:eastAsia="zh-CN" w:bidi="ar"/>
              </w:rPr>
              <w:t>2021</w:t>
            </w:r>
            <w:r>
              <w:rPr>
                <w:rFonts w:hint="eastAsia" w:ascii="宋体" w:hAnsi="宋体" w:eastAsia="宋体" w:cs="宋体"/>
                <w:i w:val="0"/>
                <w:iCs w:val="0"/>
                <w:color w:val="auto"/>
                <w:kern w:val="0"/>
                <w:sz w:val="22"/>
                <w:szCs w:val="22"/>
                <w:u w:val="none"/>
                <w:lang w:val="en-US" w:eastAsia="zh-CN" w:bidi="ar"/>
              </w:rPr>
              <w:t>年中央补助地方公共文化服务体系建设专项资金预算</w:t>
            </w:r>
            <w:r>
              <w:rPr>
                <w:rFonts w:hint="default" w:ascii="Calibri" w:hAnsi="Calibri" w:eastAsia="宋体" w:cs="Calibri"/>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绩效奖励（冀财教</w:t>
            </w:r>
            <w:r>
              <w:rPr>
                <w:rFonts w:hint="default" w:ascii="Calibri" w:hAnsi="Calibri" w:eastAsia="宋体" w:cs="Calibri"/>
                <w:i w:val="0"/>
                <w:iCs w:val="0"/>
                <w:color w:val="auto"/>
                <w:kern w:val="0"/>
                <w:sz w:val="22"/>
                <w:szCs w:val="22"/>
                <w:u w:val="none"/>
                <w:lang w:val="en-US" w:eastAsia="zh-CN" w:bidi="ar"/>
              </w:rPr>
              <w:t>[2020]151</w:t>
            </w:r>
            <w:r>
              <w:rPr>
                <w:rFonts w:hint="eastAsia" w:ascii="宋体" w:hAnsi="宋体" w:eastAsia="宋体" w:cs="宋体"/>
                <w:i w:val="0"/>
                <w:iCs w:val="0"/>
                <w:color w:val="auto"/>
                <w:kern w:val="0"/>
                <w:sz w:val="22"/>
                <w:szCs w:val="22"/>
                <w:u w:val="none"/>
                <w:lang w:val="en-US" w:eastAsia="zh-CN" w:bidi="ar"/>
              </w:rPr>
              <w:t>号）</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3DEB6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0D078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2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F195A3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4573D7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78C4C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0C228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64FB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105E34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F6EA97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9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4FDA665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1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7AFC6B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D6242F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3B978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5C8DDCD">
            <w:pPr>
              <w:jc w:val="center"/>
              <w:rPr>
                <w:rFonts w:hint="default" w:ascii="Calibri" w:hAnsi="Calibri" w:eastAsia="宋体" w:cs="Calibri"/>
                <w:i w:val="0"/>
                <w:iCs w:val="0"/>
                <w:color w:val="auto"/>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DFC98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4C97D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7D3D4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F0CB5A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2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5096E9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638B05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5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901931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7ABB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D9C101C">
            <w:pPr>
              <w:jc w:val="center"/>
              <w:rPr>
                <w:rFonts w:hint="default" w:ascii="Calibri" w:hAnsi="Calibri" w:eastAsia="宋体" w:cs="Calibri"/>
                <w:i w:val="0"/>
                <w:iCs w:val="0"/>
                <w:color w:val="auto"/>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D433F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E1491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DD467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4B5E0C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2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352A7B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A3390C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40.050000</w:t>
            </w:r>
          </w:p>
        </w:tc>
        <w:tc>
          <w:tcPr>
            <w:tcW w:w="5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284A7B1">
            <w:pPr>
              <w:jc w:val="right"/>
              <w:rPr>
                <w:rFonts w:hint="default" w:ascii="Calibri" w:hAnsi="Calibri" w:eastAsia="宋体" w:cs="Calibri"/>
                <w:i w:val="0"/>
                <w:iCs w:val="0"/>
                <w:color w:val="auto"/>
                <w:sz w:val="22"/>
                <w:szCs w:val="22"/>
                <w:u w:val="none"/>
              </w:rPr>
            </w:pPr>
          </w:p>
        </w:tc>
      </w:tr>
      <w:tr w14:paraId="1FBF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0A3A48D">
            <w:pPr>
              <w:jc w:val="center"/>
              <w:rPr>
                <w:rFonts w:hint="default" w:ascii="Calibri" w:hAnsi="Calibri" w:eastAsia="宋体" w:cs="Calibri"/>
                <w:i w:val="0"/>
                <w:iCs w:val="0"/>
                <w:color w:val="auto"/>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5F253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A9D10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3D167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05FE66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2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0CB48D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31C428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5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2CAF394">
            <w:pPr>
              <w:jc w:val="right"/>
              <w:rPr>
                <w:rFonts w:hint="default" w:ascii="Calibri" w:hAnsi="Calibri" w:eastAsia="宋体" w:cs="Calibri"/>
                <w:i w:val="0"/>
                <w:iCs w:val="0"/>
                <w:color w:val="auto"/>
                <w:sz w:val="22"/>
                <w:szCs w:val="22"/>
                <w:u w:val="none"/>
              </w:rPr>
            </w:pPr>
          </w:p>
        </w:tc>
      </w:tr>
      <w:tr w14:paraId="6D79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78F745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6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268843D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32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561D0CD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F9F495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1AAF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88664BA">
            <w:pPr>
              <w:jc w:val="center"/>
              <w:rPr>
                <w:rFonts w:hint="default" w:ascii="Calibri" w:hAnsi="Calibri" w:eastAsia="宋体" w:cs="Calibri"/>
                <w:i w:val="0"/>
                <w:iCs w:val="0"/>
                <w:color w:val="auto"/>
                <w:sz w:val="22"/>
                <w:szCs w:val="22"/>
                <w:u w:val="none"/>
              </w:rPr>
            </w:pPr>
          </w:p>
        </w:tc>
        <w:tc>
          <w:tcPr>
            <w:tcW w:w="26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2CA0ECF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 xml:space="preserve">通过开展各类文化活动和文化培训  </w:t>
            </w:r>
            <w:r>
              <w:rPr>
                <w:rFonts w:hint="default" w:ascii="Calibri" w:hAnsi="Calibri" w:eastAsia="宋体" w:cs="Calibri"/>
                <w:i w:val="0"/>
                <w:iCs w:val="0"/>
                <w:color w:val="auto"/>
                <w:kern w:val="0"/>
                <w:sz w:val="22"/>
                <w:szCs w:val="22"/>
                <w:u w:val="none"/>
                <w:lang w:val="en-US" w:eastAsia="zh-CN" w:bidi="ar"/>
              </w:rPr>
              <w:br w:type="textWrapping"/>
            </w:r>
            <w:r>
              <w:rPr>
                <w:rFonts w:hint="default" w:ascii="Calibri" w:hAnsi="Calibri" w:eastAsia="宋体" w:cs="Calibri"/>
                <w:i w:val="0"/>
                <w:iCs w:val="0"/>
                <w:color w:val="auto"/>
                <w:kern w:val="0"/>
                <w:sz w:val="22"/>
                <w:szCs w:val="22"/>
                <w:u w:val="none"/>
                <w:lang w:val="en-US" w:eastAsia="zh-CN" w:bidi="ar"/>
              </w:rPr>
              <w:t xml:space="preserve"> </w:t>
            </w:r>
            <w:r>
              <w:rPr>
                <w:rFonts w:hint="default" w:ascii="Calibri" w:hAnsi="Calibri" w:eastAsia="宋体" w:cs="Calibri"/>
                <w:i w:val="0"/>
                <w:iCs w:val="0"/>
                <w:color w:val="auto"/>
                <w:kern w:val="0"/>
                <w:sz w:val="22"/>
                <w:szCs w:val="22"/>
                <w:u w:val="none"/>
                <w:lang w:val="en-US" w:eastAsia="zh-CN" w:bidi="ar"/>
              </w:rPr>
              <w:br w:type="textWrapping"/>
            </w:r>
            <w:r>
              <w:rPr>
                <w:rFonts w:hint="default" w:ascii="Calibri" w:hAnsi="Calibri" w:eastAsia="宋体" w:cs="Calibri"/>
                <w:i w:val="0"/>
                <w:iCs w:val="0"/>
                <w:color w:val="auto"/>
                <w:kern w:val="0"/>
                <w:sz w:val="22"/>
                <w:szCs w:val="22"/>
                <w:u w:val="none"/>
                <w:lang w:val="en-US" w:eastAsia="zh-CN" w:bidi="ar"/>
              </w:rPr>
              <w:t xml:space="preserve"> </w:t>
            </w:r>
          </w:p>
        </w:tc>
        <w:tc>
          <w:tcPr>
            <w:tcW w:w="132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2198049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开展了各类文化活动和文化培训</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E66BB5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501F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41B0F91">
            <w:pPr>
              <w:jc w:val="center"/>
              <w:rPr>
                <w:rFonts w:hint="default" w:ascii="Calibri" w:hAnsi="Calibri" w:eastAsia="宋体" w:cs="Calibri"/>
                <w:i w:val="0"/>
                <w:iCs w:val="0"/>
                <w:color w:val="auto"/>
                <w:sz w:val="22"/>
                <w:szCs w:val="22"/>
                <w:u w:val="none"/>
              </w:rPr>
            </w:pPr>
          </w:p>
        </w:tc>
        <w:tc>
          <w:tcPr>
            <w:tcW w:w="26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A3E684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 xml:space="preserve">提高公共文化服务水平,满足广大群众的文化需求  </w:t>
            </w:r>
          </w:p>
        </w:tc>
        <w:tc>
          <w:tcPr>
            <w:tcW w:w="132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44184B9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提高了公共文化服务水平。丰富广大群众文化生活</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652614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40D3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6D15EC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F2BFE6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548CDD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10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3C0BAA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0B123D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0DB13D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6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2F87C37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879425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87A648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A85AA1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1208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1CF53F">
            <w:pPr>
              <w:jc w:val="center"/>
              <w:rPr>
                <w:rFonts w:hint="default" w:ascii="Calibri" w:hAnsi="Calibri" w:eastAsia="宋体" w:cs="Calibri"/>
                <w:i w:val="0"/>
                <w:iCs w:val="0"/>
                <w:color w:val="auto"/>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02908E8">
            <w:pPr>
              <w:jc w:val="center"/>
              <w:rPr>
                <w:rFonts w:hint="default" w:ascii="Calibri" w:hAnsi="Calibri" w:eastAsia="宋体" w:cs="Calibri"/>
                <w:i w:val="0"/>
                <w:iCs w:val="0"/>
                <w:color w:val="auto"/>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251890D">
            <w:pPr>
              <w:jc w:val="center"/>
              <w:rPr>
                <w:rFonts w:hint="default" w:ascii="Calibri" w:hAnsi="Calibri" w:eastAsia="宋体" w:cs="Calibri"/>
                <w:i w:val="0"/>
                <w:iCs w:val="0"/>
                <w:color w:val="auto"/>
                <w:sz w:val="22"/>
                <w:szCs w:val="22"/>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557477D">
            <w:pPr>
              <w:jc w:val="center"/>
              <w:rPr>
                <w:rFonts w:hint="default" w:ascii="Calibri" w:hAnsi="Calibri" w:eastAsia="宋体" w:cs="Calibri"/>
                <w:i w:val="0"/>
                <w:iCs w:val="0"/>
                <w:color w:val="auto"/>
                <w:sz w:val="22"/>
                <w:szCs w:val="22"/>
                <w:u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4825EF8">
            <w:pPr>
              <w:jc w:val="center"/>
              <w:rPr>
                <w:rFonts w:hint="default" w:ascii="Calibri" w:hAnsi="Calibri" w:eastAsia="宋体" w:cs="Calibri"/>
                <w:i w:val="0"/>
                <w:iCs w:val="0"/>
                <w:color w:val="auto"/>
                <w:sz w:val="22"/>
                <w:szCs w:val="22"/>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9D023D6">
            <w:pPr>
              <w:jc w:val="center"/>
              <w:rPr>
                <w:rFonts w:hint="default" w:ascii="Calibri" w:hAnsi="Calibri" w:eastAsia="宋体" w:cs="Calibri"/>
                <w:i w:val="0"/>
                <w:iCs w:val="0"/>
                <w:color w:val="auto"/>
                <w:sz w:val="22"/>
                <w:szCs w:val="22"/>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B12DC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3F77B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06F42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BEC401E">
            <w:pPr>
              <w:jc w:val="center"/>
              <w:rPr>
                <w:rFonts w:hint="default" w:ascii="Calibri" w:hAnsi="Calibri" w:eastAsia="宋体" w:cs="Calibri"/>
                <w:i w:val="0"/>
                <w:iCs w:val="0"/>
                <w:color w:val="auto"/>
                <w:sz w:val="22"/>
                <w:szCs w:val="22"/>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7629CD4">
            <w:pPr>
              <w:jc w:val="center"/>
              <w:rPr>
                <w:rFonts w:hint="default" w:ascii="Calibri" w:hAnsi="Calibri" w:eastAsia="宋体" w:cs="Calibri"/>
                <w:i w:val="0"/>
                <w:iCs w:val="0"/>
                <w:color w:val="auto"/>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DBB45BF">
            <w:pPr>
              <w:jc w:val="center"/>
              <w:rPr>
                <w:rFonts w:hint="default" w:ascii="Calibri" w:hAnsi="Calibri" w:eastAsia="宋体" w:cs="Calibri"/>
                <w:i w:val="0"/>
                <w:iCs w:val="0"/>
                <w:color w:val="auto"/>
                <w:sz w:val="22"/>
                <w:szCs w:val="22"/>
                <w:u w:val="none"/>
              </w:rPr>
            </w:pPr>
          </w:p>
        </w:tc>
      </w:tr>
      <w:tr w14:paraId="6DBD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896A9A">
            <w:pPr>
              <w:jc w:val="center"/>
              <w:rPr>
                <w:rFonts w:hint="default" w:ascii="Calibri" w:hAnsi="Calibri" w:eastAsia="宋体" w:cs="Calibri"/>
                <w:i w:val="0"/>
                <w:iCs w:val="0"/>
                <w:color w:val="auto"/>
                <w:sz w:val="22"/>
                <w:szCs w:val="22"/>
                <w:u w:val="none"/>
              </w:rPr>
            </w:pP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FF53092">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6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47BC87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105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1B16F9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采购秧歌服组数</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0893C4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采购秧歌服广场舞服组数</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029FB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2B19A9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BF5A06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0074E6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组</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02D5D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100组</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7ECC4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346C2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EE5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C3650A">
            <w:pPr>
              <w:jc w:val="center"/>
              <w:rPr>
                <w:rFonts w:hint="default" w:ascii="Calibri" w:hAnsi="Calibri" w:eastAsia="宋体" w:cs="Calibri"/>
                <w:i w:val="0"/>
                <w:iCs w:val="0"/>
                <w:color w:val="auto"/>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DC29C89">
            <w:pPr>
              <w:jc w:val="center"/>
              <w:rPr>
                <w:rFonts w:hint="default" w:ascii="Arial" w:hAnsi="Arial" w:eastAsia="宋体" w:cs="Arial"/>
                <w:b/>
                <w:bCs/>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142DBE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105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780D68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开展文化活动合格率</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4C7332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开展文化活动合格率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74572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782536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0DE667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2DCA13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ECDC0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A49E0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0650F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4319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C44C7E">
            <w:pPr>
              <w:jc w:val="center"/>
              <w:rPr>
                <w:rFonts w:hint="default" w:ascii="Calibri" w:hAnsi="Calibri" w:eastAsia="宋体" w:cs="Calibri"/>
                <w:i w:val="0"/>
                <w:iCs w:val="0"/>
                <w:color w:val="auto"/>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2454690">
            <w:pPr>
              <w:jc w:val="center"/>
              <w:rPr>
                <w:rFonts w:hint="default" w:ascii="Arial" w:hAnsi="Arial" w:eastAsia="宋体" w:cs="Arial"/>
                <w:b/>
                <w:bCs/>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B55E4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105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F23964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活动完成时效</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FCE07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按计划及时完成活动比率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3D87B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340F0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1CCB0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AEFD17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B892A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C39D0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C3F24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C5B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19FF99">
            <w:pPr>
              <w:jc w:val="center"/>
              <w:rPr>
                <w:rFonts w:hint="default" w:ascii="Calibri" w:hAnsi="Calibri" w:eastAsia="宋体" w:cs="Calibri"/>
                <w:i w:val="0"/>
                <w:iCs w:val="0"/>
                <w:color w:val="auto"/>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A5D2B1D">
            <w:pPr>
              <w:jc w:val="center"/>
              <w:rPr>
                <w:rFonts w:hint="default" w:ascii="Arial" w:hAnsi="Arial" w:eastAsia="宋体" w:cs="Arial"/>
                <w:b/>
                <w:bCs/>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F43DCA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105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C8B7C9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每场活动成本数</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47166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每场活动支出成本</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6F807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1453F9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1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7A26A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w:t>
            </w:r>
          </w:p>
        </w:tc>
        <w:tc>
          <w:tcPr>
            <w:tcW w:w="3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2DC4CA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元</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6C44B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5000元</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672D8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859D3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1556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883CB5">
            <w:pPr>
              <w:jc w:val="center"/>
              <w:rPr>
                <w:rFonts w:hint="default" w:ascii="Calibri" w:hAnsi="Calibri" w:eastAsia="宋体" w:cs="Calibri"/>
                <w:i w:val="0"/>
                <w:iCs w:val="0"/>
                <w:color w:val="auto"/>
                <w:sz w:val="22"/>
                <w:szCs w:val="22"/>
                <w:u w:val="none"/>
              </w:rPr>
            </w:pP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34C402C">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6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5A5CCD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105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D1F403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促进文化产业发展</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38242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文化产业收入增长率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536AB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3C6B3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F189D5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9082D7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F156A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2D710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F202B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5E2F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82D17B">
            <w:pPr>
              <w:jc w:val="center"/>
              <w:rPr>
                <w:rFonts w:hint="default" w:ascii="Calibri" w:hAnsi="Calibri" w:eastAsia="宋体" w:cs="Calibri"/>
                <w:i w:val="0"/>
                <w:iCs w:val="0"/>
                <w:color w:val="auto"/>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493C913">
            <w:pPr>
              <w:jc w:val="center"/>
              <w:rPr>
                <w:rFonts w:hint="default" w:ascii="Arial" w:hAnsi="Arial" w:eastAsia="宋体" w:cs="Arial"/>
                <w:b/>
                <w:bCs/>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1F6E82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105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98518A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提高群众文化生活水平</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1D138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群众观看文化活动次数增长率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1D3F2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02EB4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D5674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2165FF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37E70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8CA79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E5C8C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2330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EAC5E5">
            <w:pPr>
              <w:jc w:val="center"/>
              <w:rPr>
                <w:rFonts w:hint="default" w:ascii="Calibri" w:hAnsi="Calibri" w:eastAsia="宋体" w:cs="Calibri"/>
                <w:i w:val="0"/>
                <w:iCs w:val="0"/>
                <w:color w:val="auto"/>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15B08F5">
            <w:pPr>
              <w:jc w:val="center"/>
              <w:rPr>
                <w:rFonts w:hint="default" w:ascii="Arial" w:hAnsi="Arial" w:eastAsia="宋体" w:cs="Arial"/>
                <w:b/>
                <w:bCs/>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E2372C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105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422E15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提高群众文化活动参与率</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948E01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提高群众文化活动参与率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B23D0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C8D7DE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79F224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109BF5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40093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DDF37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8D8C4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3A0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DF7599">
            <w:pPr>
              <w:jc w:val="center"/>
              <w:rPr>
                <w:rFonts w:hint="default" w:ascii="Calibri" w:hAnsi="Calibri" w:eastAsia="宋体" w:cs="Calibri"/>
                <w:i w:val="0"/>
                <w:iCs w:val="0"/>
                <w:color w:val="auto"/>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C94C512">
            <w:pPr>
              <w:jc w:val="center"/>
              <w:rPr>
                <w:rFonts w:hint="default" w:ascii="Arial" w:hAnsi="Arial" w:eastAsia="宋体" w:cs="Arial"/>
                <w:b/>
                <w:bCs/>
                <w:i w:val="0"/>
                <w:iCs w:val="0"/>
                <w:color w:val="auto"/>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C1D9D3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105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063F2B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对群众文化生活水平持续影响时间</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D2D56A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对群众文化生活水平持续影响时间</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F09FA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300BC1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F52297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9440B5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D553E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1年</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CAE1F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2D1EB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D38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4BE953">
            <w:pPr>
              <w:jc w:val="center"/>
              <w:rPr>
                <w:rFonts w:hint="default" w:ascii="Calibri" w:hAnsi="Calibri" w:eastAsia="宋体" w:cs="Calibri"/>
                <w:i w:val="0"/>
                <w:iCs w:val="0"/>
                <w:color w:val="auto"/>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DF40AD">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6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EE8C1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105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5643AF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47A311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服务对象对各项活动的满意程度</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A2D1C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7A1977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114A19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D28861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043F4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A94E8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F3B76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6AD2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B3F58A">
            <w:pPr>
              <w:jc w:val="center"/>
              <w:rPr>
                <w:rFonts w:hint="default" w:ascii="Calibri" w:hAnsi="Calibri" w:eastAsia="宋体" w:cs="Calibri"/>
                <w:i w:val="0"/>
                <w:iCs w:val="0"/>
                <w:color w:val="auto"/>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BDA8B3">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65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48DD68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105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5F791FD">
            <w:pPr>
              <w:rPr>
                <w:rFonts w:hint="default" w:ascii="Calibri" w:hAnsi="Calibri" w:eastAsia="宋体" w:cs="Calibri"/>
                <w:i w:val="0"/>
                <w:iCs w:val="0"/>
                <w:color w:val="auto"/>
                <w:sz w:val="22"/>
                <w:szCs w:val="22"/>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5AD263D">
            <w:pPr>
              <w:rPr>
                <w:rFonts w:hint="default" w:ascii="Calibri" w:hAnsi="Calibri" w:eastAsia="宋体" w:cs="Calibri"/>
                <w:i w:val="0"/>
                <w:iCs w:val="0"/>
                <w:color w:val="auto"/>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552046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EB76A96">
            <w:pPr>
              <w:rPr>
                <w:rFonts w:hint="default" w:ascii="Calibri" w:hAnsi="Calibri" w:eastAsia="宋体" w:cs="Calibri"/>
                <w:i w:val="0"/>
                <w:iCs w:val="0"/>
                <w:color w:val="auto"/>
                <w:sz w:val="22"/>
                <w:szCs w:val="22"/>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AECDEA1">
            <w:pPr>
              <w:rPr>
                <w:rFonts w:hint="default" w:ascii="Calibri" w:hAnsi="Calibri" w:eastAsia="宋体" w:cs="Calibri"/>
                <w:i w:val="0"/>
                <w:iCs w:val="0"/>
                <w:color w:val="auto"/>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59790C9">
            <w:pPr>
              <w:rPr>
                <w:rFonts w:hint="default" w:ascii="Calibri" w:hAnsi="Calibri" w:eastAsia="宋体" w:cs="Calibri"/>
                <w:i w:val="0"/>
                <w:iCs w:val="0"/>
                <w:color w:val="auto"/>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29EF3BE">
            <w:pPr>
              <w:rPr>
                <w:rFonts w:hint="default" w:ascii="Calibri" w:hAnsi="Calibri" w:eastAsia="宋体" w:cs="Calibri"/>
                <w:i w:val="0"/>
                <w:iCs w:val="0"/>
                <w:color w:val="auto"/>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70C2683">
            <w:pPr>
              <w:rPr>
                <w:rFonts w:hint="default" w:ascii="Calibri" w:hAnsi="Calibri" w:eastAsia="宋体" w:cs="Calibri"/>
                <w:i w:val="0"/>
                <w:iCs w:val="0"/>
                <w:color w:val="auto"/>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F1C45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367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0C760C">
            <w:pPr>
              <w:jc w:val="center"/>
              <w:rPr>
                <w:rFonts w:hint="default" w:ascii="Calibri" w:hAnsi="Calibri" w:eastAsia="宋体" w:cs="Calibri"/>
                <w:i w:val="0"/>
                <w:iCs w:val="0"/>
                <w:color w:val="auto"/>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FF8A8F">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291"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15909FD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r>
      <w:tr w14:paraId="6156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52924C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99"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B442F4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4FBC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58DCD2">
            <w:pPr>
              <w:jc w:val="center"/>
              <w:rPr>
                <w:rFonts w:hint="default" w:ascii="Calibri" w:hAnsi="Calibri" w:eastAsia="宋体" w:cs="Calibri"/>
                <w:i w:val="0"/>
                <w:iCs w:val="0"/>
                <w:color w:val="auto"/>
                <w:sz w:val="22"/>
                <w:szCs w:val="22"/>
                <w:u w:val="none"/>
              </w:rPr>
            </w:pPr>
          </w:p>
        </w:tc>
        <w:tc>
          <w:tcPr>
            <w:tcW w:w="4599"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E0655ED">
            <w:pPr>
              <w:jc w:val="left"/>
              <w:rPr>
                <w:rFonts w:hint="default" w:ascii="Calibri" w:hAnsi="Calibri" w:eastAsia="宋体" w:cs="Calibri"/>
                <w:i w:val="0"/>
                <w:iCs w:val="0"/>
                <w:color w:val="auto"/>
                <w:sz w:val="22"/>
                <w:szCs w:val="22"/>
                <w:u w:val="none"/>
              </w:rPr>
            </w:pPr>
          </w:p>
        </w:tc>
      </w:tr>
      <w:tr w14:paraId="45A5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301E8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2020"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30B73E9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FB0B17">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1908"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55B9F6D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417B8281">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（13）</w:t>
      </w:r>
      <w:r>
        <w:rPr>
          <w:rFonts w:hint="eastAsia" w:ascii="仿宋" w:hAnsi="仿宋" w:eastAsia="仿宋" w:cs="仿宋_GB2312"/>
          <w:color w:val="auto"/>
          <w:sz w:val="32"/>
          <w:szCs w:val="32"/>
          <w:lang w:val="en-US" w:eastAsia="zh-CN"/>
        </w:rPr>
        <w:t>全域旅游示范区创建专项资金</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全域旅游示范区创建专项资金</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97</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30</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30</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p w14:paraId="295F6ACF">
      <w:pPr>
        <w:adjustRightInd w:val="0"/>
        <w:snapToGrid w:val="0"/>
        <w:spacing w:line="580" w:lineRule="exact"/>
        <w:ind w:left="420" w:leftChars="200" w:firstLine="321" w:firstLineChars="100"/>
        <w:rPr>
          <w:rFonts w:hint="eastAsia" w:ascii="楷体" w:hAnsi="楷体" w:eastAsia="楷体" w:cs="仿宋_GB2312"/>
          <w:b/>
          <w:bCs/>
          <w:color w:val="auto"/>
          <w:sz w:val="32"/>
          <w:szCs w:val="32"/>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3"/>
        <w:gridCol w:w="659"/>
        <w:gridCol w:w="843"/>
        <w:gridCol w:w="1052"/>
        <w:gridCol w:w="1331"/>
        <w:gridCol w:w="495"/>
        <w:gridCol w:w="425"/>
        <w:gridCol w:w="382"/>
        <w:gridCol w:w="810"/>
        <w:gridCol w:w="1022"/>
        <w:gridCol w:w="773"/>
        <w:gridCol w:w="495"/>
      </w:tblGrid>
      <w:tr w14:paraId="2802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shd w:val="clear" w:color="auto" w:fill="auto"/>
            <w:noWrap/>
            <w:vAlign w:val="center"/>
          </w:tcPr>
          <w:p w14:paraId="0E9D21BD">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1CF8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shd w:val="clear" w:color="auto" w:fill="auto"/>
            <w:noWrap/>
            <w:vAlign w:val="center"/>
          </w:tcPr>
          <w:p w14:paraId="470A549F">
            <w:pPr>
              <w:jc w:val="center"/>
              <w:rPr>
                <w:rFonts w:hint="default" w:ascii="Arial" w:hAnsi="Arial" w:eastAsia="宋体" w:cs="Arial"/>
                <w:i w:val="0"/>
                <w:iCs w:val="0"/>
                <w:color w:val="auto"/>
                <w:sz w:val="36"/>
                <w:szCs w:val="36"/>
                <w:u w:val="none"/>
              </w:rPr>
            </w:pPr>
          </w:p>
        </w:tc>
      </w:tr>
      <w:tr w14:paraId="4B73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shd w:val="clear" w:color="auto" w:fill="auto"/>
            <w:noWrap/>
            <w:vAlign w:val="top"/>
          </w:tcPr>
          <w:p w14:paraId="23896506">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60" w:type="pct"/>
            <w:shd w:val="clear" w:color="auto" w:fill="auto"/>
            <w:noWrap/>
            <w:vAlign w:val="top"/>
          </w:tcPr>
          <w:p w14:paraId="4FE863B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128" w:type="pct"/>
            <w:gridSpan w:val="2"/>
            <w:shd w:val="clear" w:color="auto" w:fill="auto"/>
            <w:noWrap/>
            <w:vAlign w:val="top"/>
          </w:tcPr>
          <w:p w14:paraId="2C1EDC4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全域旅游示范区创建专项资金</w:t>
            </w:r>
          </w:p>
        </w:tc>
        <w:tc>
          <w:tcPr>
            <w:tcW w:w="834" w:type="pct"/>
            <w:shd w:val="clear" w:color="auto" w:fill="auto"/>
            <w:noWrap/>
            <w:vAlign w:val="top"/>
          </w:tcPr>
          <w:p w14:paraId="20D9DB1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44" w:type="pct"/>
            <w:shd w:val="clear" w:color="auto" w:fill="auto"/>
            <w:noWrap/>
            <w:vAlign w:val="top"/>
          </w:tcPr>
          <w:p w14:paraId="1AF8A1F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17" w:type="pct"/>
            <w:gridSpan w:val="2"/>
            <w:shd w:val="clear" w:color="auto" w:fill="auto"/>
            <w:noWrap/>
            <w:vAlign w:val="top"/>
          </w:tcPr>
          <w:p w14:paraId="46BC53D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55" w:type="pct"/>
            <w:gridSpan w:val="2"/>
            <w:shd w:val="clear" w:color="auto" w:fill="auto"/>
            <w:noWrap/>
            <w:vAlign w:val="top"/>
          </w:tcPr>
          <w:p w14:paraId="2BD3D06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440" w:type="pct"/>
            <w:shd w:val="clear" w:color="auto" w:fill="auto"/>
            <w:noWrap/>
            <w:vAlign w:val="top"/>
          </w:tcPr>
          <w:p w14:paraId="46D29EB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47" w:type="pct"/>
            <w:shd w:val="clear" w:color="auto" w:fill="auto"/>
            <w:noWrap/>
            <w:vAlign w:val="top"/>
          </w:tcPr>
          <w:p w14:paraId="7C4E3C6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7CFF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0" w:type="pct"/>
            <w:vMerge w:val="restart"/>
            <w:shd w:val="clear" w:color="auto" w:fill="auto"/>
            <w:noWrap/>
            <w:vAlign w:val="top"/>
          </w:tcPr>
          <w:p w14:paraId="48C82EE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850" w:type="pct"/>
            <w:gridSpan w:val="2"/>
            <w:shd w:val="clear" w:color="auto" w:fill="auto"/>
            <w:noWrap/>
            <w:vAlign w:val="top"/>
          </w:tcPr>
          <w:p w14:paraId="118187E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716" w:type="pct"/>
            <w:gridSpan w:val="3"/>
            <w:shd w:val="clear" w:color="auto" w:fill="auto"/>
            <w:noWrap/>
            <w:vAlign w:val="top"/>
          </w:tcPr>
          <w:p w14:paraId="3054A58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273" w:type="pct"/>
            <w:gridSpan w:val="4"/>
            <w:shd w:val="clear" w:color="auto" w:fill="auto"/>
            <w:noWrap/>
            <w:vAlign w:val="top"/>
          </w:tcPr>
          <w:p w14:paraId="564DB8B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88" w:type="pct"/>
            <w:gridSpan w:val="2"/>
            <w:shd w:val="clear" w:color="auto" w:fill="auto"/>
            <w:noWrap/>
            <w:vAlign w:val="top"/>
          </w:tcPr>
          <w:p w14:paraId="5E61CB8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54AC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0" w:type="pct"/>
            <w:vMerge w:val="continue"/>
            <w:shd w:val="clear" w:color="auto" w:fill="auto"/>
            <w:noWrap/>
            <w:vAlign w:val="top"/>
          </w:tcPr>
          <w:p w14:paraId="73E08C6F">
            <w:pPr>
              <w:jc w:val="center"/>
              <w:rPr>
                <w:rFonts w:hint="default" w:ascii="Calibri" w:hAnsi="Calibri" w:eastAsia="宋体" w:cs="Calibri"/>
                <w:i w:val="0"/>
                <w:iCs w:val="0"/>
                <w:color w:val="auto"/>
                <w:sz w:val="22"/>
                <w:szCs w:val="22"/>
                <w:u w:val="none"/>
              </w:rPr>
            </w:pPr>
          </w:p>
        </w:tc>
        <w:tc>
          <w:tcPr>
            <w:tcW w:w="360" w:type="pct"/>
            <w:shd w:val="clear" w:color="auto" w:fill="auto"/>
            <w:noWrap/>
            <w:vAlign w:val="top"/>
          </w:tcPr>
          <w:p w14:paraId="6DEB503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90" w:type="pct"/>
            <w:shd w:val="clear" w:color="auto" w:fill="auto"/>
            <w:noWrap/>
            <w:vAlign w:val="top"/>
          </w:tcPr>
          <w:p w14:paraId="3EA7201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30.000000</w:t>
            </w:r>
          </w:p>
        </w:tc>
        <w:tc>
          <w:tcPr>
            <w:tcW w:w="637" w:type="pct"/>
            <w:shd w:val="clear" w:color="auto" w:fill="auto"/>
            <w:noWrap/>
            <w:vAlign w:val="top"/>
          </w:tcPr>
          <w:p w14:paraId="1B1DA80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078" w:type="pct"/>
            <w:gridSpan w:val="2"/>
            <w:shd w:val="clear" w:color="auto" w:fill="auto"/>
            <w:noWrap/>
            <w:vAlign w:val="top"/>
          </w:tcPr>
          <w:p w14:paraId="208C2EB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30.000000</w:t>
            </w:r>
          </w:p>
        </w:tc>
        <w:tc>
          <w:tcPr>
            <w:tcW w:w="317" w:type="pct"/>
            <w:gridSpan w:val="2"/>
            <w:shd w:val="clear" w:color="auto" w:fill="auto"/>
            <w:noWrap/>
            <w:vAlign w:val="top"/>
          </w:tcPr>
          <w:p w14:paraId="7B1F5C1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55" w:type="pct"/>
            <w:gridSpan w:val="2"/>
            <w:shd w:val="clear" w:color="auto" w:fill="auto"/>
            <w:noWrap/>
            <w:vAlign w:val="top"/>
          </w:tcPr>
          <w:p w14:paraId="644ABCB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30.000000</w:t>
            </w:r>
          </w:p>
        </w:tc>
        <w:tc>
          <w:tcPr>
            <w:tcW w:w="688" w:type="pct"/>
            <w:gridSpan w:val="2"/>
            <w:vMerge w:val="restart"/>
            <w:shd w:val="clear" w:color="auto" w:fill="auto"/>
            <w:noWrap/>
            <w:vAlign w:val="top"/>
          </w:tcPr>
          <w:p w14:paraId="214F74B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1B47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continue"/>
            <w:shd w:val="clear" w:color="auto" w:fill="auto"/>
            <w:noWrap/>
            <w:vAlign w:val="top"/>
          </w:tcPr>
          <w:p w14:paraId="083B1DAC">
            <w:pPr>
              <w:jc w:val="center"/>
              <w:rPr>
                <w:rFonts w:hint="default" w:ascii="Calibri" w:hAnsi="Calibri" w:eastAsia="宋体" w:cs="Calibri"/>
                <w:i w:val="0"/>
                <w:iCs w:val="0"/>
                <w:color w:val="auto"/>
                <w:sz w:val="22"/>
                <w:szCs w:val="22"/>
                <w:u w:val="none"/>
              </w:rPr>
            </w:pPr>
          </w:p>
        </w:tc>
        <w:tc>
          <w:tcPr>
            <w:tcW w:w="360" w:type="pct"/>
            <w:shd w:val="clear" w:color="auto" w:fill="auto"/>
            <w:noWrap/>
            <w:vAlign w:val="top"/>
          </w:tcPr>
          <w:p w14:paraId="4DB76D4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90" w:type="pct"/>
            <w:shd w:val="clear" w:color="auto" w:fill="auto"/>
            <w:noWrap/>
            <w:vAlign w:val="top"/>
          </w:tcPr>
          <w:p w14:paraId="1B49A3E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30.000000</w:t>
            </w:r>
          </w:p>
        </w:tc>
        <w:tc>
          <w:tcPr>
            <w:tcW w:w="637" w:type="pct"/>
            <w:shd w:val="clear" w:color="auto" w:fill="auto"/>
            <w:noWrap/>
            <w:vAlign w:val="top"/>
          </w:tcPr>
          <w:p w14:paraId="5FA2A13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078" w:type="pct"/>
            <w:gridSpan w:val="2"/>
            <w:shd w:val="clear" w:color="auto" w:fill="auto"/>
            <w:noWrap/>
            <w:vAlign w:val="top"/>
          </w:tcPr>
          <w:p w14:paraId="04C5A07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30.000000</w:t>
            </w:r>
          </w:p>
        </w:tc>
        <w:tc>
          <w:tcPr>
            <w:tcW w:w="317" w:type="pct"/>
            <w:gridSpan w:val="2"/>
            <w:shd w:val="clear" w:color="auto" w:fill="auto"/>
            <w:noWrap/>
            <w:vAlign w:val="top"/>
          </w:tcPr>
          <w:p w14:paraId="2A20714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55" w:type="pct"/>
            <w:gridSpan w:val="2"/>
            <w:shd w:val="clear" w:color="auto" w:fill="auto"/>
            <w:noWrap/>
            <w:vAlign w:val="top"/>
          </w:tcPr>
          <w:p w14:paraId="431438C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30.000000</w:t>
            </w:r>
          </w:p>
        </w:tc>
        <w:tc>
          <w:tcPr>
            <w:tcW w:w="688" w:type="pct"/>
            <w:gridSpan w:val="2"/>
            <w:vMerge w:val="continue"/>
            <w:shd w:val="clear" w:color="auto" w:fill="auto"/>
            <w:noWrap/>
            <w:vAlign w:val="top"/>
          </w:tcPr>
          <w:p w14:paraId="6AA00FDA">
            <w:pPr>
              <w:jc w:val="right"/>
              <w:rPr>
                <w:rFonts w:hint="default" w:ascii="Calibri" w:hAnsi="Calibri" w:eastAsia="宋体" w:cs="Calibri"/>
                <w:i w:val="0"/>
                <w:iCs w:val="0"/>
                <w:color w:val="auto"/>
                <w:sz w:val="22"/>
                <w:szCs w:val="22"/>
                <w:u w:val="none"/>
              </w:rPr>
            </w:pPr>
          </w:p>
        </w:tc>
      </w:tr>
      <w:tr w14:paraId="1CF2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0" w:type="pct"/>
            <w:vMerge w:val="continue"/>
            <w:shd w:val="clear" w:color="auto" w:fill="auto"/>
            <w:noWrap/>
            <w:vAlign w:val="top"/>
          </w:tcPr>
          <w:p w14:paraId="553D31E0">
            <w:pPr>
              <w:jc w:val="center"/>
              <w:rPr>
                <w:rFonts w:hint="default" w:ascii="Calibri" w:hAnsi="Calibri" w:eastAsia="宋体" w:cs="Calibri"/>
                <w:i w:val="0"/>
                <w:iCs w:val="0"/>
                <w:color w:val="auto"/>
                <w:sz w:val="22"/>
                <w:szCs w:val="22"/>
                <w:u w:val="none"/>
              </w:rPr>
            </w:pPr>
          </w:p>
        </w:tc>
        <w:tc>
          <w:tcPr>
            <w:tcW w:w="360" w:type="pct"/>
            <w:shd w:val="clear" w:color="auto" w:fill="auto"/>
            <w:noWrap/>
            <w:vAlign w:val="top"/>
          </w:tcPr>
          <w:p w14:paraId="2C745D8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90" w:type="pct"/>
            <w:shd w:val="clear" w:color="auto" w:fill="auto"/>
            <w:noWrap/>
            <w:vAlign w:val="top"/>
          </w:tcPr>
          <w:p w14:paraId="2207AE5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37" w:type="pct"/>
            <w:shd w:val="clear" w:color="auto" w:fill="auto"/>
            <w:noWrap/>
            <w:vAlign w:val="top"/>
          </w:tcPr>
          <w:p w14:paraId="4C8E164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078" w:type="pct"/>
            <w:gridSpan w:val="2"/>
            <w:shd w:val="clear" w:color="auto" w:fill="auto"/>
            <w:noWrap/>
            <w:vAlign w:val="top"/>
          </w:tcPr>
          <w:p w14:paraId="0BD23E6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17" w:type="pct"/>
            <w:gridSpan w:val="2"/>
            <w:shd w:val="clear" w:color="auto" w:fill="auto"/>
            <w:noWrap/>
            <w:vAlign w:val="top"/>
          </w:tcPr>
          <w:p w14:paraId="4B3E9AA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55" w:type="pct"/>
            <w:gridSpan w:val="2"/>
            <w:shd w:val="clear" w:color="auto" w:fill="auto"/>
            <w:noWrap/>
            <w:vAlign w:val="top"/>
          </w:tcPr>
          <w:p w14:paraId="3685A50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88" w:type="pct"/>
            <w:gridSpan w:val="2"/>
            <w:vMerge w:val="continue"/>
            <w:shd w:val="clear" w:color="auto" w:fill="auto"/>
            <w:noWrap/>
            <w:vAlign w:val="top"/>
          </w:tcPr>
          <w:p w14:paraId="3391B09C">
            <w:pPr>
              <w:jc w:val="right"/>
              <w:rPr>
                <w:rFonts w:hint="default" w:ascii="Calibri" w:hAnsi="Calibri" w:eastAsia="宋体" w:cs="Calibri"/>
                <w:i w:val="0"/>
                <w:iCs w:val="0"/>
                <w:color w:val="auto"/>
                <w:sz w:val="22"/>
                <w:szCs w:val="22"/>
                <w:u w:val="none"/>
              </w:rPr>
            </w:pPr>
          </w:p>
        </w:tc>
      </w:tr>
      <w:tr w14:paraId="0A2E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restart"/>
            <w:shd w:val="clear" w:color="auto" w:fill="auto"/>
            <w:noWrap/>
            <w:vAlign w:val="top"/>
          </w:tcPr>
          <w:p w14:paraId="7681E96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323" w:type="pct"/>
            <w:gridSpan w:val="4"/>
            <w:shd w:val="clear" w:color="auto" w:fill="auto"/>
            <w:noWrap/>
            <w:vAlign w:val="top"/>
          </w:tcPr>
          <w:p w14:paraId="477D408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518" w:type="pct"/>
            <w:gridSpan w:val="5"/>
            <w:shd w:val="clear" w:color="auto" w:fill="auto"/>
            <w:noWrap/>
            <w:vAlign w:val="top"/>
          </w:tcPr>
          <w:p w14:paraId="45C7132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88" w:type="pct"/>
            <w:gridSpan w:val="2"/>
            <w:shd w:val="clear" w:color="auto" w:fill="auto"/>
            <w:noWrap/>
            <w:vAlign w:val="top"/>
          </w:tcPr>
          <w:p w14:paraId="17F5A91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3975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continue"/>
            <w:shd w:val="clear" w:color="auto" w:fill="auto"/>
            <w:noWrap/>
            <w:vAlign w:val="top"/>
          </w:tcPr>
          <w:p w14:paraId="2B189CE0">
            <w:pPr>
              <w:jc w:val="center"/>
              <w:rPr>
                <w:rFonts w:hint="default" w:ascii="Calibri" w:hAnsi="Calibri" w:eastAsia="宋体" w:cs="Calibri"/>
                <w:i w:val="0"/>
                <w:iCs w:val="0"/>
                <w:color w:val="auto"/>
                <w:sz w:val="22"/>
                <w:szCs w:val="22"/>
                <w:u w:val="none"/>
              </w:rPr>
            </w:pPr>
          </w:p>
        </w:tc>
        <w:tc>
          <w:tcPr>
            <w:tcW w:w="2323" w:type="pct"/>
            <w:gridSpan w:val="4"/>
            <w:shd w:val="clear" w:color="auto" w:fill="auto"/>
            <w:noWrap/>
            <w:vAlign w:val="top"/>
          </w:tcPr>
          <w:p w14:paraId="0C55CA8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通过该项目，促进全域旅游示范区创建</w:t>
            </w:r>
          </w:p>
        </w:tc>
        <w:tc>
          <w:tcPr>
            <w:tcW w:w="1518" w:type="pct"/>
            <w:gridSpan w:val="5"/>
            <w:shd w:val="clear" w:color="auto" w:fill="auto"/>
            <w:noWrap/>
            <w:vAlign w:val="top"/>
          </w:tcPr>
          <w:p w14:paraId="290B5A5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通过该项目，促进全域旅游示范区创建</w:t>
            </w:r>
          </w:p>
        </w:tc>
        <w:tc>
          <w:tcPr>
            <w:tcW w:w="688" w:type="pct"/>
            <w:gridSpan w:val="2"/>
            <w:shd w:val="clear" w:color="auto" w:fill="auto"/>
            <w:noWrap/>
            <w:vAlign w:val="top"/>
          </w:tcPr>
          <w:p w14:paraId="0DE3554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3CC2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continue"/>
            <w:shd w:val="clear" w:color="auto" w:fill="auto"/>
            <w:noWrap/>
            <w:vAlign w:val="top"/>
          </w:tcPr>
          <w:p w14:paraId="7F6B9234">
            <w:pPr>
              <w:jc w:val="center"/>
              <w:rPr>
                <w:rFonts w:hint="default" w:ascii="Calibri" w:hAnsi="Calibri" w:eastAsia="宋体" w:cs="Calibri"/>
                <w:i w:val="0"/>
                <w:iCs w:val="0"/>
                <w:color w:val="auto"/>
                <w:sz w:val="22"/>
                <w:szCs w:val="22"/>
                <w:u w:val="none"/>
              </w:rPr>
            </w:pPr>
          </w:p>
        </w:tc>
        <w:tc>
          <w:tcPr>
            <w:tcW w:w="2323" w:type="pct"/>
            <w:gridSpan w:val="4"/>
            <w:shd w:val="clear" w:color="auto" w:fill="auto"/>
            <w:noWrap/>
            <w:vAlign w:val="top"/>
          </w:tcPr>
          <w:p w14:paraId="3D61E9E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通过该项目，提高青龙知名度，建设国际一流旅游城市</w:t>
            </w:r>
          </w:p>
        </w:tc>
        <w:tc>
          <w:tcPr>
            <w:tcW w:w="1518" w:type="pct"/>
            <w:gridSpan w:val="5"/>
            <w:shd w:val="clear" w:color="auto" w:fill="auto"/>
            <w:noWrap/>
            <w:vAlign w:val="top"/>
          </w:tcPr>
          <w:p w14:paraId="0C7E748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通过该项目，提高青龙知名度，建设国际一流旅游城市</w:t>
            </w:r>
          </w:p>
        </w:tc>
        <w:tc>
          <w:tcPr>
            <w:tcW w:w="688" w:type="pct"/>
            <w:gridSpan w:val="2"/>
            <w:shd w:val="clear" w:color="auto" w:fill="auto"/>
            <w:noWrap/>
            <w:vAlign w:val="top"/>
          </w:tcPr>
          <w:p w14:paraId="7FE995A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500A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restart"/>
            <w:shd w:val="clear" w:color="auto" w:fill="auto"/>
            <w:vAlign w:val="top"/>
          </w:tcPr>
          <w:p w14:paraId="6B8ADA9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60" w:type="pct"/>
            <w:vMerge w:val="restart"/>
            <w:shd w:val="clear" w:color="auto" w:fill="auto"/>
            <w:noWrap/>
            <w:vAlign w:val="top"/>
          </w:tcPr>
          <w:p w14:paraId="6814AF3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90" w:type="pct"/>
            <w:vMerge w:val="restart"/>
            <w:shd w:val="clear" w:color="auto" w:fill="auto"/>
            <w:noWrap/>
            <w:vAlign w:val="top"/>
          </w:tcPr>
          <w:p w14:paraId="0B57469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637" w:type="pct"/>
            <w:vMerge w:val="restart"/>
            <w:shd w:val="clear" w:color="auto" w:fill="auto"/>
            <w:noWrap/>
            <w:vAlign w:val="top"/>
          </w:tcPr>
          <w:p w14:paraId="0F821A3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834" w:type="pct"/>
            <w:vMerge w:val="restart"/>
            <w:shd w:val="clear" w:color="auto" w:fill="auto"/>
            <w:noWrap/>
            <w:vAlign w:val="top"/>
          </w:tcPr>
          <w:p w14:paraId="5E63ED0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44" w:type="pct"/>
            <w:vMerge w:val="restart"/>
            <w:shd w:val="clear" w:color="auto" w:fill="auto"/>
            <w:noWrap/>
            <w:vAlign w:val="top"/>
          </w:tcPr>
          <w:p w14:paraId="044CA6B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30" w:type="pct"/>
            <w:gridSpan w:val="3"/>
            <w:shd w:val="clear" w:color="auto" w:fill="auto"/>
            <w:noWrap/>
            <w:vAlign w:val="top"/>
          </w:tcPr>
          <w:p w14:paraId="7392052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43" w:type="pct"/>
            <w:vMerge w:val="restart"/>
            <w:shd w:val="clear" w:color="auto" w:fill="auto"/>
            <w:noWrap/>
            <w:vAlign w:val="top"/>
          </w:tcPr>
          <w:p w14:paraId="1D2DCBD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440" w:type="pct"/>
            <w:vMerge w:val="restart"/>
            <w:shd w:val="clear" w:color="auto" w:fill="auto"/>
            <w:noWrap/>
            <w:vAlign w:val="top"/>
          </w:tcPr>
          <w:p w14:paraId="7C0F330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47" w:type="pct"/>
            <w:vMerge w:val="restart"/>
            <w:shd w:val="clear" w:color="auto" w:fill="auto"/>
            <w:noWrap/>
            <w:vAlign w:val="top"/>
          </w:tcPr>
          <w:p w14:paraId="21B6744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02F7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665B1F76">
            <w:pPr>
              <w:jc w:val="center"/>
              <w:rPr>
                <w:rFonts w:hint="default" w:ascii="Calibri" w:hAnsi="Calibri" w:eastAsia="宋体" w:cs="Calibri"/>
                <w:i w:val="0"/>
                <w:iCs w:val="0"/>
                <w:color w:val="auto"/>
                <w:sz w:val="22"/>
                <w:szCs w:val="22"/>
                <w:u w:val="none"/>
              </w:rPr>
            </w:pPr>
          </w:p>
        </w:tc>
        <w:tc>
          <w:tcPr>
            <w:tcW w:w="360" w:type="pct"/>
            <w:vMerge w:val="continue"/>
            <w:shd w:val="clear" w:color="auto" w:fill="auto"/>
            <w:noWrap/>
            <w:vAlign w:val="top"/>
          </w:tcPr>
          <w:p w14:paraId="5266B0EB">
            <w:pPr>
              <w:jc w:val="center"/>
              <w:rPr>
                <w:rFonts w:hint="default" w:ascii="Calibri" w:hAnsi="Calibri" w:eastAsia="宋体" w:cs="Calibri"/>
                <w:i w:val="0"/>
                <w:iCs w:val="0"/>
                <w:color w:val="auto"/>
                <w:sz w:val="22"/>
                <w:szCs w:val="22"/>
                <w:u w:val="none"/>
              </w:rPr>
            </w:pPr>
          </w:p>
        </w:tc>
        <w:tc>
          <w:tcPr>
            <w:tcW w:w="490" w:type="pct"/>
            <w:vMerge w:val="continue"/>
            <w:shd w:val="clear" w:color="auto" w:fill="auto"/>
            <w:noWrap/>
            <w:vAlign w:val="top"/>
          </w:tcPr>
          <w:p w14:paraId="1865E265">
            <w:pPr>
              <w:jc w:val="center"/>
              <w:rPr>
                <w:rFonts w:hint="default" w:ascii="Calibri" w:hAnsi="Calibri" w:eastAsia="宋体" w:cs="Calibri"/>
                <w:i w:val="0"/>
                <w:iCs w:val="0"/>
                <w:color w:val="auto"/>
                <w:sz w:val="22"/>
                <w:szCs w:val="22"/>
                <w:u w:val="none"/>
              </w:rPr>
            </w:pPr>
          </w:p>
        </w:tc>
        <w:tc>
          <w:tcPr>
            <w:tcW w:w="637" w:type="pct"/>
            <w:vMerge w:val="continue"/>
            <w:shd w:val="clear" w:color="auto" w:fill="auto"/>
            <w:noWrap/>
            <w:vAlign w:val="top"/>
          </w:tcPr>
          <w:p w14:paraId="1DFA310E">
            <w:pPr>
              <w:jc w:val="center"/>
              <w:rPr>
                <w:rFonts w:hint="default" w:ascii="Calibri" w:hAnsi="Calibri" w:eastAsia="宋体" w:cs="Calibri"/>
                <w:i w:val="0"/>
                <w:iCs w:val="0"/>
                <w:color w:val="auto"/>
                <w:sz w:val="22"/>
                <w:szCs w:val="22"/>
                <w:u w:val="none"/>
              </w:rPr>
            </w:pPr>
          </w:p>
        </w:tc>
        <w:tc>
          <w:tcPr>
            <w:tcW w:w="834" w:type="pct"/>
            <w:vMerge w:val="continue"/>
            <w:shd w:val="clear" w:color="auto" w:fill="auto"/>
            <w:noWrap/>
            <w:vAlign w:val="top"/>
          </w:tcPr>
          <w:p w14:paraId="5556BC88">
            <w:pPr>
              <w:jc w:val="center"/>
              <w:rPr>
                <w:rFonts w:hint="default" w:ascii="Calibri" w:hAnsi="Calibri" w:eastAsia="宋体" w:cs="Calibri"/>
                <w:i w:val="0"/>
                <w:iCs w:val="0"/>
                <w:color w:val="auto"/>
                <w:sz w:val="22"/>
                <w:szCs w:val="22"/>
                <w:u w:val="none"/>
              </w:rPr>
            </w:pPr>
          </w:p>
        </w:tc>
        <w:tc>
          <w:tcPr>
            <w:tcW w:w="244" w:type="pct"/>
            <w:vMerge w:val="continue"/>
            <w:shd w:val="clear" w:color="auto" w:fill="auto"/>
            <w:noWrap/>
            <w:vAlign w:val="top"/>
          </w:tcPr>
          <w:p w14:paraId="73B4F2EF">
            <w:pPr>
              <w:jc w:val="center"/>
              <w:rPr>
                <w:rFonts w:hint="default" w:ascii="Calibri" w:hAnsi="Calibri" w:eastAsia="宋体" w:cs="Calibri"/>
                <w:i w:val="0"/>
                <w:iCs w:val="0"/>
                <w:color w:val="auto"/>
                <w:sz w:val="22"/>
                <w:szCs w:val="22"/>
                <w:u w:val="none"/>
              </w:rPr>
            </w:pPr>
          </w:p>
        </w:tc>
        <w:tc>
          <w:tcPr>
            <w:tcW w:w="172" w:type="pct"/>
            <w:shd w:val="clear" w:color="auto" w:fill="auto"/>
            <w:noWrap/>
            <w:vAlign w:val="top"/>
          </w:tcPr>
          <w:p w14:paraId="60E8CE9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45" w:type="pct"/>
            <w:shd w:val="clear" w:color="auto" w:fill="auto"/>
            <w:noWrap/>
            <w:vAlign w:val="top"/>
          </w:tcPr>
          <w:p w14:paraId="0449E4A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12" w:type="pct"/>
            <w:shd w:val="clear" w:color="auto" w:fill="auto"/>
            <w:noWrap/>
            <w:vAlign w:val="top"/>
          </w:tcPr>
          <w:p w14:paraId="3EF3B5D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43" w:type="pct"/>
            <w:vMerge w:val="continue"/>
            <w:shd w:val="clear" w:color="auto" w:fill="auto"/>
            <w:noWrap/>
            <w:vAlign w:val="top"/>
          </w:tcPr>
          <w:p w14:paraId="3C38F8C3">
            <w:pPr>
              <w:jc w:val="center"/>
              <w:rPr>
                <w:rFonts w:hint="default" w:ascii="Calibri" w:hAnsi="Calibri" w:eastAsia="宋体" w:cs="Calibri"/>
                <w:i w:val="0"/>
                <w:iCs w:val="0"/>
                <w:color w:val="auto"/>
                <w:sz w:val="22"/>
                <w:szCs w:val="22"/>
                <w:u w:val="none"/>
              </w:rPr>
            </w:pPr>
          </w:p>
        </w:tc>
        <w:tc>
          <w:tcPr>
            <w:tcW w:w="440" w:type="pct"/>
            <w:vMerge w:val="continue"/>
            <w:shd w:val="clear" w:color="auto" w:fill="auto"/>
            <w:noWrap/>
            <w:vAlign w:val="top"/>
          </w:tcPr>
          <w:p w14:paraId="751B0785">
            <w:pPr>
              <w:jc w:val="center"/>
              <w:rPr>
                <w:rFonts w:hint="default" w:ascii="Calibri" w:hAnsi="Calibri" w:eastAsia="宋体" w:cs="Calibri"/>
                <w:i w:val="0"/>
                <w:iCs w:val="0"/>
                <w:color w:val="auto"/>
                <w:sz w:val="22"/>
                <w:szCs w:val="22"/>
                <w:u w:val="none"/>
              </w:rPr>
            </w:pPr>
          </w:p>
        </w:tc>
        <w:tc>
          <w:tcPr>
            <w:tcW w:w="247" w:type="pct"/>
            <w:vMerge w:val="continue"/>
            <w:shd w:val="clear" w:color="auto" w:fill="auto"/>
            <w:noWrap/>
            <w:vAlign w:val="top"/>
          </w:tcPr>
          <w:p w14:paraId="7DD84C70">
            <w:pPr>
              <w:jc w:val="center"/>
              <w:rPr>
                <w:rFonts w:hint="default" w:ascii="Calibri" w:hAnsi="Calibri" w:eastAsia="宋体" w:cs="Calibri"/>
                <w:i w:val="0"/>
                <w:iCs w:val="0"/>
                <w:color w:val="auto"/>
                <w:sz w:val="22"/>
                <w:szCs w:val="22"/>
                <w:u w:val="none"/>
              </w:rPr>
            </w:pPr>
          </w:p>
        </w:tc>
      </w:tr>
      <w:tr w14:paraId="19B8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493ED970">
            <w:pPr>
              <w:jc w:val="center"/>
              <w:rPr>
                <w:rFonts w:hint="default" w:ascii="Calibri" w:hAnsi="Calibri" w:eastAsia="宋体" w:cs="Calibri"/>
                <w:i w:val="0"/>
                <w:iCs w:val="0"/>
                <w:color w:val="auto"/>
                <w:sz w:val="22"/>
                <w:szCs w:val="22"/>
                <w:u w:val="none"/>
              </w:rPr>
            </w:pPr>
          </w:p>
        </w:tc>
        <w:tc>
          <w:tcPr>
            <w:tcW w:w="360" w:type="pct"/>
            <w:vMerge w:val="restart"/>
            <w:shd w:val="clear" w:color="auto" w:fill="auto"/>
            <w:noWrap/>
            <w:vAlign w:val="top"/>
          </w:tcPr>
          <w:p w14:paraId="45DEAE39">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90" w:type="pct"/>
            <w:shd w:val="clear" w:color="auto" w:fill="E9EFF6"/>
            <w:noWrap/>
            <w:vAlign w:val="top"/>
          </w:tcPr>
          <w:p w14:paraId="603FA7D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637" w:type="pct"/>
            <w:shd w:val="clear" w:color="auto" w:fill="E9EFF6"/>
            <w:noWrap/>
            <w:vAlign w:val="top"/>
          </w:tcPr>
          <w:p w14:paraId="3CA223F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需要做前期可研项目数量</w:t>
            </w:r>
          </w:p>
        </w:tc>
        <w:tc>
          <w:tcPr>
            <w:tcW w:w="834" w:type="pct"/>
            <w:shd w:val="clear" w:color="auto" w:fill="E9EFF6"/>
            <w:noWrap/>
            <w:vAlign w:val="top"/>
          </w:tcPr>
          <w:p w14:paraId="3E28D53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需要做前期可研项目数量</w:t>
            </w:r>
          </w:p>
        </w:tc>
        <w:tc>
          <w:tcPr>
            <w:tcW w:w="244" w:type="pct"/>
            <w:shd w:val="clear" w:color="auto" w:fill="auto"/>
            <w:noWrap/>
            <w:vAlign w:val="top"/>
          </w:tcPr>
          <w:p w14:paraId="2545C31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shd w:val="clear" w:color="auto" w:fill="E9EFF6"/>
            <w:noWrap/>
            <w:vAlign w:val="top"/>
          </w:tcPr>
          <w:p w14:paraId="439BC35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shd w:val="clear" w:color="auto" w:fill="E9EFF6"/>
            <w:noWrap/>
            <w:vAlign w:val="top"/>
          </w:tcPr>
          <w:p w14:paraId="717D819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w:t>
            </w:r>
          </w:p>
        </w:tc>
        <w:tc>
          <w:tcPr>
            <w:tcW w:w="412" w:type="pct"/>
            <w:shd w:val="clear" w:color="auto" w:fill="E9EFF6"/>
            <w:noWrap/>
            <w:vAlign w:val="top"/>
          </w:tcPr>
          <w:p w14:paraId="3C10406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个</w:t>
            </w:r>
          </w:p>
        </w:tc>
        <w:tc>
          <w:tcPr>
            <w:tcW w:w="543" w:type="pct"/>
            <w:shd w:val="clear" w:color="auto" w:fill="auto"/>
            <w:noWrap/>
            <w:vAlign w:val="top"/>
          </w:tcPr>
          <w:p w14:paraId="0C75572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6个</w:t>
            </w:r>
          </w:p>
        </w:tc>
        <w:tc>
          <w:tcPr>
            <w:tcW w:w="440" w:type="pct"/>
            <w:shd w:val="clear" w:color="auto" w:fill="auto"/>
            <w:noWrap/>
            <w:vAlign w:val="top"/>
          </w:tcPr>
          <w:p w14:paraId="6D79977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shd w:val="clear" w:color="auto" w:fill="auto"/>
            <w:noWrap/>
            <w:vAlign w:val="top"/>
          </w:tcPr>
          <w:p w14:paraId="76F6571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0FC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5AEE5C65">
            <w:pPr>
              <w:jc w:val="center"/>
              <w:rPr>
                <w:rFonts w:hint="default" w:ascii="Calibri" w:hAnsi="Calibri" w:eastAsia="宋体" w:cs="Calibri"/>
                <w:i w:val="0"/>
                <w:iCs w:val="0"/>
                <w:color w:val="auto"/>
                <w:sz w:val="22"/>
                <w:szCs w:val="22"/>
                <w:u w:val="none"/>
              </w:rPr>
            </w:pPr>
          </w:p>
        </w:tc>
        <w:tc>
          <w:tcPr>
            <w:tcW w:w="360" w:type="pct"/>
            <w:vMerge w:val="continue"/>
            <w:shd w:val="clear" w:color="auto" w:fill="auto"/>
            <w:noWrap/>
            <w:vAlign w:val="top"/>
          </w:tcPr>
          <w:p w14:paraId="59D25183">
            <w:pPr>
              <w:jc w:val="center"/>
              <w:rPr>
                <w:rFonts w:hint="default" w:ascii="Arial" w:hAnsi="Arial" w:eastAsia="宋体" w:cs="Arial"/>
                <w:b/>
                <w:bCs/>
                <w:i w:val="0"/>
                <w:iCs w:val="0"/>
                <w:color w:val="auto"/>
                <w:sz w:val="22"/>
                <w:szCs w:val="22"/>
                <w:u w:val="none"/>
              </w:rPr>
            </w:pPr>
          </w:p>
        </w:tc>
        <w:tc>
          <w:tcPr>
            <w:tcW w:w="490" w:type="pct"/>
            <w:shd w:val="clear" w:color="auto" w:fill="E9EFF6"/>
            <w:noWrap/>
            <w:vAlign w:val="top"/>
          </w:tcPr>
          <w:p w14:paraId="3A92C3E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637" w:type="pct"/>
            <w:shd w:val="clear" w:color="auto" w:fill="E9EFF6"/>
            <w:noWrap/>
            <w:vAlign w:val="top"/>
          </w:tcPr>
          <w:p w14:paraId="57A788F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前期可研项目通过比率</w:t>
            </w:r>
          </w:p>
        </w:tc>
        <w:tc>
          <w:tcPr>
            <w:tcW w:w="834" w:type="pct"/>
            <w:shd w:val="clear" w:color="auto" w:fill="E9EFF6"/>
            <w:noWrap/>
            <w:vAlign w:val="top"/>
          </w:tcPr>
          <w:p w14:paraId="0197553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前期可研项目通过比率</w:t>
            </w:r>
          </w:p>
        </w:tc>
        <w:tc>
          <w:tcPr>
            <w:tcW w:w="244" w:type="pct"/>
            <w:shd w:val="clear" w:color="auto" w:fill="auto"/>
            <w:noWrap/>
            <w:vAlign w:val="top"/>
          </w:tcPr>
          <w:p w14:paraId="56A3DF9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shd w:val="clear" w:color="auto" w:fill="E9EFF6"/>
            <w:noWrap/>
            <w:vAlign w:val="top"/>
          </w:tcPr>
          <w:p w14:paraId="5BFC170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shd w:val="clear" w:color="auto" w:fill="E9EFF6"/>
            <w:noWrap/>
            <w:vAlign w:val="top"/>
          </w:tcPr>
          <w:p w14:paraId="79EAA4B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2" w:type="pct"/>
            <w:shd w:val="clear" w:color="auto" w:fill="E9EFF6"/>
            <w:noWrap/>
            <w:vAlign w:val="top"/>
          </w:tcPr>
          <w:p w14:paraId="7582AF9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shd w:val="clear" w:color="auto" w:fill="auto"/>
            <w:noWrap/>
            <w:vAlign w:val="top"/>
          </w:tcPr>
          <w:p w14:paraId="1943B32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40" w:type="pct"/>
            <w:shd w:val="clear" w:color="auto" w:fill="auto"/>
            <w:noWrap/>
            <w:vAlign w:val="top"/>
          </w:tcPr>
          <w:p w14:paraId="47F1C01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shd w:val="clear" w:color="auto" w:fill="auto"/>
            <w:noWrap/>
            <w:vAlign w:val="top"/>
          </w:tcPr>
          <w:p w14:paraId="4583592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B3A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4B8F60B4">
            <w:pPr>
              <w:jc w:val="center"/>
              <w:rPr>
                <w:rFonts w:hint="default" w:ascii="Calibri" w:hAnsi="Calibri" w:eastAsia="宋体" w:cs="Calibri"/>
                <w:i w:val="0"/>
                <w:iCs w:val="0"/>
                <w:color w:val="auto"/>
                <w:sz w:val="22"/>
                <w:szCs w:val="22"/>
                <w:u w:val="none"/>
              </w:rPr>
            </w:pPr>
          </w:p>
        </w:tc>
        <w:tc>
          <w:tcPr>
            <w:tcW w:w="360" w:type="pct"/>
            <w:vMerge w:val="continue"/>
            <w:shd w:val="clear" w:color="auto" w:fill="auto"/>
            <w:noWrap/>
            <w:vAlign w:val="top"/>
          </w:tcPr>
          <w:p w14:paraId="2CFFD6DA">
            <w:pPr>
              <w:jc w:val="center"/>
              <w:rPr>
                <w:rFonts w:hint="default" w:ascii="Arial" w:hAnsi="Arial" w:eastAsia="宋体" w:cs="Arial"/>
                <w:b/>
                <w:bCs/>
                <w:i w:val="0"/>
                <w:iCs w:val="0"/>
                <w:color w:val="auto"/>
                <w:sz w:val="22"/>
                <w:szCs w:val="22"/>
                <w:u w:val="none"/>
              </w:rPr>
            </w:pPr>
          </w:p>
        </w:tc>
        <w:tc>
          <w:tcPr>
            <w:tcW w:w="490" w:type="pct"/>
            <w:shd w:val="clear" w:color="auto" w:fill="E9EFF6"/>
            <w:noWrap/>
            <w:vAlign w:val="top"/>
          </w:tcPr>
          <w:p w14:paraId="56F3EBE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637" w:type="pct"/>
            <w:shd w:val="clear" w:color="auto" w:fill="E9EFF6"/>
            <w:noWrap/>
            <w:vAlign w:val="top"/>
          </w:tcPr>
          <w:p w14:paraId="4EA0B4E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前期可研项目及时完成率</w:t>
            </w:r>
          </w:p>
        </w:tc>
        <w:tc>
          <w:tcPr>
            <w:tcW w:w="834" w:type="pct"/>
            <w:shd w:val="clear" w:color="auto" w:fill="E9EFF6"/>
            <w:noWrap/>
            <w:vAlign w:val="top"/>
          </w:tcPr>
          <w:p w14:paraId="5DAFD41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前期可研项目及时完成率</w:t>
            </w:r>
          </w:p>
        </w:tc>
        <w:tc>
          <w:tcPr>
            <w:tcW w:w="244" w:type="pct"/>
            <w:shd w:val="clear" w:color="auto" w:fill="auto"/>
            <w:noWrap/>
            <w:vAlign w:val="top"/>
          </w:tcPr>
          <w:p w14:paraId="2E6644D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shd w:val="clear" w:color="auto" w:fill="E9EFF6"/>
            <w:noWrap/>
            <w:vAlign w:val="top"/>
          </w:tcPr>
          <w:p w14:paraId="68A1293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shd w:val="clear" w:color="auto" w:fill="E9EFF6"/>
            <w:noWrap/>
            <w:vAlign w:val="top"/>
          </w:tcPr>
          <w:p w14:paraId="5DD551B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2" w:type="pct"/>
            <w:shd w:val="clear" w:color="auto" w:fill="E9EFF6"/>
            <w:noWrap/>
            <w:vAlign w:val="top"/>
          </w:tcPr>
          <w:p w14:paraId="5E08427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shd w:val="clear" w:color="auto" w:fill="auto"/>
            <w:noWrap/>
            <w:vAlign w:val="top"/>
          </w:tcPr>
          <w:p w14:paraId="044F4D9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40" w:type="pct"/>
            <w:shd w:val="clear" w:color="auto" w:fill="auto"/>
            <w:noWrap/>
            <w:vAlign w:val="top"/>
          </w:tcPr>
          <w:p w14:paraId="6B77312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shd w:val="clear" w:color="auto" w:fill="auto"/>
            <w:noWrap/>
            <w:vAlign w:val="top"/>
          </w:tcPr>
          <w:p w14:paraId="12E037B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467A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1FF88846">
            <w:pPr>
              <w:jc w:val="center"/>
              <w:rPr>
                <w:rFonts w:hint="default" w:ascii="Calibri" w:hAnsi="Calibri" w:eastAsia="宋体" w:cs="Calibri"/>
                <w:i w:val="0"/>
                <w:iCs w:val="0"/>
                <w:color w:val="auto"/>
                <w:sz w:val="22"/>
                <w:szCs w:val="22"/>
                <w:u w:val="none"/>
              </w:rPr>
            </w:pPr>
          </w:p>
        </w:tc>
        <w:tc>
          <w:tcPr>
            <w:tcW w:w="360" w:type="pct"/>
            <w:vMerge w:val="continue"/>
            <w:shd w:val="clear" w:color="auto" w:fill="auto"/>
            <w:noWrap/>
            <w:vAlign w:val="top"/>
          </w:tcPr>
          <w:p w14:paraId="06EA2C15">
            <w:pPr>
              <w:jc w:val="center"/>
              <w:rPr>
                <w:rFonts w:hint="default" w:ascii="Arial" w:hAnsi="Arial" w:eastAsia="宋体" w:cs="Arial"/>
                <w:b/>
                <w:bCs/>
                <w:i w:val="0"/>
                <w:iCs w:val="0"/>
                <w:color w:val="auto"/>
                <w:sz w:val="22"/>
                <w:szCs w:val="22"/>
                <w:u w:val="none"/>
              </w:rPr>
            </w:pPr>
          </w:p>
        </w:tc>
        <w:tc>
          <w:tcPr>
            <w:tcW w:w="490" w:type="pct"/>
            <w:shd w:val="clear" w:color="auto" w:fill="E9EFF6"/>
            <w:noWrap/>
            <w:vAlign w:val="top"/>
          </w:tcPr>
          <w:p w14:paraId="5A92DBB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637" w:type="pct"/>
            <w:shd w:val="clear" w:color="auto" w:fill="E9EFF6"/>
            <w:noWrap/>
            <w:vAlign w:val="top"/>
          </w:tcPr>
          <w:p w14:paraId="6DAD2C5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项目前期成本</w:t>
            </w:r>
          </w:p>
        </w:tc>
        <w:tc>
          <w:tcPr>
            <w:tcW w:w="834" w:type="pct"/>
            <w:shd w:val="clear" w:color="auto" w:fill="E9EFF6"/>
            <w:noWrap/>
            <w:vAlign w:val="top"/>
          </w:tcPr>
          <w:p w14:paraId="56B11E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项目前期成本</w:t>
            </w:r>
          </w:p>
        </w:tc>
        <w:tc>
          <w:tcPr>
            <w:tcW w:w="244" w:type="pct"/>
            <w:shd w:val="clear" w:color="auto" w:fill="auto"/>
            <w:noWrap/>
            <w:vAlign w:val="top"/>
          </w:tcPr>
          <w:p w14:paraId="064BE42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shd w:val="clear" w:color="auto" w:fill="E9EFF6"/>
            <w:noWrap/>
            <w:vAlign w:val="top"/>
          </w:tcPr>
          <w:p w14:paraId="6E2AD12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shd w:val="clear" w:color="auto" w:fill="E9EFF6"/>
            <w:noWrap/>
            <w:vAlign w:val="top"/>
          </w:tcPr>
          <w:p w14:paraId="275FE46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45</w:t>
            </w:r>
          </w:p>
        </w:tc>
        <w:tc>
          <w:tcPr>
            <w:tcW w:w="412" w:type="pct"/>
            <w:shd w:val="clear" w:color="auto" w:fill="E9EFF6"/>
            <w:noWrap/>
            <w:vAlign w:val="top"/>
          </w:tcPr>
          <w:p w14:paraId="2F857A8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43" w:type="pct"/>
            <w:shd w:val="clear" w:color="auto" w:fill="auto"/>
            <w:noWrap/>
            <w:vAlign w:val="top"/>
          </w:tcPr>
          <w:p w14:paraId="68E0F71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45万元</w:t>
            </w:r>
          </w:p>
        </w:tc>
        <w:tc>
          <w:tcPr>
            <w:tcW w:w="440" w:type="pct"/>
            <w:shd w:val="clear" w:color="auto" w:fill="auto"/>
            <w:noWrap/>
            <w:vAlign w:val="top"/>
          </w:tcPr>
          <w:p w14:paraId="5F54F48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shd w:val="clear" w:color="auto" w:fill="auto"/>
            <w:noWrap/>
            <w:vAlign w:val="top"/>
          </w:tcPr>
          <w:p w14:paraId="36DBDDF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1D16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2E29B31B">
            <w:pPr>
              <w:jc w:val="center"/>
              <w:rPr>
                <w:rFonts w:hint="default" w:ascii="Calibri" w:hAnsi="Calibri" w:eastAsia="宋体" w:cs="Calibri"/>
                <w:i w:val="0"/>
                <w:iCs w:val="0"/>
                <w:color w:val="auto"/>
                <w:sz w:val="22"/>
                <w:szCs w:val="22"/>
                <w:u w:val="none"/>
              </w:rPr>
            </w:pPr>
          </w:p>
        </w:tc>
        <w:tc>
          <w:tcPr>
            <w:tcW w:w="360" w:type="pct"/>
            <w:vMerge w:val="restart"/>
            <w:shd w:val="clear" w:color="auto" w:fill="auto"/>
            <w:noWrap/>
            <w:vAlign w:val="top"/>
          </w:tcPr>
          <w:p w14:paraId="0889393F">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90" w:type="pct"/>
            <w:shd w:val="clear" w:color="auto" w:fill="E9EFF6"/>
            <w:noWrap/>
            <w:vAlign w:val="top"/>
          </w:tcPr>
          <w:p w14:paraId="6022C35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637" w:type="pct"/>
            <w:shd w:val="clear" w:color="auto" w:fill="E9EFF6"/>
            <w:noWrap/>
            <w:vAlign w:val="top"/>
          </w:tcPr>
          <w:p w14:paraId="12A9C78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增加旅游产业收入</w:t>
            </w:r>
          </w:p>
        </w:tc>
        <w:tc>
          <w:tcPr>
            <w:tcW w:w="834" w:type="pct"/>
            <w:shd w:val="clear" w:color="auto" w:fill="E9EFF6"/>
            <w:noWrap/>
            <w:vAlign w:val="top"/>
          </w:tcPr>
          <w:p w14:paraId="71EDE47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旅游产业收入增长比率</w:t>
            </w:r>
          </w:p>
        </w:tc>
        <w:tc>
          <w:tcPr>
            <w:tcW w:w="244" w:type="pct"/>
            <w:shd w:val="clear" w:color="auto" w:fill="auto"/>
            <w:noWrap/>
            <w:vAlign w:val="top"/>
          </w:tcPr>
          <w:p w14:paraId="1D8C870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shd w:val="clear" w:color="auto" w:fill="E9EFF6"/>
            <w:noWrap/>
            <w:vAlign w:val="top"/>
          </w:tcPr>
          <w:p w14:paraId="6AAEFDC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shd w:val="clear" w:color="auto" w:fill="E9EFF6"/>
            <w:noWrap/>
            <w:vAlign w:val="top"/>
          </w:tcPr>
          <w:p w14:paraId="3E77798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2" w:type="pct"/>
            <w:shd w:val="clear" w:color="auto" w:fill="E9EFF6"/>
            <w:noWrap/>
            <w:vAlign w:val="top"/>
          </w:tcPr>
          <w:p w14:paraId="0BD80A1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shd w:val="clear" w:color="auto" w:fill="auto"/>
            <w:noWrap/>
            <w:vAlign w:val="top"/>
          </w:tcPr>
          <w:p w14:paraId="274F350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40" w:type="pct"/>
            <w:shd w:val="clear" w:color="auto" w:fill="auto"/>
            <w:noWrap/>
            <w:vAlign w:val="top"/>
          </w:tcPr>
          <w:p w14:paraId="270B629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shd w:val="clear" w:color="auto" w:fill="auto"/>
            <w:noWrap/>
            <w:vAlign w:val="top"/>
          </w:tcPr>
          <w:p w14:paraId="4B73188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F11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7898E805">
            <w:pPr>
              <w:jc w:val="center"/>
              <w:rPr>
                <w:rFonts w:hint="default" w:ascii="Calibri" w:hAnsi="Calibri" w:eastAsia="宋体" w:cs="Calibri"/>
                <w:i w:val="0"/>
                <w:iCs w:val="0"/>
                <w:color w:val="auto"/>
                <w:sz w:val="22"/>
                <w:szCs w:val="22"/>
                <w:u w:val="none"/>
              </w:rPr>
            </w:pPr>
          </w:p>
        </w:tc>
        <w:tc>
          <w:tcPr>
            <w:tcW w:w="360" w:type="pct"/>
            <w:vMerge w:val="continue"/>
            <w:shd w:val="clear" w:color="auto" w:fill="auto"/>
            <w:noWrap/>
            <w:vAlign w:val="top"/>
          </w:tcPr>
          <w:p w14:paraId="02AD70A4">
            <w:pPr>
              <w:jc w:val="center"/>
              <w:rPr>
                <w:rFonts w:hint="default" w:ascii="Arial" w:hAnsi="Arial" w:eastAsia="宋体" w:cs="Arial"/>
                <w:b/>
                <w:bCs/>
                <w:i w:val="0"/>
                <w:iCs w:val="0"/>
                <w:color w:val="auto"/>
                <w:sz w:val="22"/>
                <w:szCs w:val="22"/>
                <w:u w:val="none"/>
              </w:rPr>
            </w:pPr>
          </w:p>
        </w:tc>
        <w:tc>
          <w:tcPr>
            <w:tcW w:w="490" w:type="pct"/>
            <w:shd w:val="clear" w:color="auto" w:fill="E9EFF6"/>
            <w:noWrap/>
            <w:vAlign w:val="top"/>
          </w:tcPr>
          <w:p w14:paraId="1B5AB89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637" w:type="pct"/>
            <w:shd w:val="clear" w:color="auto" w:fill="E9EFF6"/>
            <w:noWrap/>
            <w:vAlign w:val="top"/>
          </w:tcPr>
          <w:p w14:paraId="00CC538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促进游客增长</w:t>
            </w:r>
          </w:p>
        </w:tc>
        <w:tc>
          <w:tcPr>
            <w:tcW w:w="834" w:type="pct"/>
            <w:shd w:val="clear" w:color="auto" w:fill="E9EFF6"/>
            <w:noWrap/>
            <w:vAlign w:val="top"/>
          </w:tcPr>
          <w:p w14:paraId="51C7B5C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游客增长率</w:t>
            </w:r>
          </w:p>
        </w:tc>
        <w:tc>
          <w:tcPr>
            <w:tcW w:w="244" w:type="pct"/>
            <w:shd w:val="clear" w:color="auto" w:fill="auto"/>
            <w:noWrap/>
            <w:vAlign w:val="top"/>
          </w:tcPr>
          <w:p w14:paraId="0D50109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shd w:val="clear" w:color="auto" w:fill="E9EFF6"/>
            <w:noWrap/>
            <w:vAlign w:val="top"/>
          </w:tcPr>
          <w:p w14:paraId="6C21A9D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shd w:val="clear" w:color="auto" w:fill="E9EFF6"/>
            <w:noWrap/>
            <w:vAlign w:val="top"/>
          </w:tcPr>
          <w:p w14:paraId="4AAF148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2" w:type="pct"/>
            <w:shd w:val="clear" w:color="auto" w:fill="E9EFF6"/>
            <w:noWrap/>
            <w:vAlign w:val="top"/>
          </w:tcPr>
          <w:p w14:paraId="18B8A9F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shd w:val="clear" w:color="auto" w:fill="auto"/>
            <w:noWrap/>
            <w:vAlign w:val="top"/>
          </w:tcPr>
          <w:p w14:paraId="0B7A0C0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40" w:type="pct"/>
            <w:shd w:val="clear" w:color="auto" w:fill="auto"/>
            <w:noWrap/>
            <w:vAlign w:val="top"/>
          </w:tcPr>
          <w:p w14:paraId="5B4ED67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shd w:val="clear" w:color="auto" w:fill="auto"/>
            <w:noWrap/>
            <w:vAlign w:val="top"/>
          </w:tcPr>
          <w:p w14:paraId="2F38F06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732B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4E3E8496">
            <w:pPr>
              <w:jc w:val="center"/>
              <w:rPr>
                <w:rFonts w:hint="default" w:ascii="Calibri" w:hAnsi="Calibri" w:eastAsia="宋体" w:cs="Calibri"/>
                <w:i w:val="0"/>
                <w:iCs w:val="0"/>
                <w:color w:val="auto"/>
                <w:sz w:val="22"/>
                <w:szCs w:val="22"/>
                <w:u w:val="none"/>
              </w:rPr>
            </w:pPr>
          </w:p>
        </w:tc>
        <w:tc>
          <w:tcPr>
            <w:tcW w:w="360" w:type="pct"/>
            <w:vMerge w:val="continue"/>
            <w:shd w:val="clear" w:color="auto" w:fill="auto"/>
            <w:noWrap/>
            <w:vAlign w:val="top"/>
          </w:tcPr>
          <w:p w14:paraId="775DD33A">
            <w:pPr>
              <w:jc w:val="center"/>
              <w:rPr>
                <w:rFonts w:hint="default" w:ascii="Arial" w:hAnsi="Arial" w:eastAsia="宋体" w:cs="Arial"/>
                <w:b/>
                <w:bCs/>
                <w:i w:val="0"/>
                <w:iCs w:val="0"/>
                <w:color w:val="auto"/>
                <w:sz w:val="22"/>
                <w:szCs w:val="22"/>
                <w:u w:val="none"/>
              </w:rPr>
            </w:pPr>
          </w:p>
        </w:tc>
        <w:tc>
          <w:tcPr>
            <w:tcW w:w="490" w:type="pct"/>
            <w:shd w:val="clear" w:color="auto" w:fill="E9EFF6"/>
            <w:noWrap/>
            <w:vAlign w:val="top"/>
          </w:tcPr>
          <w:p w14:paraId="5BBECDA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637" w:type="pct"/>
            <w:shd w:val="clear" w:color="auto" w:fill="E9EFF6"/>
            <w:noWrap/>
            <w:vAlign w:val="top"/>
          </w:tcPr>
          <w:p w14:paraId="17B866A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促进全域旅游生态环境发展</w:t>
            </w:r>
          </w:p>
        </w:tc>
        <w:tc>
          <w:tcPr>
            <w:tcW w:w="834" w:type="pct"/>
            <w:shd w:val="clear" w:color="auto" w:fill="E9EFF6"/>
            <w:noWrap/>
            <w:vAlign w:val="top"/>
          </w:tcPr>
          <w:p w14:paraId="1F938BB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促进全域旅游生态环境发展提升率</w:t>
            </w:r>
          </w:p>
        </w:tc>
        <w:tc>
          <w:tcPr>
            <w:tcW w:w="244" w:type="pct"/>
            <w:shd w:val="clear" w:color="auto" w:fill="auto"/>
            <w:noWrap/>
            <w:vAlign w:val="top"/>
          </w:tcPr>
          <w:p w14:paraId="43BD06B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shd w:val="clear" w:color="auto" w:fill="E9EFF6"/>
            <w:noWrap/>
            <w:vAlign w:val="top"/>
          </w:tcPr>
          <w:p w14:paraId="13807EE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shd w:val="clear" w:color="auto" w:fill="E9EFF6"/>
            <w:noWrap/>
            <w:vAlign w:val="top"/>
          </w:tcPr>
          <w:p w14:paraId="7BE2757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w:t>
            </w:r>
          </w:p>
        </w:tc>
        <w:tc>
          <w:tcPr>
            <w:tcW w:w="412" w:type="pct"/>
            <w:shd w:val="clear" w:color="auto" w:fill="E9EFF6"/>
            <w:noWrap/>
            <w:vAlign w:val="top"/>
          </w:tcPr>
          <w:p w14:paraId="2B53849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shd w:val="clear" w:color="auto" w:fill="auto"/>
            <w:noWrap/>
            <w:vAlign w:val="top"/>
          </w:tcPr>
          <w:p w14:paraId="2259BF5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0.8</w:t>
            </w:r>
          </w:p>
        </w:tc>
        <w:tc>
          <w:tcPr>
            <w:tcW w:w="440" w:type="pct"/>
            <w:shd w:val="clear" w:color="auto" w:fill="auto"/>
            <w:noWrap/>
            <w:vAlign w:val="top"/>
          </w:tcPr>
          <w:p w14:paraId="02E3143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shd w:val="clear" w:color="auto" w:fill="auto"/>
            <w:noWrap/>
            <w:vAlign w:val="top"/>
          </w:tcPr>
          <w:p w14:paraId="1D5475B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981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72849AEA">
            <w:pPr>
              <w:jc w:val="center"/>
              <w:rPr>
                <w:rFonts w:hint="default" w:ascii="Calibri" w:hAnsi="Calibri" w:eastAsia="宋体" w:cs="Calibri"/>
                <w:i w:val="0"/>
                <w:iCs w:val="0"/>
                <w:color w:val="auto"/>
                <w:sz w:val="22"/>
                <w:szCs w:val="22"/>
                <w:u w:val="none"/>
              </w:rPr>
            </w:pPr>
          </w:p>
        </w:tc>
        <w:tc>
          <w:tcPr>
            <w:tcW w:w="360" w:type="pct"/>
            <w:vMerge w:val="continue"/>
            <w:shd w:val="clear" w:color="auto" w:fill="auto"/>
            <w:noWrap/>
            <w:vAlign w:val="top"/>
          </w:tcPr>
          <w:p w14:paraId="7720B6A5">
            <w:pPr>
              <w:jc w:val="center"/>
              <w:rPr>
                <w:rFonts w:hint="default" w:ascii="Arial" w:hAnsi="Arial" w:eastAsia="宋体" w:cs="Arial"/>
                <w:b/>
                <w:bCs/>
                <w:i w:val="0"/>
                <w:iCs w:val="0"/>
                <w:color w:val="auto"/>
                <w:sz w:val="22"/>
                <w:szCs w:val="22"/>
                <w:u w:val="none"/>
              </w:rPr>
            </w:pPr>
          </w:p>
        </w:tc>
        <w:tc>
          <w:tcPr>
            <w:tcW w:w="490" w:type="pct"/>
            <w:shd w:val="clear" w:color="auto" w:fill="E9EFF6"/>
            <w:noWrap/>
            <w:vAlign w:val="top"/>
          </w:tcPr>
          <w:p w14:paraId="655CDE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637" w:type="pct"/>
            <w:shd w:val="clear" w:color="auto" w:fill="E9EFF6"/>
            <w:noWrap/>
            <w:vAlign w:val="top"/>
          </w:tcPr>
          <w:p w14:paraId="11549D8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对旅游业发展持续影响时间</w:t>
            </w:r>
          </w:p>
        </w:tc>
        <w:tc>
          <w:tcPr>
            <w:tcW w:w="834" w:type="pct"/>
            <w:shd w:val="clear" w:color="auto" w:fill="E9EFF6"/>
            <w:noWrap/>
            <w:vAlign w:val="top"/>
          </w:tcPr>
          <w:p w14:paraId="2F052D0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项目实施对旅游业发展持续影响时间</w:t>
            </w:r>
          </w:p>
        </w:tc>
        <w:tc>
          <w:tcPr>
            <w:tcW w:w="244" w:type="pct"/>
            <w:shd w:val="clear" w:color="auto" w:fill="auto"/>
            <w:noWrap/>
            <w:vAlign w:val="top"/>
          </w:tcPr>
          <w:p w14:paraId="0C9B047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shd w:val="clear" w:color="auto" w:fill="E9EFF6"/>
            <w:noWrap/>
            <w:vAlign w:val="top"/>
          </w:tcPr>
          <w:p w14:paraId="26F9121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shd w:val="clear" w:color="auto" w:fill="E9EFF6"/>
            <w:noWrap/>
            <w:vAlign w:val="top"/>
          </w:tcPr>
          <w:p w14:paraId="3CC7D5A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2" w:type="pct"/>
            <w:shd w:val="clear" w:color="auto" w:fill="E9EFF6"/>
            <w:noWrap/>
            <w:vAlign w:val="top"/>
          </w:tcPr>
          <w:p w14:paraId="77BD1FB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w:t>
            </w:r>
          </w:p>
        </w:tc>
        <w:tc>
          <w:tcPr>
            <w:tcW w:w="543" w:type="pct"/>
            <w:shd w:val="clear" w:color="auto" w:fill="auto"/>
            <w:noWrap/>
            <w:vAlign w:val="top"/>
          </w:tcPr>
          <w:p w14:paraId="6D50FD7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3年</w:t>
            </w:r>
          </w:p>
        </w:tc>
        <w:tc>
          <w:tcPr>
            <w:tcW w:w="440" w:type="pct"/>
            <w:shd w:val="clear" w:color="auto" w:fill="auto"/>
            <w:noWrap/>
            <w:vAlign w:val="top"/>
          </w:tcPr>
          <w:p w14:paraId="0D3372D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shd w:val="clear" w:color="auto" w:fill="auto"/>
            <w:noWrap/>
            <w:vAlign w:val="top"/>
          </w:tcPr>
          <w:p w14:paraId="225810B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0FBA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664197EA">
            <w:pPr>
              <w:jc w:val="center"/>
              <w:rPr>
                <w:rFonts w:hint="default" w:ascii="Calibri" w:hAnsi="Calibri" w:eastAsia="宋体" w:cs="Calibri"/>
                <w:i w:val="0"/>
                <w:iCs w:val="0"/>
                <w:color w:val="auto"/>
                <w:sz w:val="22"/>
                <w:szCs w:val="22"/>
                <w:u w:val="none"/>
              </w:rPr>
            </w:pPr>
          </w:p>
        </w:tc>
        <w:tc>
          <w:tcPr>
            <w:tcW w:w="360" w:type="pct"/>
            <w:shd w:val="clear" w:color="auto" w:fill="auto"/>
            <w:noWrap/>
            <w:vAlign w:val="top"/>
          </w:tcPr>
          <w:p w14:paraId="5CB88BC8">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90" w:type="pct"/>
            <w:shd w:val="clear" w:color="auto" w:fill="E9EFF6"/>
            <w:noWrap/>
            <w:vAlign w:val="top"/>
          </w:tcPr>
          <w:p w14:paraId="4EDA47A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637" w:type="pct"/>
            <w:shd w:val="clear" w:color="auto" w:fill="E9EFF6"/>
            <w:noWrap/>
            <w:vAlign w:val="top"/>
          </w:tcPr>
          <w:p w14:paraId="00923D7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834" w:type="pct"/>
            <w:shd w:val="clear" w:color="auto" w:fill="E9EFF6"/>
            <w:noWrap/>
            <w:vAlign w:val="top"/>
          </w:tcPr>
          <w:p w14:paraId="1E7DB0C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服务对象对项目的满意程度</w:t>
            </w:r>
          </w:p>
        </w:tc>
        <w:tc>
          <w:tcPr>
            <w:tcW w:w="244" w:type="pct"/>
            <w:shd w:val="clear" w:color="auto" w:fill="auto"/>
            <w:noWrap/>
            <w:vAlign w:val="top"/>
          </w:tcPr>
          <w:p w14:paraId="533B1E0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shd w:val="clear" w:color="auto" w:fill="E9EFF6"/>
            <w:noWrap/>
            <w:vAlign w:val="top"/>
          </w:tcPr>
          <w:p w14:paraId="6BB6051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shd w:val="clear" w:color="auto" w:fill="E9EFF6"/>
            <w:noWrap/>
            <w:vAlign w:val="top"/>
          </w:tcPr>
          <w:p w14:paraId="64FD749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12" w:type="pct"/>
            <w:shd w:val="clear" w:color="auto" w:fill="E9EFF6"/>
            <w:noWrap/>
            <w:vAlign w:val="top"/>
          </w:tcPr>
          <w:p w14:paraId="767B882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shd w:val="clear" w:color="auto" w:fill="auto"/>
            <w:noWrap/>
            <w:vAlign w:val="top"/>
          </w:tcPr>
          <w:p w14:paraId="61F779B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440" w:type="pct"/>
            <w:shd w:val="clear" w:color="auto" w:fill="auto"/>
            <w:noWrap/>
            <w:vAlign w:val="top"/>
          </w:tcPr>
          <w:p w14:paraId="5D409D8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shd w:val="clear" w:color="auto" w:fill="auto"/>
            <w:noWrap/>
            <w:vAlign w:val="top"/>
          </w:tcPr>
          <w:p w14:paraId="0989827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A01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60636A2B">
            <w:pPr>
              <w:jc w:val="center"/>
              <w:rPr>
                <w:rFonts w:hint="default" w:ascii="Calibri" w:hAnsi="Calibri" w:eastAsia="宋体" w:cs="Calibri"/>
                <w:i w:val="0"/>
                <w:iCs w:val="0"/>
                <w:color w:val="auto"/>
                <w:sz w:val="22"/>
                <w:szCs w:val="22"/>
                <w:u w:val="none"/>
              </w:rPr>
            </w:pPr>
          </w:p>
        </w:tc>
        <w:tc>
          <w:tcPr>
            <w:tcW w:w="360" w:type="pct"/>
            <w:shd w:val="clear" w:color="auto" w:fill="auto"/>
            <w:noWrap/>
            <w:vAlign w:val="top"/>
          </w:tcPr>
          <w:p w14:paraId="7FA8FC17">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90" w:type="pct"/>
            <w:shd w:val="clear" w:color="auto" w:fill="E9EFF6"/>
            <w:noWrap/>
            <w:vAlign w:val="top"/>
          </w:tcPr>
          <w:p w14:paraId="14C8A00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637" w:type="pct"/>
            <w:shd w:val="clear" w:color="auto" w:fill="E9EFF6"/>
            <w:noWrap/>
            <w:vAlign w:val="top"/>
          </w:tcPr>
          <w:p w14:paraId="71C470D1">
            <w:pPr>
              <w:rPr>
                <w:rFonts w:hint="default" w:ascii="Calibri" w:hAnsi="Calibri" w:eastAsia="宋体" w:cs="Calibri"/>
                <w:i w:val="0"/>
                <w:iCs w:val="0"/>
                <w:color w:val="auto"/>
                <w:sz w:val="22"/>
                <w:szCs w:val="22"/>
                <w:u w:val="none"/>
              </w:rPr>
            </w:pPr>
          </w:p>
        </w:tc>
        <w:tc>
          <w:tcPr>
            <w:tcW w:w="834" w:type="pct"/>
            <w:shd w:val="clear" w:color="auto" w:fill="E9EFF6"/>
            <w:noWrap/>
            <w:vAlign w:val="top"/>
          </w:tcPr>
          <w:p w14:paraId="547AE18B">
            <w:pPr>
              <w:rPr>
                <w:rFonts w:hint="default" w:ascii="Calibri" w:hAnsi="Calibri" w:eastAsia="宋体" w:cs="Calibri"/>
                <w:i w:val="0"/>
                <w:iCs w:val="0"/>
                <w:color w:val="auto"/>
                <w:sz w:val="22"/>
                <w:szCs w:val="22"/>
                <w:u w:val="none"/>
              </w:rPr>
            </w:pPr>
          </w:p>
        </w:tc>
        <w:tc>
          <w:tcPr>
            <w:tcW w:w="244" w:type="pct"/>
            <w:shd w:val="clear" w:color="auto" w:fill="E9EFF6"/>
            <w:noWrap/>
            <w:vAlign w:val="top"/>
          </w:tcPr>
          <w:p w14:paraId="0A46265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72" w:type="pct"/>
            <w:shd w:val="clear" w:color="auto" w:fill="E9EFF6"/>
            <w:noWrap/>
            <w:vAlign w:val="top"/>
          </w:tcPr>
          <w:p w14:paraId="7C1A77FD">
            <w:pPr>
              <w:rPr>
                <w:rFonts w:hint="default" w:ascii="Calibri" w:hAnsi="Calibri" w:eastAsia="宋体" w:cs="Calibri"/>
                <w:i w:val="0"/>
                <w:iCs w:val="0"/>
                <w:color w:val="auto"/>
                <w:sz w:val="22"/>
                <w:szCs w:val="22"/>
                <w:u w:val="none"/>
              </w:rPr>
            </w:pPr>
          </w:p>
        </w:tc>
        <w:tc>
          <w:tcPr>
            <w:tcW w:w="145" w:type="pct"/>
            <w:shd w:val="clear" w:color="auto" w:fill="E9EFF6"/>
            <w:noWrap/>
            <w:vAlign w:val="top"/>
          </w:tcPr>
          <w:p w14:paraId="76A5CC76">
            <w:pPr>
              <w:rPr>
                <w:rFonts w:hint="default" w:ascii="Calibri" w:hAnsi="Calibri" w:eastAsia="宋体" w:cs="Calibri"/>
                <w:i w:val="0"/>
                <w:iCs w:val="0"/>
                <w:color w:val="auto"/>
                <w:sz w:val="22"/>
                <w:szCs w:val="22"/>
                <w:u w:val="none"/>
              </w:rPr>
            </w:pPr>
          </w:p>
        </w:tc>
        <w:tc>
          <w:tcPr>
            <w:tcW w:w="412" w:type="pct"/>
            <w:shd w:val="clear" w:color="auto" w:fill="E9EFF6"/>
            <w:noWrap/>
            <w:vAlign w:val="top"/>
          </w:tcPr>
          <w:p w14:paraId="18D0C63A">
            <w:pPr>
              <w:rPr>
                <w:rFonts w:hint="default" w:ascii="Calibri" w:hAnsi="Calibri" w:eastAsia="宋体" w:cs="Calibri"/>
                <w:i w:val="0"/>
                <w:iCs w:val="0"/>
                <w:color w:val="auto"/>
                <w:sz w:val="22"/>
                <w:szCs w:val="22"/>
                <w:u w:val="none"/>
              </w:rPr>
            </w:pPr>
          </w:p>
        </w:tc>
        <w:tc>
          <w:tcPr>
            <w:tcW w:w="543" w:type="pct"/>
            <w:shd w:val="clear" w:color="auto" w:fill="E9EFF6"/>
            <w:noWrap/>
            <w:vAlign w:val="top"/>
          </w:tcPr>
          <w:p w14:paraId="78C7E259">
            <w:pPr>
              <w:rPr>
                <w:rFonts w:hint="default" w:ascii="Calibri" w:hAnsi="Calibri" w:eastAsia="宋体" w:cs="Calibri"/>
                <w:i w:val="0"/>
                <w:iCs w:val="0"/>
                <w:color w:val="auto"/>
                <w:sz w:val="22"/>
                <w:szCs w:val="22"/>
                <w:u w:val="none"/>
              </w:rPr>
            </w:pPr>
          </w:p>
        </w:tc>
        <w:tc>
          <w:tcPr>
            <w:tcW w:w="440" w:type="pct"/>
            <w:shd w:val="clear" w:color="auto" w:fill="E9EFF6"/>
            <w:noWrap/>
            <w:vAlign w:val="top"/>
          </w:tcPr>
          <w:p w14:paraId="0F1F6C62">
            <w:pPr>
              <w:rPr>
                <w:rFonts w:hint="default" w:ascii="Calibri" w:hAnsi="Calibri" w:eastAsia="宋体" w:cs="Calibri"/>
                <w:i w:val="0"/>
                <w:iCs w:val="0"/>
                <w:color w:val="auto"/>
                <w:sz w:val="22"/>
                <w:szCs w:val="22"/>
                <w:u w:val="none"/>
              </w:rPr>
            </w:pPr>
          </w:p>
        </w:tc>
        <w:tc>
          <w:tcPr>
            <w:tcW w:w="247" w:type="pct"/>
            <w:shd w:val="clear" w:color="auto" w:fill="auto"/>
            <w:noWrap/>
            <w:vAlign w:val="top"/>
          </w:tcPr>
          <w:p w14:paraId="040E11F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4FB4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448D0A26">
            <w:pPr>
              <w:jc w:val="center"/>
              <w:rPr>
                <w:rFonts w:hint="default" w:ascii="Calibri" w:hAnsi="Calibri" w:eastAsia="宋体" w:cs="Calibri"/>
                <w:i w:val="0"/>
                <w:iCs w:val="0"/>
                <w:color w:val="auto"/>
                <w:sz w:val="22"/>
                <w:szCs w:val="22"/>
                <w:u w:val="none"/>
              </w:rPr>
            </w:pPr>
          </w:p>
        </w:tc>
        <w:tc>
          <w:tcPr>
            <w:tcW w:w="360" w:type="pct"/>
            <w:shd w:val="clear" w:color="auto" w:fill="auto"/>
            <w:noWrap/>
            <w:vAlign w:val="top"/>
          </w:tcPr>
          <w:p w14:paraId="7D0E470F">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169" w:type="pct"/>
            <w:gridSpan w:val="10"/>
            <w:shd w:val="clear" w:color="auto" w:fill="E9EFF6"/>
            <w:noWrap/>
            <w:vAlign w:val="top"/>
          </w:tcPr>
          <w:p w14:paraId="5AC4930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97</w:t>
            </w:r>
          </w:p>
        </w:tc>
      </w:tr>
      <w:tr w14:paraId="77C4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70" w:type="pct"/>
            <w:vMerge w:val="restart"/>
            <w:shd w:val="clear" w:color="auto" w:fill="auto"/>
            <w:vAlign w:val="top"/>
          </w:tcPr>
          <w:p w14:paraId="176B247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29" w:type="pct"/>
            <w:gridSpan w:val="11"/>
            <w:vMerge w:val="restart"/>
            <w:shd w:val="clear" w:color="auto" w:fill="auto"/>
            <w:noWrap/>
            <w:vAlign w:val="top"/>
          </w:tcPr>
          <w:p w14:paraId="53A1B05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2C31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vMerge w:val="continue"/>
            <w:shd w:val="clear" w:color="auto" w:fill="auto"/>
            <w:vAlign w:val="top"/>
          </w:tcPr>
          <w:p w14:paraId="7EAAE5BC">
            <w:pPr>
              <w:jc w:val="center"/>
              <w:rPr>
                <w:rFonts w:hint="default" w:ascii="Calibri" w:hAnsi="Calibri" w:eastAsia="宋体" w:cs="Calibri"/>
                <w:i w:val="0"/>
                <w:iCs w:val="0"/>
                <w:color w:val="auto"/>
                <w:sz w:val="22"/>
                <w:szCs w:val="22"/>
                <w:u w:val="none"/>
              </w:rPr>
            </w:pPr>
          </w:p>
        </w:tc>
        <w:tc>
          <w:tcPr>
            <w:tcW w:w="4529" w:type="pct"/>
            <w:gridSpan w:val="11"/>
            <w:vMerge w:val="continue"/>
            <w:shd w:val="clear" w:color="auto" w:fill="auto"/>
            <w:noWrap/>
            <w:vAlign w:val="top"/>
          </w:tcPr>
          <w:p w14:paraId="334F8FFE">
            <w:pPr>
              <w:jc w:val="left"/>
              <w:rPr>
                <w:rFonts w:hint="default" w:ascii="Calibri" w:hAnsi="Calibri" w:eastAsia="宋体" w:cs="Calibri"/>
                <w:i w:val="0"/>
                <w:iCs w:val="0"/>
                <w:color w:val="auto"/>
                <w:sz w:val="22"/>
                <w:szCs w:val="22"/>
                <w:u w:val="none"/>
              </w:rPr>
            </w:pPr>
          </w:p>
        </w:tc>
      </w:tr>
      <w:tr w14:paraId="21DC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0" w:type="pct"/>
            <w:shd w:val="clear" w:color="auto" w:fill="auto"/>
            <w:noWrap/>
            <w:vAlign w:val="top"/>
          </w:tcPr>
          <w:p w14:paraId="47F0B9D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488" w:type="pct"/>
            <w:gridSpan w:val="3"/>
            <w:shd w:val="clear" w:color="auto" w:fill="auto"/>
            <w:noWrap/>
            <w:vAlign w:val="top"/>
          </w:tcPr>
          <w:p w14:paraId="2B4F986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834" w:type="pct"/>
            <w:shd w:val="clear" w:color="auto" w:fill="auto"/>
            <w:noWrap/>
            <w:vAlign w:val="top"/>
          </w:tcPr>
          <w:p w14:paraId="5CA8E1EB">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206" w:type="pct"/>
            <w:gridSpan w:val="7"/>
            <w:shd w:val="clear" w:color="auto" w:fill="auto"/>
            <w:noWrap/>
            <w:vAlign w:val="top"/>
          </w:tcPr>
          <w:p w14:paraId="324BF76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4DD537DB">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（14）</w:t>
      </w:r>
      <w:r>
        <w:rPr>
          <w:rFonts w:hint="eastAsia" w:ascii="仿宋" w:hAnsi="仿宋" w:eastAsia="仿宋" w:cs="仿宋_GB2312"/>
          <w:color w:val="auto"/>
          <w:sz w:val="32"/>
          <w:szCs w:val="32"/>
          <w:lang w:val="en-US" w:eastAsia="zh-CN"/>
        </w:rPr>
        <w:t>旅游和文化综合执法专项经费</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旅游和文化综合执法专项经费</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96</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5.6</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5.57</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99.46%</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654"/>
        <w:gridCol w:w="836"/>
        <w:gridCol w:w="1112"/>
        <w:gridCol w:w="1319"/>
        <w:gridCol w:w="492"/>
        <w:gridCol w:w="423"/>
        <w:gridCol w:w="380"/>
        <w:gridCol w:w="804"/>
        <w:gridCol w:w="1013"/>
        <w:gridCol w:w="767"/>
        <w:gridCol w:w="493"/>
      </w:tblGrid>
      <w:tr w14:paraId="606A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1D21">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55B9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4298">
            <w:pPr>
              <w:jc w:val="center"/>
              <w:rPr>
                <w:rFonts w:hint="default" w:ascii="Arial" w:hAnsi="Arial" w:eastAsia="宋体" w:cs="Arial"/>
                <w:i w:val="0"/>
                <w:iCs w:val="0"/>
                <w:color w:val="auto"/>
                <w:sz w:val="36"/>
                <w:szCs w:val="36"/>
                <w:u w:val="none"/>
              </w:rPr>
            </w:pPr>
          </w:p>
        </w:tc>
      </w:tr>
      <w:tr w14:paraId="391A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D96FD1">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A6542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1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04042A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旅游和文化综合执法专项经费</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BFE5C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AD433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D9DBA0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6CC9FD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7B83C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11DFB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218E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66C31C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2A8DAA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7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505713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2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22141F8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44634C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3014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A830D93">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2C3C0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5E2DB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5.600000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C5A32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814D87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5.570000</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20D58C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C0684D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5.570000</w:t>
            </w:r>
          </w:p>
        </w:tc>
        <w:tc>
          <w:tcPr>
            <w:tcW w:w="6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6B103C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99.46</w:t>
            </w:r>
          </w:p>
        </w:tc>
      </w:tr>
      <w:tr w14:paraId="56DB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B9EF2A2">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FFF10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4B648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5.600000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955E9F">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5034FA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5.570000</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6C11D0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125188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5.570000</w:t>
            </w:r>
          </w:p>
        </w:tc>
        <w:tc>
          <w:tcPr>
            <w:tcW w:w="6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422985F">
            <w:pPr>
              <w:jc w:val="right"/>
              <w:rPr>
                <w:rFonts w:hint="default" w:ascii="Calibri" w:hAnsi="Calibri" w:eastAsia="宋体" w:cs="Calibri"/>
                <w:i w:val="0"/>
                <w:iCs w:val="0"/>
                <w:color w:val="auto"/>
                <w:sz w:val="22"/>
                <w:szCs w:val="22"/>
                <w:u w:val="none"/>
              </w:rPr>
            </w:pPr>
          </w:p>
        </w:tc>
      </w:tr>
      <w:tr w14:paraId="4679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0CE23F6">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1AF3B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90D5C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14AE7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2A7A71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36CF80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09F2A8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7704FA2">
            <w:pPr>
              <w:jc w:val="right"/>
              <w:rPr>
                <w:rFonts w:hint="default" w:ascii="Calibri" w:hAnsi="Calibri" w:eastAsia="宋体" w:cs="Calibri"/>
                <w:i w:val="0"/>
                <w:iCs w:val="0"/>
                <w:color w:val="auto"/>
                <w:sz w:val="22"/>
                <w:szCs w:val="22"/>
                <w:u w:val="none"/>
              </w:rPr>
            </w:pPr>
          </w:p>
        </w:tc>
      </w:tr>
      <w:tr w14:paraId="47A6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153E3B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3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D00286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51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6A77EE1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4A947E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45DB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02443A1">
            <w:pPr>
              <w:jc w:val="center"/>
              <w:rPr>
                <w:rFonts w:hint="default" w:ascii="Calibri" w:hAnsi="Calibri" w:eastAsia="宋体" w:cs="Calibri"/>
                <w:i w:val="0"/>
                <w:iCs w:val="0"/>
                <w:color w:val="auto"/>
                <w:sz w:val="22"/>
                <w:szCs w:val="22"/>
                <w:u w:val="none"/>
              </w:rPr>
            </w:pPr>
          </w:p>
        </w:tc>
        <w:tc>
          <w:tcPr>
            <w:tcW w:w="23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DCFBCB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通过开展旅游和文化综合执法，提高文旅企业及群众满意度</w:t>
            </w:r>
          </w:p>
        </w:tc>
        <w:tc>
          <w:tcPr>
            <w:tcW w:w="151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1458F45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通过开展旅游和文化综合执法，提高文旅企业及群众满意度</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275342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0CA19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EDB1359">
            <w:pPr>
              <w:jc w:val="center"/>
              <w:rPr>
                <w:rFonts w:hint="default" w:ascii="Calibri" w:hAnsi="Calibri" w:eastAsia="宋体" w:cs="Calibri"/>
                <w:i w:val="0"/>
                <w:iCs w:val="0"/>
                <w:color w:val="auto"/>
                <w:sz w:val="22"/>
                <w:szCs w:val="22"/>
                <w:u w:val="none"/>
              </w:rPr>
            </w:pPr>
          </w:p>
        </w:tc>
        <w:tc>
          <w:tcPr>
            <w:tcW w:w="23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4CB5CB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通过开展旅游和文化综合执法，确保旅游和文化市场规范化运行</w:t>
            </w:r>
          </w:p>
        </w:tc>
        <w:tc>
          <w:tcPr>
            <w:tcW w:w="151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65C8220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通过开展旅游和文化综合执法，确保旅游和文化市场规范化运行</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449623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52AE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536E26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3FB491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801908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AFEBA5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4D046A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D302D6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7EC014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DD8C66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3F7B1B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624615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2253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8AA99C">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073648D">
            <w:pPr>
              <w:jc w:val="center"/>
              <w:rPr>
                <w:rFonts w:hint="default" w:ascii="Calibri" w:hAnsi="Calibri" w:eastAsia="宋体" w:cs="Calibri"/>
                <w:i w:val="0"/>
                <w:iCs w:val="0"/>
                <w:color w:val="auto"/>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FD7E01B">
            <w:pPr>
              <w:jc w:val="center"/>
              <w:rPr>
                <w:rFonts w:hint="default" w:ascii="Calibri" w:hAnsi="Calibri" w:eastAsia="宋体" w:cs="Calibri"/>
                <w:i w:val="0"/>
                <w:iCs w:val="0"/>
                <w:color w:val="auto"/>
                <w:sz w:val="22"/>
                <w:szCs w:val="22"/>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FEB10DB">
            <w:pPr>
              <w:jc w:val="center"/>
              <w:rPr>
                <w:rFonts w:hint="default" w:ascii="Calibri" w:hAnsi="Calibri" w:eastAsia="宋体" w:cs="Calibri"/>
                <w:i w:val="0"/>
                <w:iCs w:val="0"/>
                <w:color w:val="auto"/>
                <w:sz w:val="22"/>
                <w:szCs w:val="22"/>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D154870">
            <w:pPr>
              <w:jc w:val="center"/>
              <w:rPr>
                <w:rFonts w:hint="default" w:ascii="Calibri" w:hAnsi="Calibri" w:eastAsia="宋体" w:cs="Calibri"/>
                <w:i w:val="0"/>
                <w:iCs w:val="0"/>
                <w:color w:val="auto"/>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BA66CBE">
            <w:pPr>
              <w:jc w:val="center"/>
              <w:rPr>
                <w:rFonts w:hint="default" w:ascii="Calibri" w:hAnsi="Calibri" w:eastAsia="宋体" w:cs="Calibri"/>
                <w:i w:val="0"/>
                <w:iCs w:val="0"/>
                <w:color w:val="auto"/>
                <w:sz w:val="22"/>
                <w:szCs w:val="2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D18E2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AEF40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D950A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D31145A">
            <w:pPr>
              <w:jc w:val="center"/>
              <w:rPr>
                <w:rFonts w:hint="default" w:ascii="Calibri" w:hAnsi="Calibri" w:eastAsia="宋体" w:cs="Calibri"/>
                <w:i w:val="0"/>
                <w:iCs w:val="0"/>
                <w:color w:val="auto"/>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917F79C">
            <w:pPr>
              <w:jc w:val="center"/>
              <w:rPr>
                <w:rFonts w:hint="default" w:ascii="Calibri" w:hAnsi="Calibri" w:eastAsia="宋体" w:cs="Calibri"/>
                <w:i w:val="0"/>
                <w:iCs w:val="0"/>
                <w:color w:val="auto"/>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616261F">
            <w:pPr>
              <w:jc w:val="center"/>
              <w:rPr>
                <w:rFonts w:hint="default" w:ascii="Calibri" w:hAnsi="Calibri" w:eastAsia="宋体" w:cs="Calibri"/>
                <w:i w:val="0"/>
                <w:iCs w:val="0"/>
                <w:color w:val="auto"/>
                <w:sz w:val="22"/>
                <w:szCs w:val="22"/>
                <w:u w:val="none"/>
              </w:rPr>
            </w:pPr>
          </w:p>
        </w:tc>
      </w:tr>
      <w:tr w14:paraId="1B0E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5172E7">
            <w:pPr>
              <w:jc w:val="center"/>
              <w:rPr>
                <w:rFonts w:hint="default" w:ascii="Calibri" w:hAnsi="Calibri" w:eastAsia="宋体" w:cs="Calibri"/>
                <w:i w:val="0"/>
                <w:iCs w:val="0"/>
                <w:color w:val="auto"/>
                <w:sz w:val="22"/>
                <w:szCs w:val="22"/>
                <w:u w:val="none"/>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41C9DF6">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8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B84CF3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6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733D0F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培训人数</w:t>
            </w:r>
          </w:p>
        </w:tc>
        <w:tc>
          <w:tcPr>
            <w:tcW w:w="8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D09C25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参加执法培训人次</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C6621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E3E25C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4E7CC6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507C66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人</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8B2B8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BFF30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2B17A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EB7F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06ADB5">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3ECDEBE">
            <w:pPr>
              <w:jc w:val="center"/>
              <w:rPr>
                <w:rFonts w:hint="default" w:ascii="Arial" w:hAnsi="Arial" w:eastAsia="宋体" w:cs="Arial"/>
                <w:b/>
                <w:bCs/>
                <w:i w:val="0"/>
                <w:iCs w:val="0"/>
                <w:color w:val="auto"/>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005D01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6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31F290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开展执法工作成功率</w:t>
            </w:r>
          </w:p>
        </w:tc>
        <w:tc>
          <w:tcPr>
            <w:tcW w:w="8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B9102F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开展执法工作成功率</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ED140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CBF74E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F78AE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339311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6A0F5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E429A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31F53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6E2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AE5260">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3723609">
            <w:pPr>
              <w:jc w:val="center"/>
              <w:rPr>
                <w:rFonts w:hint="default" w:ascii="Arial" w:hAnsi="Arial" w:eastAsia="宋体" w:cs="Arial"/>
                <w:b/>
                <w:bCs/>
                <w:i w:val="0"/>
                <w:iCs w:val="0"/>
                <w:color w:val="auto"/>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B897D0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6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340F31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按计划及时完成各项执法活动</w:t>
            </w:r>
          </w:p>
        </w:tc>
        <w:tc>
          <w:tcPr>
            <w:tcW w:w="8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BA8470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执法工作及时完成率</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D0582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80B535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EC01CE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A26CD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6F7F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B8DB2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4A5A2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8F0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852347">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DBD2D4F">
            <w:pPr>
              <w:jc w:val="center"/>
              <w:rPr>
                <w:rFonts w:hint="default" w:ascii="Arial" w:hAnsi="Arial" w:eastAsia="宋体" w:cs="Arial"/>
                <w:b/>
                <w:bCs/>
                <w:i w:val="0"/>
                <w:iCs w:val="0"/>
                <w:color w:val="auto"/>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0072D5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6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79B15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成本预算控制数</w:t>
            </w:r>
          </w:p>
        </w:tc>
        <w:tc>
          <w:tcPr>
            <w:tcW w:w="8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822754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执法宣传印刷费</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F34AD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4D7F4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6C3EB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0E8A6E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FBC29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2万元</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AB74A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835FF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68AB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D81AA4">
            <w:pPr>
              <w:jc w:val="center"/>
              <w:rPr>
                <w:rFonts w:hint="default" w:ascii="Calibri" w:hAnsi="Calibri" w:eastAsia="宋体" w:cs="Calibri"/>
                <w:i w:val="0"/>
                <w:iCs w:val="0"/>
                <w:color w:val="auto"/>
                <w:sz w:val="22"/>
                <w:szCs w:val="22"/>
                <w:u w:val="none"/>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51342E1">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8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4C03A1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6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8075A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增加文旅游产业收入</w:t>
            </w:r>
          </w:p>
        </w:tc>
        <w:tc>
          <w:tcPr>
            <w:tcW w:w="8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2760B7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文旅企业收入增长比率</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9E52A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EB4895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3E8D47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E85C9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59874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B1328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9C443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3F33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F5C184">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AA9B61E">
            <w:pPr>
              <w:jc w:val="center"/>
              <w:rPr>
                <w:rFonts w:hint="default" w:ascii="Arial" w:hAnsi="Arial" w:eastAsia="宋体" w:cs="Arial"/>
                <w:b/>
                <w:bCs/>
                <w:i w:val="0"/>
                <w:iCs w:val="0"/>
                <w:color w:val="auto"/>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261ACE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6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5CDCDB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促进文化市场安全运行</w:t>
            </w:r>
          </w:p>
        </w:tc>
        <w:tc>
          <w:tcPr>
            <w:tcW w:w="8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74D3C8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文旅游企业安全生产比率</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7E168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2773A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9092E1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CE6769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9632F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C89EF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8D6EA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28C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3B94B5">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C7E824C">
            <w:pPr>
              <w:jc w:val="center"/>
              <w:rPr>
                <w:rFonts w:hint="default" w:ascii="Arial" w:hAnsi="Arial" w:eastAsia="宋体" w:cs="Arial"/>
                <w:b/>
                <w:bCs/>
                <w:i w:val="0"/>
                <w:iCs w:val="0"/>
                <w:color w:val="auto"/>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DB5235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6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D34852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促进文旅企业健康发展</w:t>
            </w:r>
          </w:p>
        </w:tc>
        <w:tc>
          <w:tcPr>
            <w:tcW w:w="8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1F4F20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文旅企业健康发展比率</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4F915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AEF94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9D952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107163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E9F8C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5B41C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DAF9A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C5E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477809">
            <w:pPr>
              <w:jc w:val="center"/>
              <w:rPr>
                <w:rFonts w:hint="default" w:ascii="Calibri" w:hAnsi="Calibri" w:eastAsia="宋体" w:cs="Calibri"/>
                <w:i w:val="0"/>
                <w:iCs w:val="0"/>
                <w:color w:val="auto"/>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4963776">
            <w:pPr>
              <w:jc w:val="center"/>
              <w:rPr>
                <w:rFonts w:hint="default" w:ascii="Arial" w:hAnsi="Arial" w:eastAsia="宋体" w:cs="Arial"/>
                <w:b/>
                <w:bCs/>
                <w:i w:val="0"/>
                <w:iCs w:val="0"/>
                <w:color w:val="auto"/>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8995A6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6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2343AD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执行法律法规</w:t>
            </w:r>
          </w:p>
        </w:tc>
        <w:tc>
          <w:tcPr>
            <w:tcW w:w="8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3BB80A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文旅企业贯彻执行法律法规率</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F09BD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E6100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FA053C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562716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7BF9A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527FF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E36EE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1C14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7DBA66">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15075F">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8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8E2BBB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6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9235E1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文旅企业、群众满意度</w:t>
            </w:r>
          </w:p>
        </w:tc>
        <w:tc>
          <w:tcPr>
            <w:tcW w:w="8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27B2F8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文旅企业、群众对档案管理的满意度</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02250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C10F9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D204F5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1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CE6DB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17158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A1640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993B3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608E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6E58FD">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6A57D5">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8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845A7E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67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34FA310">
            <w:pPr>
              <w:rPr>
                <w:rFonts w:hint="default" w:ascii="Calibri" w:hAnsi="Calibri" w:eastAsia="宋体" w:cs="Calibri"/>
                <w:i w:val="0"/>
                <w:iCs w:val="0"/>
                <w:color w:val="auto"/>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40770A8">
            <w:pPr>
              <w:rPr>
                <w:rFonts w:hint="default" w:ascii="Calibri" w:hAnsi="Calibri" w:eastAsia="宋体" w:cs="Calibri"/>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52318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EB930D">
            <w:pPr>
              <w:rPr>
                <w:rFonts w:hint="default" w:ascii="Calibri" w:hAnsi="Calibri" w:eastAsia="宋体" w:cs="Calibri"/>
                <w:i w:val="0"/>
                <w:iCs w:val="0"/>
                <w:color w:val="auto"/>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84E9CE">
            <w:pPr>
              <w:rPr>
                <w:rFonts w:hint="default" w:ascii="Calibri" w:hAnsi="Calibri" w:eastAsia="宋体" w:cs="Calibri"/>
                <w:i w:val="0"/>
                <w:iCs w:val="0"/>
                <w:color w:val="auto"/>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238C978">
            <w:pPr>
              <w:rPr>
                <w:rFonts w:hint="default" w:ascii="Calibri" w:hAnsi="Calibri" w:eastAsia="宋体" w:cs="Calibri"/>
                <w:i w:val="0"/>
                <w:iCs w:val="0"/>
                <w:color w:val="auto"/>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72DD854">
            <w:pPr>
              <w:rPr>
                <w:rFonts w:hint="default" w:ascii="Calibri" w:hAnsi="Calibri" w:eastAsia="宋体" w:cs="Calibri"/>
                <w:i w:val="0"/>
                <w:iCs w:val="0"/>
                <w:color w:val="auto"/>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2E10A9A">
            <w:pPr>
              <w:rPr>
                <w:rFonts w:hint="default" w:ascii="Calibri" w:hAnsi="Calibri" w:eastAsia="宋体" w:cs="Calibri"/>
                <w:i w:val="0"/>
                <w:iCs w:val="0"/>
                <w:color w:val="auto"/>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B9DBC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2F58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D2F492">
            <w:pPr>
              <w:jc w:val="center"/>
              <w:rPr>
                <w:rFonts w:hint="default" w:ascii="Calibri" w:hAnsi="Calibri" w:eastAsia="宋体" w:cs="Calibri"/>
                <w:i w:val="0"/>
                <w:iCs w:val="0"/>
                <w:color w:val="auto"/>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F26A85">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179"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22CF48F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96</w:t>
            </w:r>
          </w:p>
        </w:tc>
      </w:tr>
      <w:tr w14:paraId="66B6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5CFF82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35"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57D047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57879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0FE865">
            <w:pPr>
              <w:jc w:val="center"/>
              <w:rPr>
                <w:rFonts w:hint="default" w:ascii="Calibri" w:hAnsi="Calibri" w:eastAsia="宋体" w:cs="Calibri"/>
                <w:i w:val="0"/>
                <w:iCs w:val="0"/>
                <w:color w:val="auto"/>
                <w:sz w:val="22"/>
                <w:szCs w:val="22"/>
                <w:u w:val="none"/>
              </w:rPr>
            </w:pPr>
          </w:p>
        </w:tc>
        <w:tc>
          <w:tcPr>
            <w:tcW w:w="4535"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8281256">
            <w:pPr>
              <w:jc w:val="left"/>
              <w:rPr>
                <w:rFonts w:hint="default" w:ascii="Calibri" w:hAnsi="Calibri" w:eastAsia="宋体" w:cs="Calibri"/>
                <w:i w:val="0"/>
                <w:iCs w:val="0"/>
                <w:color w:val="auto"/>
                <w:sz w:val="22"/>
                <w:szCs w:val="22"/>
                <w:u w:val="none"/>
              </w:rPr>
            </w:pPr>
          </w:p>
        </w:tc>
      </w:tr>
      <w:tr w14:paraId="1787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A56C7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5A5FA67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20B62A">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192"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19CEB2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7865212</w:t>
            </w:r>
          </w:p>
        </w:tc>
      </w:tr>
    </w:tbl>
    <w:p w14:paraId="4E425E3C">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（15）</w:t>
      </w:r>
      <w:r>
        <w:rPr>
          <w:rFonts w:hint="eastAsia" w:ascii="仿宋" w:hAnsi="仿宋" w:eastAsia="仿宋" w:cs="仿宋_GB2312"/>
          <w:color w:val="auto"/>
          <w:sz w:val="32"/>
          <w:szCs w:val="32"/>
          <w:lang w:val="en-US" w:eastAsia="zh-CN"/>
        </w:rPr>
        <w:t>关于提前下达2022年中央补助地方公共文化服务体系建设专项资金预算的通知-戏曲进乡村（冀财教[2021]138号）</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关于提前下达2022年中央补助地方公共文化服务体系建设专项资金预算的通知-戏曲进乡村（冀财教[2021]138号）</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82</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75</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0</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w:t>
      </w:r>
      <w:r>
        <w:rPr>
          <w:rFonts w:hint="eastAsia" w:ascii="仿宋" w:hAnsi="仿宋" w:eastAsia="仿宋" w:cs="仿宋_GB2312"/>
          <w:color w:val="auto"/>
          <w:sz w:val="32"/>
          <w:szCs w:val="32"/>
          <w:highlight w:val="none"/>
          <w:lang w:val="en-US" w:eastAsia="zh-CN"/>
        </w:rPr>
        <w:t>由于财政资金紧张，未支付到位，</w:t>
      </w:r>
      <w:r>
        <w:rPr>
          <w:rFonts w:hint="eastAsia" w:ascii="仿宋" w:hAnsi="仿宋" w:eastAsia="仿宋" w:cs="仿宋_GB2312"/>
          <w:color w:val="auto"/>
          <w:sz w:val="32"/>
          <w:szCs w:val="32"/>
          <w:highlight w:val="none"/>
        </w:rPr>
        <w:t>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p w14:paraId="504F6368">
      <w:pPr>
        <w:adjustRightInd w:val="0"/>
        <w:snapToGrid w:val="0"/>
        <w:spacing w:line="580" w:lineRule="exact"/>
        <w:ind w:left="420" w:leftChars="200" w:firstLine="321" w:firstLineChars="100"/>
        <w:rPr>
          <w:rFonts w:hint="eastAsia" w:ascii="楷体" w:hAnsi="楷体" w:eastAsia="楷体" w:cs="仿宋_GB2312"/>
          <w:b/>
          <w:bCs/>
          <w:color w:val="auto"/>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7"/>
        <w:gridCol w:w="558"/>
        <w:gridCol w:w="1223"/>
        <w:gridCol w:w="1862"/>
        <w:gridCol w:w="1024"/>
        <w:gridCol w:w="431"/>
        <w:gridCol w:w="358"/>
        <w:gridCol w:w="364"/>
        <w:gridCol w:w="675"/>
        <w:gridCol w:w="839"/>
        <w:gridCol w:w="647"/>
        <w:gridCol w:w="432"/>
      </w:tblGrid>
      <w:tr w14:paraId="5E2F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BAF4">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29D7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1EBB">
            <w:pPr>
              <w:jc w:val="center"/>
              <w:rPr>
                <w:rFonts w:hint="default" w:ascii="Arial" w:hAnsi="Arial" w:eastAsia="宋体" w:cs="Arial"/>
                <w:i w:val="0"/>
                <w:iCs w:val="0"/>
                <w:color w:val="auto"/>
                <w:sz w:val="36"/>
                <w:szCs w:val="36"/>
                <w:u w:val="none"/>
              </w:rPr>
            </w:pPr>
          </w:p>
        </w:tc>
      </w:tr>
      <w:tr w14:paraId="3036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C6A2F3">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C1757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8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CA646B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关于提前下达</w:t>
            </w:r>
            <w:r>
              <w:rPr>
                <w:rFonts w:hint="default" w:ascii="Calibri" w:hAnsi="Calibri" w:eastAsia="宋体" w:cs="Calibri"/>
                <w:i w:val="0"/>
                <w:iCs w:val="0"/>
                <w:color w:val="auto"/>
                <w:kern w:val="0"/>
                <w:sz w:val="22"/>
                <w:szCs w:val="22"/>
                <w:u w:val="none"/>
                <w:lang w:val="en-US" w:eastAsia="zh-CN" w:bidi="ar"/>
              </w:rPr>
              <w:t>2022</w:t>
            </w:r>
            <w:r>
              <w:rPr>
                <w:rFonts w:hint="eastAsia" w:ascii="宋体" w:hAnsi="宋体" w:eastAsia="宋体" w:cs="宋体"/>
                <w:i w:val="0"/>
                <w:iCs w:val="0"/>
                <w:color w:val="auto"/>
                <w:kern w:val="0"/>
                <w:sz w:val="22"/>
                <w:szCs w:val="22"/>
                <w:u w:val="none"/>
                <w:lang w:val="en-US" w:eastAsia="zh-CN" w:bidi="ar"/>
              </w:rPr>
              <w:t>年中央补助地方公共文化服务体系建设专项资金预算的通知</w:t>
            </w:r>
            <w:r>
              <w:rPr>
                <w:rFonts w:hint="default" w:ascii="Calibri" w:hAnsi="Calibri" w:eastAsia="宋体" w:cs="Calibri"/>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戏曲进乡村（冀财教</w:t>
            </w:r>
            <w:r>
              <w:rPr>
                <w:rFonts w:hint="default" w:ascii="Calibri" w:hAnsi="Calibri" w:eastAsia="宋体" w:cs="Calibri"/>
                <w:i w:val="0"/>
                <w:iCs w:val="0"/>
                <w:color w:val="auto"/>
                <w:kern w:val="0"/>
                <w:sz w:val="22"/>
                <w:szCs w:val="22"/>
                <w:u w:val="none"/>
                <w:lang w:val="en-US" w:eastAsia="zh-CN" w:bidi="ar"/>
              </w:rPr>
              <w:t>[2021]138</w:t>
            </w:r>
            <w:r>
              <w:rPr>
                <w:rFonts w:hint="eastAsia" w:ascii="宋体" w:hAnsi="宋体" w:eastAsia="宋体" w:cs="宋体"/>
                <w:i w:val="0"/>
                <w:iCs w:val="0"/>
                <w:color w:val="auto"/>
                <w:kern w:val="0"/>
                <w:sz w:val="22"/>
                <w:szCs w:val="22"/>
                <w:u w:val="none"/>
                <w:lang w:val="en-US" w:eastAsia="zh-CN" w:bidi="ar"/>
              </w:rPr>
              <w:t>号）</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A3907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8AE8C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4BAFF3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8F118E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BAE98F">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F9F31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4A8E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6E50BB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10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94CE5C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9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238B8A2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0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C1C879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44ACB0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3992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EE3C45B">
            <w:pPr>
              <w:jc w:val="center"/>
              <w:rPr>
                <w:rFonts w:hint="default" w:ascii="Calibri" w:hAnsi="Calibri" w:eastAsia="宋体" w:cs="Calibri"/>
                <w:i w:val="0"/>
                <w:iCs w:val="0"/>
                <w:color w:val="auto"/>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509D0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A8A6B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75.000000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9BECF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8C9D22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5482F3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CB1FA7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5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D3D1EE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r>
      <w:tr w14:paraId="4BA0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E71B76B">
            <w:pPr>
              <w:jc w:val="center"/>
              <w:rPr>
                <w:rFonts w:hint="default" w:ascii="Calibri" w:hAnsi="Calibri" w:eastAsia="宋体" w:cs="Calibri"/>
                <w:i w:val="0"/>
                <w:iCs w:val="0"/>
                <w:color w:val="auto"/>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3E29E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64D74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75.000000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1BBD9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EFFA78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8146C5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E64155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5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A932139">
            <w:pPr>
              <w:rPr>
                <w:rFonts w:hint="default" w:ascii="Calibri" w:hAnsi="Calibri" w:eastAsia="宋体" w:cs="Calibri"/>
                <w:i w:val="0"/>
                <w:iCs w:val="0"/>
                <w:color w:val="auto"/>
                <w:sz w:val="22"/>
                <w:szCs w:val="22"/>
                <w:u w:val="none"/>
              </w:rPr>
            </w:pPr>
          </w:p>
        </w:tc>
      </w:tr>
      <w:tr w14:paraId="0255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59F4958">
            <w:pPr>
              <w:jc w:val="center"/>
              <w:rPr>
                <w:rFonts w:hint="default" w:ascii="Calibri" w:hAnsi="Calibri" w:eastAsia="宋体" w:cs="Calibri"/>
                <w:i w:val="0"/>
                <w:iCs w:val="0"/>
                <w:color w:val="auto"/>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A64C0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B22B6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D6372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2CFFAA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D67E93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A55C72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5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FD8B872">
            <w:pPr>
              <w:rPr>
                <w:rFonts w:hint="default" w:ascii="Calibri" w:hAnsi="Calibri" w:eastAsia="宋体" w:cs="Calibri"/>
                <w:i w:val="0"/>
                <w:iCs w:val="0"/>
                <w:color w:val="auto"/>
                <w:sz w:val="22"/>
                <w:szCs w:val="22"/>
                <w:u w:val="none"/>
              </w:rPr>
            </w:pPr>
          </w:p>
        </w:tc>
      </w:tr>
      <w:tr w14:paraId="1E64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5920A8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7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1A9CF37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264"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23761ED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AFB57A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5DCA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0823732">
            <w:pPr>
              <w:jc w:val="center"/>
              <w:rPr>
                <w:rFonts w:hint="default" w:ascii="Calibri" w:hAnsi="Calibri" w:eastAsia="宋体" w:cs="Calibri"/>
                <w:i w:val="0"/>
                <w:iCs w:val="0"/>
                <w:color w:val="auto"/>
                <w:sz w:val="22"/>
                <w:szCs w:val="22"/>
                <w:u w:val="none"/>
              </w:rPr>
            </w:pPr>
          </w:p>
        </w:tc>
        <w:tc>
          <w:tcPr>
            <w:tcW w:w="27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B72ADD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通过该项目，推动送戏下乡演出活动的开展</w:t>
            </w:r>
          </w:p>
        </w:tc>
        <w:tc>
          <w:tcPr>
            <w:tcW w:w="1264"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2C779EB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 xml:space="preserve">通过该项目，推动送戏下乡演出活动的开展 </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74D74B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7CF4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3756574">
            <w:pPr>
              <w:jc w:val="center"/>
              <w:rPr>
                <w:rFonts w:hint="default" w:ascii="Calibri" w:hAnsi="Calibri" w:eastAsia="宋体" w:cs="Calibri"/>
                <w:i w:val="0"/>
                <w:iCs w:val="0"/>
                <w:color w:val="auto"/>
                <w:sz w:val="22"/>
                <w:szCs w:val="22"/>
                <w:u w:val="none"/>
              </w:rPr>
            </w:pPr>
          </w:p>
        </w:tc>
        <w:tc>
          <w:tcPr>
            <w:tcW w:w="27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F80AE9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通过该项目，活跃群众文化生活，传承发展戏曲剧种</w:t>
            </w:r>
          </w:p>
        </w:tc>
        <w:tc>
          <w:tcPr>
            <w:tcW w:w="1264"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4325E41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通过该项目，活跃群众文化生活，传承发展戏曲剧种</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C46738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5560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4B3134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0F7796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3E9CC7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11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8CC4FE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B274EC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2ABA5E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3777964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6A158B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E42A37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F4D42F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23F1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F5E8B8">
            <w:pPr>
              <w:jc w:val="center"/>
              <w:rPr>
                <w:rFonts w:hint="default" w:ascii="Calibri" w:hAnsi="Calibri" w:eastAsia="宋体" w:cs="Calibri"/>
                <w:i w:val="0"/>
                <w:iCs w:val="0"/>
                <w:color w:val="auto"/>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EAD4FF1">
            <w:pPr>
              <w:jc w:val="center"/>
              <w:rPr>
                <w:rFonts w:hint="default" w:ascii="Calibri" w:hAnsi="Calibri" w:eastAsia="宋体" w:cs="Calibri"/>
                <w:i w:val="0"/>
                <w:iCs w:val="0"/>
                <w:color w:val="auto"/>
                <w:sz w:val="22"/>
                <w:szCs w:val="22"/>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BF93B8A">
            <w:pPr>
              <w:jc w:val="center"/>
              <w:rPr>
                <w:rFonts w:hint="default" w:ascii="Calibri" w:hAnsi="Calibri" w:eastAsia="宋体" w:cs="Calibri"/>
                <w:i w:val="0"/>
                <w:iCs w:val="0"/>
                <w:color w:val="auto"/>
                <w:sz w:val="22"/>
                <w:szCs w:val="22"/>
                <w:u w:val="none"/>
              </w:rPr>
            </w:pPr>
          </w:p>
        </w:tc>
        <w:tc>
          <w:tcPr>
            <w:tcW w:w="11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38031C1">
            <w:pPr>
              <w:jc w:val="center"/>
              <w:rPr>
                <w:rFonts w:hint="default" w:ascii="Calibri" w:hAnsi="Calibri" w:eastAsia="宋体" w:cs="Calibri"/>
                <w:i w:val="0"/>
                <w:iCs w:val="0"/>
                <w:color w:val="auto"/>
                <w:sz w:val="22"/>
                <w:szCs w:val="22"/>
                <w:u w:val="none"/>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D59FD1F">
            <w:pPr>
              <w:jc w:val="center"/>
              <w:rPr>
                <w:rFonts w:hint="default" w:ascii="Calibri" w:hAnsi="Calibri" w:eastAsia="宋体" w:cs="Calibri"/>
                <w:i w:val="0"/>
                <w:iCs w:val="0"/>
                <w:color w:val="auto"/>
                <w:sz w:val="22"/>
                <w:szCs w:val="22"/>
                <w:u w:val="none"/>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2302D49">
            <w:pPr>
              <w:jc w:val="center"/>
              <w:rPr>
                <w:rFonts w:hint="default" w:ascii="Calibri" w:hAnsi="Calibri" w:eastAsia="宋体" w:cs="Calibri"/>
                <w:i w:val="0"/>
                <w:iCs w:val="0"/>
                <w:color w:val="auto"/>
                <w:sz w:val="22"/>
                <w:szCs w:val="22"/>
                <w:u w:val="none"/>
              </w:rPr>
            </w:pPr>
          </w:p>
        </w:tc>
        <w:tc>
          <w:tcPr>
            <w:tcW w:w="1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550B7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47C4F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ED45D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5C9282D">
            <w:pPr>
              <w:jc w:val="center"/>
              <w:rPr>
                <w:rFonts w:hint="default" w:ascii="Calibri" w:hAnsi="Calibri" w:eastAsia="宋体" w:cs="Calibri"/>
                <w:i w:val="0"/>
                <w:iCs w:val="0"/>
                <w:color w:val="auto"/>
                <w:sz w:val="22"/>
                <w:szCs w:val="22"/>
                <w:u w:val="non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C2F3FD9">
            <w:pPr>
              <w:jc w:val="center"/>
              <w:rPr>
                <w:rFonts w:hint="default" w:ascii="Calibri" w:hAnsi="Calibri" w:eastAsia="宋体" w:cs="Calibri"/>
                <w:i w:val="0"/>
                <w:iCs w:val="0"/>
                <w:color w:val="auto"/>
                <w:sz w:val="22"/>
                <w:szCs w:val="22"/>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F525086">
            <w:pPr>
              <w:jc w:val="center"/>
              <w:rPr>
                <w:rFonts w:hint="default" w:ascii="Calibri" w:hAnsi="Calibri" w:eastAsia="宋体" w:cs="Calibri"/>
                <w:i w:val="0"/>
                <w:iCs w:val="0"/>
                <w:color w:val="auto"/>
                <w:sz w:val="22"/>
                <w:szCs w:val="22"/>
                <w:u w:val="none"/>
              </w:rPr>
            </w:pPr>
          </w:p>
        </w:tc>
      </w:tr>
      <w:tr w14:paraId="38B8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897D05">
            <w:pPr>
              <w:jc w:val="center"/>
              <w:rPr>
                <w:rFonts w:hint="default" w:ascii="Calibri" w:hAnsi="Calibri" w:eastAsia="宋体" w:cs="Calibri"/>
                <w:i w:val="0"/>
                <w:iCs w:val="0"/>
                <w:color w:val="auto"/>
                <w:sz w:val="22"/>
                <w:szCs w:val="22"/>
                <w:u w:val="none"/>
              </w:rPr>
            </w:pP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00468D5">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7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A55D27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11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501EB1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开展文化活动次数</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B5B27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开展戏曲进乡村活动次数</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9F381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2A7B67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E99D0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w:t>
            </w:r>
          </w:p>
        </w:tc>
        <w:tc>
          <w:tcPr>
            <w:tcW w:w="3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EA396B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4587F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D4BCA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D9FDA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3EB7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56E116">
            <w:pPr>
              <w:jc w:val="center"/>
              <w:rPr>
                <w:rFonts w:hint="default" w:ascii="Calibri" w:hAnsi="Calibri" w:eastAsia="宋体" w:cs="Calibri"/>
                <w:i w:val="0"/>
                <w:iCs w:val="0"/>
                <w:color w:val="auto"/>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279D56B">
            <w:pPr>
              <w:jc w:val="center"/>
              <w:rPr>
                <w:rFonts w:hint="default" w:ascii="Arial" w:hAnsi="Arial" w:eastAsia="宋体" w:cs="Arial"/>
                <w:b/>
                <w:bCs/>
                <w:i w:val="0"/>
                <w:iCs w:val="0"/>
                <w:color w:val="auto"/>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F74092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11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89EBB0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开展文化活动合格率</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1DDAD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开展演出活动场次合格率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5B8D7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FF893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D52DE6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31B07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5B7E1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409C6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9C86E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7D8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C3EB9D">
            <w:pPr>
              <w:jc w:val="center"/>
              <w:rPr>
                <w:rFonts w:hint="default" w:ascii="Calibri" w:hAnsi="Calibri" w:eastAsia="宋体" w:cs="Calibri"/>
                <w:i w:val="0"/>
                <w:iCs w:val="0"/>
                <w:color w:val="auto"/>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11F8C48">
            <w:pPr>
              <w:jc w:val="center"/>
              <w:rPr>
                <w:rFonts w:hint="default" w:ascii="Arial" w:hAnsi="Arial" w:eastAsia="宋体" w:cs="Arial"/>
                <w:b/>
                <w:bCs/>
                <w:i w:val="0"/>
                <w:iCs w:val="0"/>
                <w:color w:val="auto"/>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7610D0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11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2C1415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文化活动开展及时率</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A081FF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开展文化活动完成及时率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1B196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822D6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86A3EB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F8D6F3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55142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C59F8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06021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763F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36EDEE">
            <w:pPr>
              <w:jc w:val="center"/>
              <w:rPr>
                <w:rFonts w:hint="default" w:ascii="Calibri" w:hAnsi="Calibri" w:eastAsia="宋体" w:cs="Calibri"/>
                <w:i w:val="0"/>
                <w:iCs w:val="0"/>
                <w:color w:val="auto"/>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FD7AC13">
            <w:pPr>
              <w:jc w:val="center"/>
              <w:rPr>
                <w:rFonts w:hint="default" w:ascii="Arial" w:hAnsi="Arial" w:eastAsia="宋体" w:cs="Arial"/>
                <w:b/>
                <w:bCs/>
                <w:i w:val="0"/>
                <w:iCs w:val="0"/>
                <w:color w:val="auto"/>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A6E21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11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776071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每场活动成本数</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95B4B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每场活动支出成本</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2479E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393BCC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D97E45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5000</w:t>
            </w:r>
          </w:p>
        </w:tc>
        <w:tc>
          <w:tcPr>
            <w:tcW w:w="3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C881C2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元</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4A40F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C939D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未完成</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3144A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w:t>
            </w:r>
          </w:p>
        </w:tc>
      </w:tr>
      <w:tr w14:paraId="386D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822965">
            <w:pPr>
              <w:jc w:val="center"/>
              <w:rPr>
                <w:rFonts w:hint="default" w:ascii="Calibri" w:hAnsi="Calibri" w:eastAsia="宋体" w:cs="Calibri"/>
                <w:i w:val="0"/>
                <w:iCs w:val="0"/>
                <w:color w:val="auto"/>
                <w:sz w:val="22"/>
                <w:szCs w:val="22"/>
                <w:u w:val="none"/>
              </w:rPr>
            </w:pP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03E2DC9">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7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A97D76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11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3338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促进文化产业发展</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911A6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文化产业收入增长率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BF1B4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68AEC9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39738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9D0F6C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FC058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3855A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DDDF7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563E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BDAC87">
            <w:pPr>
              <w:jc w:val="center"/>
              <w:rPr>
                <w:rFonts w:hint="default" w:ascii="Calibri" w:hAnsi="Calibri" w:eastAsia="宋体" w:cs="Calibri"/>
                <w:i w:val="0"/>
                <w:iCs w:val="0"/>
                <w:color w:val="auto"/>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3D518B5">
            <w:pPr>
              <w:jc w:val="center"/>
              <w:rPr>
                <w:rFonts w:hint="default" w:ascii="Arial" w:hAnsi="Arial" w:eastAsia="宋体" w:cs="Arial"/>
                <w:b/>
                <w:bCs/>
                <w:i w:val="0"/>
                <w:iCs w:val="0"/>
                <w:color w:val="auto"/>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3F54EB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11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6C6599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提高群众文化生活水平</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B111CC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群众观看文化活动次数增长率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40CEA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2FC842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19C06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E16FA1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0D73D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5DF80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9ABE3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C82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95F30C">
            <w:pPr>
              <w:jc w:val="center"/>
              <w:rPr>
                <w:rFonts w:hint="default" w:ascii="Calibri" w:hAnsi="Calibri" w:eastAsia="宋体" w:cs="Calibri"/>
                <w:i w:val="0"/>
                <w:iCs w:val="0"/>
                <w:color w:val="auto"/>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5503FBC">
            <w:pPr>
              <w:jc w:val="center"/>
              <w:rPr>
                <w:rFonts w:hint="default" w:ascii="Arial" w:hAnsi="Arial" w:eastAsia="宋体" w:cs="Arial"/>
                <w:b/>
                <w:bCs/>
                <w:i w:val="0"/>
                <w:iCs w:val="0"/>
                <w:color w:val="auto"/>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417970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11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96C4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提高群众文化活动参与率</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C881F3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提高群众文化活动参与率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49B6A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175DE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E9B880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528EC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63C4F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96E5E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2734A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6C7B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281676">
            <w:pPr>
              <w:jc w:val="center"/>
              <w:rPr>
                <w:rFonts w:hint="default" w:ascii="Calibri" w:hAnsi="Calibri" w:eastAsia="宋体" w:cs="Calibri"/>
                <w:i w:val="0"/>
                <w:iCs w:val="0"/>
                <w:color w:val="auto"/>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1327339">
            <w:pPr>
              <w:jc w:val="center"/>
              <w:rPr>
                <w:rFonts w:hint="default" w:ascii="Arial" w:hAnsi="Arial" w:eastAsia="宋体" w:cs="Arial"/>
                <w:b/>
                <w:bCs/>
                <w:i w:val="0"/>
                <w:iCs w:val="0"/>
                <w:color w:val="auto"/>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6D30CD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11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92CBD2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对群众文化生活水平持续影响时间</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1E005C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对群众文化生活水平持续影响时间</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339A5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784EE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637FC9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548FBE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1945E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1年</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60D6F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5A343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5C6D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E72A6D">
            <w:pPr>
              <w:jc w:val="center"/>
              <w:rPr>
                <w:rFonts w:hint="default" w:ascii="Calibri" w:hAnsi="Calibri" w:eastAsia="宋体" w:cs="Calibri"/>
                <w:i w:val="0"/>
                <w:iCs w:val="0"/>
                <w:color w:val="auto"/>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440146">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7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E4C2E6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11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B31568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4895F3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服务对象对各项活动的满意程度</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A6936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F469F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D9FEF9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3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06EC70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EBA31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DF264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E4239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6058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07FEB8">
            <w:pPr>
              <w:jc w:val="center"/>
              <w:rPr>
                <w:rFonts w:hint="default" w:ascii="Calibri" w:hAnsi="Calibri" w:eastAsia="宋体" w:cs="Calibri"/>
                <w:i w:val="0"/>
                <w:iCs w:val="0"/>
                <w:color w:val="auto"/>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592B07">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71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0A6B9B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114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8049889">
            <w:pPr>
              <w:rPr>
                <w:rFonts w:hint="default" w:ascii="Calibri" w:hAnsi="Calibri" w:eastAsia="宋体" w:cs="Calibri"/>
                <w:i w:val="0"/>
                <w:iCs w:val="0"/>
                <w:color w:val="auto"/>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5C79E4">
            <w:pPr>
              <w:rPr>
                <w:rFonts w:hint="default" w:ascii="Calibri" w:hAnsi="Calibri" w:eastAsia="宋体" w:cs="Calibri"/>
                <w:i w:val="0"/>
                <w:iCs w:val="0"/>
                <w:color w:val="auto"/>
                <w:sz w:val="22"/>
                <w:szCs w:val="22"/>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6A5B3F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7CCC032">
            <w:pPr>
              <w:rPr>
                <w:rFonts w:hint="default" w:ascii="Calibri" w:hAnsi="Calibri" w:eastAsia="宋体" w:cs="Calibri"/>
                <w:i w:val="0"/>
                <w:iCs w:val="0"/>
                <w:color w:val="auto"/>
                <w:sz w:val="22"/>
                <w:szCs w:val="22"/>
                <w:u w:val="none"/>
              </w:rPr>
            </w:pPr>
          </w:p>
        </w:tc>
        <w:tc>
          <w:tcPr>
            <w:tcW w:w="1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C38233E">
            <w:pPr>
              <w:rPr>
                <w:rFonts w:hint="default" w:ascii="Calibri" w:hAnsi="Calibri" w:eastAsia="宋体" w:cs="Calibri"/>
                <w:i w:val="0"/>
                <w:iCs w:val="0"/>
                <w:color w:val="auto"/>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E51130">
            <w:pPr>
              <w:rPr>
                <w:rFonts w:hint="default" w:ascii="Calibri" w:hAnsi="Calibri" w:eastAsia="宋体" w:cs="Calibri"/>
                <w:i w:val="0"/>
                <w:iCs w:val="0"/>
                <w:color w:val="auto"/>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201664">
            <w:pPr>
              <w:rPr>
                <w:rFonts w:hint="default" w:ascii="Calibri" w:hAnsi="Calibri" w:eastAsia="宋体" w:cs="Calibri"/>
                <w:i w:val="0"/>
                <w:iCs w:val="0"/>
                <w:color w:val="auto"/>
                <w:sz w:val="22"/>
                <w:szCs w:val="22"/>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BA2B3EE">
            <w:pPr>
              <w:rPr>
                <w:rFonts w:hint="default" w:ascii="Calibri" w:hAnsi="Calibri" w:eastAsia="宋体" w:cs="Calibri"/>
                <w:i w:val="0"/>
                <w:iCs w:val="0"/>
                <w:color w:val="auto"/>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BAF41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r>
      <w:tr w14:paraId="2254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E419A3">
            <w:pPr>
              <w:jc w:val="center"/>
              <w:rPr>
                <w:rFonts w:hint="default" w:ascii="Calibri" w:hAnsi="Calibri" w:eastAsia="宋体" w:cs="Calibri"/>
                <w:i w:val="0"/>
                <w:iCs w:val="0"/>
                <w:color w:val="auto"/>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727533">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322"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3C57178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82</w:t>
            </w:r>
          </w:p>
        </w:tc>
      </w:tr>
      <w:tr w14:paraId="4CC0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0E510B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616"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8437B0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27A3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89E5C1">
            <w:pPr>
              <w:jc w:val="center"/>
              <w:rPr>
                <w:rFonts w:hint="default" w:ascii="Calibri" w:hAnsi="Calibri" w:eastAsia="宋体" w:cs="Calibri"/>
                <w:i w:val="0"/>
                <w:iCs w:val="0"/>
                <w:color w:val="auto"/>
                <w:sz w:val="22"/>
                <w:szCs w:val="22"/>
                <w:u w:val="none"/>
              </w:rPr>
            </w:pPr>
          </w:p>
        </w:tc>
        <w:tc>
          <w:tcPr>
            <w:tcW w:w="4616"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63491B9">
            <w:pPr>
              <w:jc w:val="left"/>
              <w:rPr>
                <w:rFonts w:hint="default" w:ascii="Calibri" w:hAnsi="Calibri" w:eastAsia="宋体" w:cs="Calibri"/>
                <w:i w:val="0"/>
                <w:iCs w:val="0"/>
                <w:color w:val="auto"/>
                <w:sz w:val="22"/>
                <w:szCs w:val="22"/>
                <w:u w:val="none"/>
              </w:rPr>
            </w:pPr>
          </w:p>
        </w:tc>
      </w:tr>
      <w:tr w14:paraId="3C7E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5E10D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2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6D781B7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B7C29D">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1825"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4000700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00A979D7">
      <w:pPr>
        <w:adjustRightInd w:val="0"/>
        <w:snapToGrid w:val="0"/>
        <w:spacing w:line="580" w:lineRule="exact"/>
        <w:ind w:left="420" w:leftChars="200" w:firstLine="321" w:firstLineChars="100"/>
        <w:rPr>
          <w:rFonts w:hint="eastAsia" w:ascii="楷体" w:hAnsi="楷体" w:eastAsia="楷体" w:cs="仿宋_GB2312"/>
          <w:b/>
          <w:bCs/>
          <w:color w:val="auto"/>
          <w:sz w:val="32"/>
          <w:szCs w:val="32"/>
        </w:rPr>
      </w:pPr>
    </w:p>
    <w:p w14:paraId="1B0C8F23">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（16）</w:t>
      </w:r>
      <w:r>
        <w:rPr>
          <w:rFonts w:hint="eastAsia" w:ascii="仿宋" w:hAnsi="仿宋" w:eastAsia="仿宋" w:cs="仿宋_GB2312"/>
          <w:color w:val="auto"/>
          <w:sz w:val="32"/>
          <w:szCs w:val="32"/>
          <w:lang w:val="en-US" w:eastAsia="zh-CN"/>
        </w:rPr>
        <w:t>三馆一站免费开放经费</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三馆一站免费开放经费</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83</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49.5</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0</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w:t>
      </w:r>
      <w:r>
        <w:rPr>
          <w:rFonts w:hint="eastAsia" w:ascii="仿宋" w:hAnsi="仿宋" w:eastAsia="仿宋" w:cs="仿宋_GB2312"/>
          <w:color w:val="auto"/>
          <w:sz w:val="32"/>
          <w:szCs w:val="32"/>
          <w:highlight w:val="none"/>
          <w:lang w:val="en-US" w:eastAsia="zh-CN"/>
        </w:rPr>
        <w:t>由于财政资金紧张，未支付到位，</w:t>
      </w:r>
      <w:r>
        <w:rPr>
          <w:rFonts w:hint="eastAsia" w:ascii="仿宋" w:hAnsi="仿宋" w:eastAsia="仿宋" w:cs="仿宋_GB2312"/>
          <w:color w:val="auto"/>
          <w:sz w:val="32"/>
          <w:szCs w:val="32"/>
          <w:highlight w:val="none"/>
        </w:rPr>
        <w:t>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645"/>
        <w:gridCol w:w="823"/>
        <w:gridCol w:w="1026"/>
        <w:gridCol w:w="1498"/>
        <w:gridCol w:w="486"/>
        <w:gridCol w:w="419"/>
        <w:gridCol w:w="376"/>
        <w:gridCol w:w="793"/>
        <w:gridCol w:w="995"/>
        <w:gridCol w:w="756"/>
        <w:gridCol w:w="487"/>
      </w:tblGrid>
      <w:tr w14:paraId="6421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FF53">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7247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8157">
            <w:pPr>
              <w:jc w:val="center"/>
              <w:rPr>
                <w:rFonts w:hint="default" w:ascii="Arial" w:hAnsi="Arial" w:eastAsia="宋体" w:cs="Arial"/>
                <w:i w:val="0"/>
                <w:iCs w:val="0"/>
                <w:color w:val="auto"/>
                <w:sz w:val="36"/>
                <w:szCs w:val="36"/>
                <w:u w:val="none"/>
              </w:rPr>
            </w:pPr>
          </w:p>
        </w:tc>
      </w:tr>
      <w:tr w14:paraId="38A7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D48D8D">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31A05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D72C7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三馆一站免费开放经费</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C8B33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F49B7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5ED02A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88F85B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0C4DA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703DD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4CDD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6CA3A0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96B172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7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5FA2A47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2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199F5F7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0DE0C5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0228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6BD1A74">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6B8AD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856FD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49.500000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8C1D9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8656C8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2C9872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89E21D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27865C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r>
      <w:tr w14:paraId="0C4D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A7EC086">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7AEAE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04CB9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49.500000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D2264F">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7499D6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E4F557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0945F3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DA94D6C">
            <w:pPr>
              <w:rPr>
                <w:rFonts w:hint="default" w:ascii="Calibri" w:hAnsi="Calibri" w:eastAsia="宋体" w:cs="Calibri"/>
                <w:i w:val="0"/>
                <w:iCs w:val="0"/>
                <w:color w:val="auto"/>
                <w:sz w:val="22"/>
                <w:szCs w:val="22"/>
                <w:u w:val="none"/>
              </w:rPr>
            </w:pPr>
          </w:p>
        </w:tc>
      </w:tr>
      <w:tr w14:paraId="1AA64DF3">
        <w:tblPrEx>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D58129E">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80083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6B561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B06B0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1D885F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CD7E3B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759C9C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FB9B667">
            <w:pPr>
              <w:rPr>
                <w:rFonts w:hint="default" w:ascii="Calibri" w:hAnsi="Calibri" w:eastAsia="宋体" w:cs="Calibri"/>
                <w:i w:val="0"/>
                <w:iCs w:val="0"/>
                <w:color w:val="auto"/>
                <w:sz w:val="22"/>
                <w:szCs w:val="22"/>
                <w:u w:val="none"/>
              </w:rPr>
            </w:pPr>
          </w:p>
        </w:tc>
      </w:tr>
      <w:tr w14:paraId="7560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22DCFF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3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B68400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062EEC3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E12CD0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5A4C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E48A9A3">
            <w:pPr>
              <w:jc w:val="center"/>
              <w:rPr>
                <w:rFonts w:hint="default" w:ascii="Calibri" w:hAnsi="Calibri" w:eastAsia="宋体" w:cs="Calibri"/>
                <w:i w:val="0"/>
                <w:iCs w:val="0"/>
                <w:color w:val="auto"/>
                <w:sz w:val="22"/>
                <w:szCs w:val="22"/>
                <w:u w:val="none"/>
              </w:rPr>
            </w:pPr>
          </w:p>
        </w:tc>
        <w:tc>
          <w:tcPr>
            <w:tcW w:w="23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359957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通过免费开放文化馆、图书馆、文化站，提高群众文化生活水平。</w:t>
            </w: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5493FCE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通过免费开放文化馆、图书馆、文化站，提高群众文化生活水平。</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AB99B8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57BF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CF808F3">
            <w:pPr>
              <w:jc w:val="center"/>
              <w:rPr>
                <w:rFonts w:hint="default" w:ascii="Calibri" w:hAnsi="Calibri" w:eastAsia="宋体" w:cs="Calibri"/>
                <w:i w:val="0"/>
                <w:iCs w:val="0"/>
                <w:color w:val="auto"/>
                <w:sz w:val="22"/>
                <w:szCs w:val="22"/>
                <w:u w:val="none"/>
              </w:rPr>
            </w:pPr>
          </w:p>
        </w:tc>
        <w:tc>
          <w:tcPr>
            <w:tcW w:w="23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F9962F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通过加强公共文化设施建设及服务，促进全县文化产业健康发展。</w:t>
            </w: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0486726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通过加强公共文化设施建设及服务，促进全县文化产业健康发展。</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AFA811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7CE4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08EA25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A46F6A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987D7F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F2F101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9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B86AAF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D2E4DE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2F830F5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E1F8CA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A62AF0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B41381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1A947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4AAEA6">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61FCA4C">
            <w:pPr>
              <w:jc w:val="center"/>
              <w:rPr>
                <w:rFonts w:hint="default" w:ascii="Calibri" w:hAnsi="Calibri" w:eastAsia="宋体" w:cs="Calibri"/>
                <w:i w:val="0"/>
                <w:iCs w:val="0"/>
                <w:color w:val="auto"/>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7BEA274">
            <w:pPr>
              <w:jc w:val="center"/>
              <w:rPr>
                <w:rFonts w:hint="default" w:ascii="Calibri" w:hAnsi="Calibri" w:eastAsia="宋体" w:cs="Calibri"/>
                <w:i w:val="0"/>
                <w:iCs w:val="0"/>
                <w:color w:val="auto"/>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EE5FE9D">
            <w:pPr>
              <w:jc w:val="center"/>
              <w:rPr>
                <w:rFonts w:hint="default" w:ascii="Calibri" w:hAnsi="Calibri" w:eastAsia="宋体" w:cs="Calibri"/>
                <w:i w:val="0"/>
                <w:iCs w:val="0"/>
                <w:color w:val="auto"/>
                <w:sz w:val="22"/>
                <w:szCs w:val="22"/>
                <w:u w:val="none"/>
              </w:rPr>
            </w:pPr>
          </w:p>
        </w:tc>
        <w:tc>
          <w:tcPr>
            <w:tcW w:w="9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535E6EF">
            <w:pPr>
              <w:jc w:val="center"/>
              <w:rPr>
                <w:rFonts w:hint="default" w:ascii="Calibri" w:hAnsi="Calibri" w:eastAsia="宋体" w:cs="Calibri"/>
                <w:i w:val="0"/>
                <w:iCs w:val="0"/>
                <w:color w:val="auto"/>
                <w:sz w:val="22"/>
                <w:szCs w:val="22"/>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7AA4ED7">
            <w:pPr>
              <w:jc w:val="center"/>
              <w:rPr>
                <w:rFonts w:hint="default" w:ascii="Calibri" w:hAnsi="Calibri" w:eastAsia="宋体" w:cs="Calibri"/>
                <w:i w:val="0"/>
                <w:iCs w:val="0"/>
                <w:color w:val="auto"/>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8F503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08449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037CC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923900D">
            <w:pPr>
              <w:jc w:val="center"/>
              <w:rPr>
                <w:rFonts w:hint="default" w:ascii="Calibri" w:hAnsi="Calibri" w:eastAsia="宋体" w:cs="Calibri"/>
                <w:i w:val="0"/>
                <w:iCs w:val="0"/>
                <w:color w:val="auto"/>
                <w:sz w:val="22"/>
                <w:szCs w:val="22"/>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5838CE9">
            <w:pPr>
              <w:jc w:val="center"/>
              <w:rPr>
                <w:rFonts w:hint="default" w:ascii="Calibri" w:hAnsi="Calibri" w:eastAsia="宋体" w:cs="Calibri"/>
                <w:i w:val="0"/>
                <w:iCs w:val="0"/>
                <w:color w:val="auto"/>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CDA52A2">
            <w:pPr>
              <w:jc w:val="center"/>
              <w:rPr>
                <w:rFonts w:hint="default" w:ascii="Calibri" w:hAnsi="Calibri" w:eastAsia="宋体" w:cs="Calibri"/>
                <w:i w:val="0"/>
                <w:iCs w:val="0"/>
                <w:color w:val="auto"/>
                <w:sz w:val="22"/>
                <w:szCs w:val="22"/>
                <w:u w:val="none"/>
              </w:rPr>
            </w:pPr>
          </w:p>
        </w:tc>
      </w:tr>
      <w:tr w14:paraId="2433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69E375">
            <w:pPr>
              <w:jc w:val="center"/>
              <w:rPr>
                <w:rFonts w:hint="default" w:ascii="Calibri" w:hAnsi="Calibri" w:eastAsia="宋体" w:cs="Calibri"/>
                <w:i w:val="0"/>
                <w:iCs w:val="0"/>
                <w:color w:val="auto"/>
                <w:sz w:val="22"/>
                <w:szCs w:val="22"/>
                <w:u w:val="none"/>
              </w:rPr>
            </w:pP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2B22258">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D618C2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1C4FCC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免费开放的馆站个数</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E43465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开展免费开放的馆站个数</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57CC0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42D92C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88395F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27</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41E157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BA57D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27个</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A5CE4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CBE71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0261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F52CB1">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3F3A23E">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A9ACA2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0A8A71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实现免费开放馆站所占比率</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2BE2C0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实现免费开放馆站个数占应开放个数比率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625D0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D0017A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68CC86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43232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11A54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A8995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71E5D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F65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03A73B">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B507012">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AA9494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B2CCC6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免费开放资金按时拨放比率</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EC931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按时拨付资金占资金总额的比率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38C2C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BCCA98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9B793F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48ECA4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AD4D5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32885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45714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62A0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16B7D5">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F11E339">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EDA5E5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DF6900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每馆免费开放资金数</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463C3E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每个馆每年拨付免费开放资金数</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475F4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B47CC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DD66AD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D5E71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D7710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0万元</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878F91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未完成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59F6F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44CB8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BDEED2">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4DBCB5E">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DCF709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40F52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每站免费开放资金数</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34D119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每个站每年拨付免费开放资金数</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4B5A0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BB558E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D35C7E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25B676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4E559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0万无</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D7384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未完成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D74AF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2CA6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EAB4B8">
            <w:pPr>
              <w:jc w:val="center"/>
              <w:rPr>
                <w:rFonts w:hint="default" w:ascii="Calibri" w:hAnsi="Calibri" w:eastAsia="宋体" w:cs="Calibri"/>
                <w:i w:val="0"/>
                <w:iCs w:val="0"/>
                <w:color w:val="auto"/>
                <w:sz w:val="22"/>
                <w:szCs w:val="22"/>
                <w:u w:val="none"/>
              </w:rPr>
            </w:pP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B7208FD">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956FA8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B8F474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促进文化产业发展</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26786E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文化产业收入增长比率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9EEE8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BEA94C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F3A770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266F07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C020F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A8DDD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E16F6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5F19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C03FAE">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347B815">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049394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BA1206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培养基层文艺团队个数</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F4913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年内新增加文艺团队个数</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54CA9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1C4FF1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6EDAE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C9870B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2A2AD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20支</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0C4FC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40A1E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3DAF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92289B">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09CC22">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700BA4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8D4EB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全民阅读增长率</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4417D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参与全民阅读活动人数较上年增长比率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94377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266AB2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67F516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13D580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9C092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EAD22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ED31B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6236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D09F3B">
            <w:pPr>
              <w:jc w:val="center"/>
              <w:rPr>
                <w:rFonts w:hint="default" w:ascii="Calibri" w:hAnsi="Calibri" w:eastAsia="宋体" w:cs="Calibri"/>
                <w:i w:val="0"/>
                <w:iCs w:val="0"/>
                <w:color w:val="auto"/>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C3A111A">
            <w:pPr>
              <w:jc w:val="center"/>
              <w:rPr>
                <w:rFonts w:hint="default" w:ascii="Arial" w:hAnsi="Arial" w:eastAsia="宋体" w:cs="Arial"/>
                <w:b/>
                <w:bCs/>
                <w:i w:val="0"/>
                <w:iCs w:val="0"/>
                <w:color w:val="auto"/>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F4C991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4B2778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公共文化设施年均服务人次</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530BBD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公共文化设施全年服务人次与常住人口比率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98AAB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F64D4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FA2A89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61876F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2CC7D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9F626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5C1FB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3FB7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62BA0A">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1AFB9E">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6E394C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F84A0A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群众满意度</w:t>
            </w: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DB1478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群众对免费开放的满意程度</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EDF24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8CB0B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6D1B6A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90EAF8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17192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A3435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61E1D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w:t>
            </w:r>
          </w:p>
        </w:tc>
      </w:tr>
      <w:tr w14:paraId="7D5DE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5153A5">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D7A370">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8E4978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61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67601DB">
            <w:pPr>
              <w:rPr>
                <w:rFonts w:hint="default" w:ascii="Calibri" w:hAnsi="Calibri" w:eastAsia="宋体" w:cs="Calibri"/>
                <w:i w:val="0"/>
                <w:iCs w:val="0"/>
                <w:color w:val="auto"/>
                <w:sz w:val="22"/>
                <w:szCs w:val="22"/>
                <w:u w:val="none"/>
              </w:rPr>
            </w:pPr>
          </w:p>
        </w:tc>
        <w:tc>
          <w:tcPr>
            <w:tcW w:w="94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17BA6E5">
            <w:pPr>
              <w:rPr>
                <w:rFonts w:hint="default" w:ascii="Calibri" w:hAnsi="Calibri" w:eastAsia="宋体" w:cs="Calibri"/>
                <w:i w:val="0"/>
                <w:iCs w:val="0"/>
                <w:color w:val="auto"/>
                <w:sz w:val="22"/>
                <w:szCs w:val="22"/>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170E7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7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EF19BCB">
            <w:pPr>
              <w:rPr>
                <w:rFonts w:hint="default" w:ascii="Calibri" w:hAnsi="Calibri" w:eastAsia="宋体" w:cs="Calibri"/>
                <w:i w:val="0"/>
                <w:iCs w:val="0"/>
                <w:color w:val="auto"/>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E73D60C">
            <w:pPr>
              <w:rPr>
                <w:rFonts w:hint="default" w:ascii="Calibri" w:hAnsi="Calibri" w:eastAsia="宋体" w:cs="Calibri"/>
                <w:i w:val="0"/>
                <w:iCs w:val="0"/>
                <w:color w:val="auto"/>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459121F">
            <w:pPr>
              <w:rPr>
                <w:rFonts w:hint="default" w:ascii="Calibri" w:hAnsi="Calibri" w:eastAsia="宋体" w:cs="Calibri"/>
                <w:i w:val="0"/>
                <w:iCs w:val="0"/>
                <w:color w:val="auto"/>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1623E4">
            <w:pPr>
              <w:rPr>
                <w:rFonts w:hint="default" w:ascii="Calibri" w:hAnsi="Calibri" w:eastAsia="宋体" w:cs="Calibri"/>
                <w:i w:val="0"/>
                <w:iCs w:val="0"/>
                <w:color w:val="auto"/>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B248951">
            <w:pPr>
              <w:rPr>
                <w:rFonts w:hint="default" w:ascii="Calibri" w:hAnsi="Calibri" w:eastAsia="宋体" w:cs="Calibri"/>
                <w:i w:val="0"/>
                <w:iCs w:val="0"/>
                <w:color w:val="auto"/>
                <w:sz w:val="22"/>
                <w:szCs w:val="22"/>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20FC9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r>
      <w:tr w14:paraId="5012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220EB3">
            <w:pPr>
              <w:jc w:val="center"/>
              <w:rPr>
                <w:rFonts w:hint="default" w:ascii="Calibri" w:hAnsi="Calibri" w:eastAsia="宋体" w:cs="Calibri"/>
                <w:i w:val="0"/>
                <w:iCs w:val="0"/>
                <w:color w:val="auto"/>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4A347B">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199"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764E45B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83</w:t>
            </w:r>
          </w:p>
        </w:tc>
      </w:tr>
      <w:tr w14:paraId="615B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CBFBC4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46"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6D46BE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28B1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DB4E49">
            <w:pPr>
              <w:jc w:val="center"/>
              <w:rPr>
                <w:rFonts w:hint="default" w:ascii="Calibri" w:hAnsi="Calibri" w:eastAsia="宋体" w:cs="Calibri"/>
                <w:i w:val="0"/>
                <w:iCs w:val="0"/>
                <w:color w:val="auto"/>
                <w:sz w:val="22"/>
                <w:szCs w:val="22"/>
                <w:u w:val="none"/>
              </w:rPr>
            </w:pPr>
          </w:p>
        </w:tc>
        <w:tc>
          <w:tcPr>
            <w:tcW w:w="4546"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F2B94A3">
            <w:pPr>
              <w:jc w:val="left"/>
              <w:rPr>
                <w:rFonts w:hint="default" w:ascii="Calibri" w:hAnsi="Calibri" w:eastAsia="宋体" w:cs="Calibri"/>
                <w:i w:val="0"/>
                <w:iCs w:val="0"/>
                <w:color w:val="auto"/>
                <w:sz w:val="22"/>
                <w:szCs w:val="22"/>
                <w:u w:val="none"/>
              </w:rPr>
            </w:pPr>
          </w:p>
        </w:tc>
      </w:tr>
      <w:tr w14:paraId="5452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F0566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4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4C1BF9C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AD552D">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165"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1350FDC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4F0B018C">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（17）</w:t>
      </w:r>
      <w:r>
        <w:rPr>
          <w:rFonts w:hint="eastAsia" w:ascii="仿宋" w:hAnsi="仿宋" w:eastAsia="仿宋" w:cs="仿宋_GB2312"/>
          <w:color w:val="auto"/>
          <w:sz w:val="32"/>
          <w:szCs w:val="32"/>
          <w:lang w:val="en-US" w:eastAsia="zh-CN"/>
        </w:rPr>
        <w:t>重大文化活动经费</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重大文化活动经费</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95</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612"/>
        <w:gridCol w:w="777"/>
        <w:gridCol w:w="777"/>
        <w:gridCol w:w="2085"/>
        <w:gridCol w:w="465"/>
        <w:gridCol w:w="403"/>
        <w:gridCol w:w="364"/>
        <w:gridCol w:w="747"/>
        <w:gridCol w:w="937"/>
        <w:gridCol w:w="714"/>
        <w:gridCol w:w="465"/>
      </w:tblGrid>
      <w:tr w14:paraId="7508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2B7C">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0818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C24D">
            <w:pPr>
              <w:jc w:val="center"/>
              <w:rPr>
                <w:rFonts w:hint="default" w:ascii="Arial" w:hAnsi="Arial" w:eastAsia="宋体" w:cs="Arial"/>
                <w:i w:val="0"/>
                <w:iCs w:val="0"/>
                <w:color w:val="auto"/>
                <w:sz w:val="36"/>
                <w:szCs w:val="36"/>
                <w:u w:val="none"/>
              </w:rPr>
            </w:pPr>
          </w:p>
        </w:tc>
      </w:tr>
      <w:tr w14:paraId="5277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D280BC">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59C47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8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D3885A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重大文化活动经费</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A6131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4D76F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8DBFD4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E6ADB1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6387FC">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92516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3D7D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60679A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AC1209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9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34D75C2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2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ACC35A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E86A64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3B2C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C28F17F">
            <w:pPr>
              <w:jc w:val="center"/>
              <w:rPr>
                <w:rFonts w:hint="default" w:ascii="Calibri" w:hAnsi="Calibri" w:eastAsia="宋体" w:cs="Calibri"/>
                <w:i w:val="0"/>
                <w:iCs w:val="0"/>
                <w:color w:val="auto"/>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54CEE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FC8A6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8BC1C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11222D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B003C3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8FF956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6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717B61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7DC5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7851B37">
            <w:pPr>
              <w:jc w:val="center"/>
              <w:rPr>
                <w:rFonts w:hint="default" w:ascii="Calibri" w:hAnsi="Calibri" w:eastAsia="宋体" w:cs="Calibri"/>
                <w:i w:val="0"/>
                <w:iCs w:val="0"/>
                <w:color w:val="auto"/>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1A601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C1328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CA38D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E9C686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31B84C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8EF871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2.000000</w:t>
            </w:r>
          </w:p>
        </w:tc>
        <w:tc>
          <w:tcPr>
            <w:tcW w:w="6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C89A34">
            <w:pPr>
              <w:jc w:val="right"/>
              <w:rPr>
                <w:rFonts w:hint="default" w:ascii="Calibri" w:hAnsi="Calibri" w:eastAsia="宋体" w:cs="Calibri"/>
                <w:i w:val="0"/>
                <w:iCs w:val="0"/>
                <w:color w:val="auto"/>
                <w:sz w:val="22"/>
                <w:szCs w:val="22"/>
                <w:u w:val="none"/>
              </w:rPr>
            </w:pPr>
          </w:p>
        </w:tc>
      </w:tr>
      <w:tr w14:paraId="70B6C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2420DD1">
            <w:pPr>
              <w:jc w:val="center"/>
              <w:rPr>
                <w:rFonts w:hint="default" w:ascii="Calibri" w:hAnsi="Calibri" w:eastAsia="宋体" w:cs="Calibri"/>
                <w:i w:val="0"/>
                <w:iCs w:val="0"/>
                <w:color w:val="auto"/>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AA428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2A399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16AB9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AF5DB9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3EB82C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FC3DC9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A6326E7">
            <w:pPr>
              <w:jc w:val="right"/>
              <w:rPr>
                <w:rFonts w:hint="default" w:ascii="Calibri" w:hAnsi="Calibri" w:eastAsia="宋体" w:cs="Calibri"/>
                <w:i w:val="0"/>
                <w:iCs w:val="0"/>
                <w:color w:val="auto"/>
                <w:sz w:val="22"/>
                <w:szCs w:val="22"/>
                <w:u w:val="none"/>
              </w:rPr>
            </w:pPr>
          </w:p>
        </w:tc>
      </w:tr>
      <w:tr w14:paraId="1B67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B73346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5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24A7302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460"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3A0FDBD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725E55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522B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6016146">
            <w:pPr>
              <w:jc w:val="center"/>
              <w:rPr>
                <w:rFonts w:hint="default" w:ascii="Calibri" w:hAnsi="Calibri" w:eastAsia="宋体" w:cs="Calibri"/>
                <w:i w:val="0"/>
                <w:iCs w:val="0"/>
                <w:color w:val="auto"/>
                <w:sz w:val="22"/>
                <w:szCs w:val="22"/>
                <w:u w:val="none"/>
              </w:rPr>
            </w:pPr>
          </w:p>
        </w:tc>
        <w:tc>
          <w:tcPr>
            <w:tcW w:w="25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1A3059C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提高政府影响力，丰富群众文化生活</w:t>
            </w:r>
          </w:p>
        </w:tc>
        <w:tc>
          <w:tcPr>
            <w:tcW w:w="1460"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36549E2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宣传了党的政策法规，丰富了群众文化生活</w:t>
            </w:r>
          </w:p>
        </w:tc>
        <w:tc>
          <w:tcPr>
            <w:tcW w:w="6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0F83B0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313B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A0CFC5B">
            <w:pPr>
              <w:jc w:val="center"/>
              <w:rPr>
                <w:rFonts w:hint="default" w:ascii="Calibri" w:hAnsi="Calibri" w:eastAsia="宋体" w:cs="Calibri"/>
                <w:i w:val="0"/>
                <w:iCs w:val="0"/>
                <w:color w:val="auto"/>
                <w:sz w:val="22"/>
                <w:szCs w:val="22"/>
                <w:u w:val="none"/>
              </w:rPr>
            </w:pPr>
          </w:p>
        </w:tc>
        <w:tc>
          <w:tcPr>
            <w:tcW w:w="25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AD342F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在重大节点开展文化活动</w:t>
            </w:r>
          </w:p>
        </w:tc>
        <w:tc>
          <w:tcPr>
            <w:tcW w:w="1460"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4386472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在重大节点开展了有声有色的文化活动</w:t>
            </w:r>
          </w:p>
        </w:tc>
        <w:tc>
          <w:tcPr>
            <w:tcW w:w="6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CA1AA5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0710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BBDB58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AE98F2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8BAB96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83B9F5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1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FBB0EC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7AE0B8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6F6153B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E9E6C7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9F45B0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7B58DB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0B2B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729839">
            <w:pPr>
              <w:jc w:val="center"/>
              <w:rPr>
                <w:rFonts w:hint="default" w:ascii="Calibri" w:hAnsi="Calibri" w:eastAsia="宋体" w:cs="Calibri"/>
                <w:i w:val="0"/>
                <w:iCs w:val="0"/>
                <w:color w:val="auto"/>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49D1FD7">
            <w:pPr>
              <w:jc w:val="center"/>
              <w:rPr>
                <w:rFonts w:hint="default" w:ascii="Calibri" w:hAnsi="Calibri" w:eastAsia="宋体" w:cs="Calibri"/>
                <w:i w:val="0"/>
                <w:iCs w:val="0"/>
                <w:color w:val="auto"/>
                <w:sz w:val="22"/>
                <w:szCs w:val="22"/>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0299F1E">
            <w:pPr>
              <w:jc w:val="center"/>
              <w:rPr>
                <w:rFonts w:hint="default" w:ascii="Calibri" w:hAnsi="Calibri" w:eastAsia="宋体" w:cs="Calibri"/>
                <w:i w:val="0"/>
                <w:iCs w:val="0"/>
                <w:color w:val="auto"/>
                <w:sz w:val="22"/>
                <w:szCs w:val="22"/>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53A9108">
            <w:pPr>
              <w:jc w:val="center"/>
              <w:rPr>
                <w:rFonts w:hint="default" w:ascii="Calibri" w:hAnsi="Calibri" w:eastAsia="宋体" w:cs="Calibri"/>
                <w:i w:val="0"/>
                <w:iCs w:val="0"/>
                <w:color w:val="auto"/>
                <w:sz w:val="22"/>
                <w:szCs w:val="22"/>
                <w:u w:val="none"/>
              </w:rPr>
            </w:pPr>
          </w:p>
        </w:tc>
        <w:tc>
          <w:tcPr>
            <w:tcW w:w="1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9A10DBB">
            <w:pPr>
              <w:jc w:val="center"/>
              <w:rPr>
                <w:rFonts w:hint="default" w:ascii="Calibri" w:hAnsi="Calibri" w:eastAsia="宋体" w:cs="Calibri"/>
                <w:i w:val="0"/>
                <w:iCs w:val="0"/>
                <w:color w:val="auto"/>
                <w:sz w:val="22"/>
                <w:szCs w:val="22"/>
                <w:u w:val="none"/>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FD0AB03">
            <w:pPr>
              <w:jc w:val="center"/>
              <w:rPr>
                <w:rFonts w:hint="default" w:ascii="Calibri" w:hAnsi="Calibri" w:eastAsia="宋体" w:cs="Calibri"/>
                <w:i w:val="0"/>
                <w:iCs w:val="0"/>
                <w:color w:val="auto"/>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C7372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0467E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41ECE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DC4F364">
            <w:pPr>
              <w:jc w:val="center"/>
              <w:rPr>
                <w:rFonts w:hint="default" w:ascii="Calibri" w:hAnsi="Calibri" w:eastAsia="宋体" w:cs="Calibri"/>
                <w:i w:val="0"/>
                <w:iCs w:val="0"/>
                <w:color w:val="auto"/>
                <w:sz w:val="22"/>
                <w:szCs w:val="22"/>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BEDB89E">
            <w:pPr>
              <w:jc w:val="center"/>
              <w:rPr>
                <w:rFonts w:hint="default" w:ascii="Calibri" w:hAnsi="Calibri" w:eastAsia="宋体" w:cs="Calibri"/>
                <w:i w:val="0"/>
                <w:iCs w:val="0"/>
                <w:color w:val="auto"/>
                <w:sz w:val="22"/>
                <w:szCs w:val="22"/>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7F15675">
            <w:pPr>
              <w:jc w:val="center"/>
              <w:rPr>
                <w:rFonts w:hint="default" w:ascii="Calibri" w:hAnsi="Calibri" w:eastAsia="宋体" w:cs="Calibri"/>
                <w:i w:val="0"/>
                <w:iCs w:val="0"/>
                <w:color w:val="auto"/>
                <w:sz w:val="22"/>
                <w:szCs w:val="22"/>
                <w:u w:val="none"/>
              </w:rPr>
            </w:pPr>
          </w:p>
        </w:tc>
      </w:tr>
      <w:tr w14:paraId="5C538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07656E">
            <w:pPr>
              <w:jc w:val="center"/>
              <w:rPr>
                <w:rFonts w:hint="default" w:ascii="Calibri" w:hAnsi="Calibri" w:eastAsia="宋体" w:cs="Calibri"/>
                <w:i w:val="0"/>
                <w:iCs w:val="0"/>
                <w:color w:val="auto"/>
                <w:sz w:val="22"/>
                <w:szCs w:val="22"/>
                <w:u w:val="none"/>
              </w:rPr>
            </w:pP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14772C8">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558489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C3CBB4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文化活动次数</w:t>
            </w:r>
          </w:p>
        </w:tc>
        <w:tc>
          <w:tcPr>
            <w:tcW w:w="13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D2D479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在元旦、春节举办晚会场次</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4B612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1E7125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2867BA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3CAD9E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6554F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ACDD1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FF227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548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4B4E6B">
            <w:pPr>
              <w:jc w:val="center"/>
              <w:rPr>
                <w:rFonts w:hint="default" w:ascii="Calibri" w:hAnsi="Calibri" w:eastAsia="宋体" w:cs="Calibri"/>
                <w:i w:val="0"/>
                <w:iCs w:val="0"/>
                <w:color w:val="auto"/>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2A4E746">
            <w:pPr>
              <w:jc w:val="center"/>
              <w:rPr>
                <w:rFonts w:hint="default" w:ascii="Arial" w:hAnsi="Arial" w:eastAsia="宋体" w:cs="Arial"/>
                <w:b/>
                <w:bCs/>
                <w:i w:val="0"/>
                <w:iCs w:val="0"/>
                <w:color w:val="auto"/>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6D5ED3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28829B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活动组织、策划质量</w:t>
            </w:r>
          </w:p>
        </w:tc>
        <w:tc>
          <w:tcPr>
            <w:tcW w:w="13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E15189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活动的组织、策划及执行完整有序</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9B3FA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F942D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A77938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964963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B7A77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CA79B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E7598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1ABF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FE91C6">
            <w:pPr>
              <w:jc w:val="center"/>
              <w:rPr>
                <w:rFonts w:hint="default" w:ascii="Calibri" w:hAnsi="Calibri" w:eastAsia="宋体" w:cs="Calibri"/>
                <w:i w:val="0"/>
                <w:iCs w:val="0"/>
                <w:color w:val="auto"/>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9389ABF">
            <w:pPr>
              <w:jc w:val="center"/>
              <w:rPr>
                <w:rFonts w:hint="default" w:ascii="Arial" w:hAnsi="Arial" w:eastAsia="宋体" w:cs="Arial"/>
                <w:b/>
                <w:bCs/>
                <w:i w:val="0"/>
                <w:iCs w:val="0"/>
                <w:color w:val="auto"/>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249766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809A3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活动及时完成率</w:t>
            </w:r>
          </w:p>
        </w:tc>
        <w:tc>
          <w:tcPr>
            <w:tcW w:w="13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09532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活动及时完成率</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419A6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7E33A6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FCC74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7E079D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1DAD2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485AE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8DC06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C18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23F25C">
            <w:pPr>
              <w:jc w:val="center"/>
              <w:rPr>
                <w:rFonts w:hint="default" w:ascii="Calibri" w:hAnsi="Calibri" w:eastAsia="宋体" w:cs="Calibri"/>
                <w:i w:val="0"/>
                <w:iCs w:val="0"/>
                <w:color w:val="auto"/>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FE71296">
            <w:pPr>
              <w:jc w:val="center"/>
              <w:rPr>
                <w:rFonts w:hint="default" w:ascii="Arial" w:hAnsi="Arial" w:eastAsia="宋体" w:cs="Arial"/>
                <w:b/>
                <w:bCs/>
                <w:i w:val="0"/>
                <w:iCs w:val="0"/>
                <w:color w:val="auto"/>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DB7AA0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1C4E4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成本预算控制数</w:t>
            </w:r>
          </w:p>
        </w:tc>
        <w:tc>
          <w:tcPr>
            <w:tcW w:w="13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C58AB0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每文化演出活动成本</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8EDF1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65B2C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1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BF1E65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3.2</w:t>
            </w:r>
          </w:p>
        </w:tc>
        <w:tc>
          <w:tcPr>
            <w:tcW w:w="40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F4C54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A86A8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780F8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A2559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69E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1BC89E">
            <w:pPr>
              <w:jc w:val="center"/>
              <w:rPr>
                <w:rFonts w:hint="default" w:ascii="Calibri" w:hAnsi="Calibri" w:eastAsia="宋体" w:cs="Calibri"/>
                <w:i w:val="0"/>
                <w:iCs w:val="0"/>
                <w:color w:val="auto"/>
                <w:sz w:val="22"/>
                <w:szCs w:val="22"/>
                <w:u w:val="none"/>
              </w:rPr>
            </w:pP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79AE8BE">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B8452B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57394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促进文化产业发展</w:t>
            </w:r>
          </w:p>
        </w:tc>
        <w:tc>
          <w:tcPr>
            <w:tcW w:w="13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A11DE4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文化产业增长率</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8D732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6BF476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965AD0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D63D7B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BA91D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57841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79D4D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0292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82BD2B">
            <w:pPr>
              <w:jc w:val="center"/>
              <w:rPr>
                <w:rFonts w:hint="default" w:ascii="Calibri" w:hAnsi="Calibri" w:eastAsia="宋体" w:cs="Calibri"/>
                <w:i w:val="0"/>
                <w:iCs w:val="0"/>
                <w:color w:val="auto"/>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7AE891">
            <w:pPr>
              <w:jc w:val="center"/>
              <w:rPr>
                <w:rFonts w:hint="default" w:ascii="Arial" w:hAnsi="Arial" w:eastAsia="宋体" w:cs="Arial"/>
                <w:b/>
                <w:bCs/>
                <w:i w:val="0"/>
                <w:iCs w:val="0"/>
                <w:color w:val="auto"/>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561B65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AA1E10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社会影响力</w:t>
            </w:r>
          </w:p>
        </w:tc>
        <w:tc>
          <w:tcPr>
            <w:tcW w:w="13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675B60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烘托节日气氛，丰富群众文化生活</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D4733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89C4F9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BDCD28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98</w:t>
            </w:r>
          </w:p>
        </w:tc>
        <w:tc>
          <w:tcPr>
            <w:tcW w:w="40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FE15E7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875D8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0.98</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06937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AF1C5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0C3F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8D23D7">
            <w:pPr>
              <w:jc w:val="center"/>
              <w:rPr>
                <w:rFonts w:hint="default" w:ascii="Calibri" w:hAnsi="Calibri" w:eastAsia="宋体" w:cs="Calibri"/>
                <w:i w:val="0"/>
                <w:iCs w:val="0"/>
                <w:color w:val="auto"/>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E533E18">
            <w:pPr>
              <w:jc w:val="center"/>
              <w:rPr>
                <w:rFonts w:hint="default" w:ascii="Arial" w:hAnsi="Arial" w:eastAsia="宋体" w:cs="Arial"/>
                <w:b/>
                <w:bCs/>
                <w:i w:val="0"/>
                <w:iCs w:val="0"/>
                <w:color w:val="auto"/>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F9B780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AF9970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长期有效性</w:t>
            </w:r>
          </w:p>
        </w:tc>
        <w:tc>
          <w:tcPr>
            <w:tcW w:w="13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8DBA10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能够长期促进文化事业发展，长期满足人民群众对精神文化的需求。</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5DE98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6BD883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4367B9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98</w:t>
            </w:r>
          </w:p>
        </w:tc>
        <w:tc>
          <w:tcPr>
            <w:tcW w:w="40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90871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A8907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0.98</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CFD4F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21E48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B03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57ED3A">
            <w:pPr>
              <w:jc w:val="center"/>
              <w:rPr>
                <w:rFonts w:hint="default" w:ascii="Calibri" w:hAnsi="Calibri" w:eastAsia="宋体" w:cs="Calibri"/>
                <w:i w:val="0"/>
                <w:iCs w:val="0"/>
                <w:color w:val="auto"/>
                <w:sz w:val="22"/>
                <w:szCs w:val="22"/>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B0FAF82">
            <w:pPr>
              <w:jc w:val="center"/>
              <w:rPr>
                <w:rFonts w:hint="default" w:ascii="Arial" w:hAnsi="Arial" w:eastAsia="宋体" w:cs="Arial"/>
                <w:b/>
                <w:bCs/>
                <w:i w:val="0"/>
                <w:iCs w:val="0"/>
                <w:color w:val="auto"/>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89178C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6C91B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节约支出</w:t>
            </w:r>
          </w:p>
        </w:tc>
        <w:tc>
          <w:tcPr>
            <w:tcW w:w="13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A3DCE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演出成本节约率</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49325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16024D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5A4B7C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0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9857F1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C6127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C6CA2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CDB97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666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6E6EEC">
            <w:pPr>
              <w:jc w:val="center"/>
              <w:rPr>
                <w:rFonts w:hint="default" w:ascii="Calibri" w:hAnsi="Calibri" w:eastAsia="宋体" w:cs="Calibri"/>
                <w:i w:val="0"/>
                <w:iCs w:val="0"/>
                <w:color w:val="auto"/>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9C8F0D">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41D68D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1DC64C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群众对象满意度</w:t>
            </w:r>
          </w:p>
        </w:tc>
        <w:tc>
          <w:tcPr>
            <w:tcW w:w="13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D37A59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观看晚会群众的满意程度</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F064F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695764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EC3CC6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0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D76D4D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EC3CC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AC1B9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41078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9A7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BBB1DB">
            <w:pPr>
              <w:jc w:val="center"/>
              <w:rPr>
                <w:rFonts w:hint="default" w:ascii="Calibri" w:hAnsi="Calibri" w:eastAsia="宋体" w:cs="Calibri"/>
                <w:i w:val="0"/>
                <w:iCs w:val="0"/>
                <w:color w:val="auto"/>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8C4815">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F2216C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43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91C9E05">
            <w:pPr>
              <w:rPr>
                <w:rFonts w:hint="default" w:ascii="Calibri" w:hAnsi="Calibri" w:eastAsia="宋体" w:cs="Calibri"/>
                <w:i w:val="0"/>
                <w:iCs w:val="0"/>
                <w:color w:val="auto"/>
                <w:sz w:val="22"/>
                <w:szCs w:val="22"/>
                <w:u w:val="none"/>
              </w:rPr>
            </w:pPr>
          </w:p>
        </w:tc>
        <w:tc>
          <w:tcPr>
            <w:tcW w:w="133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BA86466">
            <w:pPr>
              <w:rPr>
                <w:rFonts w:hint="default" w:ascii="Calibri" w:hAnsi="Calibri" w:eastAsia="宋体" w:cs="Calibri"/>
                <w:i w:val="0"/>
                <w:iCs w:val="0"/>
                <w:color w:val="auto"/>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32EC9F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789DDA7">
            <w:pPr>
              <w:rPr>
                <w:rFonts w:hint="default" w:ascii="Calibri" w:hAnsi="Calibri" w:eastAsia="宋体" w:cs="Calibri"/>
                <w:i w:val="0"/>
                <w:iCs w:val="0"/>
                <w:color w:val="auto"/>
                <w:sz w:val="22"/>
                <w:szCs w:val="22"/>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3324D68">
            <w:pPr>
              <w:rPr>
                <w:rFonts w:hint="default" w:ascii="Calibri" w:hAnsi="Calibri" w:eastAsia="宋体" w:cs="Calibri"/>
                <w:i w:val="0"/>
                <w:iCs w:val="0"/>
                <w:color w:val="auto"/>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B9A5826">
            <w:pPr>
              <w:rPr>
                <w:rFonts w:hint="default" w:ascii="Calibri" w:hAnsi="Calibri" w:eastAsia="宋体" w:cs="Calibri"/>
                <w:i w:val="0"/>
                <w:iCs w:val="0"/>
                <w:color w:val="auto"/>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7B07E08">
            <w:pPr>
              <w:rPr>
                <w:rFonts w:hint="default" w:ascii="Calibri" w:hAnsi="Calibri" w:eastAsia="宋体" w:cs="Calibri"/>
                <w:i w:val="0"/>
                <w:iCs w:val="0"/>
                <w:color w:val="auto"/>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E49A82">
            <w:pPr>
              <w:rPr>
                <w:rFonts w:hint="default" w:ascii="Calibri" w:hAnsi="Calibri" w:eastAsia="宋体" w:cs="Calibri"/>
                <w:i w:val="0"/>
                <w:iCs w:val="0"/>
                <w:color w:val="auto"/>
                <w:sz w:val="22"/>
                <w:szCs w:val="22"/>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6553E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2CB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5283D2">
            <w:pPr>
              <w:jc w:val="center"/>
              <w:rPr>
                <w:rFonts w:hint="default" w:ascii="Calibri" w:hAnsi="Calibri" w:eastAsia="宋体" w:cs="Calibri"/>
                <w:i w:val="0"/>
                <w:iCs w:val="0"/>
                <w:color w:val="auto"/>
                <w:sz w:val="22"/>
                <w:szCs w:val="22"/>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909E52">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268"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40D6DC9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r>
      <w:tr w14:paraId="4207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AA1A7F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86"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ACCBC4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29C2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A1A1FB">
            <w:pPr>
              <w:jc w:val="center"/>
              <w:rPr>
                <w:rFonts w:hint="default" w:ascii="Calibri" w:hAnsi="Calibri" w:eastAsia="宋体" w:cs="Calibri"/>
                <w:i w:val="0"/>
                <w:iCs w:val="0"/>
                <w:color w:val="auto"/>
                <w:sz w:val="22"/>
                <w:szCs w:val="22"/>
                <w:u w:val="none"/>
              </w:rPr>
            </w:pPr>
          </w:p>
        </w:tc>
        <w:tc>
          <w:tcPr>
            <w:tcW w:w="4586"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42CFD0F">
            <w:pPr>
              <w:jc w:val="left"/>
              <w:rPr>
                <w:rFonts w:hint="default" w:ascii="Calibri" w:hAnsi="Calibri" w:eastAsia="宋体" w:cs="Calibri"/>
                <w:i w:val="0"/>
                <w:iCs w:val="0"/>
                <w:color w:val="auto"/>
                <w:sz w:val="22"/>
                <w:szCs w:val="22"/>
                <w:u w:val="none"/>
              </w:rPr>
            </w:pPr>
          </w:p>
        </w:tc>
      </w:tr>
      <w:tr w14:paraId="5235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1BC5F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1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32D065C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B8F2BA">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066"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3350797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5CCFCAEB">
      <w:pPr>
        <w:adjustRightInd w:val="0"/>
        <w:snapToGrid w:val="0"/>
        <w:spacing w:line="580" w:lineRule="exact"/>
        <w:rPr>
          <w:rFonts w:hint="eastAsia" w:ascii="楷体" w:hAnsi="楷体" w:eastAsia="楷体" w:cs="仿宋_GB2312"/>
          <w:b/>
          <w:bCs/>
          <w:color w:val="auto"/>
          <w:sz w:val="32"/>
          <w:szCs w:val="32"/>
        </w:rPr>
      </w:pPr>
    </w:p>
    <w:p w14:paraId="077AC46F">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（18）</w:t>
      </w:r>
      <w:r>
        <w:rPr>
          <w:rFonts w:hint="eastAsia" w:ascii="仿宋" w:hAnsi="仿宋" w:eastAsia="仿宋" w:cs="仿宋_GB2312"/>
          <w:color w:val="auto"/>
          <w:sz w:val="32"/>
          <w:szCs w:val="32"/>
          <w:lang w:val="en-US" w:eastAsia="zh-CN"/>
        </w:rPr>
        <w:t>南山生态观光园防火经费</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南山生态观光园防火经费</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97</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660"/>
        <w:gridCol w:w="846"/>
        <w:gridCol w:w="1126"/>
        <w:gridCol w:w="1126"/>
        <w:gridCol w:w="560"/>
        <w:gridCol w:w="419"/>
        <w:gridCol w:w="401"/>
        <w:gridCol w:w="829"/>
        <w:gridCol w:w="1046"/>
        <w:gridCol w:w="776"/>
        <w:gridCol w:w="496"/>
      </w:tblGrid>
      <w:tr w14:paraId="383D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E480">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05A8D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4E67">
            <w:pPr>
              <w:jc w:val="center"/>
              <w:rPr>
                <w:rFonts w:hint="default" w:ascii="Arial" w:hAnsi="Arial" w:eastAsia="宋体" w:cs="Arial"/>
                <w:i w:val="0"/>
                <w:iCs w:val="0"/>
                <w:color w:val="auto"/>
                <w:sz w:val="36"/>
                <w:szCs w:val="36"/>
                <w:u w:val="none"/>
              </w:rPr>
            </w:pPr>
          </w:p>
        </w:tc>
      </w:tr>
      <w:tr w14:paraId="3AB5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DDDC72">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3D6A0F">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1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1A4FFE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南山生态观光园防火经费</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F1616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C1465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0E72F4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10CA73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9002C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99515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5EE6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EC08FB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6D3A10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6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1DD571D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3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822A99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195342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511F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58017D8">
            <w:pPr>
              <w:jc w:val="center"/>
              <w:rPr>
                <w:rFonts w:hint="default" w:ascii="Calibri" w:hAnsi="Calibri" w:eastAsia="宋体" w:cs="Calibri"/>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B01BC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0187A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4956F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BD666B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AB453B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AB1D95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w:t>
            </w:r>
          </w:p>
        </w:tc>
        <w:tc>
          <w:tcPr>
            <w:tcW w:w="6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FA14A9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2723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99F17CE">
            <w:pPr>
              <w:jc w:val="center"/>
              <w:rPr>
                <w:rFonts w:hint="default" w:ascii="Calibri" w:hAnsi="Calibri" w:eastAsia="宋体" w:cs="Calibri"/>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A7C86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89725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F3D4B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69EE81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6674D7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C75C07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w:t>
            </w: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3DE9F4D">
            <w:pPr>
              <w:jc w:val="right"/>
              <w:rPr>
                <w:rFonts w:hint="default" w:ascii="Calibri" w:hAnsi="Calibri" w:eastAsia="宋体" w:cs="Calibri"/>
                <w:i w:val="0"/>
                <w:iCs w:val="0"/>
                <w:color w:val="auto"/>
                <w:sz w:val="22"/>
                <w:szCs w:val="22"/>
                <w:u w:val="none"/>
              </w:rPr>
            </w:pPr>
          </w:p>
        </w:tc>
      </w:tr>
      <w:tr w14:paraId="174A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EA05190">
            <w:pPr>
              <w:jc w:val="center"/>
              <w:rPr>
                <w:rFonts w:hint="default" w:ascii="Calibri" w:hAnsi="Calibri" w:eastAsia="宋体" w:cs="Calibri"/>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E02FF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8CD84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1CB1D4">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2A17D6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5F8D36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80C2D8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70D9EFF">
            <w:pPr>
              <w:jc w:val="right"/>
              <w:rPr>
                <w:rFonts w:hint="default" w:ascii="Calibri" w:hAnsi="Calibri" w:eastAsia="宋体" w:cs="Calibri"/>
                <w:i w:val="0"/>
                <w:iCs w:val="0"/>
                <w:color w:val="auto"/>
                <w:sz w:val="22"/>
                <w:szCs w:val="22"/>
                <w:u w:val="none"/>
              </w:rPr>
            </w:pPr>
          </w:p>
        </w:tc>
      </w:tr>
      <w:tr w14:paraId="5C52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C2E31A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2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A408B6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5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007A9FA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FA5B0C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5560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B86B17D">
            <w:pPr>
              <w:jc w:val="center"/>
              <w:rPr>
                <w:rFonts w:hint="default" w:ascii="Calibri" w:hAnsi="Calibri" w:eastAsia="宋体" w:cs="Calibri"/>
                <w:i w:val="0"/>
                <w:iCs w:val="0"/>
                <w:color w:val="auto"/>
                <w:sz w:val="22"/>
                <w:szCs w:val="22"/>
                <w:u w:val="none"/>
              </w:rPr>
            </w:pPr>
          </w:p>
        </w:tc>
        <w:tc>
          <w:tcPr>
            <w:tcW w:w="22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6C2F20E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加强南山生态观光园防火管理和宣传</w:t>
            </w:r>
          </w:p>
        </w:tc>
        <w:tc>
          <w:tcPr>
            <w:tcW w:w="15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4155FC8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通过对南山生态观光园防火管理和宣传，有效加强人民群众对防火意识的增强。</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1E6593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0A2C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43D2000">
            <w:pPr>
              <w:jc w:val="center"/>
              <w:rPr>
                <w:rFonts w:hint="default" w:ascii="Calibri" w:hAnsi="Calibri" w:eastAsia="宋体" w:cs="Calibri"/>
                <w:i w:val="0"/>
                <w:iCs w:val="0"/>
                <w:color w:val="auto"/>
                <w:sz w:val="22"/>
                <w:szCs w:val="22"/>
                <w:u w:val="none"/>
              </w:rPr>
            </w:pPr>
          </w:p>
        </w:tc>
        <w:tc>
          <w:tcPr>
            <w:tcW w:w="22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75C8B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杜绝火灾发生</w:t>
            </w:r>
          </w:p>
        </w:tc>
        <w:tc>
          <w:tcPr>
            <w:tcW w:w="15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2DE5C4E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通过对南山生态观光园防火管理和宣传，有效杜绝火灾发生 。</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1516A2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763A7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D12360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C0BD0E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6B5DBB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09802D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3D05F1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417698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DDC52E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74B406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0394AB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919AC9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0977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3CD24C">
            <w:pPr>
              <w:jc w:val="center"/>
              <w:rPr>
                <w:rFonts w:hint="default" w:ascii="Calibri" w:hAnsi="Calibri" w:eastAsia="宋体" w:cs="Calibri"/>
                <w:i w:val="0"/>
                <w:iCs w:val="0"/>
                <w:color w:val="auto"/>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E93B5CF">
            <w:pPr>
              <w:jc w:val="center"/>
              <w:rPr>
                <w:rFonts w:hint="default" w:ascii="Calibri" w:hAnsi="Calibri" w:eastAsia="宋体" w:cs="Calibri"/>
                <w:i w:val="0"/>
                <w:iCs w:val="0"/>
                <w:color w:val="auto"/>
                <w:sz w:val="22"/>
                <w:szCs w:val="22"/>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781B89A">
            <w:pPr>
              <w:jc w:val="center"/>
              <w:rPr>
                <w:rFonts w:hint="default" w:ascii="Calibri" w:hAnsi="Calibri" w:eastAsia="宋体" w:cs="Calibri"/>
                <w:i w:val="0"/>
                <w:iCs w:val="0"/>
                <w:color w:val="auto"/>
                <w:sz w:val="22"/>
                <w:szCs w:val="22"/>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F7EA807">
            <w:pPr>
              <w:jc w:val="center"/>
              <w:rPr>
                <w:rFonts w:hint="default" w:ascii="Calibri" w:hAnsi="Calibri" w:eastAsia="宋体" w:cs="Calibri"/>
                <w:i w:val="0"/>
                <w:iCs w:val="0"/>
                <w:color w:val="auto"/>
                <w:sz w:val="22"/>
                <w:szCs w:val="22"/>
                <w:u w:val="none"/>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303AA39">
            <w:pPr>
              <w:jc w:val="center"/>
              <w:rPr>
                <w:rFonts w:hint="default" w:ascii="Calibri" w:hAnsi="Calibri" w:eastAsia="宋体" w:cs="Calibri"/>
                <w:i w:val="0"/>
                <w:iCs w:val="0"/>
                <w:color w:val="auto"/>
                <w:sz w:val="22"/>
                <w:szCs w:val="22"/>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72848C6">
            <w:pPr>
              <w:jc w:val="center"/>
              <w:rPr>
                <w:rFonts w:hint="default" w:ascii="Calibri" w:hAnsi="Calibri" w:eastAsia="宋体" w:cs="Calibri"/>
                <w:i w:val="0"/>
                <w:iCs w:val="0"/>
                <w:color w:val="auto"/>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027D8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EA292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7917E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64DFE1C">
            <w:pPr>
              <w:jc w:val="center"/>
              <w:rPr>
                <w:rFonts w:hint="default" w:ascii="Calibri" w:hAnsi="Calibri" w:eastAsia="宋体" w:cs="Calibri"/>
                <w:i w:val="0"/>
                <w:iCs w:val="0"/>
                <w:color w:val="auto"/>
                <w:sz w:val="22"/>
                <w:szCs w:val="22"/>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D50193B">
            <w:pPr>
              <w:jc w:val="center"/>
              <w:rPr>
                <w:rFonts w:hint="default" w:ascii="Calibri" w:hAnsi="Calibri" w:eastAsia="宋体" w:cs="Calibri"/>
                <w:i w:val="0"/>
                <w:iCs w:val="0"/>
                <w:color w:val="auto"/>
                <w:sz w:val="22"/>
                <w:szCs w:val="22"/>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694A82D">
            <w:pPr>
              <w:jc w:val="center"/>
              <w:rPr>
                <w:rFonts w:hint="default" w:ascii="Calibri" w:hAnsi="Calibri" w:eastAsia="宋体" w:cs="Calibri"/>
                <w:i w:val="0"/>
                <w:iCs w:val="0"/>
                <w:color w:val="auto"/>
                <w:sz w:val="22"/>
                <w:szCs w:val="22"/>
                <w:u w:val="none"/>
              </w:rPr>
            </w:pPr>
          </w:p>
        </w:tc>
      </w:tr>
      <w:tr w14:paraId="799E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B12971">
            <w:pPr>
              <w:jc w:val="center"/>
              <w:rPr>
                <w:rFonts w:hint="default" w:ascii="Calibri" w:hAnsi="Calibri" w:eastAsia="宋体" w:cs="Calibri"/>
                <w:i w:val="0"/>
                <w:iCs w:val="0"/>
                <w:color w:val="auto"/>
                <w:sz w:val="22"/>
                <w:szCs w:val="22"/>
                <w:u w:val="none"/>
              </w:rPr>
            </w:pP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547FA5C">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54A971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6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57C10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观光园防火面积</w:t>
            </w:r>
          </w:p>
        </w:tc>
        <w:tc>
          <w:tcPr>
            <w:tcW w:w="6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CA36E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南山生态观光园防火面积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C8D6E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6DF22E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C01F8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12.5</w:t>
            </w:r>
          </w:p>
        </w:tc>
        <w:tc>
          <w:tcPr>
            <w:tcW w:w="42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2136C7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亩</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B07E4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1.25亩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A2FFF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DEC7D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950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A283C0">
            <w:pPr>
              <w:jc w:val="center"/>
              <w:rPr>
                <w:rFonts w:hint="default" w:ascii="Calibri" w:hAnsi="Calibri" w:eastAsia="宋体" w:cs="Calibri"/>
                <w:i w:val="0"/>
                <w:iCs w:val="0"/>
                <w:color w:val="auto"/>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F057F7B">
            <w:pPr>
              <w:jc w:val="center"/>
              <w:rPr>
                <w:rFonts w:hint="default" w:ascii="Arial" w:hAnsi="Arial" w:eastAsia="宋体" w:cs="Arial"/>
                <w:b/>
                <w:bCs/>
                <w:i w:val="0"/>
                <w:iCs w:val="0"/>
                <w:color w:val="auto"/>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ED84D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6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EB391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火灾发生率</w:t>
            </w:r>
          </w:p>
        </w:tc>
        <w:tc>
          <w:tcPr>
            <w:tcW w:w="6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CAFF70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南山生态观光园火灾发生率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9A21E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512D3D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1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FB0111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C2077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4D5B3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C6050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C8191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47B7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7120B7">
            <w:pPr>
              <w:jc w:val="center"/>
              <w:rPr>
                <w:rFonts w:hint="default" w:ascii="Calibri" w:hAnsi="Calibri" w:eastAsia="宋体" w:cs="Calibri"/>
                <w:i w:val="0"/>
                <w:iCs w:val="0"/>
                <w:color w:val="auto"/>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8881BEE">
            <w:pPr>
              <w:jc w:val="center"/>
              <w:rPr>
                <w:rFonts w:hint="default" w:ascii="Arial" w:hAnsi="Arial" w:eastAsia="宋体" w:cs="Arial"/>
                <w:b/>
                <w:bCs/>
                <w:i w:val="0"/>
                <w:iCs w:val="0"/>
                <w:color w:val="auto"/>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46C7F4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6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ED0858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防火工作安排及时率</w:t>
            </w:r>
          </w:p>
        </w:tc>
        <w:tc>
          <w:tcPr>
            <w:tcW w:w="6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16D46F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防火工作安排及时率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9A9E4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AF6D72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F6FE3A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CB7DAE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4AE2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E43D4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333A7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6F8D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DB191F">
            <w:pPr>
              <w:jc w:val="center"/>
              <w:rPr>
                <w:rFonts w:hint="default" w:ascii="Calibri" w:hAnsi="Calibri" w:eastAsia="宋体" w:cs="Calibri"/>
                <w:i w:val="0"/>
                <w:iCs w:val="0"/>
                <w:color w:val="auto"/>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4E9DD90">
            <w:pPr>
              <w:jc w:val="center"/>
              <w:rPr>
                <w:rFonts w:hint="default" w:ascii="Arial" w:hAnsi="Arial" w:eastAsia="宋体" w:cs="Arial"/>
                <w:b/>
                <w:bCs/>
                <w:i w:val="0"/>
                <w:iCs w:val="0"/>
                <w:color w:val="auto"/>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A3838E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6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816DFE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防火雇佣人工费用</w:t>
            </w:r>
          </w:p>
        </w:tc>
        <w:tc>
          <w:tcPr>
            <w:tcW w:w="6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7C0608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每天每人费用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E0537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3A1A3E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1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2AA32A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656DB0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1E43E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0FD15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881A3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37D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C67B92">
            <w:pPr>
              <w:jc w:val="center"/>
              <w:rPr>
                <w:rFonts w:hint="default" w:ascii="Calibri" w:hAnsi="Calibri" w:eastAsia="宋体" w:cs="Calibri"/>
                <w:i w:val="0"/>
                <w:iCs w:val="0"/>
                <w:color w:val="auto"/>
                <w:sz w:val="22"/>
                <w:szCs w:val="22"/>
                <w:u w:val="none"/>
              </w:rPr>
            </w:pP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705C7FF">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4A4A99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6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CF988C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杜绝火灾损失</w:t>
            </w:r>
          </w:p>
        </w:tc>
        <w:tc>
          <w:tcPr>
            <w:tcW w:w="6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40EF75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杜绝火灾损失</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C6894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A5F15B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AFA946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DD3E65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49AE1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50万元</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283CA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4C9D2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11F9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BB1F4D">
            <w:pPr>
              <w:jc w:val="center"/>
              <w:rPr>
                <w:rFonts w:hint="default" w:ascii="Calibri" w:hAnsi="Calibri" w:eastAsia="宋体" w:cs="Calibri"/>
                <w:i w:val="0"/>
                <w:iCs w:val="0"/>
                <w:color w:val="auto"/>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C5F3751">
            <w:pPr>
              <w:jc w:val="center"/>
              <w:rPr>
                <w:rFonts w:hint="default" w:ascii="Arial" w:hAnsi="Arial" w:eastAsia="宋体" w:cs="Arial"/>
                <w:b/>
                <w:bCs/>
                <w:i w:val="0"/>
                <w:iCs w:val="0"/>
                <w:color w:val="auto"/>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41E822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6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0DD03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火灾发生次数</w:t>
            </w:r>
          </w:p>
        </w:tc>
        <w:tc>
          <w:tcPr>
            <w:tcW w:w="6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51B799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火灾发生次数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D39E4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2CB4E8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&lt;</w:t>
            </w:r>
          </w:p>
        </w:tc>
        <w:tc>
          <w:tcPr>
            <w:tcW w:w="1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8D5AA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5C9B44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次</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0652A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0DB03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95A8A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47B6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ABC77E">
            <w:pPr>
              <w:jc w:val="center"/>
              <w:rPr>
                <w:rFonts w:hint="default" w:ascii="Calibri" w:hAnsi="Calibri" w:eastAsia="宋体" w:cs="Calibri"/>
                <w:i w:val="0"/>
                <w:iCs w:val="0"/>
                <w:color w:val="auto"/>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59C4DA4">
            <w:pPr>
              <w:jc w:val="center"/>
              <w:rPr>
                <w:rFonts w:hint="default" w:ascii="Arial" w:hAnsi="Arial" w:eastAsia="宋体" w:cs="Arial"/>
                <w:b/>
                <w:bCs/>
                <w:i w:val="0"/>
                <w:iCs w:val="0"/>
                <w:color w:val="auto"/>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61681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6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5EB173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保持南山生态观光园绿化率</w:t>
            </w:r>
          </w:p>
        </w:tc>
        <w:tc>
          <w:tcPr>
            <w:tcW w:w="6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04C890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保持南山生态观光园绿化率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F9FA8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EDEEEE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CBBBB6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13C72B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994DA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F0E35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C75A8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342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243265">
            <w:pPr>
              <w:jc w:val="center"/>
              <w:rPr>
                <w:rFonts w:hint="default" w:ascii="Calibri" w:hAnsi="Calibri" w:eastAsia="宋体" w:cs="Calibri"/>
                <w:i w:val="0"/>
                <w:iCs w:val="0"/>
                <w:color w:val="auto"/>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8D2A666">
            <w:pPr>
              <w:jc w:val="center"/>
              <w:rPr>
                <w:rFonts w:hint="default" w:ascii="Arial" w:hAnsi="Arial" w:eastAsia="宋体" w:cs="Arial"/>
                <w:b/>
                <w:bCs/>
                <w:i w:val="0"/>
                <w:iCs w:val="0"/>
                <w:color w:val="auto"/>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BCE974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6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E04FCF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促进南山生态观光园游客增长</w:t>
            </w:r>
          </w:p>
        </w:tc>
        <w:tc>
          <w:tcPr>
            <w:tcW w:w="6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DEC143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南山生态观光园游客增长比率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A446A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087C31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F59846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29BD4E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5FF0E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0.3</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9D0BD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3EEC5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648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B64FC9">
            <w:pPr>
              <w:jc w:val="center"/>
              <w:rPr>
                <w:rFonts w:hint="default" w:ascii="Calibri" w:hAnsi="Calibri" w:eastAsia="宋体" w:cs="Calibri"/>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FB1005">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4B2944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6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4363C9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6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6B39FA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游客满意度</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9CB84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28C165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64C401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3D213C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947B7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89CCE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31D2F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4DD9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3A34A3">
            <w:pPr>
              <w:jc w:val="center"/>
              <w:rPr>
                <w:rFonts w:hint="default" w:ascii="Calibri" w:hAnsi="Calibri" w:eastAsia="宋体" w:cs="Calibri"/>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7DEC81">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4DDF67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699"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36F735E">
            <w:pPr>
              <w:rPr>
                <w:rFonts w:hint="default" w:ascii="Calibri" w:hAnsi="Calibri" w:eastAsia="宋体" w:cs="Calibri"/>
                <w:i w:val="0"/>
                <w:iCs w:val="0"/>
                <w:color w:val="auto"/>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6C34309">
            <w:pPr>
              <w:rPr>
                <w:rFonts w:hint="default" w:ascii="Calibri" w:hAnsi="Calibri" w:eastAsia="宋体" w:cs="Calibri"/>
                <w:i w:val="0"/>
                <w:iCs w:val="0"/>
                <w:color w:val="auto"/>
                <w:sz w:val="22"/>
                <w:szCs w:val="22"/>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B3D4598">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79E9D6F">
            <w:pPr>
              <w:rPr>
                <w:rFonts w:hint="default" w:ascii="Calibri" w:hAnsi="Calibri" w:eastAsia="宋体" w:cs="Calibri"/>
                <w:i w:val="0"/>
                <w:iCs w:val="0"/>
                <w:color w:val="auto"/>
                <w:sz w:val="22"/>
                <w:szCs w:val="22"/>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084EF63">
            <w:pPr>
              <w:rPr>
                <w:rFonts w:hint="default" w:ascii="Calibri" w:hAnsi="Calibri" w:eastAsia="宋体" w:cs="Calibri"/>
                <w:i w:val="0"/>
                <w:iCs w:val="0"/>
                <w:color w:val="auto"/>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04F7D5E">
            <w:pPr>
              <w:rPr>
                <w:rFonts w:hint="default" w:ascii="Calibri" w:hAnsi="Calibri" w:eastAsia="宋体" w:cs="Calibri"/>
                <w:i w:val="0"/>
                <w:iCs w:val="0"/>
                <w:color w:val="auto"/>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1AEA99B">
            <w:pPr>
              <w:rPr>
                <w:rFonts w:hint="default" w:ascii="Calibri" w:hAnsi="Calibri" w:eastAsia="宋体" w:cs="Calibri"/>
                <w:i w:val="0"/>
                <w:iCs w:val="0"/>
                <w:color w:val="auto"/>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7B2E25E">
            <w:pPr>
              <w:rPr>
                <w:rFonts w:hint="default" w:ascii="Calibri" w:hAnsi="Calibri" w:eastAsia="宋体" w:cs="Calibri"/>
                <w:i w:val="0"/>
                <w:iCs w:val="0"/>
                <w:color w:val="auto"/>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3BE50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59BE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D06843">
            <w:pPr>
              <w:jc w:val="center"/>
              <w:rPr>
                <w:rFonts w:hint="default" w:ascii="Calibri" w:hAnsi="Calibri" w:eastAsia="宋体" w:cs="Calibri"/>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6651BD">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154"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23AF891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97</w:t>
            </w:r>
          </w:p>
        </w:tc>
      </w:tr>
      <w:tr w14:paraId="2B06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98B70D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21"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DE050D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5D6A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6F2A02">
            <w:pPr>
              <w:jc w:val="center"/>
              <w:rPr>
                <w:rFonts w:hint="default" w:ascii="Calibri" w:hAnsi="Calibri" w:eastAsia="宋体" w:cs="Calibri"/>
                <w:i w:val="0"/>
                <w:iCs w:val="0"/>
                <w:color w:val="auto"/>
                <w:sz w:val="22"/>
                <w:szCs w:val="22"/>
                <w:u w:val="none"/>
              </w:rPr>
            </w:pPr>
          </w:p>
        </w:tc>
        <w:tc>
          <w:tcPr>
            <w:tcW w:w="4521"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C064E98">
            <w:pPr>
              <w:jc w:val="left"/>
              <w:rPr>
                <w:rFonts w:hint="default" w:ascii="Calibri" w:hAnsi="Calibri" w:eastAsia="宋体" w:cs="Calibri"/>
                <w:i w:val="0"/>
                <w:iCs w:val="0"/>
                <w:color w:val="auto"/>
                <w:sz w:val="22"/>
                <w:szCs w:val="22"/>
                <w:u w:val="none"/>
              </w:rPr>
            </w:pPr>
          </w:p>
        </w:tc>
      </w:tr>
      <w:tr w14:paraId="22BF9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C77E0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4D1E5D2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7E397A">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257"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62558DD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7BA99F54">
      <w:pPr>
        <w:adjustRightInd w:val="0"/>
        <w:snapToGrid w:val="0"/>
        <w:spacing w:line="580" w:lineRule="exact"/>
        <w:rPr>
          <w:rFonts w:hint="eastAsia" w:ascii="楷体" w:hAnsi="楷体" w:eastAsia="楷体" w:cs="仿宋_GB2312"/>
          <w:b/>
          <w:bCs/>
          <w:color w:val="auto"/>
          <w:sz w:val="32"/>
          <w:szCs w:val="32"/>
        </w:rPr>
      </w:pPr>
    </w:p>
    <w:p w14:paraId="0CA49B55">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（19）</w:t>
      </w:r>
      <w:r>
        <w:rPr>
          <w:rFonts w:hint="eastAsia" w:ascii="仿宋" w:hAnsi="仿宋" w:eastAsia="仿宋" w:cs="仿宋_GB2312"/>
          <w:color w:val="auto"/>
          <w:sz w:val="32"/>
          <w:szCs w:val="32"/>
          <w:lang w:val="en-US" w:eastAsia="zh-CN"/>
        </w:rPr>
        <w:t>关于提前下达2021年省级旅游发展专项资金的通知-旅游厕所质量提升补助资金（冀财教[2020]188号）</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关于提前下达2021年省级旅游发展专项资金的通知-旅游厕所质量提升补助资金（冀财教[2020]188号）</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96</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15</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15</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9"/>
        <w:gridCol w:w="575"/>
        <w:gridCol w:w="1299"/>
        <w:gridCol w:w="1642"/>
        <w:gridCol w:w="1010"/>
        <w:gridCol w:w="443"/>
        <w:gridCol w:w="385"/>
        <w:gridCol w:w="352"/>
        <w:gridCol w:w="700"/>
        <w:gridCol w:w="872"/>
        <w:gridCol w:w="670"/>
        <w:gridCol w:w="443"/>
      </w:tblGrid>
      <w:tr w14:paraId="2778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shd w:val="clear" w:color="auto" w:fill="auto"/>
            <w:noWrap/>
            <w:vAlign w:val="center"/>
          </w:tcPr>
          <w:p w14:paraId="73B6775E">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6A97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shd w:val="clear" w:color="auto" w:fill="auto"/>
            <w:noWrap/>
            <w:vAlign w:val="center"/>
          </w:tcPr>
          <w:p w14:paraId="782789B6">
            <w:pPr>
              <w:jc w:val="center"/>
              <w:rPr>
                <w:rFonts w:hint="default" w:ascii="Arial" w:hAnsi="Arial" w:eastAsia="宋体" w:cs="Arial"/>
                <w:i w:val="0"/>
                <w:iCs w:val="0"/>
                <w:color w:val="auto"/>
                <w:sz w:val="36"/>
                <w:szCs w:val="36"/>
                <w:u w:val="none"/>
              </w:rPr>
            </w:pPr>
          </w:p>
        </w:tc>
      </w:tr>
      <w:tr w14:paraId="11AC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shd w:val="clear" w:color="auto" w:fill="auto"/>
            <w:noWrap/>
            <w:vAlign w:val="top"/>
          </w:tcPr>
          <w:p w14:paraId="0CB9FDC8">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15" w:type="pct"/>
            <w:shd w:val="clear" w:color="auto" w:fill="auto"/>
            <w:noWrap/>
            <w:vAlign w:val="top"/>
          </w:tcPr>
          <w:p w14:paraId="5AB21B2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718" w:type="pct"/>
            <w:gridSpan w:val="2"/>
            <w:shd w:val="clear" w:color="auto" w:fill="auto"/>
            <w:noWrap/>
            <w:vAlign w:val="top"/>
          </w:tcPr>
          <w:p w14:paraId="5124810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关于提前下达</w:t>
            </w:r>
            <w:r>
              <w:rPr>
                <w:rStyle w:val="16"/>
                <w:rFonts w:eastAsia="宋体"/>
                <w:color w:val="auto"/>
                <w:lang w:val="en-US" w:eastAsia="zh-CN" w:bidi="ar"/>
              </w:rPr>
              <w:t>2021</w:t>
            </w:r>
            <w:r>
              <w:rPr>
                <w:rFonts w:hint="eastAsia" w:ascii="宋体" w:hAnsi="宋体" w:eastAsia="宋体" w:cs="宋体"/>
                <w:i w:val="0"/>
                <w:iCs w:val="0"/>
                <w:color w:val="auto"/>
                <w:kern w:val="0"/>
                <w:sz w:val="22"/>
                <w:szCs w:val="22"/>
                <w:u w:val="none"/>
                <w:lang w:val="en-US" w:eastAsia="zh-CN" w:bidi="ar"/>
              </w:rPr>
              <w:t>年省级旅游发展专项资金的通知</w:t>
            </w:r>
            <w:r>
              <w:rPr>
                <w:rStyle w:val="16"/>
                <w:rFonts w:eastAsia="宋体"/>
                <w:color w:val="auto"/>
                <w:lang w:val="en-US" w:eastAsia="zh-CN" w:bidi="ar"/>
              </w:rPr>
              <w:t>-</w:t>
            </w:r>
            <w:r>
              <w:rPr>
                <w:rFonts w:hint="eastAsia" w:ascii="宋体" w:hAnsi="宋体" w:eastAsia="宋体" w:cs="宋体"/>
                <w:i w:val="0"/>
                <w:iCs w:val="0"/>
                <w:color w:val="auto"/>
                <w:kern w:val="0"/>
                <w:sz w:val="22"/>
                <w:szCs w:val="22"/>
                <w:u w:val="none"/>
                <w:lang w:val="en-US" w:eastAsia="zh-CN" w:bidi="ar"/>
              </w:rPr>
              <w:t>旅游厕所质量提升补助资金（冀财教</w:t>
            </w:r>
            <w:r>
              <w:rPr>
                <w:rStyle w:val="16"/>
                <w:rFonts w:eastAsia="宋体"/>
                <w:color w:val="auto"/>
                <w:lang w:val="en-US" w:eastAsia="zh-CN" w:bidi="ar"/>
              </w:rPr>
              <w:t>[2020]188</w:t>
            </w:r>
            <w:r>
              <w:rPr>
                <w:rFonts w:hint="eastAsia" w:ascii="宋体" w:hAnsi="宋体" w:eastAsia="宋体" w:cs="宋体"/>
                <w:i w:val="0"/>
                <w:iCs w:val="0"/>
                <w:color w:val="auto"/>
                <w:kern w:val="0"/>
                <w:sz w:val="22"/>
                <w:szCs w:val="22"/>
                <w:u w:val="none"/>
                <w:lang w:val="en-US" w:eastAsia="zh-CN" w:bidi="ar"/>
              </w:rPr>
              <w:t>号）</w:t>
            </w:r>
          </w:p>
        </w:tc>
        <w:tc>
          <w:tcPr>
            <w:tcW w:w="644" w:type="pct"/>
            <w:shd w:val="clear" w:color="auto" w:fill="auto"/>
            <w:noWrap/>
            <w:vAlign w:val="top"/>
          </w:tcPr>
          <w:p w14:paraId="23E6E5C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14" w:type="pct"/>
            <w:shd w:val="clear" w:color="auto" w:fill="auto"/>
            <w:noWrap/>
            <w:vAlign w:val="top"/>
          </w:tcPr>
          <w:p w14:paraId="7A16C75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272" w:type="pct"/>
            <w:gridSpan w:val="2"/>
            <w:shd w:val="clear" w:color="auto" w:fill="auto"/>
            <w:noWrap/>
            <w:vAlign w:val="top"/>
          </w:tcPr>
          <w:p w14:paraId="1A651A4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820" w:type="pct"/>
            <w:gridSpan w:val="2"/>
            <w:shd w:val="clear" w:color="auto" w:fill="auto"/>
            <w:noWrap/>
            <w:vAlign w:val="top"/>
          </w:tcPr>
          <w:p w14:paraId="5AC55D4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386" w:type="pct"/>
            <w:shd w:val="clear" w:color="auto" w:fill="auto"/>
            <w:noWrap/>
            <w:vAlign w:val="top"/>
          </w:tcPr>
          <w:p w14:paraId="19E46DC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16" w:type="pct"/>
            <w:shd w:val="clear" w:color="auto" w:fill="auto"/>
            <w:noWrap/>
            <w:vAlign w:val="top"/>
          </w:tcPr>
          <w:p w14:paraId="59A587D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513D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restart"/>
            <w:shd w:val="clear" w:color="auto" w:fill="auto"/>
            <w:noWrap/>
            <w:vAlign w:val="top"/>
          </w:tcPr>
          <w:p w14:paraId="05AE2F7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1062" w:type="pct"/>
            <w:gridSpan w:val="2"/>
            <w:shd w:val="clear" w:color="auto" w:fill="auto"/>
            <w:noWrap/>
            <w:vAlign w:val="top"/>
          </w:tcPr>
          <w:p w14:paraId="718C2A8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830" w:type="pct"/>
            <w:gridSpan w:val="3"/>
            <w:shd w:val="clear" w:color="auto" w:fill="auto"/>
            <w:noWrap/>
            <w:vAlign w:val="top"/>
          </w:tcPr>
          <w:p w14:paraId="77CB2E0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092" w:type="pct"/>
            <w:gridSpan w:val="4"/>
            <w:shd w:val="clear" w:color="auto" w:fill="auto"/>
            <w:noWrap/>
            <w:vAlign w:val="top"/>
          </w:tcPr>
          <w:p w14:paraId="61BE863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02" w:type="pct"/>
            <w:gridSpan w:val="2"/>
            <w:shd w:val="clear" w:color="auto" w:fill="auto"/>
            <w:noWrap/>
            <w:vAlign w:val="top"/>
          </w:tcPr>
          <w:p w14:paraId="50E8F57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27E5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noWrap/>
            <w:vAlign w:val="top"/>
          </w:tcPr>
          <w:p w14:paraId="4F57D857">
            <w:pPr>
              <w:jc w:val="center"/>
              <w:rPr>
                <w:rFonts w:hint="default" w:ascii="Calibri" w:hAnsi="Calibri" w:eastAsia="宋体" w:cs="Calibri"/>
                <w:i w:val="0"/>
                <w:iCs w:val="0"/>
                <w:color w:val="auto"/>
                <w:sz w:val="22"/>
                <w:szCs w:val="22"/>
                <w:u w:val="none"/>
              </w:rPr>
            </w:pPr>
          </w:p>
        </w:tc>
        <w:tc>
          <w:tcPr>
            <w:tcW w:w="315" w:type="pct"/>
            <w:shd w:val="clear" w:color="auto" w:fill="auto"/>
            <w:noWrap/>
            <w:vAlign w:val="top"/>
          </w:tcPr>
          <w:p w14:paraId="0C67685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747" w:type="pct"/>
            <w:shd w:val="clear" w:color="auto" w:fill="auto"/>
            <w:noWrap/>
            <w:vAlign w:val="top"/>
          </w:tcPr>
          <w:p w14:paraId="7E05636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15.000000</w:t>
            </w:r>
          </w:p>
        </w:tc>
        <w:tc>
          <w:tcPr>
            <w:tcW w:w="971" w:type="pct"/>
            <w:shd w:val="clear" w:color="auto" w:fill="auto"/>
            <w:noWrap/>
            <w:vAlign w:val="top"/>
          </w:tcPr>
          <w:p w14:paraId="7E537E7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858" w:type="pct"/>
            <w:gridSpan w:val="2"/>
            <w:shd w:val="clear" w:color="auto" w:fill="auto"/>
            <w:noWrap/>
            <w:vAlign w:val="top"/>
          </w:tcPr>
          <w:p w14:paraId="18E48C2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15.000000</w:t>
            </w:r>
          </w:p>
        </w:tc>
        <w:tc>
          <w:tcPr>
            <w:tcW w:w="272" w:type="pct"/>
            <w:gridSpan w:val="2"/>
            <w:shd w:val="clear" w:color="auto" w:fill="auto"/>
            <w:noWrap/>
            <w:vAlign w:val="top"/>
          </w:tcPr>
          <w:p w14:paraId="0FE2DCA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820" w:type="pct"/>
            <w:gridSpan w:val="2"/>
            <w:shd w:val="clear" w:color="auto" w:fill="auto"/>
            <w:noWrap/>
            <w:vAlign w:val="top"/>
          </w:tcPr>
          <w:p w14:paraId="13400FC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15.000000</w:t>
            </w:r>
          </w:p>
        </w:tc>
        <w:tc>
          <w:tcPr>
            <w:tcW w:w="602" w:type="pct"/>
            <w:gridSpan w:val="2"/>
            <w:vMerge w:val="restart"/>
            <w:shd w:val="clear" w:color="auto" w:fill="auto"/>
            <w:noWrap/>
            <w:vAlign w:val="top"/>
          </w:tcPr>
          <w:p w14:paraId="2407B4F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0BF3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noWrap/>
            <w:vAlign w:val="top"/>
          </w:tcPr>
          <w:p w14:paraId="3E483F35">
            <w:pPr>
              <w:jc w:val="center"/>
              <w:rPr>
                <w:rFonts w:hint="default" w:ascii="Calibri" w:hAnsi="Calibri" w:eastAsia="宋体" w:cs="Calibri"/>
                <w:i w:val="0"/>
                <w:iCs w:val="0"/>
                <w:color w:val="auto"/>
                <w:sz w:val="22"/>
                <w:szCs w:val="22"/>
                <w:u w:val="none"/>
              </w:rPr>
            </w:pPr>
          </w:p>
        </w:tc>
        <w:tc>
          <w:tcPr>
            <w:tcW w:w="315" w:type="pct"/>
            <w:shd w:val="clear" w:color="auto" w:fill="auto"/>
            <w:noWrap/>
            <w:vAlign w:val="top"/>
          </w:tcPr>
          <w:p w14:paraId="226F0DAE">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747" w:type="pct"/>
            <w:shd w:val="clear" w:color="auto" w:fill="auto"/>
            <w:noWrap/>
            <w:vAlign w:val="top"/>
          </w:tcPr>
          <w:p w14:paraId="296A84E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15.000000</w:t>
            </w:r>
          </w:p>
        </w:tc>
        <w:tc>
          <w:tcPr>
            <w:tcW w:w="971" w:type="pct"/>
            <w:shd w:val="clear" w:color="auto" w:fill="auto"/>
            <w:noWrap/>
            <w:vAlign w:val="top"/>
          </w:tcPr>
          <w:p w14:paraId="442905D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858" w:type="pct"/>
            <w:gridSpan w:val="2"/>
            <w:shd w:val="clear" w:color="auto" w:fill="auto"/>
            <w:noWrap/>
            <w:vAlign w:val="top"/>
          </w:tcPr>
          <w:p w14:paraId="68FDA1A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15.000000</w:t>
            </w:r>
          </w:p>
        </w:tc>
        <w:tc>
          <w:tcPr>
            <w:tcW w:w="272" w:type="pct"/>
            <w:gridSpan w:val="2"/>
            <w:shd w:val="clear" w:color="auto" w:fill="auto"/>
            <w:noWrap/>
            <w:vAlign w:val="top"/>
          </w:tcPr>
          <w:p w14:paraId="2004DD2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820" w:type="pct"/>
            <w:gridSpan w:val="2"/>
            <w:shd w:val="clear" w:color="auto" w:fill="auto"/>
            <w:noWrap/>
            <w:vAlign w:val="top"/>
          </w:tcPr>
          <w:p w14:paraId="2650AF4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15.000000</w:t>
            </w:r>
          </w:p>
        </w:tc>
        <w:tc>
          <w:tcPr>
            <w:tcW w:w="602" w:type="pct"/>
            <w:gridSpan w:val="2"/>
            <w:vMerge w:val="continue"/>
            <w:shd w:val="clear" w:color="auto" w:fill="auto"/>
            <w:noWrap/>
            <w:vAlign w:val="top"/>
          </w:tcPr>
          <w:p w14:paraId="32847FAA">
            <w:pPr>
              <w:jc w:val="right"/>
              <w:rPr>
                <w:rFonts w:hint="default" w:ascii="Calibri" w:hAnsi="Calibri" w:eastAsia="宋体" w:cs="Calibri"/>
                <w:i w:val="0"/>
                <w:iCs w:val="0"/>
                <w:color w:val="auto"/>
                <w:sz w:val="22"/>
                <w:szCs w:val="22"/>
                <w:u w:val="none"/>
              </w:rPr>
            </w:pPr>
          </w:p>
        </w:tc>
      </w:tr>
      <w:tr w14:paraId="7A66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noWrap/>
            <w:vAlign w:val="top"/>
          </w:tcPr>
          <w:p w14:paraId="2EC3F1BA">
            <w:pPr>
              <w:jc w:val="center"/>
              <w:rPr>
                <w:rFonts w:hint="default" w:ascii="Calibri" w:hAnsi="Calibri" w:eastAsia="宋体" w:cs="Calibri"/>
                <w:i w:val="0"/>
                <w:iCs w:val="0"/>
                <w:color w:val="auto"/>
                <w:sz w:val="22"/>
                <w:szCs w:val="22"/>
                <w:u w:val="none"/>
              </w:rPr>
            </w:pPr>
          </w:p>
        </w:tc>
        <w:tc>
          <w:tcPr>
            <w:tcW w:w="315" w:type="pct"/>
            <w:shd w:val="clear" w:color="auto" w:fill="auto"/>
            <w:noWrap/>
            <w:vAlign w:val="top"/>
          </w:tcPr>
          <w:p w14:paraId="5F490FE5">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747" w:type="pct"/>
            <w:shd w:val="clear" w:color="auto" w:fill="auto"/>
            <w:noWrap/>
            <w:vAlign w:val="top"/>
          </w:tcPr>
          <w:p w14:paraId="5C55E32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971" w:type="pct"/>
            <w:shd w:val="clear" w:color="auto" w:fill="auto"/>
            <w:noWrap/>
            <w:vAlign w:val="top"/>
          </w:tcPr>
          <w:p w14:paraId="3B80EB7F">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858" w:type="pct"/>
            <w:gridSpan w:val="2"/>
            <w:shd w:val="clear" w:color="auto" w:fill="auto"/>
            <w:noWrap/>
            <w:vAlign w:val="top"/>
          </w:tcPr>
          <w:p w14:paraId="47755C1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272" w:type="pct"/>
            <w:gridSpan w:val="2"/>
            <w:shd w:val="clear" w:color="auto" w:fill="auto"/>
            <w:noWrap/>
            <w:vAlign w:val="top"/>
          </w:tcPr>
          <w:p w14:paraId="1AFC5CA1">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820" w:type="pct"/>
            <w:gridSpan w:val="2"/>
            <w:shd w:val="clear" w:color="auto" w:fill="auto"/>
            <w:noWrap/>
            <w:vAlign w:val="top"/>
          </w:tcPr>
          <w:p w14:paraId="27D3BBF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02" w:type="pct"/>
            <w:gridSpan w:val="2"/>
            <w:vMerge w:val="continue"/>
            <w:shd w:val="clear" w:color="auto" w:fill="auto"/>
            <w:noWrap/>
            <w:vAlign w:val="top"/>
          </w:tcPr>
          <w:p w14:paraId="7259160B">
            <w:pPr>
              <w:jc w:val="right"/>
              <w:rPr>
                <w:rFonts w:hint="default" w:ascii="Calibri" w:hAnsi="Calibri" w:eastAsia="宋体" w:cs="Calibri"/>
                <w:i w:val="0"/>
                <w:iCs w:val="0"/>
                <w:color w:val="auto"/>
                <w:sz w:val="22"/>
                <w:szCs w:val="22"/>
                <w:u w:val="none"/>
              </w:rPr>
            </w:pPr>
          </w:p>
        </w:tc>
      </w:tr>
      <w:tr w14:paraId="7D36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restart"/>
            <w:shd w:val="clear" w:color="auto" w:fill="auto"/>
            <w:noWrap/>
            <w:vAlign w:val="top"/>
          </w:tcPr>
          <w:p w14:paraId="0199A1F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678" w:type="pct"/>
            <w:gridSpan w:val="4"/>
            <w:shd w:val="clear" w:color="auto" w:fill="auto"/>
            <w:noWrap/>
            <w:vAlign w:val="top"/>
          </w:tcPr>
          <w:p w14:paraId="32B71E4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306" w:type="pct"/>
            <w:gridSpan w:val="5"/>
            <w:shd w:val="clear" w:color="auto" w:fill="auto"/>
            <w:noWrap/>
            <w:vAlign w:val="top"/>
          </w:tcPr>
          <w:p w14:paraId="6C742F9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02" w:type="pct"/>
            <w:gridSpan w:val="2"/>
            <w:shd w:val="clear" w:color="auto" w:fill="auto"/>
            <w:noWrap/>
            <w:vAlign w:val="top"/>
          </w:tcPr>
          <w:p w14:paraId="7909550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0D66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noWrap/>
            <w:vAlign w:val="top"/>
          </w:tcPr>
          <w:p w14:paraId="76850A83">
            <w:pPr>
              <w:jc w:val="center"/>
              <w:rPr>
                <w:rFonts w:hint="default" w:ascii="Calibri" w:hAnsi="Calibri" w:eastAsia="宋体" w:cs="Calibri"/>
                <w:i w:val="0"/>
                <w:iCs w:val="0"/>
                <w:color w:val="auto"/>
                <w:sz w:val="22"/>
                <w:szCs w:val="22"/>
                <w:u w:val="none"/>
              </w:rPr>
            </w:pPr>
          </w:p>
        </w:tc>
        <w:tc>
          <w:tcPr>
            <w:tcW w:w="2678" w:type="pct"/>
            <w:gridSpan w:val="4"/>
            <w:shd w:val="clear" w:color="auto" w:fill="auto"/>
            <w:noWrap/>
            <w:vAlign w:val="top"/>
          </w:tcPr>
          <w:p w14:paraId="62A2510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建设旅游厕所</w:t>
            </w:r>
          </w:p>
        </w:tc>
        <w:tc>
          <w:tcPr>
            <w:tcW w:w="1306" w:type="pct"/>
            <w:gridSpan w:val="5"/>
            <w:shd w:val="clear" w:color="auto" w:fill="auto"/>
            <w:noWrap/>
            <w:vAlign w:val="top"/>
          </w:tcPr>
          <w:p w14:paraId="758C5B2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建设旅游厕所</w:t>
            </w:r>
          </w:p>
        </w:tc>
        <w:tc>
          <w:tcPr>
            <w:tcW w:w="602" w:type="pct"/>
            <w:gridSpan w:val="2"/>
            <w:shd w:val="clear" w:color="auto" w:fill="auto"/>
            <w:noWrap/>
            <w:vAlign w:val="top"/>
          </w:tcPr>
          <w:p w14:paraId="5B885C8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7C16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noWrap/>
            <w:vAlign w:val="top"/>
          </w:tcPr>
          <w:p w14:paraId="7037CEF2">
            <w:pPr>
              <w:jc w:val="center"/>
              <w:rPr>
                <w:rFonts w:hint="default" w:ascii="Calibri" w:hAnsi="Calibri" w:eastAsia="宋体" w:cs="Calibri"/>
                <w:i w:val="0"/>
                <w:iCs w:val="0"/>
                <w:color w:val="auto"/>
                <w:sz w:val="22"/>
                <w:szCs w:val="22"/>
                <w:u w:val="none"/>
              </w:rPr>
            </w:pPr>
          </w:p>
        </w:tc>
        <w:tc>
          <w:tcPr>
            <w:tcW w:w="2678" w:type="pct"/>
            <w:gridSpan w:val="4"/>
            <w:shd w:val="clear" w:color="auto" w:fill="auto"/>
            <w:noWrap/>
            <w:vAlign w:val="top"/>
          </w:tcPr>
          <w:p w14:paraId="70A17A7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提高旅游公共服务水平</w:t>
            </w:r>
          </w:p>
        </w:tc>
        <w:tc>
          <w:tcPr>
            <w:tcW w:w="1306" w:type="pct"/>
            <w:gridSpan w:val="5"/>
            <w:shd w:val="clear" w:color="auto" w:fill="auto"/>
            <w:noWrap/>
            <w:vAlign w:val="top"/>
          </w:tcPr>
          <w:p w14:paraId="34F8A98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大力提高了公共服务水平</w:t>
            </w:r>
          </w:p>
        </w:tc>
        <w:tc>
          <w:tcPr>
            <w:tcW w:w="602" w:type="pct"/>
            <w:gridSpan w:val="2"/>
            <w:shd w:val="clear" w:color="auto" w:fill="auto"/>
            <w:noWrap/>
            <w:vAlign w:val="top"/>
          </w:tcPr>
          <w:p w14:paraId="4B2C418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2B05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restart"/>
            <w:shd w:val="clear" w:color="auto" w:fill="auto"/>
            <w:vAlign w:val="top"/>
          </w:tcPr>
          <w:p w14:paraId="4D45362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15" w:type="pct"/>
            <w:vMerge w:val="restart"/>
            <w:shd w:val="clear" w:color="auto" w:fill="auto"/>
            <w:noWrap/>
            <w:vAlign w:val="top"/>
          </w:tcPr>
          <w:p w14:paraId="44FDB0E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747" w:type="pct"/>
            <w:vMerge w:val="restart"/>
            <w:shd w:val="clear" w:color="auto" w:fill="auto"/>
            <w:noWrap/>
            <w:vAlign w:val="top"/>
          </w:tcPr>
          <w:p w14:paraId="7EDF1F2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971" w:type="pct"/>
            <w:vMerge w:val="restart"/>
            <w:shd w:val="clear" w:color="auto" w:fill="auto"/>
            <w:noWrap/>
            <w:vAlign w:val="top"/>
          </w:tcPr>
          <w:p w14:paraId="21185E2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644" w:type="pct"/>
            <w:vMerge w:val="restart"/>
            <w:shd w:val="clear" w:color="auto" w:fill="auto"/>
            <w:noWrap/>
            <w:vAlign w:val="top"/>
          </w:tcPr>
          <w:p w14:paraId="355D17A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14" w:type="pct"/>
            <w:vMerge w:val="restart"/>
            <w:shd w:val="clear" w:color="auto" w:fill="auto"/>
            <w:noWrap/>
            <w:vAlign w:val="top"/>
          </w:tcPr>
          <w:p w14:paraId="0564C5D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626" w:type="pct"/>
            <w:gridSpan w:val="3"/>
            <w:shd w:val="clear" w:color="auto" w:fill="auto"/>
            <w:noWrap/>
            <w:vAlign w:val="top"/>
          </w:tcPr>
          <w:p w14:paraId="5EB4131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465" w:type="pct"/>
            <w:vMerge w:val="restart"/>
            <w:shd w:val="clear" w:color="auto" w:fill="auto"/>
            <w:noWrap/>
            <w:vAlign w:val="top"/>
          </w:tcPr>
          <w:p w14:paraId="2340649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386" w:type="pct"/>
            <w:vMerge w:val="restart"/>
            <w:shd w:val="clear" w:color="auto" w:fill="auto"/>
            <w:noWrap/>
            <w:vAlign w:val="top"/>
          </w:tcPr>
          <w:p w14:paraId="1A72F82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16" w:type="pct"/>
            <w:vMerge w:val="restart"/>
            <w:shd w:val="clear" w:color="auto" w:fill="auto"/>
            <w:noWrap/>
            <w:vAlign w:val="top"/>
          </w:tcPr>
          <w:p w14:paraId="55DAC70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4607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71387EB0">
            <w:pPr>
              <w:jc w:val="center"/>
              <w:rPr>
                <w:rFonts w:hint="default" w:ascii="Calibri" w:hAnsi="Calibri" w:eastAsia="宋体" w:cs="Calibri"/>
                <w:i w:val="0"/>
                <w:iCs w:val="0"/>
                <w:color w:val="auto"/>
                <w:sz w:val="22"/>
                <w:szCs w:val="22"/>
                <w:u w:val="none"/>
              </w:rPr>
            </w:pPr>
          </w:p>
        </w:tc>
        <w:tc>
          <w:tcPr>
            <w:tcW w:w="315" w:type="pct"/>
            <w:vMerge w:val="continue"/>
            <w:shd w:val="clear" w:color="auto" w:fill="auto"/>
            <w:noWrap/>
            <w:vAlign w:val="top"/>
          </w:tcPr>
          <w:p w14:paraId="6C78EEC5">
            <w:pPr>
              <w:jc w:val="center"/>
              <w:rPr>
                <w:rFonts w:hint="default" w:ascii="Calibri" w:hAnsi="Calibri" w:eastAsia="宋体" w:cs="Calibri"/>
                <w:i w:val="0"/>
                <w:iCs w:val="0"/>
                <w:color w:val="auto"/>
                <w:sz w:val="22"/>
                <w:szCs w:val="22"/>
                <w:u w:val="none"/>
              </w:rPr>
            </w:pPr>
          </w:p>
        </w:tc>
        <w:tc>
          <w:tcPr>
            <w:tcW w:w="747" w:type="pct"/>
            <w:vMerge w:val="continue"/>
            <w:shd w:val="clear" w:color="auto" w:fill="auto"/>
            <w:noWrap/>
            <w:vAlign w:val="top"/>
          </w:tcPr>
          <w:p w14:paraId="690BFEF6">
            <w:pPr>
              <w:jc w:val="center"/>
              <w:rPr>
                <w:rFonts w:hint="default" w:ascii="Calibri" w:hAnsi="Calibri" w:eastAsia="宋体" w:cs="Calibri"/>
                <w:i w:val="0"/>
                <w:iCs w:val="0"/>
                <w:color w:val="auto"/>
                <w:sz w:val="22"/>
                <w:szCs w:val="22"/>
                <w:u w:val="none"/>
              </w:rPr>
            </w:pPr>
          </w:p>
        </w:tc>
        <w:tc>
          <w:tcPr>
            <w:tcW w:w="971" w:type="pct"/>
            <w:vMerge w:val="continue"/>
            <w:shd w:val="clear" w:color="auto" w:fill="auto"/>
            <w:noWrap/>
            <w:vAlign w:val="top"/>
          </w:tcPr>
          <w:p w14:paraId="15D9DA8E">
            <w:pPr>
              <w:jc w:val="center"/>
              <w:rPr>
                <w:rFonts w:hint="default" w:ascii="Calibri" w:hAnsi="Calibri" w:eastAsia="宋体" w:cs="Calibri"/>
                <w:i w:val="0"/>
                <w:iCs w:val="0"/>
                <w:color w:val="auto"/>
                <w:sz w:val="22"/>
                <w:szCs w:val="22"/>
                <w:u w:val="none"/>
              </w:rPr>
            </w:pPr>
          </w:p>
        </w:tc>
        <w:tc>
          <w:tcPr>
            <w:tcW w:w="644" w:type="pct"/>
            <w:vMerge w:val="continue"/>
            <w:shd w:val="clear" w:color="auto" w:fill="auto"/>
            <w:noWrap/>
            <w:vAlign w:val="top"/>
          </w:tcPr>
          <w:p w14:paraId="247FE785">
            <w:pPr>
              <w:jc w:val="center"/>
              <w:rPr>
                <w:rFonts w:hint="default" w:ascii="Calibri" w:hAnsi="Calibri" w:eastAsia="宋体" w:cs="Calibri"/>
                <w:i w:val="0"/>
                <w:iCs w:val="0"/>
                <w:color w:val="auto"/>
                <w:sz w:val="22"/>
                <w:szCs w:val="22"/>
                <w:u w:val="none"/>
              </w:rPr>
            </w:pPr>
          </w:p>
        </w:tc>
        <w:tc>
          <w:tcPr>
            <w:tcW w:w="214" w:type="pct"/>
            <w:vMerge w:val="continue"/>
            <w:shd w:val="clear" w:color="auto" w:fill="auto"/>
            <w:noWrap/>
            <w:vAlign w:val="top"/>
          </w:tcPr>
          <w:p w14:paraId="16402108">
            <w:pPr>
              <w:jc w:val="center"/>
              <w:rPr>
                <w:rFonts w:hint="default" w:ascii="Calibri" w:hAnsi="Calibri" w:eastAsia="宋体" w:cs="Calibri"/>
                <w:i w:val="0"/>
                <w:iCs w:val="0"/>
                <w:color w:val="auto"/>
                <w:sz w:val="22"/>
                <w:szCs w:val="22"/>
                <w:u w:val="none"/>
              </w:rPr>
            </w:pPr>
          </w:p>
        </w:tc>
        <w:tc>
          <w:tcPr>
            <w:tcW w:w="147" w:type="pct"/>
            <w:shd w:val="clear" w:color="auto" w:fill="auto"/>
            <w:noWrap/>
            <w:vAlign w:val="top"/>
          </w:tcPr>
          <w:p w14:paraId="09D1F53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24" w:type="pct"/>
            <w:shd w:val="clear" w:color="auto" w:fill="auto"/>
            <w:noWrap/>
            <w:vAlign w:val="top"/>
          </w:tcPr>
          <w:p w14:paraId="265004D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354" w:type="pct"/>
            <w:shd w:val="clear" w:color="auto" w:fill="auto"/>
            <w:noWrap/>
            <w:vAlign w:val="top"/>
          </w:tcPr>
          <w:p w14:paraId="582BE838">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465" w:type="pct"/>
            <w:vMerge w:val="continue"/>
            <w:shd w:val="clear" w:color="auto" w:fill="auto"/>
            <w:noWrap/>
            <w:vAlign w:val="top"/>
          </w:tcPr>
          <w:p w14:paraId="5430C006">
            <w:pPr>
              <w:jc w:val="center"/>
              <w:rPr>
                <w:rFonts w:hint="default" w:ascii="Calibri" w:hAnsi="Calibri" w:eastAsia="宋体" w:cs="Calibri"/>
                <w:i w:val="0"/>
                <w:iCs w:val="0"/>
                <w:color w:val="auto"/>
                <w:sz w:val="22"/>
                <w:szCs w:val="22"/>
                <w:u w:val="none"/>
              </w:rPr>
            </w:pPr>
          </w:p>
        </w:tc>
        <w:tc>
          <w:tcPr>
            <w:tcW w:w="386" w:type="pct"/>
            <w:vMerge w:val="continue"/>
            <w:shd w:val="clear" w:color="auto" w:fill="auto"/>
            <w:noWrap/>
            <w:vAlign w:val="top"/>
          </w:tcPr>
          <w:p w14:paraId="47502CFF">
            <w:pPr>
              <w:jc w:val="center"/>
              <w:rPr>
                <w:rFonts w:hint="default" w:ascii="Calibri" w:hAnsi="Calibri" w:eastAsia="宋体" w:cs="Calibri"/>
                <w:i w:val="0"/>
                <w:iCs w:val="0"/>
                <w:color w:val="auto"/>
                <w:sz w:val="22"/>
                <w:szCs w:val="22"/>
                <w:u w:val="none"/>
              </w:rPr>
            </w:pPr>
          </w:p>
        </w:tc>
        <w:tc>
          <w:tcPr>
            <w:tcW w:w="216" w:type="pct"/>
            <w:vMerge w:val="continue"/>
            <w:shd w:val="clear" w:color="auto" w:fill="auto"/>
            <w:noWrap/>
            <w:vAlign w:val="top"/>
          </w:tcPr>
          <w:p w14:paraId="6F14E891">
            <w:pPr>
              <w:jc w:val="center"/>
              <w:rPr>
                <w:rFonts w:hint="default" w:ascii="Calibri" w:hAnsi="Calibri" w:eastAsia="宋体" w:cs="Calibri"/>
                <w:i w:val="0"/>
                <w:iCs w:val="0"/>
                <w:color w:val="auto"/>
                <w:sz w:val="22"/>
                <w:szCs w:val="22"/>
                <w:u w:val="none"/>
              </w:rPr>
            </w:pPr>
          </w:p>
        </w:tc>
      </w:tr>
      <w:tr w14:paraId="1EBF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50DEBD84">
            <w:pPr>
              <w:jc w:val="center"/>
              <w:rPr>
                <w:rFonts w:hint="default" w:ascii="Calibri" w:hAnsi="Calibri" w:eastAsia="宋体" w:cs="Calibri"/>
                <w:i w:val="0"/>
                <w:iCs w:val="0"/>
                <w:color w:val="auto"/>
                <w:sz w:val="22"/>
                <w:szCs w:val="22"/>
                <w:u w:val="none"/>
              </w:rPr>
            </w:pPr>
          </w:p>
        </w:tc>
        <w:tc>
          <w:tcPr>
            <w:tcW w:w="315" w:type="pct"/>
            <w:vMerge w:val="restart"/>
            <w:shd w:val="clear" w:color="auto" w:fill="auto"/>
            <w:noWrap/>
            <w:vAlign w:val="top"/>
          </w:tcPr>
          <w:p w14:paraId="6CB0A2AF">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747" w:type="pct"/>
            <w:shd w:val="clear" w:color="auto" w:fill="E9EFF6"/>
            <w:noWrap/>
            <w:vAlign w:val="top"/>
          </w:tcPr>
          <w:p w14:paraId="487516E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971" w:type="pct"/>
            <w:shd w:val="clear" w:color="auto" w:fill="E9EFF6"/>
            <w:noWrap/>
            <w:vAlign w:val="top"/>
          </w:tcPr>
          <w:p w14:paraId="0CC5F4D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建设旅游厕所个数</w:t>
            </w:r>
          </w:p>
        </w:tc>
        <w:tc>
          <w:tcPr>
            <w:tcW w:w="644" w:type="pct"/>
            <w:shd w:val="clear" w:color="auto" w:fill="E9EFF6"/>
            <w:noWrap/>
            <w:vAlign w:val="top"/>
          </w:tcPr>
          <w:p w14:paraId="18D3D67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建设旅游厕所个数</w:t>
            </w:r>
          </w:p>
        </w:tc>
        <w:tc>
          <w:tcPr>
            <w:tcW w:w="214" w:type="pct"/>
            <w:shd w:val="clear" w:color="auto" w:fill="auto"/>
            <w:noWrap/>
            <w:vAlign w:val="top"/>
          </w:tcPr>
          <w:p w14:paraId="4D92F755">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47" w:type="pct"/>
            <w:shd w:val="clear" w:color="auto" w:fill="E9EFF6"/>
            <w:noWrap/>
            <w:vAlign w:val="top"/>
          </w:tcPr>
          <w:p w14:paraId="626D4ED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24" w:type="pct"/>
            <w:shd w:val="clear" w:color="auto" w:fill="E9EFF6"/>
            <w:noWrap/>
            <w:vAlign w:val="top"/>
          </w:tcPr>
          <w:p w14:paraId="22F16F7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54" w:type="pct"/>
            <w:shd w:val="clear" w:color="auto" w:fill="E9EFF6"/>
            <w:noWrap/>
            <w:vAlign w:val="top"/>
          </w:tcPr>
          <w:p w14:paraId="4EE11DF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个</w:t>
            </w:r>
          </w:p>
        </w:tc>
        <w:tc>
          <w:tcPr>
            <w:tcW w:w="465" w:type="pct"/>
            <w:shd w:val="clear" w:color="auto" w:fill="auto"/>
            <w:noWrap/>
            <w:vAlign w:val="top"/>
          </w:tcPr>
          <w:p w14:paraId="0009C31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3个</w:t>
            </w:r>
          </w:p>
        </w:tc>
        <w:tc>
          <w:tcPr>
            <w:tcW w:w="386" w:type="pct"/>
            <w:shd w:val="clear" w:color="auto" w:fill="auto"/>
            <w:noWrap/>
            <w:vAlign w:val="top"/>
          </w:tcPr>
          <w:p w14:paraId="383B8F8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shd w:val="clear" w:color="auto" w:fill="auto"/>
            <w:noWrap/>
            <w:vAlign w:val="top"/>
          </w:tcPr>
          <w:p w14:paraId="22A668B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1450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73D20E29">
            <w:pPr>
              <w:jc w:val="center"/>
              <w:rPr>
                <w:rFonts w:hint="default" w:ascii="Calibri" w:hAnsi="Calibri" w:eastAsia="宋体" w:cs="Calibri"/>
                <w:i w:val="0"/>
                <w:iCs w:val="0"/>
                <w:color w:val="auto"/>
                <w:sz w:val="22"/>
                <w:szCs w:val="22"/>
                <w:u w:val="none"/>
              </w:rPr>
            </w:pPr>
          </w:p>
        </w:tc>
        <w:tc>
          <w:tcPr>
            <w:tcW w:w="315" w:type="pct"/>
            <w:vMerge w:val="continue"/>
            <w:shd w:val="clear" w:color="auto" w:fill="auto"/>
            <w:noWrap/>
            <w:vAlign w:val="top"/>
          </w:tcPr>
          <w:p w14:paraId="4605D991">
            <w:pPr>
              <w:jc w:val="center"/>
              <w:rPr>
                <w:rFonts w:hint="default" w:ascii="Arial" w:hAnsi="Arial" w:eastAsia="宋体" w:cs="Arial"/>
                <w:b/>
                <w:bCs/>
                <w:i w:val="0"/>
                <w:iCs w:val="0"/>
                <w:color w:val="auto"/>
                <w:sz w:val="22"/>
                <w:szCs w:val="22"/>
                <w:u w:val="none"/>
              </w:rPr>
            </w:pPr>
          </w:p>
        </w:tc>
        <w:tc>
          <w:tcPr>
            <w:tcW w:w="747" w:type="pct"/>
            <w:shd w:val="clear" w:color="auto" w:fill="E9EFF6"/>
            <w:noWrap/>
            <w:vAlign w:val="top"/>
          </w:tcPr>
          <w:p w14:paraId="5430D7D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971" w:type="pct"/>
            <w:shd w:val="clear" w:color="auto" w:fill="E9EFF6"/>
            <w:noWrap/>
            <w:vAlign w:val="top"/>
          </w:tcPr>
          <w:p w14:paraId="6A3B7E1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建设旅游厕所合格率</w:t>
            </w:r>
          </w:p>
        </w:tc>
        <w:tc>
          <w:tcPr>
            <w:tcW w:w="644" w:type="pct"/>
            <w:shd w:val="clear" w:color="auto" w:fill="E9EFF6"/>
            <w:noWrap/>
            <w:vAlign w:val="top"/>
          </w:tcPr>
          <w:p w14:paraId="1CB2CA9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建设旅游厕所合格率</w:t>
            </w:r>
          </w:p>
        </w:tc>
        <w:tc>
          <w:tcPr>
            <w:tcW w:w="214" w:type="pct"/>
            <w:shd w:val="clear" w:color="auto" w:fill="auto"/>
            <w:noWrap/>
            <w:vAlign w:val="top"/>
          </w:tcPr>
          <w:p w14:paraId="1366AFE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47" w:type="pct"/>
            <w:shd w:val="clear" w:color="auto" w:fill="E9EFF6"/>
            <w:noWrap/>
            <w:vAlign w:val="top"/>
          </w:tcPr>
          <w:p w14:paraId="2B799B7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24" w:type="pct"/>
            <w:shd w:val="clear" w:color="auto" w:fill="E9EFF6"/>
            <w:noWrap/>
            <w:vAlign w:val="top"/>
          </w:tcPr>
          <w:p w14:paraId="3B027D9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54" w:type="pct"/>
            <w:shd w:val="clear" w:color="auto" w:fill="E9EFF6"/>
            <w:noWrap/>
            <w:vAlign w:val="top"/>
          </w:tcPr>
          <w:p w14:paraId="1018D33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65" w:type="pct"/>
            <w:shd w:val="clear" w:color="auto" w:fill="auto"/>
            <w:noWrap/>
            <w:vAlign w:val="top"/>
          </w:tcPr>
          <w:p w14:paraId="74B65F1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86" w:type="pct"/>
            <w:shd w:val="clear" w:color="auto" w:fill="auto"/>
            <w:noWrap/>
            <w:vAlign w:val="top"/>
          </w:tcPr>
          <w:p w14:paraId="2EC0029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shd w:val="clear" w:color="auto" w:fill="auto"/>
            <w:noWrap/>
            <w:vAlign w:val="top"/>
          </w:tcPr>
          <w:p w14:paraId="34C4020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511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5C1FE2AA">
            <w:pPr>
              <w:jc w:val="center"/>
              <w:rPr>
                <w:rFonts w:hint="default" w:ascii="Calibri" w:hAnsi="Calibri" w:eastAsia="宋体" w:cs="Calibri"/>
                <w:i w:val="0"/>
                <w:iCs w:val="0"/>
                <w:color w:val="auto"/>
                <w:sz w:val="22"/>
                <w:szCs w:val="22"/>
                <w:u w:val="none"/>
              </w:rPr>
            </w:pPr>
          </w:p>
        </w:tc>
        <w:tc>
          <w:tcPr>
            <w:tcW w:w="315" w:type="pct"/>
            <w:vMerge w:val="continue"/>
            <w:shd w:val="clear" w:color="auto" w:fill="auto"/>
            <w:noWrap/>
            <w:vAlign w:val="top"/>
          </w:tcPr>
          <w:p w14:paraId="3D549C6C">
            <w:pPr>
              <w:jc w:val="center"/>
              <w:rPr>
                <w:rFonts w:hint="default" w:ascii="Arial" w:hAnsi="Arial" w:eastAsia="宋体" w:cs="Arial"/>
                <w:b/>
                <w:bCs/>
                <w:i w:val="0"/>
                <w:iCs w:val="0"/>
                <w:color w:val="auto"/>
                <w:sz w:val="22"/>
                <w:szCs w:val="22"/>
                <w:u w:val="none"/>
              </w:rPr>
            </w:pPr>
          </w:p>
        </w:tc>
        <w:tc>
          <w:tcPr>
            <w:tcW w:w="747" w:type="pct"/>
            <w:shd w:val="clear" w:color="auto" w:fill="E9EFF6"/>
            <w:noWrap/>
            <w:vAlign w:val="top"/>
          </w:tcPr>
          <w:p w14:paraId="17249B1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971" w:type="pct"/>
            <w:shd w:val="clear" w:color="auto" w:fill="E9EFF6"/>
            <w:noWrap/>
            <w:vAlign w:val="top"/>
          </w:tcPr>
          <w:p w14:paraId="1CA8A96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旅游厕所建设完成及时率</w:t>
            </w:r>
          </w:p>
        </w:tc>
        <w:tc>
          <w:tcPr>
            <w:tcW w:w="644" w:type="pct"/>
            <w:shd w:val="clear" w:color="auto" w:fill="E9EFF6"/>
            <w:noWrap/>
            <w:vAlign w:val="top"/>
          </w:tcPr>
          <w:p w14:paraId="0EC36B5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旅游厕所建设完成及时率</w:t>
            </w:r>
          </w:p>
        </w:tc>
        <w:tc>
          <w:tcPr>
            <w:tcW w:w="214" w:type="pct"/>
            <w:shd w:val="clear" w:color="auto" w:fill="auto"/>
            <w:noWrap/>
            <w:vAlign w:val="top"/>
          </w:tcPr>
          <w:p w14:paraId="50C32E9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47" w:type="pct"/>
            <w:shd w:val="clear" w:color="auto" w:fill="E9EFF6"/>
            <w:noWrap/>
            <w:vAlign w:val="top"/>
          </w:tcPr>
          <w:p w14:paraId="3A7CA33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24" w:type="pct"/>
            <w:shd w:val="clear" w:color="auto" w:fill="E9EFF6"/>
            <w:noWrap/>
            <w:vAlign w:val="top"/>
          </w:tcPr>
          <w:p w14:paraId="2A668A5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354" w:type="pct"/>
            <w:shd w:val="clear" w:color="auto" w:fill="E9EFF6"/>
            <w:noWrap/>
            <w:vAlign w:val="top"/>
          </w:tcPr>
          <w:p w14:paraId="1B9A4F5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65" w:type="pct"/>
            <w:shd w:val="clear" w:color="auto" w:fill="auto"/>
            <w:noWrap/>
            <w:vAlign w:val="top"/>
          </w:tcPr>
          <w:p w14:paraId="7AD84B4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386" w:type="pct"/>
            <w:shd w:val="clear" w:color="auto" w:fill="auto"/>
            <w:noWrap/>
            <w:vAlign w:val="top"/>
          </w:tcPr>
          <w:p w14:paraId="20C9FF8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shd w:val="clear" w:color="auto" w:fill="auto"/>
            <w:noWrap/>
            <w:vAlign w:val="top"/>
          </w:tcPr>
          <w:p w14:paraId="1E345AC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6A60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20362742">
            <w:pPr>
              <w:jc w:val="center"/>
              <w:rPr>
                <w:rFonts w:hint="default" w:ascii="Calibri" w:hAnsi="Calibri" w:eastAsia="宋体" w:cs="Calibri"/>
                <w:i w:val="0"/>
                <w:iCs w:val="0"/>
                <w:color w:val="auto"/>
                <w:sz w:val="22"/>
                <w:szCs w:val="22"/>
                <w:u w:val="none"/>
              </w:rPr>
            </w:pPr>
          </w:p>
        </w:tc>
        <w:tc>
          <w:tcPr>
            <w:tcW w:w="315" w:type="pct"/>
            <w:vMerge w:val="continue"/>
            <w:shd w:val="clear" w:color="auto" w:fill="auto"/>
            <w:noWrap/>
            <w:vAlign w:val="top"/>
          </w:tcPr>
          <w:p w14:paraId="3E92F1B5">
            <w:pPr>
              <w:jc w:val="center"/>
              <w:rPr>
                <w:rFonts w:hint="default" w:ascii="Arial" w:hAnsi="Arial" w:eastAsia="宋体" w:cs="Arial"/>
                <w:b/>
                <w:bCs/>
                <w:i w:val="0"/>
                <w:iCs w:val="0"/>
                <w:color w:val="auto"/>
                <w:sz w:val="22"/>
                <w:szCs w:val="22"/>
                <w:u w:val="none"/>
              </w:rPr>
            </w:pPr>
          </w:p>
        </w:tc>
        <w:tc>
          <w:tcPr>
            <w:tcW w:w="747" w:type="pct"/>
            <w:shd w:val="clear" w:color="auto" w:fill="E9EFF6"/>
            <w:noWrap/>
            <w:vAlign w:val="top"/>
          </w:tcPr>
          <w:p w14:paraId="31118B4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971" w:type="pct"/>
            <w:shd w:val="clear" w:color="auto" w:fill="E9EFF6"/>
            <w:noWrap/>
            <w:vAlign w:val="top"/>
          </w:tcPr>
          <w:p w14:paraId="50A55D6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旅游厕所建设补贴成本</w:t>
            </w:r>
          </w:p>
        </w:tc>
        <w:tc>
          <w:tcPr>
            <w:tcW w:w="644" w:type="pct"/>
            <w:shd w:val="clear" w:color="auto" w:fill="E9EFF6"/>
            <w:noWrap/>
            <w:vAlign w:val="top"/>
          </w:tcPr>
          <w:p w14:paraId="5104B04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每个旅游厕所建设补贴成本</w:t>
            </w:r>
          </w:p>
        </w:tc>
        <w:tc>
          <w:tcPr>
            <w:tcW w:w="214" w:type="pct"/>
            <w:shd w:val="clear" w:color="auto" w:fill="auto"/>
            <w:noWrap/>
            <w:vAlign w:val="top"/>
          </w:tcPr>
          <w:p w14:paraId="258E44C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47" w:type="pct"/>
            <w:shd w:val="clear" w:color="auto" w:fill="E9EFF6"/>
            <w:noWrap/>
            <w:vAlign w:val="top"/>
          </w:tcPr>
          <w:p w14:paraId="38911C6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24" w:type="pct"/>
            <w:shd w:val="clear" w:color="auto" w:fill="E9EFF6"/>
            <w:noWrap/>
            <w:vAlign w:val="top"/>
          </w:tcPr>
          <w:p w14:paraId="1D44B31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c>
          <w:tcPr>
            <w:tcW w:w="354" w:type="pct"/>
            <w:shd w:val="clear" w:color="auto" w:fill="E9EFF6"/>
            <w:noWrap/>
            <w:vAlign w:val="top"/>
          </w:tcPr>
          <w:p w14:paraId="5AAA9D4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465" w:type="pct"/>
            <w:shd w:val="clear" w:color="auto" w:fill="auto"/>
            <w:noWrap/>
            <w:vAlign w:val="top"/>
          </w:tcPr>
          <w:p w14:paraId="3637FAC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5万</w:t>
            </w:r>
          </w:p>
        </w:tc>
        <w:tc>
          <w:tcPr>
            <w:tcW w:w="386" w:type="pct"/>
            <w:shd w:val="clear" w:color="auto" w:fill="auto"/>
            <w:noWrap/>
            <w:vAlign w:val="top"/>
          </w:tcPr>
          <w:p w14:paraId="7458BEC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shd w:val="clear" w:color="auto" w:fill="auto"/>
            <w:noWrap/>
            <w:vAlign w:val="top"/>
          </w:tcPr>
          <w:p w14:paraId="2619BDB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394C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01929931">
            <w:pPr>
              <w:jc w:val="center"/>
              <w:rPr>
                <w:rFonts w:hint="default" w:ascii="Calibri" w:hAnsi="Calibri" w:eastAsia="宋体" w:cs="Calibri"/>
                <w:i w:val="0"/>
                <w:iCs w:val="0"/>
                <w:color w:val="auto"/>
                <w:sz w:val="22"/>
                <w:szCs w:val="22"/>
                <w:u w:val="none"/>
              </w:rPr>
            </w:pPr>
          </w:p>
        </w:tc>
        <w:tc>
          <w:tcPr>
            <w:tcW w:w="315" w:type="pct"/>
            <w:vMerge w:val="restart"/>
            <w:shd w:val="clear" w:color="auto" w:fill="auto"/>
            <w:noWrap/>
            <w:vAlign w:val="top"/>
          </w:tcPr>
          <w:p w14:paraId="14C461AC">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747" w:type="pct"/>
            <w:shd w:val="clear" w:color="auto" w:fill="E9EFF6"/>
            <w:noWrap/>
            <w:vAlign w:val="top"/>
          </w:tcPr>
          <w:p w14:paraId="6F7112E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971" w:type="pct"/>
            <w:shd w:val="clear" w:color="auto" w:fill="E9EFF6"/>
            <w:noWrap/>
            <w:vAlign w:val="top"/>
          </w:tcPr>
          <w:p w14:paraId="2596DE8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促进旅游产业发展</w:t>
            </w:r>
          </w:p>
        </w:tc>
        <w:tc>
          <w:tcPr>
            <w:tcW w:w="644" w:type="pct"/>
            <w:shd w:val="clear" w:color="auto" w:fill="E9EFF6"/>
            <w:noWrap/>
            <w:vAlign w:val="top"/>
          </w:tcPr>
          <w:p w14:paraId="0F75189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旅游产业收入增长比率</w:t>
            </w:r>
          </w:p>
        </w:tc>
        <w:tc>
          <w:tcPr>
            <w:tcW w:w="214" w:type="pct"/>
            <w:shd w:val="clear" w:color="auto" w:fill="auto"/>
            <w:noWrap/>
            <w:vAlign w:val="top"/>
          </w:tcPr>
          <w:p w14:paraId="204BC77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47" w:type="pct"/>
            <w:shd w:val="clear" w:color="auto" w:fill="E9EFF6"/>
            <w:noWrap/>
            <w:vAlign w:val="top"/>
          </w:tcPr>
          <w:p w14:paraId="527786C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24" w:type="pct"/>
            <w:shd w:val="clear" w:color="auto" w:fill="E9EFF6"/>
            <w:noWrap/>
            <w:vAlign w:val="top"/>
          </w:tcPr>
          <w:p w14:paraId="77E6E84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54" w:type="pct"/>
            <w:shd w:val="clear" w:color="auto" w:fill="E9EFF6"/>
            <w:noWrap/>
            <w:vAlign w:val="top"/>
          </w:tcPr>
          <w:p w14:paraId="6B1FB31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65" w:type="pct"/>
            <w:shd w:val="clear" w:color="auto" w:fill="auto"/>
            <w:noWrap/>
            <w:vAlign w:val="top"/>
          </w:tcPr>
          <w:p w14:paraId="254C465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386" w:type="pct"/>
            <w:shd w:val="clear" w:color="auto" w:fill="auto"/>
            <w:noWrap/>
            <w:vAlign w:val="top"/>
          </w:tcPr>
          <w:p w14:paraId="0E5344F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shd w:val="clear" w:color="auto" w:fill="auto"/>
            <w:noWrap/>
            <w:vAlign w:val="top"/>
          </w:tcPr>
          <w:p w14:paraId="171DFCB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2B2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5B4167EC">
            <w:pPr>
              <w:jc w:val="center"/>
              <w:rPr>
                <w:rFonts w:hint="default" w:ascii="Calibri" w:hAnsi="Calibri" w:eastAsia="宋体" w:cs="Calibri"/>
                <w:i w:val="0"/>
                <w:iCs w:val="0"/>
                <w:color w:val="auto"/>
                <w:sz w:val="22"/>
                <w:szCs w:val="22"/>
                <w:u w:val="none"/>
              </w:rPr>
            </w:pPr>
          </w:p>
        </w:tc>
        <w:tc>
          <w:tcPr>
            <w:tcW w:w="315" w:type="pct"/>
            <w:vMerge w:val="continue"/>
            <w:shd w:val="clear" w:color="auto" w:fill="auto"/>
            <w:noWrap/>
            <w:vAlign w:val="top"/>
          </w:tcPr>
          <w:p w14:paraId="5CF48BB1">
            <w:pPr>
              <w:jc w:val="center"/>
              <w:rPr>
                <w:rFonts w:hint="default" w:ascii="Arial" w:hAnsi="Arial" w:eastAsia="宋体" w:cs="Arial"/>
                <w:b/>
                <w:bCs/>
                <w:i w:val="0"/>
                <w:iCs w:val="0"/>
                <w:color w:val="auto"/>
                <w:sz w:val="22"/>
                <w:szCs w:val="22"/>
                <w:u w:val="none"/>
              </w:rPr>
            </w:pPr>
          </w:p>
        </w:tc>
        <w:tc>
          <w:tcPr>
            <w:tcW w:w="747" w:type="pct"/>
            <w:shd w:val="clear" w:color="auto" w:fill="E9EFF6"/>
            <w:noWrap/>
            <w:vAlign w:val="top"/>
          </w:tcPr>
          <w:p w14:paraId="6C2D1C6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971" w:type="pct"/>
            <w:shd w:val="clear" w:color="auto" w:fill="E9EFF6"/>
            <w:noWrap/>
            <w:vAlign w:val="top"/>
          </w:tcPr>
          <w:p w14:paraId="30A4881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促进旅客增长</w:t>
            </w:r>
          </w:p>
        </w:tc>
        <w:tc>
          <w:tcPr>
            <w:tcW w:w="644" w:type="pct"/>
            <w:shd w:val="clear" w:color="auto" w:fill="E9EFF6"/>
            <w:noWrap/>
            <w:vAlign w:val="top"/>
          </w:tcPr>
          <w:p w14:paraId="4667A02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游客增长率</w:t>
            </w:r>
          </w:p>
        </w:tc>
        <w:tc>
          <w:tcPr>
            <w:tcW w:w="214" w:type="pct"/>
            <w:shd w:val="clear" w:color="auto" w:fill="auto"/>
            <w:noWrap/>
            <w:vAlign w:val="top"/>
          </w:tcPr>
          <w:p w14:paraId="0A647E4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47" w:type="pct"/>
            <w:shd w:val="clear" w:color="auto" w:fill="E9EFF6"/>
            <w:noWrap/>
            <w:vAlign w:val="top"/>
          </w:tcPr>
          <w:p w14:paraId="1C74525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24" w:type="pct"/>
            <w:shd w:val="clear" w:color="auto" w:fill="E9EFF6"/>
            <w:noWrap/>
            <w:vAlign w:val="top"/>
          </w:tcPr>
          <w:p w14:paraId="5F13626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w:t>
            </w:r>
          </w:p>
        </w:tc>
        <w:tc>
          <w:tcPr>
            <w:tcW w:w="354" w:type="pct"/>
            <w:shd w:val="clear" w:color="auto" w:fill="E9EFF6"/>
            <w:noWrap/>
            <w:vAlign w:val="top"/>
          </w:tcPr>
          <w:p w14:paraId="3E4D03E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65" w:type="pct"/>
            <w:shd w:val="clear" w:color="auto" w:fill="auto"/>
            <w:noWrap/>
            <w:vAlign w:val="top"/>
          </w:tcPr>
          <w:p w14:paraId="50251DE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0.8</w:t>
            </w:r>
          </w:p>
        </w:tc>
        <w:tc>
          <w:tcPr>
            <w:tcW w:w="386" w:type="pct"/>
            <w:shd w:val="clear" w:color="auto" w:fill="auto"/>
            <w:noWrap/>
            <w:vAlign w:val="top"/>
          </w:tcPr>
          <w:p w14:paraId="0898EE1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shd w:val="clear" w:color="auto" w:fill="auto"/>
            <w:noWrap/>
            <w:vAlign w:val="top"/>
          </w:tcPr>
          <w:p w14:paraId="3A4B450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0B2F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3D97F5D6">
            <w:pPr>
              <w:jc w:val="center"/>
              <w:rPr>
                <w:rFonts w:hint="default" w:ascii="Calibri" w:hAnsi="Calibri" w:eastAsia="宋体" w:cs="Calibri"/>
                <w:i w:val="0"/>
                <w:iCs w:val="0"/>
                <w:color w:val="auto"/>
                <w:sz w:val="22"/>
                <w:szCs w:val="22"/>
                <w:u w:val="none"/>
              </w:rPr>
            </w:pPr>
          </w:p>
        </w:tc>
        <w:tc>
          <w:tcPr>
            <w:tcW w:w="315" w:type="pct"/>
            <w:vMerge w:val="continue"/>
            <w:shd w:val="clear" w:color="auto" w:fill="auto"/>
            <w:noWrap/>
            <w:vAlign w:val="top"/>
          </w:tcPr>
          <w:p w14:paraId="6DDE3672">
            <w:pPr>
              <w:jc w:val="center"/>
              <w:rPr>
                <w:rFonts w:hint="default" w:ascii="Arial" w:hAnsi="Arial" w:eastAsia="宋体" w:cs="Arial"/>
                <w:b/>
                <w:bCs/>
                <w:i w:val="0"/>
                <w:iCs w:val="0"/>
                <w:color w:val="auto"/>
                <w:sz w:val="22"/>
                <w:szCs w:val="22"/>
                <w:u w:val="none"/>
              </w:rPr>
            </w:pPr>
          </w:p>
        </w:tc>
        <w:tc>
          <w:tcPr>
            <w:tcW w:w="747" w:type="pct"/>
            <w:shd w:val="clear" w:color="auto" w:fill="E9EFF6"/>
            <w:noWrap/>
            <w:vAlign w:val="top"/>
          </w:tcPr>
          <w:p w14:paraId="4677032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971" w:type="pct"/>
            <w:shd w:val="clear" w:color="auto" w:fill="E9EFF6"/>
            <w:noWrap/>
            <w:vAlign w:val="top"/>
          </w:tcPr>
          <w:p w14:paraId="12F2EBA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提高旅游企业公共服务水平</w:t>
            </w:r>
          </w:p>
        </w:tc>
        <w:tc>
          <w:tcPr>
            <w:tcW w:w="644" w:type="pct"/>
            <w:shd w:val="clear" w:color="auto" w:fill="E9EFF6"/>
            <w:noWrap/>
            <w:vAlign w:val="top"/>
          </w:tcPr>
          <w:p w14:paraId="1EDE722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提高公共服务水平旅游企业比率</w:t>
            </w:r>
          </w:p>
        </w:tc>
        <w:tc>
          <w:tcPr>
            <w:tcW w:w="214" w:type="pct"/>
            <w:shd w:val="clear" w:color="auto" w:fill="auto"/>
            <w:noWrap/>
            <w:vAlign w:val="top"/>
          </w:tcPr>
          <w:p w14:paraId="592EBDB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47" w:type="pct"/>
            <w:shd w:val="clear" w:color="auto" w:fill="E9EFF6"/>
            <w:noWrap/>
            <w:vAlign w:val="top"/>
          </w:tcPr>
          <w:p w14:paraId="4AA14F5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24" w:type="pct"/>
            <w:shd w:val="clear" w:color="auto" w:fill="E9EFF6"/>
            <w:noWrap/>
            <w:vAlign w:val="top"/>
          </w:tcPr>
          <w:p w14:paraId="32AEB92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354" w:type="pct"/>
            <w:shd w:val="clear" w:color="auto" w:fill="E9EFF6"/>
            <w:noWrap/>
            <w:vAlign w:val="top"/>
          </w:tcPr>
          <w:p w14:paraId="23B6C94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65" w:type="pct"/>
            <w:shd w:val="clear" w:color="auto" w:fill="auto"/>
            <w:noWrap/>
            <w:vAlign w:val="top"/>
          </w:tcPr>
          <w:p w14:paraId="4B6BADE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386" w:type="pct"/>
            <w:shd w:val="clear" w:color="auto" w:fill="auto"/>
            <w:noWrap/>
            <w:vAlign w:val="top"/>
          </w:tcPr>
          <w:p w14:paraId="69A8BF7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shd w:val="clear" w:color="auto" w:fill="auto"/>
            <w:noWrap/>
            <w:vAlign w:val="top"/>
          </w:tcPr>
          <w:p w14:paraId="49D3D8C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619B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3D7B8633">
            <w:pPr>
              <w:jc w:val="center"/>
              <w:rPr>
                <w:rFonts w:hint="default" w:ascii="Calibri" w:hAnsi="Calibri" w:eastAsia="宋体" w:cs="Calibri"/>
                <w:i w:val="0"/>
                <w:iCs w:val="0"/>
                <w:color w:val="auto"/>
                <w:sz w:val="22"/>
                <w:szCs w:val="22"/>
                <w:u w:val="none"/>
              </w:rPr>
            </w:pPr>
          </w:p>
        </w:tc>
        <w:tc>
          <w:tcPr>
            <w:tcW w:w="315" w:type="pct"/>
            <w:vMerge w:val="continue"/>
            <w:shd w:val="clear" w:color="auto" w:fill="auto"/>
            <w:noWrap/>
            <w:vAlign w:val="top"/>
          </w:tcPr>
          <w:p w14:paraId="13DE6C6C">
            <w:pPr>
              <w:jc w:val="center"/>
              <w:rPr>
                <w:rFonts w:hint="default" w:ascii="Arial" w:hAnsi="Arial" w:eastAsia="宋体" w:cs="Arial"/>
                <w:b/>
                <w:bCs/>
                <w:i w:val="0"/>
                <w:iCs w:val="0"/>
                <w:color w:val="auto"/>
                <w:sz w:val="22"/>
                <w:szCs w:val="22"/>
                <w:u w:val="none"/>
              </w:rPr>
            </w:pPr>
          </w:p>
        </w:tc>
        <w:tc>
          <w:tcPr>
            <w:tcW w:w="747" w:type="pct"/>
            <w:shd w:val="clear" w:color="auto" w:fill="E9EFF6"/>
            <w:noWrap/>
            <w:vAlign w:val="top"/>
          </w:tcPr>
          <w:p w14:paraId="1F8D61F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971" w:type="pct"/>
            <w:shd w:val="clear" w:color="auto" w:fill="E9EFF6"/>
            <w:noWrap/>
            <w:vAlign w:val="top"/>
          </w:tcPr>
          <w:p w14:paraId="79C01EA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对旅游产业发展持续影响</w:t>
            </w:r>
          </w:p>
        </w:tc>
        <w:tc>
          <w:tcPr>
            <w:tcW w:w="644" w:type="pct"/>
            <w:shd w:val="clear" w:color="auto" w:fill="E9EFF6"/>
            <w:noWrap/>
            <w:vAlign w:val="top"/>
          </w:tcPr>
          <w:p w14:paraId="7802072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对旅游产业发展持续影响时间</w:t>
            </w:r>
          </w:p>
        </w:tc>
        <w:tc>
          <w:tcPr>
            <w:tcW w:w="214" w:type="pct"/>
            <w:shd w:val="clear" w:color="auto" w:fill="auto"/>
            <w:noWrap/>
            <w:vAlign w:val="top"/>
          </w:tcPr>
          <w:p w14:paraId="340846C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47" w:type="pct"/>
            <w:shd w:val="clear" w:color="auto" w:fill="E9EFF6"/>
            <w:noWrap/>
            <w:vAlign w:val="top"/>
          </w:tcPr>
          <w:p w14:paraId="1DD459E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24" w:type="pct"/>
            <w:shd w:val="clear" w:color="auto" w:fill="E9EFF6"/>
            <w:noWrap/>
            <w:vAlign w:val="top"/>
          </w:tcPr>
          <w:p w14:paraId="269C553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w:t>
            </w:r>
          </w:p>
        </w:tc>
        <w:tc>
          <w:tcPr>
            <w:tcW w:w="354" w:type="pct"/>
            <w:shd w:val="clear" w:color="auto" w:fill="E9EFF6"/>
            <w:noWrap/>
            <w:vAlign w:val="top"/>
          </w:tcPr>
          <w:p w14:paraId="6080278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w:t>
            </w:r>
          </w:p>
        </w:tc>
        <w:tc>
          <w:tcPr>
            <w:tcW w:w="465" w:type="pct"/>
            <w:shd w:val="clear" w:color="auto" w:fill="auto"/>
            <w:noWrap/>
            <w:vAlign w:val="top"/>
          </w:tcPr>
          <w:p w14:paraId="2BD25D9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5年</w:t>
            </w:r>
          </w:p>
        </w:tc>
        <w:tc>
          <w:tcPr>
            <w:tcW w:w="386" w:type="pct"/>
            <w:shd w:val="clear" w:color="auto" w:fill="auto"/>
            <w:noWrap/>
            <w:vAlign w:val="top"/>
          </w:tcPr>
          <w:p w14:paraId="7F1925B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shd w:val="clear" w:color="auto" w:fill="auto"/>
            <w:noWrap/>
            <w:vAlign w:val="top"/>
          </w:tcPr>
          <w:p w14:paraId="364A666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28A1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786E5E74">
            <w:pPr>
              <w:jc w:val="center"/>
              <w:rPr>
                <w:rFonts w:hint="default" w:ascii="Calibri" w:hAnsi="Calibri" w:eastAsia="宋体" w:cs="Calibri"/>
                <w:i w:val="0"/>
                <w:iCs w:val="0"/>
                <w:color w:val="auto"/>
                <w:sz w:val="22"/>
                <w:szCs w:val="22"/>
                <w:u w:val="none"/>
              </w:rPr>
            </w:pPr>
          </w:p>
        </w:tc>
        <w:tc>
          <w:tcPr>
            <w:tcW w:w="315" w:type="pct"/>
            <w:shd w:val="clear" w:color="auto" w:fill="auto"/>
            <w:noWrap/>
            <w:vAlign w:val="top"/>
          </w:tcPr>
          <w:p w14:paraId="70B8F842">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747" w:type="pct"/>
            <w:shd w:val="clear" w:color="auto" w:fill="E9EFF6"/>
            <w:noWrap/>
            <w:vAlign w:val="top"/>
          </w:tcPr>
          <w:p w14:paraId="6FFFB1B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971" w:type="pct"/>
            <w:shd w:val="clear" w:color="auto" w:fill="E9EFF6"/>
            <w:noWrap/>
            <w:vAlign w:val="top"/>
          </w:tcPr>
          <w:p w14:paraId="54BEB83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644" w:type="pct"/>
            <w:shd w:val="clear" w:color="auto" w:fill="E9EFF6"/>
            <w:noWrap/>
            <w:vAlign w:val="top"/>
          </w:tcPr>
          <w:p w14:paraId="7D8A5BC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服务对象对各项活动的满意程度</w:t>
            </w:r>
          </w:p>
        </w:tc>
        <w:tc>
          <w:tcPr>
            <w:tcW w:w="214" w:type="pct"/>
            <w:shd w:val="clear" w:color="auto" w:fill="auto"/>
            <w:noWrap/>
            <w:vAlign w:val="top"/>
          </w:tcPr>
          <w:p w14:paraId="08ACF25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47" w:type="pct"/>
            <w:shd w:val="clear" w:color="auto" w:fill="E9EFF6"/>
            <w:noWrap/>
            <w:vAlign w:val="top"/>
          </w:tcPr>
          <w:p w14:paraId="666A2E6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&gt;=</w:t>
            </w:r>
          </w:p>
        </w:tc>
        <w:tc>
          <w:tcPr>
            <w:tcW w:w="124" w:type="pct"/>
            <w:shd w:val="clear" w:color="auto" w:fill="E9EFF6"/>
            <w:noWrap/>
            <w:vAlign w:val="top"/>
          </w:tcPr>
          <w:p w14:paraId="3C8F9C2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354" w:type="pct"/>
            <w:shd w:val="clear" w:color="auto" w:fill="E9EFF6"/>
            <w:noWrap/>
            <w:vAlign w:val="top"/>
          </w:tcPr>
          <w:p w14:paraId="4490174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465" w:type="pct"/>
            <w:shd w:val="clear" w:color="auto" w:fill="auto"/>
            <w:noWrap/>
            <w:vAlign w:val="top"/>
          </w:tcPr>
          <w:p w14:paraId="5C88376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386" w:type="pct"/>
            <w:shd w:val="clear" w:color="auto" w:fill="auto"/>
            <w:noWrap/>
            <w:vAlign w:val="top"/>
          </w:tcPr>
          <w:p w14:paraId="750D49E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16" w:type="pct"/>
            <w:shd w:val="clear" w:color="auto" w:fill="auto"/>
            <w:noWrap/>
            <w:vAlign w:val="top"/>
          </w:tcPr>
          <w:p w14:paraId="2C7BB8D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D20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27E9B8ED">
            <w:pPr>
              <w:jc w:val="center"/>
              <w:rPr>
                <w:rFonts w:hint="default" w:ascii="Calibri" w:hAnsi="Calibri" w:eastAsia="宋体" w:cs="Calibri"/>
                <w:i w:val="0"/>
                <w:iCs w:val="0"/>
                <w:color w:val="auto"/>
                <w:sz w:val="22"/>
                <w:szCs w:val="22"/>
                <w:u w:val="none"/>
              </w:rPr>
            </w:pPr>
          </w:p>
        </w:tc>
        <w:tc>
          <w:tcPr>
            <w:tcW w:w="315" w:type="pct"/>
            <w:shd w:val="clear" w:color="auto" w:fill="auto"/>
            <w:noWrap/>
            <w:vAlign w:val="top"/>
          </w:tcPr>
          <w:p w14:paraId="32AC27F2">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747" w:type="pct"/>
            <w:shd w:val="clear" w:color="auto" w:fill="E9EFF6"/>
            <w:noWrap/>
            <w:vAlign w:val="top"/>
          </w:tcPr>
          <w:p w14:paraId="71648AD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971" w:type="pct"/>
            <w:shd w:val="clear" w:color="auto" w:fill="E9EFF6"/>
            <w:noWrap/>
            <w:vAlign w:val="top"/>
          </w:tcPr>
          <w:p w14:paraId="1C9DF43D">
            <w:pPr>
              <w:rPr>
                <w:rFonts w:hint="default" w:ascii="Calibri" w:hAnsi="Calibri" w:eastAsia="宋体" w:cs="Calibri"/>
                <w:i w:val="0"/>
                <w:iCs w:val="0"/>
                <w:color w:val="auto"/>
                <w:sz w:val="22"/>
                <w:szCs w:val="22"/>
                <w:u w:val="none"/>
              </w:rPr>
            </w:pPr>
          </w:p>
        </w:tc>
        <w:tc>
          <w:tcPr>
            <w:tcW w:w="644" w:type="pct"/>
            <w:shd w:val="clear" w:color="auto" w:fill="E9EFF6"/>
            <w:noWrap/>
            <w:vAlign w:val="top"/>
          </w:tcPr>
          <w:p w14:paraId="300D9E13">
            <w:pPr>
              <w:rPr>
                <w:rFonts w:hint="default" w:ascii="Calibri" w:hAnsi="Calibri" w:eastAsia="宋体" w:cs="Calibri"/>
                <w:i w:val="0"/>
                <w:iCs w:val="0"/>
                <w:color w:val="auto"/>
                <w:sz w:val="22"/>
                <w:szCs w:val="22"/>
                <w:u w:val="none"/>
              </w:rPr>
            </w:pPr>
          </w:p>
        </w:tc>
        <w:tc>
          <w:tcPr>
            <w:tcW w:w="214" w:type="pct"/>
            <w:shd w:val="clear" w:color="auto" w:fill="E9EFF6"/>
            <w:noWrap/>
            <w:vAlign w:val="top"/>
          </w:tcPr>
          <w:p w14:paraId="51F0EA3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47" w:type="pct"/>
            <w:shd w:val="clear" w:color="auto" w:fill="E9EFF6"/>
            <w:noWrap/>
            <w:vAlign w:val="top"/>
          </w:tcPr>
          <w:p w14:paraId="3369AFF9">
            <w:pPr>
              <w:rPr>
                <w:rFonts w:hint="default" w:ascii="Calibri" w:hAnsi="Calibri" w:eastAsia="宋体" w:cs="Calibri"/>
                <w:i w:val="0"/>
                <w:iCs w:val="0"/>
                <w:color w:val="auto"/>
                <w:sz w:val="22"/>
                <w:szCs w:val="22"/>
                <w:u w:val="none"/>
              </w:rPr>
            </w:pPr>
          </w:p>
        </w:tc>
        <w:tc>
          <w:tcPr>
            <w:tcW w:w="124" w:type="pct"/>
            <w:shd w:val="clear" w:color="auto" w:fill="E9EFF6"/>
            <w:noWrap/>
            <w:vAlign w:val="top"/>
          </w:tcPr>
          <w:p w14:paraId="3B5F8B31">
            <w:pPr>
              <w:rPr>
                <w:rFonts w:hint="default" w:ascii="Calibri" w:hAnsi="Calibri" w:eastAsia="宋体" w:cs="Calibri"/>
                <w:i w:val="0"/>
                <w:iCs w:val="0"/>
                <w:color w:val="auto"/>
                <w:sz w:val="22"/>
                <w:szCs w:val="22"/>
                <w:u w:val="none"/>
              </w:rPr>
            </w:pPr>
          </w:p>
        </w:tc>
        <w:tc>
          <w:tcPr>
            <w:tcW w:w="354" w:type="pct"/>
            <w:shd w:val="clear" w:color="auto" w:fill="E9EFF6"/>
            <w:noWrap/>
            <w:vAlign w:val="top"/>
          </w:tcPr>
          <w:p w14:paraId="63D4DA85">
            <w:pPr>
              <w:rPr>
                <w:rFonts w:hint="default" w:ascii="Calibri" w:hAnsi="Calibri" w:eastAsia="宋体" w:cs="Calibri"/>
                <w:i w:val="0"/>
                <w:iCs w:val="0"/>
                <w:color w:val="auto"/>
                <w:sz w:val="22"/>
                <w:szCs w:val="22"/>
                <w:u w:val="none"/>
              </w:rPr>
            </w:pPr>
          </w:p>
        </w:tc>
        <w:tc>
          <w:tcPr>
            <w:tcW w:w="465" w:type="pct"/>
            <w:shd w:val="clear" w:color="auto" w:fill="E9EFF6"/>
            <w:noWrap/>
            <w:vAlign w:val="top"/>
          </w:tcPr>
          <w:p w14:paraId="52239254">
            <w:pPr>
              <w:rPr>
                <w:rFonts w:hint="default" w:ascii="Calibri" w:hAnsi="Calibri" w:eastAsia="宋体" w:cs="Calibri"/>
                <w:i w:val="0"/>
                <w:iCs w:val="0"/>
                <w:color w:val="auto"/>
                <w:sz w:val="22"/>
                <w:szCs w:val="22"/>
                <w:u w:val="none"/>
              </w:rPr>
            </w:pPr>
          </w:p>
        </w:tc>
        <w:tc>
          <w:tcPr>
            <w:tcW w:w="386" w:type="pct"/>
            <w:shd w:val="clear" w:color="auto" w:fill="E9EFF6"/>
            <w:noWrap/>
            <w:vAlign w:val="top"/>
          </w:tcPr>
          <w:p w14:paraId="07D4ED51">
            <w:pPr>
              <w:rPr>
                <w:rFonts w:hint="default" w:ascii="Calibri" w:hAnsi="Calibri" w:eastAsia="宋体" w:cs="Calibri"/>
                <w:i w:val="0"/>
                <w:iCs w:val="0"/>
                <w:color w:val="auto"/>
                <w:sz w:val="22"/>
                <w:szCs w:val="22"/>
                <w:u w:val="none"/>
              </w:rPr>
            </w:pPr>
          </w:p>
        </w:tc>
        <w:tc>
          <w:tcPr>
            <w:tcW w:w="216" w:type="pct"/>
            <w:shd w:val="clear" w:color="auto" w:fill="auto"/>
            <w:noWrap/>
            <w:vAlign w:val="top"/>
          </w:tcPr>
          <w:p w14:paraId="55E16B7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0ECF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656758BF">
            <w:pPr>
              <w:jc w:val="center"/>
              <w:rPr>
                <w:rFonts w:hint="default" w:ascii="Calibri" w:hAnsi="Calibri" w:eastAsia="宋体" w:cs="Calibri"/>
                <w:i w:val="0"/>
                <w:iCs w:val="0"/>
                <w:color w:val="auto"/>
                <w:sz w:val="22"/>
                <w:szCs w:val="22"/>
                <w:u w:val="none"/>
              </w:rPr>
            </w:pPr>
          </w:p>
        </w:tc>
        <w:tc>
          <w:tcPr>
            <w:tcW w:w="315" w:type="pct"/>
            <w:shd w:val="clear" w:color="auto" w:fill="auto"/>
            <w:noWrap/>
            <w:vAlign w:val="top"/>
          </w:tcPr>
          <w:p w14:paraId="5D06ECE1">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272" w:type="pct"/>
            <w:gridSpan w:val="10"/>
            <w:shd w:val="clear" w:color="auto" w:fill="E9EFF6"/>
            <w:noWrap/>
            <w:vAlign w:val="top"/>
          </w:tcPr>
          <w:p w14:paraId="2836BB0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96</w:t>
            </w:r>
          </w:p>
        </w:tc>
      </w:tr>
      <w:tr w14:paraId="0278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restart"/>
            <w:shd w:val="clear" w:color="auto" w:fill="auto"/>
            <w:vAlign w:val="top"/>
          </w:tcPr>
          <w:p w14:paraId="10BFA2F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88" w:type="pct"/>
            <w:gridSpan w:val="11"/>
            <w:vMerge w:val="restart"/>
            <w:shd w:val="clear" w:color="auto" w:fill="auto"/>
            <w:noWrap/>
            <w:vAlign w:val="top"/>
          </w:tcPr>
          <w:p w14:paraId="470D1AE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3A6D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vMerge w:val="continue"/>
            <w:shd w:val="clear" w:color="auto" w:fill="auto"/>
            <w:vAlign w:val="top"/>
          </w:tcPr>
          <w:p w14:paraId="00CD4E88">
            <w:pPr>
              <w:jc w:val="center"/>
              <w:rPr>
                <w:rFonts w:hint="default" w:ascii="Calibri" w:hAnsi="Calibri" w:eastAsia="宋体" w:cs="Calibri"/>
                <w:i w:val="0"/>
                <w:iCs w:val="0"/>
                <w:color w:val="auto"/>
                <w:sz w:val="22"/>
                <w:szCs w:val="22"/>
                <w:u w:val="none"/>
              </w:rPr>
            </w:pPr>
          </w:p>
        </w:tc>
        <w:tc>
          <w:tcPr>
            <w:tcW w:w="4588" w:type="pct"/>
            <w:gridSpan w:val="11"/>
            <w:vMerge w:val="continue"/>
            <w:shd w:val="clear" w:color="auto" w:fill="auto"/>
            <w:noWrap/>
            <w:vAlign w:val="top"/>
          </w:tcPr>
          <w:p w14:paraId="0C6793AC">
            <w:pPr>
              <w:jc w:val="left"/>
              <w:rPr>
                <w:rFonts w:hint="default" w:ascii="Calibri" w:hAnsi="Calibri" w:eastAsia="宋体" w:cs="Calibri"/>
                <w:i w:val="0"/>
                <w:iCs w:val="0"/>
                <w:color w:val="auto"/>
                <w:sz w:val="22"/>
                <w:szCs w:val="22"/>
                <w:u w:val="none"/>
              </w:rPr>
            </w:pPr>
          </w:p>
        </w:tc>
      </w:tr>
      <w:tr w14:paraId="4D9D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411" w:type="pct"/>
            <w:shd w:val="clear" w:color="auto" w:fill="auto"/>
            <w:noWrap/>
            <w:vAlign w:val="top"/>
          </w:tcPr>
          <w:p w14:paraId="1B5E22E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2034" w:type="pct"/>
            <w:gridSpan w:val="3"/>
            <w:shd w:val="clear" w:color="auto" w:fill="auto"/>
            <w:noWrap/>
            <w:vAlign w:val="top"/>
          </w:tcPr>
          <w:p w14:paraId="658928E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644" w:type="pct"/>
            <w:shd w:val="clear" w:color="auto" w:fill="auto"/>
            <w:noWrap/>
            <w:vAlign w:val="top"/>
          </w:tcPr>
          <w:p w14:paraId="04613F5E">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1909" w:type="pct"/>
            <w:gridSpan w:val="7"/>
            <w:shd w:val="clear" w:color="auto" w:fill="auto"/>
            <w:noWrap/>
            <w:vAlign w:val="top"/>
          </w:tcPr>
          <w:p w14:paraId="151208C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6F68929A">
      <w:pPr>
        <w:adjustRightInd w:val="0"/>
        <w:snapToGrid w:val="0"/>
        <w:spacing w:line="580" w:lineRule="exact"/>
        <w:rPr>
          <w:rFonts w:hint="eastAsia" w:ascii="楷体" w:hAnsi="楷体" w:eastAsia="楷体" w:cs="仿宋_GB2312"/>
          <w:b/>
          <w:bCs/>
          <w:color w:val="auto"/>
          <w:sz w:val="32"/>
          <w:szCs w:val="32"/>
        </w:rPr>
      </w:pPr>
    </w:p>
    <w:p w14:paraId="107BA9E3">
      <w:pPr>
        <w:numPr>
          <w:ilvl w:val="0"/>
          <w:numId w:val="0"/>
        </w:numPr>
        <w:adjustRightInd w:val="0"/>
        <w:snapToGrid w:val="0"/>
        <w:spacing w:line="580" w:lineRule="exact"/>
        <w:ind w:firstLine="643" w:firstLineChars="200"/>
        <w:rPr>
          <w:rFonts w:hint="eastAsia" w:ascii="楷体" w:hAnsi="楷体" w:eastAsia="楷体" w:cs="仿宋_GB2312"/>
          <w:b/>
          <w:bCs/>
          <w:color w:val="auto"/>
          <w:sz w:val="32"/>
          <w:szCs w:val="32"/>
        </w:rPr>
      </w:pPr>
      <w:r>
        <w:rPr>
          <w:rFonts w:hint="default" w:ascii="楷体" w:hAnsi="楷体" w:eastAsia="楷体" w:cs="仿宋_GB2312"/>
          <w:b/>
          <w:bCs/>
          <w:color w:val="auto"/>
          <w:kern w:val="2"/>
          <w:sz w:val="32"/>
          <w:szCs w:val="32"/>
          <w:lang w:val="en-US" w:eastAsia="zh-CN" w:bidi="ar-SA"/>
        </w:rPr>
        <w:t>（20）</w:t>
      </w:r>
      <w:r>
        <w:rPr>
          <w:rFonts w:hint="eastAsia" w:ascii="仿宋" w:hAnsi="仿宋" w:eastAsia="仿宋" w:cs="仿宋_GB2312"/>
          <w:color w:val="auto"/>
          <w:sz w:val="32"/>
          <w:szCs w:val="32"/>
          <w:lang w:val="en-US" w:eastAsia="zh-CN"/>
        </w:rPr>
        <w:t>旅游资源收储及旅游商品开发专项经费</w:t>
      </w:r>
      <w:r>
        <w:rPr>
          <w:rFonts w:hint="eastAsia" w:ascii="仿宋" w:hAnsi="仿宋" w:eastAsia="仿宋" w:cs="仿宋_GB2312"/>
          <w:color w:val="auto"/>
          <w:sz w:val="32"/>
          <w:szCs w:val="32"/>
        </w:rPr>
        <w:t>项目自评综述：根据年初设定的绩效目标，</w:t>
      </w:r>
      <w:r>
        <w:rPr>
          <w:rFonts w:hint="eastAsia" w:ascii="仿宋" w:hAnsi="仿宋" w:eastAsia="仿宋" w:cs="仿宋_GB2312"/>
          <w:color w:val="auto"/>
          <w:sz w:val="32"/>
          <w:szCs w:val="32"/>
          <w:lang w:val="en-US" w:eastAsia="zh-CN"/>
        </w:rPr>
        <w:t>旅游资源收储及旅游商品开发专项经费</w:t>
      </w:r>
      <w:r>
        <w:rPr>
          <w:rFonts w:hint="eastAsia" w:ascii="仿宋" w:hAnsi="仿宋" w:eastAsia="仿宋" w:cs="仿宋_GB2312"/>
          <w:color w:val="auto"/>
          <w:sz w:val="32"/>
          <w:szCs w:val="32"/>
        </w:rPr>
        <w:t>项目绩效自评得分为</w:t>
      </w:r>
      <w:r>
        <w:rPr>
          <w:rFonts w:hint="eastAsia" w:ascii="仿宋" w:hAnsi="仿宋" w:eastAsia="仿宋" w:cs="仿宋_GB2312"/>
          <w:color w:val="auto"/>
          <w:sz w:val="32"/>
          <w:szCs w:val="32"/>
          <w:lang w:val="en-US" w:eastAsia="zh-CN"/>
        </w:rPr>
        <w:t>95</w:t>
      </w:r>
      <w:r>
        <w:rPr>
          <w:rFonts w:hint="eastAsia" w:ascii="仿宋" w:hAnsi="仿宋" w:eastAsia="仿宋" w:cs="仿宋_GB2312"/>
          <w:color w:val="auto"/>
          <w:sz w:val="32"/>
          <w:szCs w:val="32"/>
        </w:rPr>
        <w:t>分（绩效自评表附后）。全年预算数为</w:t>
      </w:r>
      <w:r>
        <w:rPr>
          <w:rFonts w:hint="eastAsia" w:ascii="仿宋" w:hAnsi="仿宋" w:eastAsia="仿宋" w:cs="仿宋_GB2312"/>
          <w:color w:val="auto"/>
          <w:sz w:val="32"/>
          <w:szCs w:val="32"/>
          <w:lang w:val="en-US" w:eastAsia="zh-CN"/>
        </w:rPr>
        <w:t>40</w:t>
      </w:r>
      <w:r>
        <w:rPr>
          <w:rFonts w:hint="eastAsia" w:ascii="仿宋" w:hAnsi="仿宋" w:eastAsia="仿宋" w:cs="仿宋_GB2312"/>
          <w:color w:val="auto"/>
          <w:sz w:val="32"/>
          <w:szCs w:val="32"/>
        </w:rPr>
        <w:t>万元，执行数为</w:t>
      </w:r>
      <w:r>
        <w:rPr>
          <w:rFonts w:hint="eastAsia" w:ascii="仿宋" w:hAnsi="仿宋" w:eastAsia="仿宋" w:cs="仿宋_GB2312"/>
          <w:color w:val="auto"/>
          <w:sz w:val="32"/>
          <w:szCs w:val="32"/>
          <w:lang w:val="en-US" w:eastAsia="zh-CN"/>
        </w:rPr>
        <w:t>40</w:t>
      </w:r>
      <w:r>
        <w:rPr>
          <w:rFonts w:hint="eastAsia" w:ascii="仿宋" w:hAnsi="仿宋" w:eastAsia="仿宋" w:cs="仿宋_GB2312"/>
          <w:color w:val="auto"/>
          <w:sz w:val="32"/>
          <w:szCs w:val="32"/>
        </w:rPr>
        <w:t>万元，完成预算的</w:t>
      </w:r>
      <w:r>
        <w:rPr>
          <w:rFonts w:hint="eastAsia" w:ascii="仿宋" w:hAnsi="仿宋" w:eastAsia="仿宋" w:cs="仿宋_GB2312"/>
          <w:color w:val="auto"/>
          <w:sz w:val="32"/>
          <w:szCs w:val="32"/>
          <w:lang w:val="en-US" w:eastAsia="zh-CN"/>
        </w:rPr>
        <w:t>100%</w:t>
      </w:r>
      <w:r>
        <w:rPr>
          <w:rFonts w:hint="eastAsia" w:ascii="仿宋" w:hAnsi="仿宋" w:eastAsia="仿宋" w:cs="仿宋_GB2312"/>
          <w:color w:val="auto"/>
          <w:sz w:val="32"/>
          <w:szCs w:val="32"/>
        </w:rPr>
        <w:t>。项目绩效目标完成情况：</w:t>
      </w:r>
      <w:r>
        <w:rPr>
          <w:rFonts w:hint="eastAsia" w:ascii="仿宋" w:hAnsi="仿宋" w:eastAsia="仿宋" w:cs="仿宋_GB2312"/>
          <w:color w:val="auto"/>
          <w:sz w:val="32"/>
          <w:szCs w:val="32"/>
          <w:highlight w:val="none"/>
        </w:rPr>
        <w:t>完成了年初设定的各项绩效目标，完成</w:t>
      </w:r>
      <w:r>
        <w:rPr>
          <w:rFonts w:hint="eastAsia" w:ascii="仿宋" w:hAnsi="仿宋" w:eastAsia="仿宋" w:cs="仿宋_GB2312"/>
          <w:color w:val="auto"/>
          <w:sz w:val="32"/>
          <w:szCs w:val="32"/>
          <w:highlight w:val="none"/>
          <w:lang w:val="en-US" w:eastAsia="zh-CN"/>
        </w:rPr>
        <w:t>其制定任务</w:t>
      </w:r>
      <w:r>
        <w:rPr>
          <w:rFonts w:hint="eastAsia" w:ascii="仿宋" w:hAnsi="仿宋" w:eastAsia="仿宋" w:cs="仿宋_GB2312"/>
          <w:color w:val="auto"/>
          <w:sz w:val="32"/>
          <w:szCs w:val="32"/>
          <w:highlight w:val="none"/>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3"/>
        <w:gridCol w:w="659"/>
        <w:gridCol w:w="843"/>
        <w:gridCol w:w="1052"/>
        <w:gridCol w:w="1331"/>
        <w:gridCol w:w="495"/>
        <w:gridCol w:w="425"/>
        <w:gridCol w:w="382"/>
        <w:gridCol w:w="810"/>
        <w:gridCol w:w="1022"/>
        <w:gridCol w:w="773"/>
        <w:gridCol w:w="495"/>
      </w:tblGrid>
      <w:tr w14:paraId="4BD7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B529">
            <w:pPr>
              <w:keepNext w:val="0"/>
              <w:keepLines w:val="0"/>
              <w:widowControl/>
              <w:suppressLineNumbers w:val="0"/>
              <w:jc w:val="center"/>
              <w:textAlignment w:val="center"/>
              <w:rPr>
                <w:rFonts w:ascii="Arial" w:hAnsi="Arial" w:eastAsia="宋体" w:cs="Arial"/>
                <w:i w:val="0"/>
                <w:iCs w:val="0"/>
                <w:color w:val="auto"/>
                <w:sz w:val="36"/>
                <w:szCs w:val="36"/>
                <w:u w:val="none"/>
              </w:rPr>
            </w:pPr>
            <w:r>
              <w:rPr>
                <w:rFonts w:hint="default" w:ascii="Arial" w:hAnsi="Arial" w:eastAsia="宋体" w:cs="Arial"/>
                <w:i w:val="0"/>
                <w:iCs w:val="0"/>
                <w:color w:val="auto"/>
                <w:kern w:val="0"/>
                <w:sz w:val="36"/>
                <w:szCs w:val="36"/>
                <w:u w:val="none"/>
                <w:lang w:val="en-US" w:eastAsia="zh-CN" w:bidi="ar"/>
              </w:rPr>
              <w:t>2022年度预算项目绩效自评表</w:t>
            </w:r>
          </w:p>
        </w:tc>
      </w:tr>
      <w:tr w14:paraId="3FFA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A753">
            <w:pPr>
              <w:jc w:val="center"/>
              <w:rPr>
                <w:rFonts w:hint="default" w:ascii="Arial" w:hAnsi="Arial" w:eastAsia="宋体" w:cs="Arial"/>
                <w:i w:val="0"/>
                <w:iCs w:val="0"/>
                <w:color w:val="auto"/>
                <w:sz w:val="36"/>
                <w:szCs w:val="36"/>
                <w:u w:val="none"/>
              </w:rPr>
            </w:pPr>
          </w:p>
        </w:tc>
      </w:tr>
      <w:tr w14:paraId="2DF4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ACD470">
            <w:pPr>
              <w:keepNext w:val="0"/>
              <w:keepLines w:val="0"/>
              <w:widowControl/>
              <w:suppressLineNumbers w:val="0"/>
              <w:jc w:val="center"/>
              <w:textAlignment w:val="top"/>
              <w:rPr>
                <w:rFonts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一、基本情况</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B6B653">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项目名称</w:t>
            </w:r>
          </w:p>
        </w:tc>
        <w:tc>
          <w:tcPr>
            <w:tcW w:w="11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BB46A2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旅游资源收储及旅游商品开发专项经费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066866">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项目级次</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F21D5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本级</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076E7D7">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实施主管单位</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BD4CCC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357001 - 青龙满族自治县旅游和文化广电局本级</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F04408">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金额单位</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C05BE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r>
      <w:tr w14:paraId="67FF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F815446">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二、预算执行情况</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BEBED7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预算安排情况(调整后)</w:t>
            </w:r>
          </w:p>
        </w:tc>
        <w:tc>
          <w:tcPr>
            <w:tcW w:w="17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523B61F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资金到位情况</w:t>
            </w:r>
          </w:p>
        </w:tc>
        <w:tc>
          <w:tcPr>
            <w:tcW w:w="12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232FD2AB">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资金执行情况</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8DFDDC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预算执行进度(%)</w:t>
            </w:r>
          </w:p>
        </w:tc>
      </w:tr>
      <w:tr w14:paraId="26A89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651ED0C">
            <w:pPr>
              <w:jc w:val="center"/>
              <w:rPr>
                <w:rFonts w:hint="default" w:ascii="Calibri" w:hAnsi="Calibri" w:eastAsia="宋体" w:cs="Calibri"/>
                <w:i w:val="0"/>
                <w:iCs w:val="0"/>
                <w:color w:val="auto"/>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B2871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预算数</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A05D0B">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374CD0">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到位数</w:t>
            </w: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6259B6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40.000000</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101A32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执行数</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0E5FF0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40.000000</w:t>
            </w:r>
          </w:p>
        </w:tc>
        <w:tc>
          <w:tcPr>
            <w:tcW w:w="6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DAA29E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r>
      <w:tr w14:paraId="49E6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7D6491E">
            <w:pPr>
              <w:jc w:val="center"/>
              <w:rPr>
                <w:rFonts w:hint="default" w:ascii="Calibri" w:hAnsi="Calibri" w:eastAsia="宋体" w:cs="Calibri"/>
                <w:i w:val="0"/>
                <w:iCs w:val="0"/>
                <w:color w:val="auto"/>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0D56C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61E51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38EC99">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3A6D734">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40.000000</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3445E42">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其中:财政资金</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FAC40C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40.000000</w:t>
            </w:r>
          </w:p>
        </w:tc>
        <w:tc>
          <w:tcPr>
            <w:tcW w:w="6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3E39A30">
            <w:pPr>
              <w:jc w:val="right"/>
              <w:rPr>
                <w:rFonts w:hint="default" w:ascii="Calibri" w:hAnsi="Calibri" w:eastAsia="宋体" w:cs="Calibri"/>
                <w:i w:val="0"/>
                <w:iCs w:val="0"/>
                <w:color w:val="auto"/>
                <w:sz w:val="22"/>
                <w:szCs w:val="22"/>
                <w:u w:val="none"/>
              </w:rPr>
            </w:pPr>
          </w:p>
        </w:tc>
      </w:tr>
      <w:tr w14:paraId="50DD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B4F8477">
            <w:pPr>
              <w:jc w:val="center"/>
              <w:rPr>
                <w:rFonts w:hint="default" w:ascii="Calibri" w:hAnsi="Calibri" w:eastAsia="宋体" w:cs="Calibri"/>
                <w:i w:val="0"/>
                <w:iCs w:val="0"/>
                <w:color w:val="auto"/>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AD426D">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53F62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16568B">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AD7329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5846F0A">
            <w:pPr>
              <w:keepNext w:val="0"/>
              <w:keepLines w:val="0"/>
              <w:widowControl/>
              <w:suppressLineNumbers w:val="0"/>
              <w:jc w:val="left"/>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其他</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BB5954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w:t>
            </w:r>
          </w:p>
        </w:tc>
        <w:tc>
          <w:tcPr>
            <w:tcW w:w="6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7B3EDB1">
            <w:pPr>
              <w:jc w:val="right"/>
              <w:rPr>
                <w:rFonts w:hint="default" w:ascii="Calibri" w:hAnsi="Calibri" w:eastAsia="宋体" w:cs="Calibri"/>
                <w:i w:val="0"/>
                <w:iCs w:val="0"/>
                <w:color w:val="auto"/>
                <w:sz w:val="22"/>
                <w:szCs w:val="22"/>
                <w:u w:val="none"/>
              </w:rPr>
            </w:pPr>
          </w:p>
        </w:tc>
      </w:tr>
      <w:tr w14:paraId="1C13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F89BEA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三、目标完成情况</w:t>
            </w:r>
          </w:p>
        </w:tc>
        <w:tc>
          <w:tcPr>
            <w:tcW w:w="232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913B71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年度预期目标</w:t>
            </w:r>
          </w:p>
        </w:tc>
        <w:tc>
          <w:tcPr>
            <w:tcW w:w="1518"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327B9F6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具体完成情况</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ABC822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总体完成率(%)</w:t>
            </w:r>
          </w:p>
        </w:tc>
      </w:tr>
      <w:tr w14:paraId="1632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F3C608D">
            <w:pPr>
              <w:jc w:val="center"/>
              <w:rPr>
                <w:rFonts w:hint="default" w:ascii="Calibri" w:hAnsi="Calibri" w:eastAsia="宋体" w:cs="Calibri"/>
                <w:i w:val="0"/>
                <w:iCs w:val="0"/>
                <w:color w:val="auto"/>
                <w:sz w:val="22"/>
                <w:szCs w:val="22"/>
                <w:u w:val="none"/>
              </w:rPr>
            </w:pPr>
          </w:p>
        </w:tc>
        <w:tc>
          <w:tcPr>
            <w:tcW w:w="232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21C4D2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通过旅游资源收储，促进旅游产业发展和全域旅游建设</w:t>
            </w:r>
          </w:p>
        </w:tc>
        <w:tc>
          <w:tcPr>
            <w:tcW w:w="1518"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328474B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通过旅游资源收储，有效促进旅游产业发展和全域游泳建设。</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4129C1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7BA4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E0AFDC2">
            <w:pPr>
              <w:jc w:val="center"/>
              <w:rPr>
                <w:rFonts w:hint="default" w:ascii="Calibri" w:hAnsi="Calibri" w:eastAsia="宋体" w:cs="Calibri"/>
                <w:i w:val="0"/>
                <w:iCs w:val="0"/>
                <w:color w:val="auto"/>
                <w:sz w:val="22"/>
                <w:szCs w:val="22"/>
                <w:u w:val="none"/>
              </w:rPr>
            </w:pPr>
          </w:p>
        </w:tc>
        <w:tc>
          <w:tcPr>
            <w:tcW w:w="232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603D6AE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通过旅游商品开发，促进旅游产业发展和全域旅游建设</w:t>
            </w:r>
          </w:p>
        </w:tc>
        <w:tc>
          <w:tcPr>
            <w:tcW w:w="1518"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628771F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通过旅游商品开发，有效促进旅游产业发展和全域游泳建设。</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2DD5FA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100.00</w:t>
            </w:r>
          </w:p>
        </w:tc>
      </w:tr>
      <w:tr w14:paraId="2A81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10ED86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四、年度绩效        指标完成情况</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E917FD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一级指标</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6C4823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二级指标</w:t>
            </w:r>
          </w:p>
        </w:tc>
        <w:tc>
          <w:tcPr>
            <w:tcW w:w="6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562A76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三级指标</w:t>
            </w:r>
          </w:p>
        </w:tc>
        <w:tc>
          <w:tcPr>
            <w:tcW w:w="8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779AA4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指标说明</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4974544">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指标分值</w:t>
            </w:r>
          </w:p>
        </w:tc>
        <w:tc>
          <w:tcPr>
            <w:tcW w:w="7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23303D7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预期指标值</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2932B9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单项指标实际完成值</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751F93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单项指标完成情况</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6A89F2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自评得分</w:t>
            </w:r>
          </w:p>
        </w:tc>
      </w:tr>
      <w:tr w14:paraId="3E00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FAE66D">
            <w:pPr>
              <w:jc w:val="center"/>
              <w:rPr>
                <w:rFonts w:hint="default" w:ascii="Calibri" w:hAnsi="Calibri" w:eastAsia="宋体" w:cs="Calibri"/>
                <w:i w:val="0"/>
                <w:iCs w:val="0"/>
                <w:color w:val="auto"/>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3E78F5F">
            <w:pPr>
              <w:jc w:val="center"/>
              <w:rPr>
                <w:rFonts w:hint="default" w:ascii="Calibri" w:hAnsi="Calibri" w:eastAsia="宋体" w:cs="Calibri"/>
                <w:i w:val="0"/>
                <w:iCs w:val="0"/>
                <w:color w:val="auto"/>
                <w:sz w:val="22"/>
                <w:szCs w:val="22"/>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D01777B">
            <w:pPr>
              <w:jc w:val="center"/>
              <w:rPr>
                <w:rFonts w:hint="default" w:ascii="Calibri" w:hAnsi="Calibri" w:eastAsia="宋体" w:cs="Calibri"/>
                <w:i w:val="0"/>
                <w:iCs w:val="0"/>
                <w:color w:val="auto"/>
                <w:sz w:val="22"/>
                <w:szCs w:val="22"/>
                <w:u w:val="none"/>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34EADF0">
            <w:pPr>
              <w:jc w:val="center"/>
              <w:rPr>
                <w:rFonts w:hint="default" w:ascii="Calibri" w:hAnsi="Calibri" w:eastAsia="宋体" w:cs="Calibri"/>
                <w:i w:val="0"/>
                <w:iCs w:val="0"/>
                <w:color w:val="auto"/>
                <w:sz w:val="22"/>
                <w:szCs w:val="22"/>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DD58A10">
            <w:pPr>
              <w:jc w:val="center"/>
              <w:rPr>
                <w:rFonts w:hint="default" w:ascii="Calibri" w:hAnsi="Calibri" w:eastAsia="宋体" w:cs="Calibri"/>
                <w:i w:val="0"/>
                <w:iCs w:val="0"/>
                <w:color w:val="auto"/>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4C49CE3">
            <w:pPr>
              <w:jc w:val="center"/>
              <w:rPr>
                <w:rFonts w:hint="default" w:ascii="Calibri" w:hAnsi="Calibri" w:eastAsia="宋体" w:cs="Calibri"/>
                <w:i w:val="0"/>
                <w:iCs w:val="0"/>
                <w:color w:val="auto"/>
                <w:sz w:val="22"/>
                <w:szCs w:val="22"/>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9FD672">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符号</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FEF32F">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值</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435FBD">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单位(文字描述)</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6CCB34B">
            <w:pPr>
              <w:jc w:val="center"/>
              <w:rPr>
                <w:rFonts w:hint="default" w:ascii="Calibri" w:hAnsi="Calibri" w:eastAsia="宋体" w:cs="Calibri"/>
                <w:i w:val="0"/>
                <w:iCs w:val="0"/>
                <w:color w:val="auto"/>
                <w:sz w:val="22"/>
                <w:szCs w:val="22"/>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4879AB2">
            <w:pPr>
              <w:jc w:val="center"/>
              <w:rPr>
                <w:rFonts w:hint="default" w:ascii="Calibri" w:hAnsi="Calibri" w:eastAsia="宋体" w:cs="Calibri"/>
                <w:i w:val="0"/>
                <w:iCs w:val="0"/>
                <w:color w:val="auto"/>
                <w:sz w:val="22"/>
                <w:szCs w:val="22"/>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D2183A3">
            <w:pPr>
              <w:jc w:val="center"/>
              <w:rPr>
                <w:rFonts w:hint="default" w:ascii="Calibri" w:hAnsi="Calibri" w:eastAsia="宋体" w:cs="Calibri"/>
                <w:i w:val="0"/>
                <w:iCs w:val="0"/>
                <w:color w:val="auto"/>
                <w:sz w:val="22"/>
                <w:szCs w:val="22"/>
                <w:u w:val="none"/>
              </w:rPr>
            </w:pPr>
          </w:p>
        </w:tc>
      </w:tr>
      <w:tr w14:paraId="032B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2B9A45">
            <w:pPr>
              <w:jc w:val="center"/>
              <w:rPr>
                <w:rFonts w:hint="default" w:ascii="Calibri" w:hAnsi="Calibri" w:eastAsia="宋体" w:cs="Calibri"/>
                <w:i w:val="0"/>
                <w:iCs w:val="0"/>
                <w:color w:val="auto"/>
                <w:sz w:val="22"/>
                <w:szCs w:val="22"/>
                <w:u w:val="none"/>
              </w:rPr>
            </w:pP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9987287">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产出指标</w:t>
            </w:r>
          </w:p>
        </w:tc>
        <w:tc>
          <w:tcPr>
            <w:tcW w:w="49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761CAD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数量指标</w:t>
            </w:r>
          </w:p>
        </w:tc>
        <w:tc>
          <w:tcPr>
            <w:tcW w:w="6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A21D92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开发旅游商品数</w:t>
            </w:r>
          </w:p>
        </w:tc>
        <w:tc>
          <w:tcPr>
            <w:tcW w:w="8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1E3BC7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开发旅游纪念商品数</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78093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27C2AE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1BC89E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w:t>
            </w:r>
          </w:p>
        </w:tc>
        <w:tc>
          <w:tcPr>
            <w:tcW w:w="41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36F188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种</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090BC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20种</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375BB0">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9CA8C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2592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18065D">
            <w:pPr>
              <w:jc w:val="center"/>
              <w:rPr>
                <w:rFonts w:hint="default" w:ascii="Calibri" w:hAnsi="Calibri" w:eastAsia="宋体" w:cs="Calibri"/>
                <w:i w:val="0"/>
                <w:iCs w:val="0"/>
                <w:color w:val="auto"/>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D48C0E2">
            <w:pPr>
              <w:jc w:val="center"/>
              <w:rPr>
                <w:rFonts w:hint="default" w:ascii="Arial" w:hAnsi="Arial" w:eastAsia="宋体" w:cs="Arial"/>
                <w:b/>
                <w:bCs/>
                <w:i w:val="0"/>
                <w:iCs w:val="0"/>
                <w:color w:val="auto"/>
                <w:sz w:val="22"/>
                <w:szCs w:val="22"/>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12A75D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质量指标</w:t>
            </w:r>
          </w:p>
        </w:tc>
        <w:tc>
          <w:tcPr>
            <w:tcW w:w="6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E6A897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旅游商品开发合格率</w:t>
            </w:r>
          </w:p>
        </w:tc>
        <w:tc>
          <w:tcPr>
            <w:tcW w:w="8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DE34B0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旅游商品开发合格率</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E146D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17B9C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7718D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85E381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0C60C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FD2BA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A4D750">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3B22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BB0AB8">
            <w:pPr>
              <w:jc w:val="center"/>
              <w:rPr>
                <w:rFonts w:hint="default" w:ascii="Calibri" w:hAnsi="Calibri" w:eastAsia="宋体" w:cs="Calibri"/>
                <w:i w:val="0"/>
                <w:iCs w:val="0"/>
                <w:color w:val="auto"/>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A6BB223">
            <w:pPr>
              <w:jc w:val="center"/>
              <w:rPr>
                <w:rFonts w:hint="default" w:ascii="Arial" w:hAnsi="Arial" w:eastAsia="宋体" w:cs="Arial"/>
                <w:b/>
                <w:bCs/>
                <w:i w:val="0"/>
                <w:iCs w:val="0"/>
                <w:color w:val="auto"/>
                <w:sz w:val="22"/>
                <w:szCs w:val="22"/>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6F6CFC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时效指标</w:t>
            </w:r>
          </w:p>
        </w:tc>
        <w:tc>
          <w:tcPr>
            <w:tcW w:w="6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0761FD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及时完成旅游商品开发</w:t>
            </w:r>
          </w:p>
        </w:tc>
        <w:tc>
          <w:tcPr>
            <w:tcW w:w="8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96AD9A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旅游商品开发完成及时率</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350D2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E7C8A7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3ACCC4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8C83D5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B61DB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FC47B5">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A5806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4CED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B786EE">
            <w:pPr>
              <w:jc w:val="center"/>
              <w:rPr>
                <w:rFonts w:hint="default" w:ascii="Calibri" w:hAnsi="Calibri" w:eastAsia="宋体" w:cs="Calibri"/>
                <w:i w:val="0"/>
                <w:iCs w:val="0"/>
                <w:color w:val="auto"/>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F70B122">
            <w:pPr>
              <w:jc w:val="center"/>
              <w:rPr>
                <w:rFonts w:hint="default" w:ascii="Arial" w:hAnsi="Arial" w:eastAsia="宋体" w:cs="Arial"/>
                <w:b/>
                <w:bCs/>
                <w:i w:val="0"/>
                <w:iCs w:val="0"/>
                <w:color w:val="auto"/>
                <w:sz w:val="22"/>
                <w:szCs w:val="22"/>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5C2E73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成本指标</w:t>
            </w:r>
          </w:p>
        </w:tc>
        <w:tc>
          <w:tcPr>
            <w:tcW w:w="6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D6DC94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旅游商品开发</w:t>
            </w:r>
          </w:p>
        </w:tc>
        <w:tc>
          <w:tcPr>
            <w:tcW w:w="8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DDA7AF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旅游商品开发支出</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372FED">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5FD7BD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65C9C6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60</w:t>
            </w:r>
          </w:p>
        </w:tc>
        <w:tc>
          <w:tcPr>
            <w:tcW w:w="41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C67EA8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万元</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DE1B6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60万元</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C2FCE7">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976BD6">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3302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005214">
            <w:pPr>
              <w:jc w:val="center"/>
              <w:rPr>
                <w:rFonts w:hint="default" w:ascii="Calibri" w:hAnsi="Calibri" w:eastAsia="宋体" w:cs="Calibri"/>
                <w:i w:val="0"/>
                <w:iCs w:val="0"/>
                <w:color w:val="auto"/>
                <w:sz w:val="22"/>
                <w:szCs w:val="22"/>
                <w:u w:val="none"/>
              </w:rPr>
            </w:pP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2804D6B">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效益指标</w:t>
            </w:r>
          </w:p>
        </w:tc>
        <w:tc>
          <w:tcPr>
            <w:tcW w:w="49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EC6613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经济效益指标</w:t>
            </w:r>
          </w:p>
        </w:tc>
        <w:tc>
          <w:tcPr>
            <w:tcW w:w="6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A488DF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增加旅游产业收入</w:t>
            </w:r>
          </w:p>
        </w:tc>
        <w:tc>
          <w:tcPr>
            <w:tcW w:w="8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EF3D3B6">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旅游产业收入增长比率</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1C0927">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FFF4C0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910A96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AEC399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B5710F">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456ACE">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5135D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60B4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3F4CA0">
            <w:pPr>
              <w:jc w:val="center"/>
              <w:rPr>
                <w:rFonts w:hint="default" w:ascii="Calibri" w:hAnsi="Calibri" w:eastAsia="宋体" w:cs="Calibri"/>
                <w:i w:val="0"/>
                <w:iCs w:val="0"/>
                <w:color w:val="auto"/>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188ECFF">
            <w:pPr>
              <w:jc w:val="center"/>
              <w:rPr>
                <w:rFonts w:hint="default" w:ascii="Arial" w:hAnsi="Arial" w:eastAsia="宋体" w:cs="Arial"/>
                <w:b/>
                <w:bCs/>
                <w:i w:val="0"/>
                <w:iCs w:val="0"/>
                <w:color w:val="auto"/>
                <w:sz w:val="22"/>
                <w:szCs w:val="22"/>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1DC0BD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社会效益指标</w:t>
            </w:r>
          </w:p>
        </w:tc>
        <w:tc>
          <w:tcPr>
            <w:tcW w:w="6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064C82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促进游客增长</w:t>
            </w:r>
          </w:p>
        </w:tc>
        <w:tc>
          <w:tcPr>
            <w:tcW w:w="8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F711DE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游客增长率</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CFCFBC">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FA9E08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1E70BF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742AC4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D3CDD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0.03</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5EADB9">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0DA24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7B8F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51CB47">
            <w:pPr>
              <w:jc w:val="center"/>
              <w:rPr>
                <w:rFonts w:hint="default" w:ascii="Calibri" w:hAnsi="Calibri" w:eastAsia="宋体" w:cs="Calibri"/>
                <w:i w:val="0"/>
                <w:iCs w:val="0"/>
                <w:color w:val="auto"/>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7BCAF5C">
            <w:pPr>
              <w:jc w:val="center"/>
              <w:rPr>
                <w:rFonts w:hint="default" w:ascii="Arial" w:hAnsi="Arial" w:eastAsia="宋体" w:cs="Arial"/>
                <w:b/>
                <w:bCs/>
                <w:i w:val="0"/>
                <w:iCs w:val="0"/>
                <w:color w:val="auto"/>
                <w:sz w:val="22"/>
                <w:szCs w:val="22"/>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F7A170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生态效益指标</w:t>
            </w:r>
          </w:p>
        </w:tc>
        <w:tc>
          <w:tcPr>
            <w:tcW w:w="6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06D0FA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促进全域旅游资源发展</w:t>
            </w:r>
          </w:p>
        </w:tc>
        <w:tc>
          <w:tcPr>
            <w:tcW w:w="8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F6C1F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促进全域旅游资源收储的发展</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D0A9D3">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3CD0252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C2312B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w:t>
            </w:r>
          </w:p>
        </w:tc>
        <w:tc>
          <w:tcPr>
            <w:tcW w:w="41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2904A93C">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5D7C4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6831A1">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670EA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B50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C26C9F">
            <w:pPr>
              <w:jc w:val="center"/>
              <w:rPr>
                <w:rFonts w:hint="default" w:ascii="Calibri" w:hAnsi="Calibri" w:eastAsia="宋体" w:cs="Calibri"/>
                <w:i w:val="0"/>
                <w:iCs w:val="0"/>
                <w:color w:val="auto"/>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A56AFB4">
            <w:pPr>
              <w:jc w:val="center"/>
              <w:rPr>
                <w:rFonts w:hint="default" w:ascii="Arial" w:hAnsi="Arial" w:eastAsia="宋体" w:cs="Arial"/>
                <w:b/>
                <w:bCs/>
                <w:i w:val="0"/>
                <w:iCs w:val="0"/>
                <w:color w:val="auto"/>
                <w:sz w:val="22"/>
                <w:szCs w:val="22"/>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BBEA641">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可持续影响指标</w:t>
            </w:r>
          </w:p>
        </w:tc>
        <w:tc>
          <w:tcPr>
            <w:tcW w:w="6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676A478A">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对旅游业发展持续影响时间</w:t>
            </w:r>
          </w:p>
        </w:tc>
        <w:tc>
          <w:tcPr>
            <w:tcW w:w="8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0AC52B0">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项目实施对旅游业发展持续影响时间</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6B24C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9B4FBB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D14FE1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FA84C1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DC4DAB">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3年</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374A5A">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CED0B2">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3F2E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58A55B">
            <w:pPr>
              <w:jc w:val="center"/>
              <w:rPr>
                <w:rFonts w:hint="default" w:ascii="Calibri" w:hAnsi="Calibri" w:eastAsia="宋体" w:cs="Calibri"/>
                <w:i w:val="0"/>
                <w:iCs w:val="0"/>
                <w:color w:val="auto"/>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BA289B">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满意度指标</w:t>
            </w:r>
          </w:p>
        </w:tc>
        <w:tc>
          <w:tcPr>
            <w:tcW w:w="49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B25B64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服务对象满意度指标</w:t>
            </w:r>
          </w:p>
        </w:tc>
        <w:tc>
          <w:tcPr>
            <w:tcW w:w="6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7725A1D">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服务对象满意度</w:t>
            </w:r>
          </w:p>
        </w:tc>
        <w:tc>
          <w:tcPr>
            <w:tcW w:w="8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A8E5238">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服务对象对项目的满意程度</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A1AC4E">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10.00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5FCFE82">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EC9F5E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90</w:t>
            </w:r>
          </w:p>
        </w:tc>
        <w:tc>
          <w:tcPr>
            <w:tcW w:w="41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4C8A9F7">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CEE973">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0.9</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8BAADB3">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完成</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11BE81">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w:t>
            </w:r>
          </w:p>
        </w:tc>
      </w:tr>
      <w:tr w14:paraId="06A3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47E66B">
            <w:pPr>
              <w:jc w:val="center"/>
              <w:rPr>
                <w:rFonts w:hint="default" w:ascii="Calibri" w:hAnsi="Calibri" w:eastAsia="宋体" w:cs="Calibri"/>
                <w:i w:val="0"/>
                <w:iCs w:val="0"/>
                <w:color w:val="auto"/>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EB743B">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预算执行率</w:t>
            </w:r>
          </w:p>
        </w:tc>
        <w:tc>
          <w:tcPr>
            <w:tcW w:w="49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1462388E">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预算执行率</w:t>
            </w:r>
          </w:p>
        </w:tc>
        <w:tc>
          <w:tcPr>
            <w:tcW w:w="637"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A7652E2">
            <w:pPr>
              <w:rPr>
                <w:rFonts w:hint="default" w:ascii="Calibri" w:hAnsi="Calibri" w:eastAsia="宋体" w:cs="Calibri"/>
                <w:i w:val="0"/>
                <w:iCs w:val="0"/>
                <w:color w:val="auto"/>
                <w:sz w:val="22"/>
                <w:szCs w:val="22"/>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41B7B91C">
            <w:pPr>
              <w:rPr>
                <w:rFonts w:hint="default" w:ascii="Calibri" w:hAnsi="Calibri" w:eastAsia="宋体" w:cs="Calibri"/>
                <w:i w:val="0"/>
                <w:iCs w:val="0"/>
                <w:color w:val="auto"/>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62FA1E9">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c>
          <w:tcPr>
            <w:tcW w:w="17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0298D10E">
            <w:pPr>
              <w:rPr>
                <w:rFonts w:hint="default" w:ascii="Calibri" w:hAnsi="Calibri" w:eastAsia="宋体" w:cs="Calibri"/>
                <w:i w:val="0"/>
                <w:iCs w:val="0"/>
                <w:color w:val="auto"/>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E75F46B">
            <w:pPr>
              <w:rPr>
                <w:rFonts w:hint="default" w:ascii="Calibri" w:hAnsi="Calibri" w:eastAsia="宋体" w:cs="Calibri"/>
                <w:i w:val="0"/>
                <w:iCs w:val="0"/>
                <w:color w:val="auto"/>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CFF062F">
            <w:pPr>
              <w:rPr>
                <w:rFonts w:hint="default" w:ascii="Calibri" w:hAnsi="Calibri" w:eastAsia="宋体" w:cs="Calibri"/>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778E2944">
            <w:pPr>
              <w:rPr>
                <w:rFonts w:hint="default" w:ascii="Calibri" w:hAnsi="Calibri" w:eastAsia="宋体" w:cs="Calibri"/>
                <w:i w:val="0"/>
                <w:iCs w:val="0"/>
                <w:color w:val="auto"/>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E9EFF6"/>
            <w:noWrap/>
            <w:vAlign w:val="top"/>
          </w:tcPr>
          <w:p w14:paraId="5B4AB265">
            <w:pPr>
              <w:rPr>
                <w:rFonts w:hint="default" w:ascii="Calibri" w:hAnsi="Calibri" w:eastAsia="宋体" w:cs="Calibri"/>
                <w:i w:val="0"/>
                <w:iCs w:val="0"/>
                <w:color w:val="auto"/>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0299CF">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10</w:t>
            </w:r>
          </w:p>
        </w:tc>
      </w:tr>
      <w:tr w14:paraId="31557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576E2C">
            <w:pPr>
              <w:jc w:val="center"/>
              <w:rPr>
                <w:rFonts w:hint="default" w:ascii="Calibri" w:hAnsi="Calibri" w:eastAsia="宋体" w:cs="Calibri"/>
                <w:i w:val="0"/>
                <w:iCs w:val="0"/>
                <w:color w:val="auto"/>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B3F556">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自评总分</w:t>
            </w:r>
          </w:p>
        </w:tc>
        <w:tc>
          <w:tcPr>
            <w:tcW w:w="4169" w:type="pct"/>
            <w:gridSpan w:val="10"/>
            <w:tcBorders>
              <w:top w:val="single" w:color="000000" w:sz="4" w:space="0"/>
              <w:left w:val="single" w:color="000000" w:sz="4" w:space="0"/>
              <w:bottom w:val="single" w:color="000000" w:sz="4" w:space="0"/>
              <w:right w:val="single" w:color="000000" w:sz="4" w:space="0"/>
            </w:tcBorders>
            <w:shd w:val="clear" w:color="auto" w:fill="E9EFF6"/>
            <w:noWrap/>
            <w:vAlign w:val="top"/>
          </w:tcPr>
          <w:p w14:paraId="35C60B4A">
            <w:pPr>
              <w:keepNext w:val="0"/>
              <w:keepLines w:val="0"/>
              <w:widowControl/>
              <w:suppressLineNumbers w:val="0"/>
              <w:jc w:val="righ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95</w:t>
            </w:r>
          </w:p>
        </w:tc>
      </w:tr>
      <w:tr w14:paraId="1CFD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F478F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五、存在问题         原因及整改措施</w:t>
            </w:r>
          </w:p>
        </w:tc>
        <w:tc>
          <w:tcPr>
            <w:tcW w:w="4529"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5D2FEC4">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无</w:t>
            </w:r>
          </w:p>
        </w:tc>
      </w:tr>
      <w:tr w14:paraId="792A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562CE1">
            <w:pPr>
              <w:jc w:val="center"/>
              <w:rPr>
                <w:rFonts w:hint="default" w:ascii="Calibri" w:hAnsi="Calibri" w:eastAsia="宋体" w:cs="Calibri"/>
                <w:i w:val="0"/>
                <w:iCs w:val="0"/>
                <w:color w:val="auto"/>
                <w:sz w:val="22"/>
                <w:szCs w:val="22"/>
                <w:u w:val="none"/>
              </w:rPr>
            </w:pPr>
          </w:p>
        </w:tc>
        <w:tc>
          <w:tcPr>
            <w:tcW w:w="4529"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F80240C">
            <w:pPr>
              <w:jc w:val="left"/>
              <w:rPr>
                <w:rFonts w:hint="default" w:ascii="Calibri" w:hAnsi="Calibri" w:eastAsia="宋体" w:cs="Calibri"/>
                <w:i w:val="0"/>
                <w:iCs w:val="0"/>
                <w:color w:val="auto"/>
                <w:sz w:val="22"/>
                <w:szCs w:val="22"/>
                <w:u w:val="none"/>
              </w:rPr>
            </w:pPr>
          </w:p>
        </w:tc>
      </w:tr>
      <w:tr w14:paraId="1B6F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7C7B4C">
            <w:pPr>
              <w:keepNext w:val="0"/>
              <w:keepLines w:val="0"/>
              <w:widowControl/>
              <w:suppressLineNumbers w:val="0"/>
              <w:jc w:val="center"/>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填报人:</w:t>
            </w:r>
          </w:p>
        </w:tc>
        <w:tc>
          <w:tcPr>
            <w:tcW w:w="14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32A5689">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邱礼丽</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ED84D9">
            <w:pPr>
              <w:keepNext w:val="0"/>
              <w:keepLines w:val="0"/>
              <w:widowControl/>
              <w:suppressLineNumbers w:val="0"/>
              <w:jc w:val="center"/>
              <w:textAlignment w:val="top"/>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联系电话:</w:t>
            </w:r>
          </w:p>
        </w:tc>
        <w:tc>
          <w:tcPr>
            <w:tcW w:w="2206"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5ADE0A35">
            <w:pPr>
              <w:keepNext w:val="0"/>
              <w:keepLines w:val="0"/>
              <w:widowControl/>
              <w:suppressLineNumbers w:val="0"/>
              <w:jc w:val="left"/>
              <w:textAlignment w:val="top"/>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7862512</w:t>
            </w:r>
          </w:p>
        </w:tc>
      </w:tr>
    </w:tbl>
    <w:p w14:paraId="524722EB">
      <w:pPr>
        <w:adjustRightInd w:val="0"/>
        <w:snapToGrid w:val="0"/>
        <w:spacing w:line="580" w:lineRule="exact"/>
        <w:rPr>
          <w:rFonts w:hint="eastAsia" w:ascii="楷体" w:hAnsi="楷体" w:eastAsia="楷体" w:cs="仿宋_GB2312"/>
          <w:b/>
          <w:bCs/>
          <w:color w:val="auto"/>
          <w:sz w:val="32"/>
          <w:szCs w:val="32"/>
        </w:rPr>
      </w:pPr>
    </w:p>
    <w:p w14:paraId="582F76B9">
      <w:pPr>
        <w:adjustRightInd w:val="0"/>
        <w:snapToGrid w:val="0"/>
        <w:spacing w:line="580" w:lineRule="exact"/>
        <w:rPr>
          <w:rFonts w:hint="eastAsia" w:ascii="楷体" w:hAnsi="楷体" w:eastAsia="楷体" w:cs="仿宋_GB2312"/>
          <w:b/>
          <w:bCs/>
          <w:color w:val="auto"/>
          <w:sz w:val="32"/>
          <w:szCs w:val="32"/>
        </w:rPr>
      </w:pPr>
    </w:p>
    <w:p w14:paraId="761C5F81">
      <w:pPr>
        <w:adjustRightInd w:val="0"/>
        <w:snapToGrid w:val="0"/>
        <w:spacing w:line="580" w:lineRule="exact"/>
        <w:rPr>
          <w:rFonts w:hint="eastAsia" w:ascii="楷体" w:hAnsi="楷体" w:eastAsia="楷体" w:cs="仿宋_GB2312"/>
          <w:b/>
          <w:bCs/>
          <w:color w:val="auto"/>
          <w:sz w:val="32"/>
          <w:szCs w:val="32"/>
        </w:rPr>
      </w:pPr>
    </w:p>
    <w:p w14:paraId="46511019">
      <w:pPr>
        <w:adjustRightInd w:val="0"/>
        <w:snapToGrid w:val="0"/>
        <w:spacing w:line="580" w:lineRule="exact"/>
        <w:rPr>
          <w:rFonts w:hint="eastAsia" w:ascii="楷体" w:hAnsi="楷体" w:eastAsia="楷体" w:cs="仿宋_GB2312"/>
          <w:b/>
          <w:bCs/>
          <w:color w:val="auto"/>
          <w:sz w:val="32"/>
          <w:szCs w:val="32"/>
        </w:rPr>
      </w:pPr>
    </w:p>
    <w:p w14:paraId="32C6A4D7">
      <w:pPr>
        <w:adjustRightInd w:val="0"/>
        <w:snapToGrid w:val="0"/>
        <w:spacing w:line="580" w:lineRule="exact"/>
        <w:ind w:left="420" w:leftChars="200" w:firstLine="321" w:firstLineChars="100"/>
        <w:rPr>
          <w:rFonts w:ascii="楷体" w:hAnsi="楷体" w:eastAsia="楷体" w:cs="仿宋_GB2312"/>
          <w:b/>
          <w:bCs/>
          <w:color w:val="auto"/>
          <w:sz w:val="32"/>
          <w:szCs w:val="32"/>
        </w:rPr>
      </w:pPr>
      <w:r>
        <w:rPr>
          <w:rFonts w:hint="eastAsia" w:ascii="楷体" w:hAnsi="楷体" w:eastAsia="楷体" w:cs="仿宋_GB2312"/>
          <w:b/>
          <w:bCs/>
          <w:color w:val="auto"/>
          <w:sz w:val="32"/>
          <w:szCs w:val="32"/>
        </w:rPr>
        <w:t>（三）部门评价项目绩效评价结果</w:t>
      </w:r>
    </w:p>
    <w:p w14:paraId="334499FF">
      <w:pPr>
        <w:adjustRightInd w:val="0"/>
        <w:snapToGrid w:val="0"/>
        <w:spacing w:line="580" w:lineRule="exact"/>
        <w:ind w:left="420" w:leftChars="200" w:firstLine="320" w:firstLineChars="100"/>
        <w:rPr>
          <w:rFonts w:hint="eastAsia" w:ascii="仿宋_GB2312" w:hAnsi="仿宋_GB2312" w:eastAsia="仿宋" w:cs="仿宋_GB2312"/>
          <w:color w:val="auto"/>
          <w:sz w:val="32"/>
          <w:szCs w:val="32"/>
          <w:highlight w:val="none"/>
          <w:lang w:eastAsia="zh-CN"/>
        </w:rPr>
      </w:pPr>
      <w:r>
        <w:rPr>
          <w:rFonts w:hint="eastAsia" w:ascii="仿宋_GB2312" w:hAnsi="仿宋_GB2312" w:eastAsia="仿宋" w:cs="仿宋_GB2312"/>
          <w:color w:val="auto"/>
          <w:sz w:val="32"/>
          <w:szCs w:val="32"/>
          <w:highlight w:val="none"/>
          <w:lang w:val="en-US" w:eastAsia="zh-CN"/>
        </w:rPr>
        <w:t>优秀</w:t>
      </w:r>
    </w:p>
    <w:p w14:paraId="707F097C">
      <w:pPr>
        <w:keepNext/>
        <w:keepLines/>
        <w:snapToGrid w:val="0"/>
        <w:spacing w:line="580" w:lineRule="exact"/>
        <w:ind w:firstLine="640" w:firstLineChars="200"/>
        <w:outlineLvl w:val="1"/>
        <w:rPr>
          <w:rFonts w:ascii="黑体" w:eastAsia="黑体" w:cs="Times New Roman"/>
          <w:color w:val="auto"/>
          <w:sz w:val="32"/>
          <w:szCs w:val="32"/>
        </w:rPr>
      </w:pPr>
      <w:r>
        <w:rPr>
          <w:rFonts w:hint="eastAsia" w:ascii="黑体" w:eastAsia="黑体" w:cs="Times New Roman"/>
          <w:color w:val="auto"/>
          <w:sz w:val="32"/>
          <w:szCs w:val="32"/>
        </w:rPr>
        <w:t>十、其他需要说明的情况</w:t>
      </w:r>
    </w:p>
    <w:p w14:paraId="637CCF91">
      <w:pPr>
        <w:adjustRightInd w:val="0"/>
        <w:snapToGrid w:val="0"/>
        <w:spacing w:line="580" w:lineRule="exact"/>
        <w:ind w:firstLine="640" w:firstLineChars="200"/>
        <w:rPr>
          <w:rFonts w:ascii="仿宋" w:hAnsi="仿宋" w:eastAsia="仿宋" w:cs="DengXian-Regular"/>
          <w:color w:val="auto"/>
          <w:sz w:val="32"/>
          <w:szCs w:val="32"/>
        </w:rPr>
      </w:pPr>
      <w:r>
        <w:rPr>
          <w:rFonts w:ascii="仿宋" w:hAnsi="仿宋" w:eastAsia="仿宋" w:cs="DengXian-Regular"/>
          <w:color w:val="auto"/>
          <w:sz w:val="32"/>
          <w:szCs w:val="32"/>
        </w:rPr>
        <w:t>1.本单位2022年度国有资本经营预算经费无收支及结转结余情况, 故公开08表以空表列示。</w:t>
      </w:r>
    </w:p>
    <w:p w14:paraId="4A373C63">
      <w:pPr>
        <w:adjustRightInd w:val="0"/>
        <w:snapToGrid w:val="0"/>
        <w:spacing w:line="580" w:lineRule="exact"/>
        <w:ind w:firstLine="640" w:firstLineChars="200"/>
        <w:rPr>
          <w:rFonts w:ascii="仿宋" w:hAnsi="仿宋" w:eastAsia="仿宋" w:cs="DengXian-Regular"/>
          <w:color w:val="auto"/>
          <w:sz w:val="32"/>
          <w:szCs w:val="32"/>
        </w:rPr>
      </w:pPr>
      <w:r>
        <w:rPr>
          <w:rFonts w:ascii="仿宋" w:hAnsi="仿宋" w:eastAsia="仿宋" w:cs="DengXian-Regular"/>
          <w:color w:val="auto"/>
          <w:sz w:val="32"/>
          <w:szCs w:val="32"/>
        </w:rPr>
        <w:t>2</w:t>
      </w:r>
      <w:r>
        <w:rPr>
          <w:rFonts w:hint="eastAsia" w:ascii="仿宋" w:hAnsi="仿宋" w:eastAsia="仿宋" w:cs="DengXian-Regular"/>
          <w:color w:val="auto"/>
          <w:sz w:val="32"/>
          <w:szCs w:val="32"/>
        </w:rPr>
        <w:t>.由于决算公开表格中金额数值应当保留两位小数，公开数据为四舍五入计算结果，个别数据合计项与分项之和存在小数点后差额，特此说明。</w:t>
      </w:r>
    </w:p>
    <w:p w14:paraId="55D280A9">
      <w:pPr>
        <w:widowControl/>
        <w:spacing w:line="580" w:lineRule="exact"/>
        <w:ind w:firstLine="883" w:firstLineChars="200"/>
        <w:jc w:val="left"/>
        <w:rPr>
          <w:rFonts w:ascii="宋体" w:hAnsi="宋体" w:cs="MS-UIGothic,Bold"/>
          <w:b/>
          <w:bCs/>
          <w:color w:val="auto"/>
          <w:kern w:val="0"/>
          <w:sz w:val="44"/>
          <w:szCs w:val="44"/>
        </w:rPr>
      </w:pPr>
    </w:p>
    <w:p w14:paraId="2043E295">
      <w:pPr>
        <w:rPr>
          <w:rFonts w:ascii="仿宋_GB2312" w:hAnsi="宋体" w:eastAsia="仿宋" w:cs="ArialUnicodeMS"/>
          <w:color w:val="auto"/>
          <w:sz w:val="32"/>
          <w:szCs w:val="32"/>
        </w:rPr>
      </w:pPr>
    </w:p>
    <w:p w14:paraId="617F49DD">
      <w:pPr>
        <w:widowControl/>
        <w:jc w:val="left"/>
        <w:rPr>
          <w:rFonts w:ascii="黑体" w:hAnsi="黑体" w:eastAsia="黑体" w:cs="黑体"/>
          <w:color w:val="auto"/>
          <w:sz w:val="44"/>
          <w:szCs w:val="44"/>
        </w:rPr>
      </w:pPr>
      <w:r>
        <w:rPr>
          <w:rFonts w:ascii="黑体" w:hAnsi="黑体" w:eastAsia="黑体" w:cs="黑体"/>
          <w:color w:val="auto"/>
          <w:sz w:val="44"/>
          <w:szCs w:val="44"/>
        </w:rPr>
        <w:br w:type="page"/>
      </w:r>
    </w:p>
    <w:p w14:paraId="2D749A13">
      <w:pPr>
        <w:widowControl/>
        <w:jc w:val="left"/>
        <w:rPr>
          <w:rFonts w:ascii="黑体" w:hAnsi="黑体" w:eastAsia="黑体" w:cs="黑体"/>
          <w:color w:val="auto"/>
          <w:sz w:val="44"/>
          <w:szCs w:val="44"/>
        </w:rPr>
      </w:pPr>
    </w:p>
    <w:p w14:paraId="6AFDBBC1">
      <w:pPr>
        <w:widowControl/>
        <w:jc w:val="left"/>
        <w:rPr>
          <w:rFonts w:ascii="黑体" w:hAnsi="黑体" w:eastAsia="黑体" w:cs="黑体"/>
          <w:color w:val="auto"/>
          <w:sz w:val="44"/>
          <w:szCs w:val="44"/>
        </w:rPr>
      </w:pPr>
    </w:p>
    <w:p w14:paraId="7B397CE5">
      <w:pPr>
        <w:widowControl/>
        <w:jc w:val="left"/>
        <w:rPr>
          <w:rFonts w:ascii="黑体" w:hAnsi="黑体" w:eastAsia="黑体" w:cs="黑体"/>
          <w:color w:val="auto"/>
          <w:sz w:val="44"/>
          <w:szCs w:val="44"/>
        </w:rPr>
      </w:pPr>
    </w:p>
    <w:p w14:paraId="2562CE20">
      <w:pPr>
        <w:widowControl/>
        <w:jc w:val="left"/>
        <w:rPr>
          <w:rFonts w:ascii="黑体" w:hAnsi="黑体" w:eastAsia="黑体" w:cs="黑体"/>
          <w:color w:val="auto"/>
          <w:sz w:val="44"/>
          <w:szCs w:val="44"/>
        </w:rPr>
      </w:pPr>
    </w:p>
    <w:p w14:paraId="715E1AA9">
      <w:pPr>
        <w:widowControl/>
        <w:jc w:val="left"/>
        <w:rPr>
          <w:rFonts w:ascii="黑体" w:hAnsi="黑体" w:eastAsia="黑体" w:cs="黑体"/>
          <w:color w:val="auto"/>
          <w:sz w:val="44"/>
          <w:szCs w:val="44"/>
        </w:rPr>
      </w:pPr>
    </w:p>
    <w:p w14:paraId="5D20D096">
      <w:pPr>
        <w:widowControl/>
        <w:jc w:val="left"/>
        <w:rPr>
          <w:rFonts w:ascii="黑体" w:hAnsi="黑体" w:eastAsia="黑体" w:cs="黑体"/>
          <w:color w:val="auto"/>
          <w:sz w:val="44"/>
          <w:szCs w:val="44"/>
        </w:rPr>
      </w:pPr>
    </w:p>
    <w:p w14:paraId="0BF34390">
      <w:pPr>
        <w:widowControl/>
        <w:jc w:val="left"/>
        <w:rPr>
          <w:rFonts w:ascii="黑体" w:hAnsi="黑体" w:eastAsia="黑体" w:cs="黑体"/>
          <w:color w:val="auto"/>
          <w:sz w:val="44"/>
          <w:szCs w:val="44"/>
        </w:rPr>
      </w:pPr>
      <w:r>
        <w:rPr>
          <w:rFonts w:hint="eastAsia" w:ascii="黑体" w:hAnsi="黑体" w:eastAsia="黑体" w:cs="黑体"/>
          <w:color w:val="auto"/>
          <w:sz w:val="44"/>
          <w:szCs w:val="44"/>
        </w:rPr>
        <w:drawing>
          <wp:anchor distT="0" distB="0" distL="0" distR="0" simplePos="0" relativeHeight="251668480"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28" cstate="print"/>
                    <a:srcRect/>
                    <a:stretch>
                      <a:fillRect/>
                    </a:stretch>
                  </pic:blipFill>
                  <pic:spPr>
                    <a:xfrm>
                      <a:off x="0" y="0"/>
                      <a:ext cx="640080" cy="640080"/>
                    </a:xfrm>
                    <a:prstGeom prst="rect">
                      <a:avLst/>
                    </a:prstGeom>
                  </pic:spPr>
                </pic:pic>
              </a:graphicData>
            </a:graphic>
          </wp:anchor>
        </w:drawing>
      </w:r>
    </w:p>
    <w:p w14:paraId="5A8F53BF">
      <w:pPr>
        <w:widowControl/>
        <w:ind w:firstLine="2420" w:firstLineChars="550"/>
        <w:jc w:val="left"/>
        <w:rPr>
          <w:rFonts w:ascii="黑体" w:hAnsi="黑体" w:eastAsia="黑体" w:cs="黑体"/>
          <w:color w:val="auto"/>
          <w:sz w:val="44"/>
          <w:szCs w:val="44"/>
        </w:rPr>
      </w:pPr>
      <w:r>
        <w:rPr>
          <w:rFonts w:hint="eastAsia" w:ascii="黑体" w:hAnsi="黑体" w:eastAsia="黑体" w:cs="黑体"/>
          <w:color w:val="auto"/>
          <w:sz w:val="44"/>
          <w:szCs w:val="44"/>
        </w:rPr>
        <w:t>第四部分  相关名词解释</w:t>
      </w:r>
    </w:p>
    <w:p w14:paraId="6375C2A5">
      <w:pPr>
        <w:widowControl/>
        <w:jc w:val="left"/>
        <w:rPr>
          <w:rFonts w:ascii="黑体" w:hAnsi="黑体" w:eastAsia="黑体" w:cs="黑体"/>
          <w:color w:val="auto"/>
          <w:sz w:val="44"/>
          <w:szCs w:val="44"/>
        </w:rPr>
      </w:pPr>
      <w:r>
        <w:rPr>
          <w:rFonts w:ascii="黑体" w:hAnsi="黑体" w:eastAsia="黑体" w:cs="黑体"/>
          <w:color w:val="auto"/>
          <w:sz w:val="44"/>
          <w:szCs w:val="44"/>
        </w:rPr>
        <w:br w:type="page"/>
      </w:r>
    </w:p>
    <w:p w14:paraId="4171FB13">
      <w:pPr>
        <w:numPr>
          <w:ilvl w:val="0"/>
          <w:numId w:val="2"/>
        </w:numPr>
        <w:spacing w:line="580" w:lineRule="exact"/>
        <w:rPr>
          <w:rFonts w:ascii="仿宋" w:hAnsi="仿宋" w:eastAsia="仿宋" w:cs="Times New Roman"/>
          <w:bCs/>
          <w:color w:val="auto"/>
          <w:kern w:val="0"/>
          <w:sz w:val="32"/>
          <w:szCs w:val="32"/>
        </w:rPr>
      </w:pPr>
      <w:r>
        <w:rPr>
          <w:rFonts w:hint="eastAsia" w:ascii="仿宋" w:hAnsi="仿宋" w:eastAsia="仿宋" w:cs="Times New Roman"/>
          <w:b/>
          <w:bCs/>
          <w:color w:val="auto"/>
          <w:kern w:val="0"/>
          <w:sz w:val="32"/>
          <w:szCs w:val="32"/>
        </w:rPr>
        <w:t>财政拨款收入：</w:t>
      </w:r>
      <w:r>
        <w:rPr>
          <w:rFonts w:hint="eastAsia" w:ascii="仿宋" w:hAnsi="仿宋" w:eastAsia="仿宋" w:cs="Times New Roman"/>
          <w:bCs/>
          <w:color w:val="auto"/>
          <w:kern w:val="0"/>
          <w:sz w:val="32"/>
          <w:szCs w:val="32"/>
        </w:rPr>
        <w:t>指单位从同级财政部门取得的财政预</w:t>
      </w:r>
    </w:p>
    <w:p w14:paraId="41ECE4E2">
      <w:pPr>
        <w:spacing w:line="580" w:lineRule="exact"/>
        <w:rPr>
          <w:rFonts w:ascii="仿宋" w:hAnsi="仿宋" w:eastAsia="仿宋" w:cs="Times New Roman"/>
          <w:bCs/>
          <w:color w:val="auto"/>
          <w:kern w:val="0"/>
          <w:sz w:val="32"/>
          <w:szCs w:val="32"/>
        </w:rPr>
      </w:pPr>
      <w:r>
        <w:rPr>
          <w:rFonts w:hint="eastAsia" w:ascii="仿宋" w:hAnsi="仿宋" w:eastAsia="仿宋" w:cs="Times New Roman"/>
          <w:bCs/>
          <w:color w:val="auto"/>
          <w:kern w:val="0"/>
          <w:sz w:val="32"/>
          <w:szCs w:val="32"/>
        </w:rPr>
        <w:t>算资金。</w:t>
      </w:r>
    </w:p>
    <w:p w14:paraId="63C58243">
      <w:pPr>
        <w:numPr>
          <w:ilvl w:val="0"/>
          <w:numId w:val="2"/>
        </w:numPr>
        <w:spacing w:line="580" w:lineRule="exact"/>
        <w:rPr>
          <w:rFonts w:ascii="仿宋" w:hAnsi="仿宋" w:eastAsia="仿宋" w:cs="Times New Roman"/>
          <w:bCs/>
          <w:color w:val="auto"/>
          <w:kern w:val="0"/>
          <w:sz w:val="32"/>
          <w:szCs w:val="32"/>
        </w:rPr>
      </w:pPr>
      <w:r>
        <w:rPr>
          <w:rFonts w:hint="eastAsia" w:ascii="仿宋" w:hAnsi="仿宋" w:eastAsia="仿宋" w:cs="Times New Roman"/>
          <w:b/>
          <w:bCs/>
          <w:color w:val="auto"/>
          <w:kern w:val="0"/>
          <w:sz w:val="32"/>
          <w:szCs w:val="32"/>
        </w:rPr>
        <w:t>事业收入：</w:t>
      </w:r>
      <w:r>
        <w:rPr>
          <w:rFonts w:hint="eastAsia" w:ascii="仿宋" w:hAnsi="仿宋" w:eastAsia="仿宋" w:cs="Times New Roman"/>
          <w:bCs/>
          <w:color w:val="auto"/>
          <w:kern w:val="0"/>
          <w:sz w:val="32"/>
          <w:szCs w:val="32"/>
        </w:rPr>
        <w:t>指事业单位开展专业业务活动及辅助活动</w:t>
      </w:r>
    </w:p>
    <w:p w14:paraId="3B44FEFD">
      <w:pPr>
        <w:spacing w:line="580" w:lineRule="exact"/>
        <w:rPr>
          <w:rFonts w:ascii="仿宋" w:hAnsi="仿宋" w:eastAsia="仿宋" w:cs="Times New Roman"/>
          <w:bCs/>
          <w:color w:val="auto"/>
          <w:kern w:val="0"/>
          <w:sz w:val="32"/>
          <w:szCs w:val="32"/>
        </w:rPr>
      </w:pPr>
      <w:r>
        <w:rPr>
          <w:rFonts w:hint="eastAsia" w:ascii="仿宋" w:hAnsi="仿宋" w:eastAsia="仿宋" w:cs="Times New Roman"/>
          <w:bCs/>
          <w:color w:val="auto"/>
          <w:kern w:val="0"/>
          <w:sz w:val="32"/>
          <w:szCs w:val="32"/>
        </w:rPr>
        <w:t>取得的收入。</w:t>
      </w:r>
    </w:p>
    <w:p w14:paraId="714695B6">
      <w:pPr>
        <w:numPr>
          <w:ilvl w:val="0"/>
          <w:numId w:val="2"/>
        </w:numPr>
        <w:spacing w:line="580" w:lineRule="exact"/>
        <w:rPr>
          <w:rFonts w:ascii="仿宋" w:hAnsi="仿宋" w:eastAsia="仿宋" w:cs="Times New Roman"/>
          <w:bCs/>
          <w:color w:val="auto"/>
          <w:kern w:val="0"/>
          <w:sz w:val="32"/>
          <w:szCs w:val="32"/>
        </w:rPr>
      </w:pPr>
      <w:r>
        <w:rPr>
          <w:rFonts w:hint="eastAsia" w:ascii="仿宋" w:hAnsi="仿宋" w:eastAsia="仿宋" w:cs="Times New Roman"/>
          <w:b/>
          <w:bCs/>
          <w:color w:val="auto"/>
          <w:kern w:val="0"/>
          <w:sz w:val="32"/>
          <w:szCs w:val="32"/>
        </w:rPr>
        <w:t>经营收入：</w:t>
      </w:r>
      <w:r>
        <w:rPr>
          <w:rFonts w:hint="eastAsia" w:ascii="仿宋" w:hAnsi="仿宋" w:eastAsia="仿宋" w:cs="Times New Roman"/>
          <w:bCs/>
          <w:color w:val="auto"/>
          <w:kern w:val="0"/>
          <w:sz w:val="32"/>
          <w:szCs w:val="32"/>
        </w:rPr>
        <w:t>指事业单位在专业业务活动及其辅助活动</w:t>
      </w:r>
    </w:p>
    <w:p w14:paraId="4036BB1E">
      <w:pPr>
        <w:spacing w:line="580" w:lineRule="exact"/>
        <w:rPr>
          <w:rFonts w:ascii="仿宋" w:hAnsi="仿宋" w:eastAsia="仿宋" w:cs="Times New Roman"/>
          <w:bCs/>
          <w:color w:val="auto"/>
          <w:kern w:val="0"/>
          <w:sz w:val="32"/>
          <w:szCs w:val="32"/>
        </w:rPr>
      </w:pPr>
      <w:r>
        <w:rPr>
          <w:rFonts w:hint="eastAsia" w:ascii="仿宋" w:hAnsi="仿宋" w:eastAsia="仿宋" w:cs="Times New Roman"/>
          <w:bCs/>
          <w:color w:val="auto"/>
          <w:kern w:val="0"/>
          <w:sz w:val="32"/>
          <w:szCs w:val="32"/>
        </w:rPr>
        <w:t>之外开展非独立核算经营活动取得的收入。</w:t>
      </w:r>
    </w:p>
    <w:p w14:paraId="7AE27590">
      <w:pPr>
        <w:numPr>
          <w:ilvl w:val="0"/>
          <w:numId w:val="2"/>
        </w:numPr>
        <w:spacing w:line="580" w:lineRule="exact"/>
        <w:rPr>
          <w:rFonts w:ascii="仿宋" w:hAnsi="仿宋" w:eastAsia="仿宋" w:cs="Times New Roman"/>
          <w:bCs/>
          <w:color w:val="auto"/>
          <w:kern w:val="0"/>
          <w:sz w:val="32"/>
          <w:szCs w:val="32"/>
        </w:rPr>
      </w:pPr>
      <w:r>
        <w:rPr>
          <w:rFonts w:hint="eastAsia" w:ascii="仿宋" w:hAnsi="仿宋" w:eastAsia="仿宋" w:cs="Times New Roman"/>
          <w:b/>
          <w:bCs/>
          <w:color w:val="auto"/>
          <w:kern w:val="0"/>
          <w:sz w:val="32"/>
          <w:szCs w:val="32"/>
        </w:rPr>
        <w:t>其他收入：</w:t>
      </w:r>
      <w:r>
        <w:rPr>
          <w:rFonts w:hint="eastAsia" w:ascii="仿宋" w:hAnsi="仿宋" w:eastAsia="仿宋" w:cs="Times New Roman"/>
          <w:bCs/>
          <w:color w:val="auto"/>
          <w:kern w:val="0"/>
          <w:sz w:val="32"/>
          <w:szCs w:val="32"/>
        </w:rPr>
        <w:t>指单位取得的除上述收入以外的各项收</w:t>
      </w:r>
    </w:p>
    <w:p w14:paraId="512ED2C1">
      <w:pPr>
        <w:spacing w:line="580" w:lineRule="exact"/>
        <w:rPr>
          <w:rFonts w:ascii="仿宋" w:hAnsi="仿宋" w:eastAsia="仿宋" w:cs="Times New Roman"/>
          <w:b/>
          <w:bCs/>
          <w:color w:val="auto"/>
          <w:kern w:val="0"/>
          <w:sz w:val="32"/>
          <w:szCs w:val="32"/>
        </w:rPr>
      </w:pPr>
      <w:r>
        <w:rPr>
          <w:rFonts w:hint="eastAsia" w:ascii="仿宋" w:hAnsi="仿宋" w:eastAsia="仿宋" w:cs="Times New Roman"/>
          <w:bCs/>
          <w:color w:val="auto"/>
          <w:kern w:val="0"/>
          <w:sz w:val="32"/>
          <w:szCs w:val="32"/>
        </w:rPr>
        <w:t>入。主要是事业单位固定资产出租收入、存款利息收入等。</w:t>
      </w:r>
    </w:p>
    <w:p w14:paraId="5C84A1B1">
      <w:pPr>
        <w:spacing w:line="580" w:lineRule="exact"/>
        <w:rPr>
          <w:rFonts w:ascii="仿宋" w:hAnsi="仿宋" w:eastAsia="仿宋" w:cs="Times New Roman"/>
          <w:bCs/>
          <w:color w:val="auto"/>
          <w:kern w:val="0"/>
          <w:sz w:val="32"/>
          <w:szCs w:val="32"/>
        </w:rPr>
      </w:pPr>
      <w:r>
        <w:rPr>
          <w:rFonts w:hint="eastAsia" w:ascii="仿宋" w:hAnsi="仿宋" w:eastAsia="仿宋" w:cs="Times New Roman"/>
          <w:b/>
          <w:bCs/>
          <w:color w:val="auto"/>
          <w:kern w:val="0"/>
          <w:sz w:val="32"/>
          <w:szCs w:val="32"/>
        </w:rPr>
        <w:t xml:space="preserve">   </w:t>
      </w:r>
      <w:r>
        <w:rPr>
          <w:rFonts w:ascii="仿宋" w:hAnsi="仿宋" w:eastAsia="仿宋" w:cs="Times New Roman"/>
          <w:b/>
          <w:bCs/>
          <w:color w:val="auto"/>
          <w:kern w:val="0"/>
          <w:sz w:val="32"/>
          <w:szCs w:val="32"/>
        </w:rPr>
        <w:t xml:space="preserve"> </w:t>
      </w:r>
      <w:r>
        <w:rPr>
          <w:rFonts w:hint="eastAsia" w:ascii="仿宋" w:hAnsi="仿宋" w:eastAsia="仿宋" w:cs="Times New Roman"/>
          <w:b/>
          <w:bCs/>
          <w:color w:val="auto"/>
          <w:kern w:val="0"/>
          <w:sz w:val="32"/>
          <w:szCs w:val="32"/>
        </w:rPr>
        <w:t>五、使用非财政拨款结余：</w:t>
      </w:r>
      <w:r>
        <w:rPr>
          <w:rFonts w:hint="eastAsia" w:ascii="仿宋" w:hAnsi="仿宋" w:eastAsia="仿宋" w:cs="Times New Roman"/>
          <w:bCs/>
          <w:color w:val="auto"/>
          <w:kern w:val="0"/>
          <w:sz w:val="32"/>
          <w:szCs w:val="32"/>
        </w:rPr>
        <w:t>指事业单位使用以前年度积累的非财政拨款结余弥补当年收支差额的金额。</w:t>
      </w:r>
    </w:p>
    <w:p w14:paraId="2EEB6917">
      <w:pPr>
        <w:numPr>
          <w:ilvl w:val="0"/>
          <w:numId w:val="3"/>
        </w:numPr>
        <w:spacing w:line="580" w:lineRule="exact"/>
        <w:rPr>
          <w:rFonts w:ascii="仿宋" w:hAnsi="仿宋" w:eastAsia="仿宋" w:cs="Times New Roman"/>
          <w:bCs/>
          <w:color w:val="auto"/>
          <w:kern w:val="0"/>
          <w:sz w:val="32"/>
          <w:szCs w:val="32"/>
        </w:rPr>
      </w:pPr>
      <w:r>
        <w:rPr>
          <w:rFonts w:hint="eastAsia" w:ascii="仿宋" w:hAnsi="仿宋" w:eastAsia="仿宋" w:cs="Times New Roman"/>
          <w:b/>
          <w:bCs/>
          <w:color w:val="auto"/>
          <w:kern w:val="0"/>
          <w:sz w:val="32"/>
          <w:szCs w:val="32"/>
        </w:rPr>
        <w:t>年初结转和结余：</w:t>
      </w:r>
      <w:r>
        <w:rPr>
          <w:rFonts w:hint="eastAsia" w:ascii="仿宋" w:hAnsi="仿宋" w:eastAsia="仿宋" w:cs="Times New Roman"/>
          <w:bCs/>
          <w:color w:val="auto"/>
          <w:kern w:val="0"/>
          <w:sz w:val="32"/>
          <w:szCs w:val="32"/>
        </w:rPr>
        <w:t>指单位以前年度尚未完成、结转到</w:t>
      </w:r>
    </w:p>
    <w:p w14:paraId="01B0BD62">
      <w:pPr>
        <w:spacing w:line="580" w:lineRule="exact"/>
        <w:rPr>
          <w:rFonts w:ascii="仿宋" w:hAnsi="仿宋" w:eastAsia="仿宋" w:cs="Times New Roman"/>
          <w:bCs/>
          <w:color w:val="auto"/>
          <w:kern w:val="0"/>
          <w:sz w:val="32"/>
          <w:szCs w:val="32"/>
        </w:rPr>
      </w:pPr>
      <w:r>
        <w:rPr>
          <w:rFonts w:hint="eastAsia" w:ascii="仿宋" w:hAnsi="仿宋" w:eastAsia="仿宋" w:cs="Times New Roman"/>
          <w:bCs/>
          <w:color w:val="auto"/>
          <w:kern w:val="0"/>
          <w:sz w:val="32"/>
          <w:szCs w:val="32"/>
        </w:rPr>
        <w:t>本年仍按原规定用途继续使用的资金，或项目已完成等产生的结余资金。</w:t>
      </w:r>
    </w:p>
    <w:p w14:paraId="50FA50C9">
      <w:pPr>
        <w:numPr>
          <w:ilvl w:val="0"/>
          <w:numId w:val="3"/>
        </w:numPr>
        <w:spacing w:line="580" w:lineRule="exact"/>
        <w:rPr>
          <w:rFonts w:ascii="仿宋" w:hAnsi="仿宋" w:eastAsia="仿宋" w:cs="Times New Roman"/>
          <w:bCs/>
          <w:color w:val="auto"/>
          <w:kern w:val="0"/>
          <w:sz w:val="32"/>
          <w:szCs w:val="32"/>
        </w:rPr>
      </w:pPr>
      <w:r>
        <w:rPr>
          <w:rFonts w:hint="eastAsia" w:ascii="仿宋" w:hAnsi="仿宋" w:eastAsia="仿宋" w:cs="Times New Roman"/>
          <w:b/>
          <w:bCs/>
          <w:color w:val="auto"/>
          <w:kern w:val="0"/>
          <w:sz w:val="32"/>
          <w:szCs w:val="32"/>
        </w:rPr>
        <w:t>结余分配：</w:t>
      </w:r>
      <w:r>
        <w:rPr>
          <w:rFonts w:hint="eastAsia" w:ascii="仿宋" w:hAnsi="仿宋" w:eastAsia="仿宋" w:cs="Times New Roman"/>
          <w:bCs/>
          <w:color w:val="auto"/>
          <w:kern w:val="0"/>
          <w:sz w:val="32"/>
          <w:szCs w:val="32"/>
        </w:rPr>
        <w:t>指事业单位按照会计制度规定缴纳的所得</w:t>
      </w:r>
    </w:p>
    <w:p w14:paraId="75CB7444">
      <w:pPr>
        <w:spacing w:line="580" w:lineRule="exact"/>
        <w:rPr>
          <w:rFonts w:ascii="仿宋" w:hAnsi="仿宋" w:eastAsia="仿宋" w:cs="Times New Roman"/>
          <w:bCs/>
          <w:color w:val="auto"/>
          <w:kern w:val="0"/>
          <w:sz w:val="32"/>
          <w:szCs w:val="32"/>
        </w:rPr>
      </w:pPr>
      <w:r>
        <w:rPr>
          <w:rFonts w:hint="eastAsia" w:ascii="仿宋" w:hAnsi="仿宋" w:eastAsia="仿宋" w:cs="Times New Roman"/>
          <w:bCs/>
          <w:color w:val="auto"/>
          <w:kern w:val="0"/>
          <w:sz w:val="32"/>
          <w:szCs w:val="32"/>
        </w:rPr>
        <w:t>税、提取的专用结余以及转入非财政拨款结余的金额等。</w:t>
      </w:r>
    </w:p>
    <w:p w14:paraId="0F3662CA">
      <w:pPr>
        <w:numPr>
          <w:ilvl w:val="0"/>
          <w:numId w:val="3"/>
        </w:numPr>
        <w:spacing w:line="580" w:lineRule="exact"/>
        <w:rPr>
          <w:rFonts w:ascii="仿宋" w:hAnsi="仿宋" w:eastAsia="仿宋" w:cs="Times New Roman"/>
          <w:bCs/>
          <w:color w:val="auto"/>
          <w:kern w:val="0"/>
          <w:sz w:val="32"/>
          <w:szCs w:val="32"/>
        </w:rPr>
      </w:pPr>
      <w:r>
        <w:rPr>
          <w:rFonts w:hint="eastAsia" w:ascii="仿宋" w:hAnsi="仿宋" w:eastAsia="仿宋" w:cs="Times New Roman"/>
          <w:b/>
          <w:bCs/>
          <w:color w:val="auto"/>
          <w:kern w:val="0"/>
          <w:sz w:val="32"/>
          <w:szCs w:val="32"/>
        </w:rPr>
        <w:t>年末结转和结余：</w:t>
      </w:r>
      <w:r>
        <w:rPr>
          <w:rFonts w:hint="eastAsia" w:ascii="仿宋" w:hAnsi="仿宋" w:eastAsia="仿宋" w:cs="Times New Roman"/>
          <w:bCs/>
          <w:color w:val="auto"/>
          <w:kern w:val="0"/>
          <w:sz w:val="32"/>
          <w:szCs w:val="32"/>
        </w:rPr>
        <w:t>指单位按有关规定结转到下年或以</w:t>
      </w:r>
    </w:p>
    <w:p w14:paraId="308ACF54">
      <w:pPr>
        <w:spacing w:line="580" w:lineRule="exact"/>
        <w:rPr>
          <w:rFonts w:ascii="仿宋" w:hAnsi="仿宋" w:eastAsia="仿宋" w:cs="Times New Roman"/>
          <w:bCs/>
          <w:color w:val="auto"/>
          <w:kern w:val="0"/>
          <w:sz w:val="32"/>
          <w:szCs w:val="32"/>
        </w:rPr>
      </w:pPr>
      <w:r>
        <w:rPr>
          <w:rFonts w:hint="eastAsia" w:ascii="仿宋" w:hAnsi="仿宋" w:eastAsia="仿宋" w:cs="Times New Roman"/>
          <w:bCs/>
          <w:color w:val="auto"/>
          <w:kern w:val="0"/>
          <w:sz w:val="32"/>
          <w:szCs w:val="32"/>
        </w:rPr>
        <w:t>后年度继续使用的资金，或项目已完成等产生的结余资金。</w:t>
      </w:r>
    </w:p>
    <w:p w14:paraId="72C9E999">
      <w:pPr>
        <w:numPr>
          <w:ilvl w:val="0"/>
          <w:numId w:val="3"/>
        </w:numPr>
        <w:spacing w:line="580" w:lineRule="exact"/>
        <w:rPr>
          <w:rFonts w:ascii="仿宋" w:hAnsi="仿宋" w:eastAsia="仿宋" w:cs="Times New Roman"/>
          <w:bCs/>
          <w:color w:val="auto"/>
          <w:kern w:val="0"/>
          <w:sz w:val="32"/>
          <w:szCs w:val="32"/>
        </w:rPr>
      </w:pPr>
      <w:r>
        <w:rPr>
          <w:rFonts w:hint="eastAsia" w:ascii="仿宋" w:hAnsi="仿宋" w:eastAsia="仿宋" w:cs="Times New Roman"/>
          <w:b/>
          <w:bCs/>
          <w:color w:val="auto"/>
          <w:kern w:val="0"/>
          <w:sz w:val="32"/>
          <w:szCs w:val="32"/>
        </w:rPr>
        <w:t>基本支出：</w:t>
      </w:r>
      <w:r>
        <w:rPr>
          <w:rFonts w:hint="eastAsia" w:ascii="仿宋" w:hAnsi="仿宋" w:eastAsia="仿宋" w:cs="Times New Roman"/>
          <w:bCs/>
          <w:color w:val="auto"/>
          <w:kern w:val="0"/>
          <w:sz w:val="32"/>
          <w:szCs w:val="32"/>
        </w:rPr>
        <w:t>指为保障机构正常运转、完成日常工作任</w:t>
      </w:r>
    </w:p>
    <w:p w14:paraId="71E91F91">
      <w:pPr>
        <w:spacing w:line="580" w:lineRule="exact"/>
        <w:rPr>
          <w:rFonts w:ascii="仿宋" w:hAnsi="仿宋" w:eastAsia="仿宋" w:cs="Times New Roman"/>
          <w:bCs/>
          <w:color w:val="auto"/>
          <w:kern w:val="0"/>
          <w:sz w:val="32"/>
          <w:szCs w:val="32"/>
        </w:rPr>
      </w:pPr>
      <w:r>
        <w:rPr>
          <w:rFonts w:hint="eastAsia" w:ascii="仿宋" w:hAnsi="仿宋" w:eastAsia="仿宋" w:cs="Times New Roman"/>
          <w:bCs/>
          <w:color w:val="auto"/>
          <w:kern w:val="0"/>
          <w:sz w:val="32"/>
          <w:szCs w:val="32"/>
        </w:rPr>
        <w:t>务而发生的人员支出和公用支出。</w:t>
      </w:r>
    </w:p>
    <w:p w14:paraId="0B2FA635">
      <w:pPr>
        <w:widowControl/>
        <w:spacing w:line="580" w:lineRule="exact"/>
        <w:ind w:firstLine="643" w:firstLineChars="200"/>
        <w:rPr>
          <w:rFonts w:ascii="仿宋" w:hAnsi="仿宋" w:eastAsia="仿宋" w:cs="Times New Roman"/>
          <w:color w:val="auto"/>
          <w:kern w:val="0"/>
          <w:sz w:val="32"/>
          <w:szCs w:val="32"/>
        </w:rPr>
      </w:pPr>
      <w:r>
        <w:rPr>
          <w:rFonts w:hint="eastAsia" w:ascii="仿宋" w:hAnsi="仿宋" w:eastAsia="仿宋" w:cs="Times New Roman"/>
          <w:b/>
          <w:bCs/>
          <w:color w:val="auto"/>
          <w:kern w:val="0"/>
          <w:sz w:val="32"/>
          <w:szCs w:val="32"/>
        </w:rPr>
        <w:t>十、项目支出：</w:t>
      </w:r>
      <w:r>
        <w:rPr>
          <w:rFonts w:hint="eastAsia" w:ascii="仿宋" w:hAnsi="仿宋" w:eastAsia="仿宋" w:cs="Times New Roman"/>
          <w:color w:val="auto"/>
          <w:kern w:val="0"/>
          <w:sz w:val="32"/>
          <w:szCs w:val="32"/>
        </w:rPr>
        <w:t>指在基本支出之外为完成特定行政任务和事业发展目标所发生的支出。</w:t>
      </w:r>
    </w:p>
    <w:p w14:paraId="70939899">
      <w:pPr>
        <w:widowControl/>
        <w:spacing w:line="580" w:lineRule="exact"/>
        <w:ind w:firstLine="643" w:firstLineChars="200"/>
        <w:rPr>
          <w:rFonts w:ascii="仿宋" w:hAnsi="仿宋" w:eastAsia="仿宋" w:cs="Times New Roman"/>
          <w:color w:val="auto"/>
          <w:kern w:val="0"/>
          <w:sz w:val="32"/>
          <w:szCs w:val="32"/>
        </w:rPr>
      </w:pPr>
      <w:r>
        <w:rPr>
          <w:rFonts w:hint="eastAsia" w:ascii="仿宋" w:hAnsi="仿宋" w:eastAsia="仿宋" w:cs="Times New Roman"/>
          <w:b/>
          <w:bCs/>
          <w:color w:val="auto"/>
          <w:kern w:val="0"/>
          <w:sz w:val="32"/>
          <w:szCs w:val="32"/>
        </w:rPr>
        <w:t>十一、基本建设支出：</w:t>
      </w:r>
      <w:r>
        <w:rPr>
          <w:rFonts w:hint="eastAsia" w:ascii="仿宋" w:hAnsi="仿宋" w:eastAsia="仿宋" w:cs="Times New Roman"/>
          <w:color w:val="auto"/>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2CCC0590">
      <w:pPr>
        <w:widowControl/>
        <w:spacing w:line="580" w:lineRule="exact"/>
        <w:ind w:firstLine="643" w:firstLineChars="200"/>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十二、其他资本性支出：</w:t>
      </w:r>
      <w:r>
        <w:rPr>
          <w:rFonts w:hint="eastAsia" w:ascii="仿宋" w:hAnsi="仿宋" w:eastAsia="仿宋" w:cs="Times New Roman"/>
          <w:color w:val="auto"/>
          <w:kern w:val="0"/>
          <w:sz w:val="32"/>
          <w:szCs w:val="32"/>
        </w:rPr>
        <w:t>填列由各级非发展与改革部门集中安排的用于购置固定资产、战备性和应急性储备、土地和无形资产，以及购建基础设施、大型修缮和财政支持企业更新改造所发生的支出。</w:t>
      </w:r>
    </w:p>
    <w:p w14:paraId="367DB51B">
      <w:pPr>
        <w:snapToGrid w:val="0"/>
        <w:spacing w:line="580" w:lineRule="exact"/>
        <w:ind w:firstLine="643" w:firstLineChars="200"/>
        <w:rPr>
          <w:rFonts w:ascii="仿宋" w:hAnsi="仿宋" w:eastAsia="仿宋" w:cs="Times New Roman"/>
          <w:color w:val="auto"/>
          <w:kern w:val="0"/>
          <w:sz w:val="32"/>
          <w:szCs w:val="32"/>
        </w:rPr>
      </w:pPr>
      <w:r>
        <w:rPr>
          <w:rFonts w:hint="eastAsia" w:ascii="仿宋" w:hAnsi="仿宋" w:eastAsia="仿宋" w:cs="Times New Roman"/>
          <w:b/>
          <w:bCs/>
          <w:color w:val="auto"/>
          <w:kern w:val="0"/>
          <w:sz w:val="32"/>
          <w:szCs w:val="32"/>
        </w:rPr>
        <w:t>十三、“三公”经费：</w:t>
      </w:r>
      <w:r>
        <w:rPr>
          <w:rFonts w:hint="eastAsia" w:ascii="仿宋" w:hAnsi="仿宋" w:eastAsia="仿宋" w:cs="Times New Roman"/>
          <w:color w:val="auto"/>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5986023">
      <w:pPr>
        <w:snapToGrid w:val="0"/>
        <w:spacing w:line="580" w:lineRule="exact"/>
        <w:ind w:firstLine="643" w:firstLineChars="200"/>
        <w:rPr>
          <w:rFonts w:ascii="仿宋" w:hAnsi="仿宋" w:eastAsia="仿宋" w:cs="Times New Roman"/>
          <w:color w:val="auto"/>
          <w:kern w:val="0"/>
          <w:sz w:val="32"/>
          <w:szCs w:val="32"/>
        </w:rPr>
      </w:pPr>
      <w:r>
        <w:rPr>
          <w:rFonts w:hint="eastAsia" w:ascii="仿宋" w:hAnsi="仿宋" w:eastAsia="仿宋" w:cs="Times New Roman"/>
          <w:b/>
          <w:bCs/>
          <w:color w:val="auto"/>
          <w:kern w:val="0"/>
          <w:sz w:val="32"/>
          <w:szCs w:val="32"/>
        </w:rPr>
        <w:t>十四、其他交通费用：</w:t>
      </w:r>
      <w:r>
        <w:rPr>
          <w:rFonts w:hint="eastAsia" w:ascii="仿宋" w:hAnsi="仿宋" w:eastAsia="仿宋" w:cs="Times New Roman"/>
          <w:color w:val="auto"/>
          <w:kern w:val="0"/>
          <w:sz w:val="32"/>
          <w:szCs w:val="32"/>
        </w:rPr>
        <w:t>填列单位除公务用车运行维护费以外的其他交通费用。如公务交通补贴、租车费用、出租车费用，飞机、船舶等燃料费、维修费、保险费等。</w:t>
      </w:r>
    </w:p>
    <w:p w14:paraId="5E0F9CB0">
      <w:pPr>
        <w:widowControl/>
        <w:spacing w:line="580" w:lineRule="exact"/>
        <w:ind w:firstLine="643" w:firstLineChars="200"/>
        <w:rPr>
          <w:rFonts w:ascii="仿宋" w:hAnsi="仿宋" w:eastAsia="仿宋" w:cs="Times New Roman"/>
          <w:color w:val="auto"/>
          <w:kern w:val="0"/>
          <w:sz w:val="32"/>
          <w:szCs w:val="32"/>
        </w:rPr>
      </w:pPr>
      <w:r>
        <w:rPr>
          <w:rFonts w:hint="eastAsia" w:ascii="仿宋" w:hAnsi="仿宋" w:eastAsia="仿宋" w:cs="Times New Roman"/>
          <w:b/>
          <w:bCs/>
          <w:color w:val="auto"/>
          <w:kern w:val="0"/>
          <w:sz w:val="32"/>
          <w:szCs w:val="32"/>
        </w:rPr>
        <w:t>十五、公务用车购置：</w:t>
      </w:r>
      <w:r>
        <w:rPr>
          <w:rFonts w:hint="eastAsia" w:ascii="仿宋" w:hAnsi="仿宋" w:eastAsia="仿宋" w:cs="Times New Roman"/>
          <w:color w:val="auto"/>
          <w:kern w:val="0"/>
          <w:sz w:val="32"/>
          <w:szCs w:val="32"/>
        </w:rPr>
        <w:t>填列单位公务用车车辆购置支出（含车辆购置税、牌照费）。</w:t>
      </w:r>
    </w:p>
    <w:p w14:paraId="1138C73C">
      <w:pPr>
        <w:widowControl/>
        <w:spacing w:line="580" w:lineRule="exact"/>
        <w:ind w:firstLine="643" w:firstLineChars="200"/>
        <w:rPr>
          <w:rFonts w:ascii="仿宋" w:hAnsi="仿宋" w:eastAsia="仿宋" w:cs="Times New Roman"/>
          <w:color w:val="auto"/>
          <w:kern w:val="0"/>
          <w:sz w:val="32"/>
          <w:szCs w:val="32"/>
        </w:rPr>
      </w:pPr>
      <w:r>
        <w:rPr>
          <w:rFonts w:hint="eastAsia" w:ascii="仿宋" w:hAnsi="仿宋" w:eastAsia="仿宋" w:cs="Times New Roman"/>
          <w:b/>
          <w:bCs/>
          <w:color w:val="auto"/>
          <w:kern w:val="0"/>
          <w:sz w:val="32"/>
          <w:szCs w:val="32"/>
        </w:rPr>
        <w:t>十六、其他交通工具购置：</w:t>
      </w:r>
      <w:r>
        <w:rPr>
          <w:rFonts w:hint="eastAsia" w:ascii="仿宋" w:hAnsi="仿宋" w:eastAsia="仿宋" w:cs="Times New Roman"/>
          <w:color w:val="auto"/>
          <w:kern w:val="0"/>
          <w:sz w:val="32"/>
          <w:szCs w:val="32"/>
        </w:rPr>
        <w:t>填列单位除公务用车外的其他各类交通工具（如船舶、飞机等）购置支出（含车辆购置税、牌照费）。</w:t>
      </w:r>
    </w:p>
    <w:p w14:paraId="4DDFC60A">
      <w:pPr>
        <w:widowControl/>
        <w:spacing w:line="580" w:lineRule="exact"/>
        <w:ind w:firstLine="643" w:firstLineChars="200"/>
        <w:rPr>
          <w:rFonts w:ascii="仿宋" w:hAnsi="仿宋" w:eastAsia="仿宋" w:cs="Times New Roman"/>
          <w:color w:val="auto"/>
          <w:kern w:val="0"/>
          <w:sz w:val="32"/>
          <w:szCs w:val="32"/>
        </w:rPr>
      </w:pPr>
      <w:r>
        <w:rPr>
          <w:rFonts w:hint="eastAsia" w:ascii="仿宋" w:hAnsi="仿宋" w:eastAsia="仿宋" w:cs="Times New Roman"/>
          <w:b/>
          <w:bCs/>
          <w:color w:val="auto"/>
          <w:kern w:val="0"/>
          <w:sz w:val="32"/>
          <w:szCs w:val="32"/>
        </w:rPr>
        <w:t>十七、机关运行经费：</w:t>
      </w:r>
      <w:r>
        <w:rPr>
          <w:rFonts w:hint="eastAsia" w:ascii="仿宋" w:hAnsi="仿宋" w:eastAsia="仿宋" w:cs="Times New Roman"/>
          <w:color w:val="auto"/>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0FFA0103">
      <w:pPr>
        <w:tabs>
          <w:tab w:val="left" w:pos="235"/>
        </w:tabs>
        <w:spacing w:line="580" w:lineRule="exact"/>
        <w:ind w:firstLine="643" w:firstLineChars="200"/>
        <w:jc w:val="left"/>
        <w:rPr>
          <w:rFonts w:ascii="仿宋" w:hAnsi="仿宋" w:eastAsia="仿宋" w:cs="ArialUnicodeMS"/>
          <w:color w:val="auto"/>
          <w:kern w:val="0"/>
          <w:sz w:val="32"/>
          <w:szCs w:val="32"/>
        </w:rPr>
      </w:pPr>
      <w:r>
        <w:rPr>
          <w:rFonts w:hint="eastAsia" w:ascii="仿宋" w:hAnsi="仿宋" w:eastAsia="仿宋" w:cs="Times New Roman"/>
          <w:b/>
          <w:bCs/>
          <w:color w:val="auto"/>
          <w:kern w:val="0"/>
          <w:sz w:val="32"/>
          <w:szCs w:val="32"/>
        </w:rPr>
        <w:t>十八、经费形式:</w:t>
      </w:r>
      <w:r>
        <w:rPr>
          <w:rFonts w:hint="eastAsia" w:ascii="仿宋" w:hAnsi="仿宋" w:eastAsia="仿宋" w:cs="Times New Roman"/>
          <w:color w:val="auto"/>
          <w:kern w:val="0"/>
          <w:sz w:val="32"/>
          <w:szCs w:val="32"/>
        </w:rPr>
        <w:t>按照经费来源，</w:t>
      </w:r>
      <w:r>
        <w:rPr>
          <w:rFonts w:hint="eastAsia" w:ascii="仿宋" w:hAnsi="仿宋" w:eastAsia="仿宋" w:cs="ArialUnicodeMS"/>
          <w:color w:val="auto"/>
          <w:kern w:val="0"/>
          <w:sz w:val="32"/>
          <w:szCs w:val="32"/>
        </w:rPr>
        <w:t>可分为财政拨款、财政性资金基本保证、财政性资金定额或定项补助、财政性资金零补助四类</w:t>
      </w:r>
    </w:p>
    <w:p w14:paraId="237BCD24">
      <w:pPr>
        <w:widowControl/>
        <w:spacing w:line="560" w:lineRule="exact"/>
        <w:ind w:firstLine="420" w:firstLineChars="200"/>
        <w:jc w:val="center"/>
        <w:rPr>
          <w:color w:val="auto"/>
        </w:rPr>
      </w:pP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060908"/>
      <w:docPartObj>
        <w:docPartGallery w:val="autotext"/>
      </w:docPartObj>
    </w:sdtPr>
    <w:sdtContent>
      <w:p w14:paraId="426A7D86">
        <w:pPr>
          <w:pStyle w:val="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sdtContent>
  </w:sdt>
  <w:p w14:paraId="64B4DB0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672081"/>
      <w:docPartObj>
        <w:docPartGallery w:val="autotext"/>
      </w:docPartObj>
    </w:sdtPr>
    <w:sdtEndPr>
      <w:rPr>
        <w:rFonts w:ascii="宋体" w:hAnsi="宋体"/>
        <w:sz w:val="28"/>
        <w:szCs w:val="28"/>
        <w:lang w:val="zh-CN"/>
      </w:rPr>
    </w:sdtEndPr>
    <w:sdtContent>
      <w:p w14:paraId="51C73B29">
        <w:pPr>
          <w:pStyle w:val="4"/>
          <w:jc w:val="center"/>
          <w:rPr>
            <w:rFonts w:ascii="宋体" w:hAnsi="宋体"/>
            <w:sz w:val="28"/>
            <w:szCs w:val="28"/>
            <w:lang w:val="zh-CN"/>
          </w:rPr>
        </w:pPr>
        <w:r>
          <w:rPr>
            <w:rFonts w:ascii="宋体" w:hAnsi="宋体"/>
            <w:sz w:val="28"/>
            <w:szCs w:val="28"/>
            <w:lang w:val="zh-CN"/>
          </w:rPr>
          <w:t>- 7 -</w:t>
        </w:r>
      </w:p>
    </w:sdtContent>
  </w:sdt>
  <w:p w14:paraId="20FADB6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934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jb3VudCI6MjEsImhkaWQiOiJkNGM3ZjY1YTkxNjdlMjFlMjVlNTJmMDQzYmNkODU3OSIsInVzZXJDb3VudCI6M30="/>
  </w:docVars>
  <w:rsids>
    <w:rsidRoot w:val="00F73F83"/>
    <w:rsid w:val="00002FE6"/>
    <w:rsid w:val="00020055"/>
    <w:rsid w:val="00027377"/>
    <w:rsid w:val="0004064B"/>
    <w:rsid w:val="00071F7C"/>
    <w:rsid w:val="00072711"/>
    <w:rsid w:val="000A32BA"/>
    <w:rsid w:val="000A7A9D"/>
    <w:rsid w:val="000A7EAC"/>
    <w:rsid w:val="000B55DE"/>
    <w:rsid w:val="000C1F60"/>
    <w:rsid w:val="000D1FD2"/>
    <w:rsid w:val="000D288B"/>
    <w:rsid w:val="000E152C"/>
    <w:rsid w:val="000E5C3D"/>
    <w:rsid w:val="000F4449"/>
    <w:rsid w:val="000F6AC4"/>
    <w:rsid w:val="00106D6A"/>
    <w:rsid w:val="001407F1"/>
    <w:rsid w:val="00142DF1"/>
    <w:rsid w:val="001666F5"/>
    <w:rsid w:val="001749CE"/>
    <w:rsid w:val="00175349"/>
    <w:rsid w:val="00180765"/>
    <w:rsid w:val="0018173F"/>
    <w:rsid w:val="00184A63"/>
    <w:rsid w:val="00186698"/>
    <w:rsid w:val="001A180D"/>
    <w:rsid w:val="001A1C68"/>
    <w:rsid w:val="001B087D"/>
    <w:rsid w:val="001B7A50"/>
    <w:rsid w:val="001C08F6"/>
    <w:rsid w:val="001C239D"/>
    <w:rsid w:val="001C6EC4"/>
    <w:rsid w:val="001D4A8F"/>
    <w:rsid w:val="001E0357"/>
    <w:rsid w:val="001E3E9F"/>
    <w:rsid w:val="001E4AA3"/>
    <w:rsid w:val="00212600"/>
    <w:rsid w:val="0021275C"/>
    <w:rsid w:val="0021622B"/>
    <w:rsid w:val="0025268F"/>
    <w:rsid w:val="00275C4C"/>
    <w:rsid w:val="00283DAC"/>
    <w:rsid w:val="00291279"/>
    <w:rsid w:val="002935AA"/>
    <w:rsid w:val="00295BE0"/>
    <w:rsid w:val="002A489D"/>
    <w:rsid w:val="002B2643"/>
    <w:rsid w:val="002C15D2"/>
    <w:rsid w:val="002D03AB"/>
    <w:rsid w:val="002D66CC"/>
    <w:rsid w:val="002E0786"/>
    <w:rsid w:val="002E657E"/>
    <w:rsid w:val="002F3E25"/>
    <w:rsid w:val="003003D7"/>
    <w:rsid w:val="003134A5"/>
    <w:rsid w:val="0032404C"/>
    <w:rsid w:val="003512E0"/>
    <w:rsid w:val="00370074"/>
    <w:rsid w:val="003A0921"/>
    <w:rsid w:val="003A71A6"/>
    <w:rsid w:val="003C1C79"/>
    <w:rsid w:val="003D619D"/>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C420F"/>
    <w:rsid w:val="004E4B21"/>
    <w:rsid w:val="004E6115"/>
    <w:rsid w:val="004F7963"/>
    <w:rsid w:val="005035AA"/>
    <w:rsid w:val="0054483B"/>
    <w:rsid w:val="00546B8F"/>
    <w:rsid w:val="00551C9B"/>
    <w:rsid w:val="0055559F"/>
    <w:rsid w:val="00575EAA"/>
    <w:rsid w:val="005803B8"/>
    <w:rsid w:val="00580C12"/>
    <w:rsid w:val="00581692"/>
    <w:rsid w:val="0058409E"/>
    <w:rsid w:val="00587CA2"/>
    <w:rsid w:val="005900FA"/>
    <w:rsid w:val="005A3F94"/>
    <w:rsid w:val="005A4302"/>
    <w:rsid w:val="005A47BB"/>
    <w:rsid w:val="005B0298"/>
    <w:rsid w:val="005C1849"/>
    <w:rsid w:val="005D23F6"/>
    <w:rsid w:val="005E46A9"/>
    <w:rsid w:val="005F319C"/>
    <w:rsid w:val="006061AE"/>
    <w:rsid w:val="00624BBA"/>
    <w:rsid w:val="00630076"/>
    <w:rsid w:val="006537E6"/>
    <w:rsid w:val="00656D62"/>
    <w:rsid w:val="0066677D"/>
    <w:rsid w:val="00672DE2"/>
    <w:rsid w:val="006A0261"/>
    <w:rsid w:val="006E74FA"/>
    <w:rsid w:val="00711BA2"/>
    <w:rsid w:val="007241C3"/>
    <w:rsid w:val="00730B20"/>
    <w:rsid w:val="00776995"/>
    <w:rsid w:val="00794FD2"/>
    <w:rsid w:val="007977FC"/>
    <w:rsid w:val="007A3B00"/>
    <w:rsid w:val="007A3EBA"/>
    <w:rsid w:val="007A7A0A"/>
    <w:rsid w:val="007B5D5D"/>
    <w:rsid w:val="007D393D"/>
    <w:rsid w:val="007D6E48"/>
    <w:rsid w:val="007E05F3"/>
    <w:rsid w:val="007E0FD9"/>
    <w:rsid w:val="007E473A"/>
    <w:rsid w:val="007F5F14"/>
    <w:rsid w:val="007F7B0D"/>
    <w:rsid w:val="00831F2E"/>
    <w:rsid w:val="00854A6D"/>
    <w:rsid w:val="0087739F"/>
    <w:rsid w:val="00892D76"/>
    <w:rsid w:val="0089588E"/>
    <w:rsid w:val="008A3227"/>
    <w:rsid w:val="008A3A95"/>
    <w:rsid w:val="008B150B"/>
    <w:rsid w:val="008B2C24"/>
    <w:rsid w:val="008D309A"/>
    <w:rsid w:val="008D4A9C"/>
    <w:rsid w:val="00914B84"/>
    <w:rsid w:val="009151A5"/>
    <w:rsid w:val="00921D14"/>
    <w:rsid w:val="00925B2D"/>
    <w:rsid w:val="00932DD0"/>
    <w:rsid w:val="0095463C"/>
    <w:rsid w:val="009603D3"/>
    <w:rsid w:val="00962748"/>
    <w:rsid w:val="0096601A"/>
    <w:rsid w:val="00977DF8"/>
    <w:rsid w:val="009B3DFF"/>
    <w:rsid w:val="009C6CBF"/>
    <w:rsid w:val="009E4245"/>
    <w:rsid w:val="00A141A6"/>
    <w:rsid w:val="00A31AAA"/>
    <w:rsid w:val="00A31AD2"/>
    <w:rsid w:val="00A34545"/>
    <w:rsid w:val="00A379B7"/>
    <w:rsid w:val="00A4626F"/>
    <w:rsid w:val="00A56ACB"/>
    <w:rsid w:val="00A56D27"/>
    <w:rsid w:val="00A5734C"/>
    <w:rsid w:val="00A74987"/>
    <w:rsid w:val="00A876BB"/>
    <w:rsid w:val="00AA4913"/>
    <w:rsid w:val="00AF0493"/>
    <w:rsid w:val="00B148B2"/>
    <w:rsid w:val="00B3128E"/>
    <w:rsid w:val="00B3503C"/>
    <w:rsid w:val="00B42AD3"/>
    <w:rsid w:val="00B507E6"/>
    <w:rsid w:val="00B776A5"/>
    <w:rsid w:val="00B936AD"/>
    <w:rsid w:val="00BB2A9A"/>
    <w:rsid w:val="00C06FCA"/>
    <w:rsid w:val="00C14493"/>
    <w:rsid w:val="00C60927"/>
    <w:rsid w:val="00C61CFF"/>
    <w:rsid w:val="00C64CF0"/>
    <w:rsid w:val="00C72E33"/>
    <w:rsid w:val="00C73090"/>
    <w:rsid w:val="00C95010"/>
    <w:rsid w:val="00CA694E"/>
    <w:rsid w:val="00CB1037"/>
    <w:rsid w:val="00CC4FDE"/>
    <w:rsid w:val="00CC70D6"/>
    <w:rsid w:val="00CD03A9"/>
    <w:rsid w:val="00CE4E8F"/>
    <w:rsid w:val="00D02E44"/>
    <w:rsid w:val="00D146D7"/>
    <w:rsid w:val="00D21F27"/>
    <w:rsid w:val="00D22241"/>
    <w:rsid w:val="00D34272"/>
    <w:rsid w:val="00D4237E"/>
    <w:rsid w:val="00D434A9"/>
    <w:rsid w:val="00D4463D"/>
    <w:rsid w:val="00D51065"/>
    <w:rsid w:val="00D74921"/>
    <w:rsid w:val="00D76ECA"/>
    <w:rsid w:val="00DA48FD"/>
    <w:rsid w:val="00DB3CEE"/>
    <w:rsid w:val="00DD00B3"/>
    <w:rsid w:val="00DD585B"/>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E02F8"/>
    <w:rsid w:val="00F03B3E"/>
    <w:rsid w:val="00F1340E"/>
    <w:rsid w:val="00F51FFA"/>
    <w:rsid w:val="00F65902"/>
    <w:rsid w:val="00F67A8B"/>
    <w:rsid w:val="00F707AD"/>
    <w:rsid w:val="00F7099F"/>
    <w:rsid w:val="00F73F83"/>
    <w:rsid w:val="00F9362C"/>
    <w:rsid w:val="00FB0355"/>
    <w:rsid w:val="00FB43A1"/>
    <w:rsid w:val="00FB7EB4"/>
    <w:rsid w:val="00FD43D5"/>
    <w:rsid w:val="00FD4BAC"/>
    <w:rsid w:val="00FE7A87"/>
    <w:rsid w:val="00FF23E0"/>
    <w:rsid w:val="00FF7443"/>
    <w:rsid w:val="03836A76"/>
    <w:rsid w:val="126B3E73"/>
    <w:rsid w:val="13C66AED"/>
    <w:rsid w:val="1F4B40B4"/>
    <w:rsid w:val="20122391"/>
    <w:rsid w:val="26137AE4"/>
    <w:rsid w:val="287C0846"/>
    <w:rsid w:val="2C321C4A"/>
    <w:rsid w:val="305C27AF"/>
    <w:rsid w:val="35635224"/>
    <w:rsid w:val="37201AEB"/>
    <w:rsid w:val="388D0E8A"/>
    <w:rsid w:val="39AE78EA"/>
    <w:rsid w:val="39F5707E"/>
    <w:rsid w:val="4BF43FDF"/>
    <w:rsid w:val="518021F0"/>
    <w:rsid w:val="55925924"/>
    <w:rsid w:val="5E174F66"/>
    <w:rsid w:val="6202645D"/>
    <w:rsid w:val="66240220"/>
    <w:rsid w:val="69010F9E"/>
    <w:rsid w:val="6DCE340D"/>
    <w:rsid w:val="715A570D"/>
    <w:rsid w:val="7BDE04EB"/>
    <w:rsid w:val="7CF6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字符"/>
    <w:basedOn w:val="8"/>
    <w:link w:val="4"/>
    <w:qFormat/>
    <w:uiPriority w:val="99"/>
    <w:rPr>
      <w:kern w:val="2"/>
      <w:sz w:val="18"/>
      <w:szCs w:val="18"/>
    </w:rPr>
  </w:style>
  <w:style w:type="character" w:customStyle="1" w:styleId="10">
    <w:name w:val="fontstyle01"/>
    <w:basedOn w:val="8"/>
    <w:qFormat/>
    <w:uiPriority w:val="0"/>
    <w:rPr>
      <w:rFonts w:hint="eastAsia" w:ascii="仿宋_GB2312" w:eastAsia="仿宋_GB2312"/>
      <w:color w:val="000000"/>
      <w:sz w:val="32"/>
      <w:szCs w:val="32"/>
    </w:rPr>
  </w:style>
  <w:style w:type="paragraph" w:styleId="11">
    <w:name w:val="List Paragraph"/>
    <w:basedOn w:val="1"/>
    <w:qFormat/>
    <w:uiPriority w:val="34"/>
    <w:pPr>
      <w:ind w:firstLine="420" w:firstLineChars="200"/>
    </w:pPr>
  </w:style>
  <w:style w:type="character" w:customStyle="1" w:styleId="12">
    <w:name w:val="日期 字符"/>
    <w:basedOn w:val="8"/>
    <w:link w:val="3"/>
    <w:semiHidden/>
    <w:qFormat/>
    <w:uiPriority w:val="99"/>
    <w:rPr>
      <w:kern w:val="2"/>
      <w:sz w:val="21"/>
      <w:szCs w:val="22"/>
    </w:rPr>
  </w:style>
  <w:style w:type="character" w:customStyle="1" w:styleId="13">
    <w:name w:val="页眉 字符"/>
    <w:basedOn w:val="8"/>
    <w:link w:val="5"/>
    <w:qFormat/>
    <w:uiPriority w:val="99"/>
    <w:rPr>
      <w:kern w:val="2"/>
      <w:sz w:val="18"/>
      <w:szCs w:val="18"/>
    </w:rPr>
  </w:style>
  <w:style w:type="character" w:customStyle="1" w:styleId="14">
    <w:name w:val="font21"/>
    <w:basedOn w:val="8"/>
    <w:qFormat/>
    <w:uiPriority w:val="0"/>
    <w:rPr>
      <w:rFonts w:hint="default" w:ascii="Calibri" w:hAnsi="Calibri" w:cs="Calibri"/>
      <w:color w:val="000000"/>
      <w:sz w:val="22"/>
      <w:szCs w:val="22"/>
      <w:u w:val="none"/>
    </w:rPr>
  </w:style>
  <w:style w:type="character" w:customStyle="1" w:styleId="15">
    <w:name w:val="font51"/>
    <w:basedOn w:val="8"/>
    <w:qFormat/>
    <w:uiPriority w:val="0"/>
    <w:rPr>
      <w:rFonts w:hint="eastAsia" w:ascii="宋体" w:hAnsi="宋体" w:eastAsia="宋体" w:cs="宋体"/>
      <w:color w:val="000000"/>
      <w:sz w:val="22"/>
      <w:szCs w:val="22"/>
      <w:u w:val="none"/>
    </w:rPr>
  </w:style>
  <w:style w:type="character" w:customStyle="1" w:styleId="16">
    <w:name w:val="font61"/>
    <w:basedOn w:val="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emf"/><Relationship Id="rId26" Type="http://schemas.openxmlformats.org/officeDocument/2006/relationships/image" Target="media/image20.emf"/><Relationship Id="rId25" Type="http://schemas.openxmlformats.org/officeDocument/2006/relationships/image" Target="media/image19.emf"/><Relationship Id="rId24" Type="http://schemas.openxmlformats.org/officeDocument/2006/relationships/image" Target="media/image18.emf"/><Relationship Id="rId23" Type="http://schemas.openxmlformats.org/officeDocument/2006/relationships/image" Target="media/image17.emf"/><Relationship Id="rId22" Type="http://schemas.openxmlformats.org/officeDocument/2006/relationships/image" Target="media/image16.png"/><Relationship Id="rId21" Type="http://schemas.openxmlformats.org/officeDocument/2006/relationships/image" Target="media/image15.emf"/><Relationship Id="rId20" Type="http://schemas.openxmlformats.org/officeDocument/2006/relationships/image" Target="media/image14.emf"/><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8"/>
    <customShpInfo spid="_x0000_s1037"/>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71</Pages>
  <Words>23262</Words>
  <Characters>27016</Characters>
  <Lines>39</Lines>
  <Paragraphs>10</Paragraphs>
  <TotalTime>18</TotalTime>
  <ScaleCrop>false</ScaleCrop>
  <LinksUpToDate>false</LinksUpToDate>
  <CharactersWithSpaces>27500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2023-12-11T08:59:00Z</dcterms:created>
  <dc:creator>王明新TIAD</dc:creator>
  <cp:lastModifiedBy>勇</cp:lastModifiedBy>
  <dcterms:modified xsi:type="dcterms:W3CDTF">2024-08-30T03:21:43Z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TemplateUUID">
    <vt:lpwstr>v1.0_mb_S7ajbG3IpAnL1wSthNCxfw==</vt:lpwstr>
  </property>
  <property fmtid="{D5CDD505-2E9C-101B-9397-08002B2CF9AE}" pid="4" name="ICV">
    <vt:lpwstr>1515CEFC20754C3380B382230295B456</vt:lpwstr>
  </property>
</Properties>
</file>