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2023年单位预算信息公开目录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第一部分  单位预算</w:t>
      </w:r>
    </w:p>
    <w:p>
      <w:r>
        <w:rPr>
          <w:rFonts w:ascii="方正楷体_GBK" w:hAnsi="方正楷体_GBK" w:eastAsia="方正楷体_GBK" w:cs="方正楷体_GBK"/>
          <w:b/>
          <w:color w:val="000000"/>
          <w:sz w:val="28"/>
        </w:rPr>
        <w:t>单位预算公开表</w:t>
      </w:r>
    </w:p>
    <w:p>
      <w:pPr>
        <w:pStyle w:val="30"/>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单位预算收支总表</w:t>
      </w:r>
      <w:r>
        <w:tab/>
      </w:r>
      <w:r>
        <w:fldChar w:fldCharType="begin"/>
      </w:r>
      <w:r>
        <w:instrText xml:space="preserve">PAGEREF _Toc_2_2_0000000001 \h</w:instrText>
      </w:r>
      <w:r>
        <w:fldChar w:fldCharType="separate"/>
      </w:r>
      <w:r>
        <w:t>2</w:t>
      </w:r>
      <w:r>
        <w:fldChar w:fldCharType="end"/>
      </w:r>
      <w:r>
        <w:fldChar w:fldCharType="end"/>
      </w:r>
    </w:p>
    <w:p>
      <w:pPr>
        <w:pStyle w:val="30"/>
        <w:tabs>
          <w:tab w:val="right" w:leader="dot" w:pos="14562"/>
        </w:tabs>
      </w:pPr>
      <w:r>
        <w:fldChar w:fldCharType="begin"/>
      </w:r>
      <w:r>
        <w:instrText xml:space="preserve"> HYPERLINK \l "_Toc_2_2_0000000002" </w:instrText>
      </w:r>
      <w:r>
        <w:fldChar w:fldCharType="separate"/>
      </w:r>
      <w:r>
        <w:t>单位预算收入总表</w:t>
      </w:r>
      <w:r>
        <w:tab/>
      </w:r>
      <w:r>
        <w:fldChar w:fldCharType="begin"/>
      </w:r>
      <w:r>
        <w:instrText xml:space="preserve">PAGEREF _Toc_2_2_0000000002 \h</w:instrText>
      </w:r>
      <w:r>
        <w:fldChar w:fldCharType="separate"/>
      </w:r>
      <w:r>
        <w:t>4</w:t>
      </w:r>
      <w:r>
        <w:fldChar w:fldCharType="end"/>
      </w:r>
      <w:r>
        <w:fldChar w:fldCharType="end"/>
      </w:r>
    </w:p>
    <w:p>
      <w:pPr>
        <w:pStyle w:val="30"/>
        <w:tabs>
          <w:tab w:val="right" w:leader="dot" w:pos="14562"/>
        </w:tabs>
      </w:pPr>
      <w:r>
        <w:fldChar w:fldCharType="begin"/>
      </w:r>
      <w:r>
        <w:instrText xml:space="preserve"> HYPERLINK \l "_Toc_2_2_0000000003" </w:instrText>
      </w:r>
      <w:r>
        <w:fldChar w:fldCharType="separate"/>
      </w:r>
      <w:r>
        <w:t>单位预算支出总表</w:t>
      </w:r>
      <w:r>
        <w:tab/>
      </w:r>
      <w:r>
        <w:fldChar w:fldCharType="begin"/>
      </w:r>
      <w:r>
        <w:instrText xml:space="preserve">PAGEREF _Toc_2_2_0000000003 \h</w:instrText>
      </w:r>
      <w:r>
        <w:fldChar w:fldCharType="separate"/>
      </w:r>
      <w:r>
        <w:t>6</w:t>
      </w:r>
      <w:r>
        <w:fldChar w:fldCharType="end"/>
      </w:r>
      <w:r>
        <w:fldChar w:fldCharType="end"/>
      </w:r>
    </w:p>
    <w:p>
      <w:pPr>
        <w:pStyle w:val="30"/>
        <w:tabs>
          <w:tab w:val="right" w:leader="dot" w:pos="14562"/>
        </w:tabs>
      </w:pPr>
      <w:r>
        <w:fldChar w:fldCharType="begin"/>
      </w:r>
      <w:r>
        <w:instrText xml:space="preserve"> HYPERLINK \l "_Toc_2_2_0000000004" </w:instrText>
      </w:r>
      <w:r>
        <w:fldChar w:fldCharType="separate"/>
      </w:r>
      <w:r>
        <w:t>单位预算财政拨款收支总表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0"/>
        <w:tabs>
          <w:tab w:val="right" w:leader="dot" w:pos="14562"/>
        </w:tabs>
      </w:pPr>
      <w:r>
        <w:fldChar w:fldCharType="begin"/>
      </w:r>
      <w:r>
        <w:instrText xml:space="preserve"> HYPERLINK \l "_Toc_2_2_0000000005" </w:instrText>
      </w:r>
      <w:r>
        <w:fldChar w:fldCharType="separate"/>
      </w:r>
      <w:r>
        <w:t>单位预算一般公共预算财政拨款支出表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0"/>
        <w:tabs>
          <w:tab w:val="right" w:leader="dot" w:pos="14562"/>
        </w:tabs>
      </w:pPr>
      <w:r>
        <w:fldChar w:fldCharType="begin"/>
      </w:r>
      <w:r>
        <w:instrText xml:space="preserve"> HYPERLINK \l "_Toc_2_2_0000000006" </w:instrText>
      </w:r>
      <w:r>
        <w:fldChar w:fldCharType="separate"/>
      </w:r>
      <w:r>
        <w:t>单位预算一般公共预算财政拨款基本支出表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0"/>
        <w:tabs>
          <w:tab w:val="right" w:leader="dot" w:pos="14562"/>
        </w:tabs>
      </w:pPr>
      <w:r>
        <w:fldChar w:fldCharType="begin"/>
      </w:r>
      <w:r>
        <w:instrText xml:space="preserve"> HYPERLINK \l "_Toc_2_2_0000000007" </w:instrText>
      </w:r>
      <w:r>
        <w:fldChar w:fldCharType="separate"/>
      </w:r>
      <w:r>
        <w:t>单位预算政府基金预算财政拨款支出表</w:t>
      </w:r>
      <w:r>
        <w:tab/>
      </w:r>
      <w:r>
        <w:fldChar w:fldCharType="begin"/>
      </w:r>
      <w:r>
        <w:instrText xml:space="preserve">PAGEREF _Toc_2_2_0000000007 \h</w:instrText>
      </w:r>
      <w:r>
        <w:fldChar w:fldCharType="separate"/>
      </w:r>
      <w:r>
        <w:t>12</w:t>
      </w:r>
      <w:r>
        <w:fldChar w:fldCharType="end"/>
      </w:r>
      <w:r>
        <w:fldChar w:fldCharType="end"/>
      </w:r>
    </w:p>
    <w:p>
      <w:pPr>
        <w:pStyle w:val="30"/>
        <w:tabs>
          <w:tab w:val="right" w:leader="dot" w:pos="14562"/>
        </w:tabs>
      </w:pPr>
      <w:r>
        <w:fldChar w:fldCharType="begin"/>
      </w:r>
      <w:r>
        <w:instrText xml:space="preserve"> HYPERLINK \l "_Toc_2_2_0000000008" </w:instrText>
      </w:r>
      <w:r>
        <w:fldChar w:fldCharType="separate"/>
      </w:r>
      <w:r>
        <w:t>单位预算国有资本经营预算财政拨款支出表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pPr>
        <w:pStyle w:val="30"/>
        <w:tabs>
          <w:tab w:val="right" w:leader="dot" w:pos="14562"/>
        </w:tabs>
      </w:pPr>
      <w:r>
        <w:fldChar w:fldCharType="begin"/>
      </w:r>
      <w:r>
        <w:instrText xml:space="preserve"> HYPERLINK \l "_Toc_2_2_0000000009" </w:instrText>
      </w:r>
      <w:r>
        <w:fldChar w:fldCharType="separate"/>
      </w:r>
      <w:r>
        <w:t>单位预算财政拨款“三公”经费支出表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r>
        <w:fldChar w:fldCharType="end"/>
      </w:r>
    </w:p>
    <w:p>
      <w:r>
        <w:rPr>
          <w:rFonts w:ascii="方正楷体_GBK" w:hAnsi="方正楷体_GBK" w:eastAsia="方正楷体_GBK" w:cs="方正楷体_GBK"/>
          <w:b/>
          <w:color w:val="000000"/>
          <w:sz w:val="28"/>
        </w:rPr>
        <w:t>单位预算信息公开情况说明</w:t>
      </w:r>
    </w:p>
    <w:p>
      <w:pPr>
        <w:pStyle w:val="30"/>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一、单位职责及机构设置情况</w:t>
      </w:r>
      <w:r>
        <w:tab/>
      </w:r>
      <w:r>
        <w:fldChar w:fldCharType="begin"/>
      </w:r>
      <w:r>
        <w:instrText xml:space="preserve">PAGEREF _Toc_3_3_0000000010 \h</w:instrText>
      </w:r>
      <w:r>
        <w:fldChar w:fldCharType="separate"/>
      </w:r>
      <w:r>
        <w:t>15</w:t>
      </w:r>
      <w:r>
        <w:fldChar w:fldCharType="end"/>
      </w:r>
      <w:r>
        <w:fldChar w:fldCharType="end"/>
      </w:r>
    </w:p>
    <w:p>
      <w:pPr>
        <w:pStyle w:val="30"/>
        <w:tabs>
          <w:tab w:val="right" w:leader="dot" w:pos="14562"/>
        </w:tabs>
      </w:pPr>
      <w:r>
        <w:fldChar w:fldCharType="begin"/>
      </w:r>
      <w:r>
        <w:instrText xml:space="preserve"> HYPERLINK \l "_Toc_3_3_0000000011" </w:instrText>
      </w:r>
      <w:r>
        <w:fldChar w:fldCharType="separate"/>
      </w:r>
      <w:r>
        <w:t>二、单位预算安排的总体情况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30"/>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pPr>
        <w:pStyle w:val="30"/>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30"/>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17</w:t>
      </w:r>
      <w:r>
        <w:fldChar w:fldCharType="end"/>
      </w:r>
      <w:r>
        <w:fldChar w:fldCharType="end"/>
      </w:r>
    </w:p>
    <w:p>
      <w:pPr>
        <w:pStyle w:val="30"/>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30</w:t>
      </w:r>
      <w:r>
        <w:fldChar w:fldCharType="end"/>
      </w:r>
      <w:r>
        <w:fldChar w:fldCharType="end"/>
      </w:r>
    </w:p>
    <w:p>
      <w:pPr>
        <w:pStyle w:val="30"/>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30</w:t>
      </w:r>
      <w:r>
        <w:fldChar w:fldCharType="end"/>
      </w:r>
      <w:r>
        <w:fldChar w:fldCharType="end"/>
      </w:r>
    </w:p>
    <w:p>
      <w:pPr>
        <w:pStyle w:val="30"/>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31</w:t>
      </w:r>
      <w:r>
        <w:fldChar w:fldCharType="end"/>
      </w:r>
      <w:r>
        <w:fldChar w:fldCharType="end"/>
      </w:r>
    </w:p>
    <w:p>
      <w:pPr>
        <w:pStyle w:val="30"/>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32</w:t>
      </w:r>
      <w:r>
        <w:fldChar w:fldCharType="end"/>
      </w:r>
      <w:r>
        <w:fldChar w:fldCharType="end"/>
      </w:r>
    </w:p>
    <w:p>
      <w:r>
        <w:fldChar w:fldCharType="end"/>
      </w:r>
    </w:p>
    <w:p>
      <w:pPr>
        <w:rPr>
          <w:rFonts w:ascii="黑体" w:hAnsi="黑体" w:eastAsia="黑体" w:cs="黑体"/>
          <w:b/>
          <w:color w:val="000000"/>
          <w:sz w:val="30"/>
          <w:lang w:eastAsia="zh-CN"/>
        </w:rPr>
      </w:pPr>
    </w:p>
    <w:p>
      <w:pPr>
        <w:rPr>
          <w:rFonts w:ascii="黑体" w:hAnsi="黑体" w:eastAsia="黑体" w:cs="黑体"/>
          <w:b/>
          <w:color w:val="000000"/>
          <w:sz w:val="30"/>
          <w:lang w:eastAsia="zh-CN"/>
        </w:rPr>
      </w:pPr>
    </w:p>
    <w:p>
      <w:pPr>
        <w:rPr>
          <w:rFonts w:ascii="黑体" w:hAnsi="黑体" w:eastAsia="黑体" w:cs="黑体"/>
          <w:b/>
          <w:color w:val="000000"/>
          <w:sz w:val="30"/>
          <w:lang w:eastAsia="zh-CN"/>
        </w:rPr>
      </w:pPr>
    </w:p>
    <w:p>
      <w:pPr>
        <w:rPr>
          <w:lang w:eastAsia="zh-CN"/>
        </w:rPr>
        <w:sectPr>
          <w:pgSz w:w="16840" w:h="11900" w:orient="landscape"/>
          <w:pgMar w:top="1587" w:right="1134" w:bottom="1361" w:left="1134" w:header="720" w:footer="720" w:gutter="0"/>
          <w:pgNumType w:start="1"/>
          <w:cols w:space="720" w:num="1"/>
        </w:sect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单位预算</w:t>
      </w:r>
    </w:p>
    <w:p>
      <w:pPr>
        <w:jc w:val="center"/>
        <w:outlineLvl w:val="1"/>
      </w:pPr>
      <w:bookmarkStart w:id="0" w:name="_Toc_2_2_0000000001"/>
      <w:r>
        <w:rPr>
          <w:rFonts w:ascii="方正小标宋_GBK" w:hAnsi="方正小标宋_GBK" w:eastAsia="方正小标宋_GBK" w:cs="方正小标宋_GBK"/>
          <w:color w:val="000000"/>
          <w:sz w:val="36"/>
        </w:rPr>
        <w:t>单位预算收支总表</w:t>
      </w:r>
      <w:bookmarkEnd w:id="0"/>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213中共青龙满族自治县委员会统一战线工作部</w:t>
            </w:r>
          </w:p>
        </w:tc>
        <w:tc>
          <w:tcPr>
            <w:tcW w:w="2126" w:type="dxa"/>
            <w:tcBorders>
              <w:top w:val="single" w:color="FFFFFF" w:sz="6" w:space="0"/>
              <w:left w:val="single" w:color="FFFFFF" w:sz="6" w:space="0"/>
              <w:right w:val="single" w:color="FFFFFF" w:sz="6" w:space="0"/>
            </w:tcBorders>
            <w:vAlign w:val="center"/>
          </w:tcPr>
          <w:p>
            <w:pPr>
              <w:pStyle w:val="6"/>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0"/>
            </w:pPr>
            <w:r>
              <w:t>一、一般公共预算拨款收入</w:t>
            </w:r>
          </w:p>
        </w:tc>
        <w:tc>
          <w:tcPr>
            <w:tcW w:w="2126" w:type="dxa"/>
            <w:vAlign w:val="center"/>
          </w:tcPr>
          <w:p>
            <w:pPr>
              <w:pStyle w:val="9"/>
            </w:pPr>
            <w:r>
              <w:t>100.89</w:t>
            </w:r>
          </w:p>
        </w:tc>
        <w:tc>
          <w:tcPr>
            <w:tcW w:w="4535" w:type="dxa"/>
            <w:vAlign w:val="center"/>
          </w:tcPr>
          <w:p>
            <w:pPr>
              <w:pStyle w:val="10"/>
            </w:pPr>
            <w:r>
              <w:t>一、一般公共服务支出</w:t>
            </w:r>
          </w:p>
        </w:tc>
        <w:tc>
          <w:tcPr>
            <w:tcW w:w="2126" w:type="dxa"/>
            <w:vAlign w:val="center"/>
          </w:tcPr>
          <w:p>
            <w:pPr>
              <w:pStyle w:val="9"/>
            </w:pPr>
            <w:r>
              <w:t>73.82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0"/>
            </w:pPr>
            <w:r>
              <w:t>二、政府性基金预算拨款收入</w:t>
            </w:r>
          </w:p>
        </w:tc>
        <w:tc>
          <w:tcPr>
            <w:tcW w:w="2126" w:type="dxa"/>
            <w:vAlign w:val="center"/>
          </w:tcPr>
          <w:p>
            <w:pPr>
              <w:pStyle w:val="9"/>
            </w:pPr>
            <w:r>
              <w:t>102.00</w:t>
            </w:r>
          </w:p>
        </w:tc>
        <w:tc>
          <w:tcPr>
            <w:tcW w:w="4535" w:type="dxa"/>
            <w:vAlign w:val="center"/>
          </w:tcPr>
          <w:p>
            <w:pPr>
              <w:pStyle w:val="10"/>
            </w:pPr>
            <w:r>
              <w:t>二、外交支出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0"/>
            </w:pPr>
            <w:r>
              <w:t>三、国有资本经营预算拨款收入</w:t>
            </w:r>
          </w:p>
        </w:tc>
        <w:tc>
          <w:tcPr>
            <w:tcW w:w="2126" w:type="dxa"/>
            <w:vAlign w:val="center"/>
          </w:tcPr>
          <w:p>
            <w:pPr>
              <w:pStyle w:val="9"/>
            </w:pPr>
          </w:p>
        </w:tc>
        <w:tc>
          <w:tcPr>
            <w:tcW w:w="4535" w:type="dxa"/>
            <w:vAlign w:val="center"/>
          </w:tcPr>
          <w:p>
            <w:pPr>
              <w:pStyle w:val="10"/>
            </w:pPr>
            <w:r>
              <w:t>三、国防支出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0"/>
            </w:pPr>
            <w:r>
              <w:t>四、财政专户管理资金收入</w:t>
            </w:r>
          </w:p>
        </w:tc>
        <w:tc>
          <w:tcPr>
            <w:tcW w:w="2126" w:type="dxa"/>
            <w:vAlign w:val="center"/>
          </w:tcPr>
          <w:p>
            <w:pPr>
              <w:pStyle w:val="9"/>
            </w:pPr>
          </w:p>
        </w:tc>
        <w:tc>
          <w:tcPr>
            <w:tcW w:w="4535" w:type="dxa"/>
            <w:vAlign w:val="center"/>
          </w:tcPr>
          <w:p>
            <w:pPr>
              <w:pStyle w:val="10"/>
            </w:pPr>
            <w:r>
              <w:t>四、公共安全支出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0"/>
            </w:pPr>
            <w:r>
              <w:t>五、事业收入</w:t>
            </w:r>
          </w:p>
        </w:tc>
        <w:tc>
          <w:tcPr>
            <w:tcW w:w="2126" w:type="dxa"/>
            <w:vAlign w:val="center"/>
          </w:tcPr>
          <w:p>
            <w:pPr>
              <w:pStyle w:val="9"/>
            </w:pPr>
          </w:p>
        </w:tc>
        <w:tc>
          <w:tcPr>
            <w:tcW w:w="4535" w:type="dxa"/>
            <w:vAlign w:val="center"/>
          </w:tcPr>
          <w:p>
            <w:pPr>
              <w:pStyle w:val="10"/>
            </w:pPr>
            <w:r>
              <w:t>五、教育支出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0"/>
            </w:pPr>
            <w:r>
              <w:t>六、事业单位经营收入</w:t>
            </w:r>
          </w:p>
        </w:tc>
        <w:tc>
          <w:tcPr>
            <w:tcW w:w="2126" w:type="dxa"/>
            <w:vAlign w:val="center"/>
          </w:tcPr>
          <w:p>
            <w:pPr>
              <w:pStyle w:val="9"/>
            </w:pPr>
          </w:p>
        </w:tc>
        <w:tc>
          <w:tcPr>
            <w:tcW w:w="4535" w:type="dxa"/>
            <w:vAlign w:val="center"/>
          </w:tcPr>
          <w:p>
            <w:pPr>
              <w:pStyle w:val="10"/>
            </w:pPr>
            <w:r>
              <w:t>六、科学技术支出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0"/>
            </w:pPr>
            <w:r>
              <w:t>七、上级补助收入</w:t>
            </w:r>
          </w:p>
        </w:tc>
        <w:tc>
          <w:tcPr>
            <w:tcW w:w="2126" w:type="dxa"/>
            <w:vAlign w:val="center"/>
          </w:tcPr>
          <w:p>
            <w:pPr>
              <w:pStyle w:val="9"/>
            </w:pPr>
          </w:p>
        </w:tc>
        <w:tc>
          <w:tcPr>
            <w:tcW w:w="4535" w:type="dxa"/>
            <w:vAlign w:val="center"/>
          </w:tcPr>
          <w:p>
            <w:pPr>
              <w:pStyle w:val="10"/>
            </w:pPr>
            <w:r>
              <w:t>七、文化旅游体育与传媒支出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0"/>
            </w:pPr>
            <w:r>
              <w:t>八、附属单位上缴收入</w:t>
            </w:r>
          </w:p>
        </w:tc>
        <w:tc>
          <w:tcPr>
            <w:tcW w:w="2126" w:type="dxa"/>
            <w:vAlign w:val="center"/>
          </w:tcPr>
          <w:p>
            <w:pPr>
              <w:pStyle w:val="9"/>
            </w:pPr>
          </w:p>
        </w:tc>
        <w:tc>
          <w:tcPr>
            <w:tcW w:w="4535" w:type="dxa"/>
            <w:vAlign w:val="center"/>
          </w:tcPr>
          <w:p>
            <w:pPr>
              <w:pStyle w:val="10"/>
            </w:pPr>
            <w:r>
              <w:t>八、社会保障和就业支出</w:t>
            </w:r>
          </w:p>
        </w:tc>
        <w:tc>
          <w:tcPr>
            <w:tcW w:w="2126" w:type="dxa"/>
            <w:vAlign w:val="center"/>
          </w:tcPr>
          <w:p>
            <w:pPr>
              <w:pStyle w:val="9"/>
            </w:pPr>
            <w:r>
              <w:t>16.18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0"/>
            </w:pPr>
            <w:r>
              <w:t>九、其他收入</w:t>
            </w:r>
          </w:p>
        </w:tc>
        <w:tc>
          <w:tcPr>
            <w:tcW w:w="2126" w:type="dxa"/>
            <w:vAlign w:val="center"/>
          </w:tcPr>
          <w:p>
            <w:pPr>
              <w:pStyle w:val="9"/>
            </w:pPr>
          </w:p>
        </w:tc>
        <w:tc>
          <w:tcPr>
            <w:tcW w:w="4535" w:type="dxa"/>
            <w:vAlign w:val="center"/>
          </w:tcPr>
          <w:p>
            <w:pPr>
              <w:pStyle w:val="10"/>
            </w:pPr>
            <w:r>
              <w:t>九、社会保险基金支出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十、卫生健康支出</w:t>
            </w:r>
          </w:p>
        </w:tc>
        <w:tc>
          <w:tcPr>
            <w:tcW w:w="2126" w:type="dxa"/>
            <w:vAlign w:val="center"/>
          </w:tcPr>
          <w:p>
            <w:pPr>
              <w:pStyle w:val="9"/>
            </w:pPr>
            <w:r>
              <w:t>5.99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十一、节能环保支出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十二、城乡社区支出</w:t>
            </w:r>
          </w:p>
        </w:tc>
        <w:tc>
          <w:tcPr>
            <w:tcW w:w="2126" w:type="dxa"/>
            <w:vAlign w:val="center"/>
          </w:tcPr>
          <w:p>
            <w:pPr>
              <w:pStyle w:val="9"/>
            </w:pPr>
            <w:r>
              <w:t>104.00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十三、农林水支出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十四、交通运输支出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十五、资源勘探工业信息等支出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十六、商业服务业等支出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十七、金融支出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十八、援助其他地区支出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十九、自然资源海洋气象等支出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二十、住房保障支出</w:t>
            </w:r>
          </w:p>
        </w:tc>
        <w:tc>
          <w:tcPr>
            <w:tcW w:w="2126" w:type="dxa"/>
            <w:vAlign w:val="center"/>
          </w:tcPr>
          <w:p>
            <w:pPr>
              <w:pStyle w:val="9"/>
            </w:pPr>
            <w:r>
              <w:t>4.90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二十一、粮油物资储备支出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二十二、国有资本经营预算支出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二十三、灾害防治及应急管理支出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二十四、预备费</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二十五、其他支出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二十六、转移性支出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二十七、债务还本支出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二十八、债务付息支出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二十九、债务发行费用支出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三十、抗疫特别国债安排的支出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三十一、人行科目</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2"/>
            </w:pPr>
            <w:r>
              <w:t>本年收入合计</w:t>
            </w:r>
          </w:p>
        </w:tc>
        <w:tc>
          <w:tcPr>
            <w:tcW w:w="2126" w:type="dxa"/>
            <w:vAlign w:val="center"/>
          </w:tcPr>
          <w:p>
            <w:pPr>
              <w:pStyle w:val="13"/>
            </w:pPr>
            <w:r>
              <w:t>202.89</w:t>
            </w:r>
          </w:p>
        </w:tc>
        <w:tc>
          <w:tcPr>
            <w:tcW w:w="4535" w:type="dxa"/>
            <w:vAlign w:val="center"/>
          </w:tcPr>
          <w:p>
            <w:pPr>
              <w:pStyle w:val="12"/>
            </w:pPr>
            <w:r>
              <w:t>本年支出合计</w:t>
            </w:r>
          </w:p>
        </w:tc>
        <w:tc>
          <w:tcPr>
            <w:tcW w:w="2126" w:type="dxa"/>
            <w:vAlign w:val="center"/>
          </w:tcPr>
          <w:p>
            <w:pPr>
              <w:pStyle w:val="13"/>
            </w:pPr>
            <w:r>
              <w:t>204.89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0"/>
            </w:pPr>
            <w:r>
              <w:t>上年结转结余</w:t>
            </w:r>
          </w:p>
        </w:tc>
        <w:tc>
          <w:tcPr>
            <w:tcW w:w="2126" w:type="dxa"/>
            <w:vAlign w:val="center"/>
          </w:tcPr>
          <w:p>
            <w:pPr>
              <w:pStyle w:val="9"/>
            </w:pPr>
            <w:r>
              <w:t>2.00</w:t>
            </w:r>
          </w:p>
        </w:tc>
        <w:tc>
          <w:tcPr>
            <w:tcW w:w="4535" w:type="dxa"/>
            <w:vAlign w:val="center"/>
          </w:tcPr>
          <w:p>
            <w:pPr>
              <w:pStyle w:val="10"/>
            </w:pPr>
            <w:r>
              <w:t>年终结转结余</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4535" w:type="dxa"/>
            <w:vAlign w:val="center"/>
          </w:tcPr>
          <w:p>
            <w:pPr>
              <w:pStyle w:val="12"/>
            </w:pPr>
            <w:r>
              <w:t>收入总计</w:t>
            </w:r>
          </w:p>
        </w:tc>
        <w:tc>
          <w:tcPr>
            <w:tcW w:w="2126" w:type="dxa"/>
            <w:vAlign w:val="center"/>
          </w:tcPr>
          <w:p>
            <w:pPr>
              <w:pStyle w:val="13"/>
            </w:pPr>
            <w:r>
              <w:t>204.89</w:t>
            </w:r>
          </w:p>
        </w:tc>
        <w:tc>
          <w:tcPr>
            <w:tcW w:w="4535" w:type="dxa"/>
            <w:vAlign w:val="center"/>
          </w:tcPr>
          <w:p>
            <w:pPr>
              <w:pStyle w:val="12"/>
            </w:pPr>
            <w:r>
              <w:t>支出总计</w:t>
            </w:r>
          </w:p>
        </w:tc>
        <w:tc>
          <w:tcPr>
            <w:tcW w:w="2126" w:type="dxa"/>
            <w:vAlign w:val="center"/>
          </w:tcPr>
          <w:p>
            <w:pPr>
              <w:pStyle w:val="13"/>
            </w:pPr>
            <w:r>
              <w:t>204.89</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单位预算收入总表</w:t>
      </w:r>
      <w:bookmarkEnd w:id="1"/>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213中共青龙满族自治县委员会统一战线工作部</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204.89</w:t>
            </w:r>
          </w:p>
        </w:tc>
        <w:tc>
          <w:tcPr>
            <w:tcW w:w="1134" w:type="dxa"/>
            <w:vAlign w:val="center"/>
          </w:tcPr>
          <w:p>
            <w:pPr>
              <w:pStyle w:val="13"/>
            </w:pPr>
            <w:r>
              <w:t>202.89</w:t>
            </w:r>
          </w:p>
        </w:tc>
        <w:tc>
          <w:tcPr>
            <w:tcW w:w="1134" w:type="dxa"/>
            <w:vAlign w:val="center"/>
          </w:tcPr>
          <w:p>
            <w:pPr>
              <w:pStyle w:val="13"/>
            </w:pPr>
            <w:r>
              <w:t>202.89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201</w:t>
            </w:r>
          </w:p>
        </w:tc>
        <w:tc>
          <w:tcPr>
            <w:tcW w:w="1559" w:type="dxa"/>
            <w:vAlign w:val="center"/>
          </w:tcPr>
          <w:p>
            <w:pPr>
              <w:pStyle w:val="10"/>
            </w:pPr>
            <w:r>
              <w:t>一般公共服务支出</w:t>
            </w:r>
          </w:p>
        </w:tc>
        <w:tc>
          <w:tcPr>
            <w:tcW w:w="1134" w:type="dxa"/>
            <w:vAlign w:val="center"/>
          </w:tcPr>
          <w:p>
            <w:pPr>
              <w:pStyle w:val="9"/>
            </w:pPr>
            <w:r>
              <w:t>73.82</w:t>
            </w:r>
          </w:p>
        </w:tc>
        <w:tc>
          <w:tcPr>
            <w:tcW w:w="1134" w:type="dxa"/>
            <w:vAlign w:val="center"/>
          </w:tcPr>
          <w:p>
            <w:pPr>
              <w:pStyle w:val="9"/>
            </w:pPr>
            <w:r>
              <w:t>73.82</w:t>
            </w:r>
          </w:p>
        </w:tc>
        <w:tc>
          <w:tcPr>
            <w:tcW w:w="1134" w:type="dxa"/>
            <w:vAlign w:val="center"/>
          </w:tcPr>
          <w:p>
            <w:pPr>
              <w:pStyle w:val="9"/>
            </w:pPr>
            <w:r>
              <w:t>73.82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20134</w:t>
            </w:r>
          </w:p>
        </w:tc>
        <w:tc>
          <w:tcPr>
            <w:tcW w:w="1559" w:type="dxa"/>
            <w:vAlign w:val="center"/>
          </w:tcPr>
          <w:p>
            <w:pPr>
              <w:pStyle w:val="10"/>
            </w:pPr>
            <w:r>
              <w:t>统战事务</w:t>
            </w:r>
          </w:p>
        </w:tc>
        <w:tc>
          <w:tcPr>
            <w:tcW w:w="1134" w:type="dxa"/>
            <w:vAlign w:val="center"/>
          </w:tcPr>
          <w:p>
            <w:pPr>
              <w:pStyle w:val="9"/>
            </w:pPr>
            <w:r>
              <w:t>73.82</w:t>
            </w:r>
          </w:p>
        </w:tc>
        <w:tc>
          <w:tcPr>
            <w:tcW w:w="1134" w:type="dxa"/>
            <w:vAlign w:val="center"/>
          </w:tcPr>
          <w:p>
            <w:pPr>
              <w:pStyle w:val="9"/>
            </w:pPr>
            <w:r>
              <w:t>73.82</w:t>
            </w:r>
          </w:p>
        </w:tc>
        <w:tc>
          <w:tcPr>
            <w:tcW w:w="1134" w:type="dxa"/>
            <w:vAlign w:val="center"/>
          </w:tcPr>
          <w:p>
            <w:pPr>
              <w:pStyle w:val="9"/>
            </w:pPr>
            <w:r>
              <w:t>73.82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0"/>
            </w:pPr>
            <w:r>
              <w:t>2013401</w:t>
            </w:r>
          </w:p>
        </w:tc>
        <w:tc>
          <w:tcPr>
            <w:tcW w:w="1559" w:type="dxa"/>
            <w:vAlign w:val="center"/>
          </w:tcPr>
          <w:p>
            <w:pPr>
              <w:pStyle w:val="10"/>
            </w:pPr>
            <w:r>
              <w:t>行政运行</w:t>
            </w:r>
          </w:p>
        </w:tc>
        <w:tc>
          <w:tcPr>
            <w:tcW w:w="1134" w:type="dxa"/>
            <w:vAlign w:val="center"/>
          </w:tcPr>
          <w:p>
            <w:pPr>
              <w:pStyle w:val="9"/>
            </w:pPr>
            <w:r>
              <w:t>73.82</w:t>
            </w:r>
          </w:p>
        </w:tc>
        <w:tc>
          <w:tcPr>
            <w:tcW w:w="1134" w:type="dxa"/>
            <w:vAlign w:val="center"/>
          </w:tcPr>
          <w:p>
            <w:pPr>
              <w:pStyle w:val="9"/>
            </w:pPr>
            <w:r>
              <w:t>73.82</w:t>
            </w:r>
          </w:p>
        </w:tc>
        <w:tc>
          <w:tcPr>
            <w:tcW w:w="1134" w:type="dxa"/>
            <w:vAlign w:val="center"/>
          </w:tcPr>
          <w:p>
            <w:pPr>
              <w:pStyle w:val="9"/>
            </w:pPr>
            <w:r>
              <w:t>73.82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9"/>
            </w:pPr>
            <w:r>
              <w:t>16.18</w:t>
            </w:r>
          </w:p>
        </w:tc>
        <w:tc>
          <w:tcPr>
            <w:tcW w:w="1134" w:type="dxa"/>
            <w:vAlign w:val="center"/>
          </w:tcPr>
          <w:p>
            <w:pPr>
              <w:pStyle w:val="9"/>
            </w:pPr>
            <w:r>
              <w:t>16.18</w:t>
            </w:r>
          </w:p>
        </w:tc>
        <w:tc>
          <w:tcPr>
            <w:tcW w:w="1134" w:type="dxa"/>
            <w:vAlign w:val="center"/>
          </w:tcPr>
          <w:p>
            <w:pPr>
              <w:pStyle w:val="9"/>
            </w:pPr>
            <w:r>
              <w:t>16.18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9"/>
            </w:pPr>
            <w:r>
              <w:t>16.18</w:t>
            </w:r>
          </w:p>
        </w:tc>
        <w:tc>
          <w:tcPr>
            <w:tcW w:w="1134" w:type="dxa"/>
            <w:vAlign w:val="center"/>
          </w:tcPr>
          <w:p>
            <w:pPr>
              <w:pStyle w:val="9"/>
            </w:pPr>
            <w:r>
              <w:t>16.18</w:t>
            </w:r>
          </w:p>
        </w:tc>
        <w:tc>
          <w:tcPr>
            <w:tcW w:w="1134" w:type="dxa"/>
            <w:vAlign w:val="center"/>
          </w:tcPr>
          <w:p>
            <w:pPr>
              <w:pStyle w:val="9"/>
            </w:pPr>
            <w:r>
              <w:t>16.18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0"/>
            </w:pPr>
            <w:r>
              <w:t>2080501</w:t>
            </w:r>
          </w:p>
        </w:tc>
        <w:tc>
          <w:tcPr>
            <w:tcW w:w="1559" w:type="dxa"/>
            <w:vAlign w:val="center"/>
          </w:tcPr>
          <w:p>
            <w:pPr>
              <w:pStyle w:val="10"/>
            </w:pPr>
            <w:r>
              <w:t>行政单位离退休</w:t>
            </w:r>
          </w:p>
        </w:tc>
        <w:tc>
          <w:tcPr>
            <w:tcW w:w="1134" w:type="dxa"/>
            <w:vAlign w:val="center"/>
          </w:tcPr>
          <w:p>
            <w:pPr>
              <w:pStyle w:val="9"/>
            </w:pPr>
            <w:r>
              <w:t>4.40</w:t>
            </w:r>
          </w:p>
        </w:tc>
        <w:tc>
          <w:tcPr>
            <w:tcW w:w="1134" w:type="dxa"/>
            <w:vAlign w:val="center"/>
          </w:tcPr>
          <w:p>
            <w:pPr>
              <w:pStyle w:val="9"/>
            </w:pPr>
            <w:r>
              <w:t>4.40</w:t>
            </w:r>
          </w:p>
        </w:tc>
        <w:tc>
          <w:tcPr>
            <w:tcW w:w="1134" w:type="dxa"/>
            <w:vAlign w:val="center"/>
          </w:tcPr>
          <w:p>
            <w:pPr>
              <w:pStyle w:val="9"/>
            </w:pPr>
            <w:r>
              <w:t>4.40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9"/>
            </w:pPr>
            <w:r>
              <w:t>11.78</w:t>
            </w:r>
          </w:p>
        </w:tc>
        <w:tc>
          <w:tcPr>
            <w:tcW w:w="1134" w:type="dxa"/>
            <w:vAlign w:val="center"/>
          </w:tcPr>
          <w:p>
            <w:pPr>
              <w:pStyle w:val="9"/>
            </w:pPr>
            <w:r>
              <w:t>11.78</w:t>
            </w:r>
          </w:p>
        </w:tc>
        <w:tc>
          <w:tcPr>
            <w:tcW w:w="1134" w:type="dxa"/>
            <w:vAlign w:val="center"/>
          </w:tcPr>
          <w:p>
            <w:pPr>
              <w:pStyle w:val="9"/>
            </w:pPr>
            <w:r>
              <w:t>11.78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9"/>
            </w:pPr>
            <w:r>
              <w:t>5.99</w:t>
            </w:r>
          </w:p>
        </w:tc>
        <w:tc>
          <w:tcPr>
            <w:tcW w:w="1134" w:type="dxa"/>
            <w:vAlign w:val="center"/>
          </w:tcPr>
          <w:p>
            <w:pPr>
              <w:pStyle w:val="9"/>
            </w:pPr>
            <w:r>
              <w:t>5.99</w:t>
            </w:r>
          </w:p>
        </w:tc>
        <w:tc>
          <w:tcPr>
            <w:tcW w:w="1134" w:type="dxa"/>
            <w:vAlign w:val="center"/>
          </w:tcPr>
          <w:p>
            <w:pPr>
              <w:pStyle w:val="9"/>
            </w:pPr>
            <w:r>
              <w:t>5.99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9"/>
            </w:pPr>
            <w:r>
              <w:t>5.99</w:t>
            </w:r>
          </w:p>
        </w:tc>
        <w:tc>
          <w:tcPr>
            <w:tcW w:w="1134" w:type="dxa"/>
            <w:vAlign w:val="center"/>
          </w:tcPr>
          <w:p>
            <w:pPr>
              <w:pStyle w:val="9"/>
            </w:pPr>
            <w:r>
              <w:t>5.99</w:t>
            </w:r>
          </w:p>
        </w:tc>
        <w:tc>
          <w:tcPr>
            <w:tcW w:w="1134" w:type="dxa"/>
            <w:vAlign w:val="center"/>
          </w:tcPr>
          <w:p>
            <w:pPr>
              <w:pStyle w:val="9"/>
            </w:pPr>
            <w:r>
              <w:t>5.99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0"/>
            </w:pPr>
            <w:r>
              <w:t>2101101</w:t>
            </w:r>
          </w:p>
        </w:tc>
        <w:tc>
          <w:tcPr>
            <w:tcW w:w="1559" w:type="dxa"/>
            <w:vAlign w:val="center"/>
          </w:tcPr>
          <w:p>
            <w:pPr>
              <w:pStyle w:val="10"/>
            </w:pPr>
            <w:r>
              <w:t>行政单位医疗</w:t>
            </w:r>
          </w:p>
        </w:tc>
        <w:tc>
          <w:tcPr>
            <w:tcW w:w="1134" w:type="dxa"/>
            <w:vAlign w:val="center"/>
          </w:tcPr>
          <w:p>
            <w:pPr>
              <w:pStyle w:val="9"/>
            </w:pPr>
            <w:r>
              <w:t>5.99</w:t>
            </w:r>
          </w:p>
        </w:tc>
        <w:tc>
          <w:tcPr>
            <w:tcW w:w="1134" w:type="dxa"/>
            <w:vAlign w:val="center"/>
          </w:tcPr>
          <w:p>
            <w:pPr>
              <w:pStyle w:val="9"/>
            </w:pPr>
            <w:r>
              <w:t>5.99</w:t>
            </w:r>
          </w:p>
        </w:tc>
        <w:tc>
          <w:tcPr>
            <w:tcW w:w="1134" w:type="dxa"/>
            <w:vAlign w:val="center"/>
          </w:tcPr>
          <w:p>
            <w:pPr>
              <w:pStyle w:val="9"/>
            </w:pPr>
            <w:r>
              <w:t>5.99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0"/>
            </w:pPr>
            <w:r>
              <w:t>212</w:t>
            </w:r>
          </w:p>
        </w:tc>
        <w:tc>
          <w:tcPr>
            <w:tcW w:w="1559" w:type="dxa"/>
            <w:vAlign w:val="center"/>
          </w:tcPr>
          <w:p>
            <w:pPr>
              <w:pStyle w:val="10"/>
            </w:pPr>
            <w:r>
              <w:t>城乡社区支出</w:t>
            </w:r>
          </w:p>
        </w:tc>
        <w:tc>
          <w:tcPr>
            <w:tcW w:w="1134" w:type="dxa"/>
            <w:vAlign w:val="center"/>
          </w:tcPr>
          <w:p>
            <w:pPr>
              <w:pStyle w:val="9"/>
            </w:pPr>
            <w:r>
              <w:t>104.00</w:t>
            </w:r>
          </w:p>
        </w:tc>
        <w:tc>
          <w:tcPr>
            <w:tcW w:w="1134" w:type="dxa"/>
            <w:vAlign w:val="center"/>
          </w:tcPr>
          <w:p>
            <w:pPr>
              <w:pStyle w:val="9"/>
            </w:pPr>
            <w:r>
              <w:t>102.00</w:t>
            </w:r>
          </w:p>
        </w:tc>
        <w:tc>
          <w:tcPr>
            <w:tcW w:w="1134" w:type="dxa"/>
            <w:vAlign w:val="center"/>
          </w:tcPr>
          <w:p>
            <w:pPr>
              <w:pStyle w:val="9"/>
            </w:pPr>
            <w:r>
              <w:t>102.00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13</w:t>
            </w:r>
          </w:p>
        </w:tc>
        <w:tc>
          <w:tcPr>
            <w:tcW w:w="992" w:type="dxa"/>
            <w:vAlign w:val="center"/>
          </w:tcPr>
          <w:p>
            <w:pPr>
              <w:pStyle w:val="10"/>
            </w:pPr>
            <w:r>
              <w:t>21208</w:t>
            </w:r>
          </w:p>
        </w:tc>
        <w:tc>
          <w:tcPr>
            <w:tcW w:w="1559" w:type="dxa"/>
            <w:vAlign w:val="center"/>
          </w:tcPr>
          <w:p>
            <w:pPr>
              <w:pStyle w:val="10"/>
            </w:pPr>
            <w:r>
              <w:t>国有土地使用权出让收入安排的支出</w:t>
            </w:r>
          </w:p>
        </w:tc>
        <w:tc>
          <w:tcPr>
            <w:tcW w:w="1134" w:type="dxa"/>
            <w:vAlign w:val="center"/>
          </w:tcPr>
          <w:p>
            <w:pPr>
              <w:pStyle w:val="9"/>
            </w:pPr>
            <w:r>
              <w:t>104.00</w:t>
            </w:r>
          </w:p>
        </w:tc>
        <w:tc>
          <w:tcPr>
            <w:tcW w:w="1134" w:type="dxa"/>
            <w:vAlign w:val="center"/>
          </w:tcPr>
          <w:p>
            <w:pPr>
              <w:pStyle w:val="9"/>
            </w:pPr>
            <w:r>
              <w:t>102.00</w:t>
            </w:r>
          </w:p>
        </w:tc>
        <w:tc>
          <w:tcPr>
            <w:tcW w:w="1134" w:type="dxa"/>
            <w:vAlign w:val="center"/>
          </w:tcPr>
          <w:p>
            <w:pPr>
              <w:pStyle w:val="9"/>
            </w:pPr>
            <w:r>
              <w:t>102.00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14</w:t>
            </w:r>
          </w:p>
        </w:tc>
        <w:tc>
          <w:tcPr>
            <w:tcW w:w="992" w:type="dxa"/>
            <w:vAlign w:val="center"/>
          </w:tcPr>
          <w:p>
            <w:pPr>
              <w:pStyle w:val="10"/>
            </w:pPr>
            <w:r>
              <w:t>2120899</w:t>
            </w:r>
          </w:p>
        </w:tc>
        <w:tc>
          <w:tcPr>
            <w:tcW w:w="1559" w:type="dxa"/>
            <w:vAlign w:val="center"/>
          </w:tcPr>
          <w:p>
            <w:pPr>
              <w:pStyle w:val="10"/>
            </w:pPr>
            <w:r>
              <w:t>其他国有土地使用权出让收入安排的支出</w:t>
            </w:r>
          </w:p>
        </w:tc>
        <w:tc>
          <w:tcPr>
            <w:tcW w:w="1134" w:type="dxa"/>
            <w:vAlign w:val="center"/>
          </w:tcPr>
          <w:p>
            <w:pPr>
              <w:pStyle w:val="9"/>
            </w:pPr>
            <w:r>
              <w:t>104.00</w:t>
            </w:r>
          </w:p>
        </w:tc>
        <w:tc>
          <w:tcPr>
            <w:tcW w:w="1134" w:type="dxa"/>
            <w:vAlign w:val="center"/>
          </w:tcPr>
          <w:p>
            <w:pPr>
              <w:pStyle w:val="9"/>
            </w:pPr>
            <w:r>
              <w:t>102.00</w:t>
            </w:r>
          </w:p>
        </w:tc>
        <w:tc>
          <w:tcPr>
            <w:tcW w:w="1134" w:type="dxa"/>
            <w:vAlign w:val="center"/>
          </w:tcPr>
          <w:p>
            <w:pPr>
              <w:pStyle w:val="9"/>
            </w:pPr>
            <w:r>
              <w:t>102.00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15</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9"/>
            </w:pPr>
            <w:r>
              <w:t>4.90</w:t>
            </w:r>
          </w:p>
        </w:tc>
        <w:tc>
          <w:tcPr>
            <w:tcW w:w="1134" w:type="dxa"/>
            <w:vAlign w:val="center"/>
          </w:tcPr>
          <w:p>
            <w:pPr>
              <w:pStyle w:val="9"/>
            </w:pPr>
            <w:r>
              <w:t>4.90</w:t>
            </w:r>
          </w:p>
        </w:tc>
        <w:tc>
          <w:tcPr>
            <w:tcW w:w="1134" w:type="dxa"/>
            <w:vAlign w:val="center"/>
          </w:tcPr>
          <w:p>
            <w:pPr>
              <w:pStyle w:val="9"/>
            </w:pPr>
            <w:r>
              <w:t>4.90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16</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9"/>
            </w:pPr>
            <w:r>
              <w:t>4.90</w:t>
            </w:r>
          </w:p>
        </w:tc>
        <w:tc>
          <w:tcPr>
            <w:tcW w:w="1134" w:type="dxa"/>
            <w:vAlign w:val="center"/>
          </w:tcPr>
          <w:p>
            <w:pPr>
              <w:pStyle w:val="9"/>
            </w:pPr>
            <w:r>
              <w:t>4.90</w:t>
            </w:r>
          </w:p>
        </w:tc>
        <w:tc>
          <w:tcPr>
            <w:tcW w:w="1134" w:type="dxa"/>
            <w:vAlign w:val="center"/>
          </w:tcPr>
          <w:p>
            <w:pPr>
              <w:pStyle w:val="9"/>
            </w:pPr>
            <w:r>
              <w:t>4.90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17</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9"/>
            </w:pPr>
            <w:r>
              <w:t>4.90</w:t>
            </w:r>
          </w:p>
        </w:tc>
        <w:tc>
          <w:tcPr>
            <w:tcW w:w="1134" w:type="dxa"/>
            <w:vAlign w:val="center"/>
          </w:tcPr>
          <w:p>
            <w:pPr>
              <w:pStyle w:val="9"/>
            </w:pPr>
            <w:r>
              <w:t>4.90</w:t>
            </w:r>
          </w:p>
        </w:tc>
        <w:tc>
          <w:tcPr>
            <w:tcW w:w="1134" w:type="dxa"/>
            <w:vAlign w:val="center"/>
          </w:tcPr>
          <w:p>
            <w:pPr>
              <w:pStyle w:val="9"/>
            </w:pPr>
            <w:r>
              <w:t>4.90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单位预算支出总表</w:t>
      </w:r>
      <w:bookmarkEnd w:id="2"/>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213中共青龙满族自治县委员会统一战线工作部</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204.89</w:t>
            </w:r>
          </w:p>
        </w:tc>
        <w:tc>
          <w:tcPr>
            <w:tcW w:w="1361" w:type="dxa"/>
            <w:vAlign w:val="center"/>
          </w:tcPr>
          <w:p>
            <w:pPr>
              <w:pStyle w:val="13"/>
            </w:pPr>
            <w:r>
              <w:t>100.89</w:t>
            </w:r>
          </w:p>
        </w:tc>
        <w:tc>
          <w:tcPr>
            <w:tcW w:w="1361" w:type="dxa"/>
            <w:vAlign w:val="center"/>
          </w:tcPr>
          <w:p>
            <w:pPr>
              <w:pStyle w:val="13"/>
            </w:pPr>
            <w:r>
              <w:t>104.00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201</w:t>
            </w:r>
          </w:p>
        </w:tc>
        <w:tc>
          <w:tcPr>
            <w:tcW w:w="4535" w:type="dxa"/>
            <w:vAlign w:val="center"/>
          </w:tcPr>
          <w:p>
            <w:pPr>
              <w:pStyle w:val="10"/>
            </w:pPr>
            <w:r>
              <w:t>一般公共服务支出</w:t>
            </w:r>
          </w:p>
        </w:tc>
        <w:tc>
          <w:tcPr>
            <w:tcW w:w="1361" w:type="dxa"/>
            <w:vAlign w:val="center"/>
          </w:tcPr>
          <w:p>
            <w:pPr>
              <w:pStyle w:val="9"/>
            </w:pPr>
            <w:r>
              <w:t>73.82</w:t>
            </w:r>
          </w:p>
        </w:tc>
        <w:tc>
          <w:tcPr>
            <w:tcW w:w="1361" w:type="dxa"/>
            <w:vAlign w:val="center"/>
          </w:tcPr>
          <w:p>
            <w:pPr>
              <w:pStyle w:val="9"/>
            </w:pPr>
            <w:r>
              <w:t>73.82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20134</w:t>
            </w:r>
          </w:p>
        </w:tc>
        <w:tc>
          <w:tcPr>
            <w:tcW w:w="4535" w:type="dxa"/>
            <w:vAlign w:val="center"/>
          </w:tcPr>
          <w:p>
            <w:pPr>
              <w:pStyle w:val="10"/>
            </w:pPr>
            <w:r>
              <w:t>统战事务</w:t>
            </w:r>
          </w:p>
        </w:tc>
        <w:tc>
          <w:tcPr>
            <w:tcW w:w="1361" w:type="dxa"/>
            <w:vAlign w:val="center"/>
          </w:tcPr>
          <w:p>
            <w:pPr>
              <w:pStyle w:val="9"/>
            </w:pPr>
            <w:r>
              <w:t>73.82</w:t>
            </w:r>
          </w:p>
        </w:tc>
        <w:tc>
          <w:tcPr>
            <w:tcW w:w="1361" w:type="dxa"/>
            <w:vAlign w:val="center"/>
          </w:tcPr>
          <w:p>
            <w:pPr>
              <w:pStyle w:val="9"/>
            </w:pPr>
            <w:r>
              <w:t>73.82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2013401</w:t>
            </w:r>
          </w:p>
        </w:tc>
        <w:tc>
          <w:tcPr>
            <w:tcW w:w="4535" w:type="dxa"/>
            <w:vAlign w:val="center"/>
          </w:tcPr>
          <w:p>
            <w:pPr>
              <w:pStyle w:val="10"/>
            </w:pPr>
            <w:r>
              <w:t>行政运行</w:t>
            </w:r>
          </w:p>
        </w:tc>
        <w:tc>
          <w:tcPr>
            <w:tcW w:w="1361" w:type="dxa"/>
            <w:vAlign w:val="center"/>
          </w:tcPr>
          <w:p>
            <w:pPr>
              <w:pStyle w:val="9"/>
            </w:pPr>
            <w:r>
              <w:t>73.82</w:t>
            </w:r>
          </w:p>
        </w:tc>
        <w:tc>
          <w:tcPr>
            <w:tcW w:w="1361" w:type="dxa"/>
            <w:vAlign w:val="center"/>
          </w:tcPr>
          <w:p>
            <w:pPr>
              <w:pStyle w:val="9"/>
            </w:pPr>
            <w:r>
              <w:t>73.82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9"/>
            </w:pPr>
            <w:r>
              <w:t>16.18</w:t>
            </w:r>
          </w:p>
        </w:tc>
        <w:tc>
          <w:tcPr>
            <w:tcW w:w="1361" w:type="dxa"/>
            <w:vAlign w:val="center"/>
          </w:tcPr>
          <w:p>
            <w:pPr>
              <w:pStyle w:val="9"/>
            </w:pPr>
            <w:r>
              <w:t>16.18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9"/>
            </w:pPr>
            <w:r>
              <w:t>16.18</w:t>
            </w:r>
          </w:p>
        </w:tc>
        <w:tc>
          <w:tcPr>
            <w:tcW w:w="1361" w:type="dxa"/>
            <w:vAlign w:val="center"/>
          </w:tcPr>
          <w:p>
            <w:pPr>
              <w:pStyle w:val="9"/>
            </w:pPr>
            <w:r>
              <w:t>16.18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0"/>
            </w:pPr>
            <w:r>
              <w:t>2080501</w:t>
            </w:r>
          </w:p>
        </w:tc>
        <w:tc>
          <w:tcPr>
            <w:tcW w:w="4535" w:type="dxa"/>
            <w:vAlign w:val="center"/>
          </w:tcPr>
          <w:p>
            <w:pPr>
              <w:pStyle w:val="10"/>
            </w:pPr>
            <w:r>
              <w:t>行政单位离退休</w:t>
            </w:r>
          </w:p>
        </w:tc>
        <w:tc>
          <w:tcPr>
            <w:tcW w:w="1361" w:type="dxa"/>
            <w:vAlign w:val="center"/>
          </w:tcPr>
          <w:p>
            <w:pPr>
              <w:pStyle w:val="9"/>
            </w:pPr>
            <w:r>
              <w:t>4.40</w:t>
            </w:r>
          </w:p>
        </w:tc>
        <w:tc>
          <w:tcPr>
            <w:tcW w:w="1361" w:type="dxa"/>
            <w:vAlign w:val="center"/>
          </w:tcPr>
          <w:p>
            <w:pPr>
              <w:pStyle w:val="9"/>
            </w:pPr>
            <w:r>
              <w:t>4.40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0"/>
            </w:pPr>
            <w:r>
              <w:t>2080505</w:t>
            </w:r>
          </w:p>
        </w:tc>
        <w:tc>
          <w:tcPr>
            <w:tcW w:w="4535" w:type="dxa"/>
            <w:vAlign w:val="center"/>
          </w:tcPr>
          <w:p>
            <w:pPr>
              <w:pStyle w:val="10"/>
            </w:pPr>
            <w:r>
              <w:t>机关事业单位基本养老保险缴费支出</w:t>
            </w:r>
          </w:p>
        </w:tc>
        <w:tc>
          <w:tcPr>
            <w:tcW w:w="1361" w:type="dxa"/>
            <w:vAlign w:val="center"/>
          </w:tcPr>
          <w:p>
            <w:pPr>
              <w:pStyle w:val="9"/>
            </w:pPr>
            <w:r>
              <w:t>11.78</w:t>
            </w:r>
          </w:p>
        </w:tc>
        <w:tc>
          <w:tcPr>
            <w:tcW w:w="1361" w:type="dxa"/>
            <w:vAlign w:val="center"/>
          </w:tcPr>
          <w:p>
            <w:pPr>
              <w:pStyle w:val="9"/>
            </w:pPr>
            <w:r>
              <w:t>11.78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9"/>
            </w:pPr>
            <w:r>
              <w:t>5.99</w:t>
            </w:r>
          </w:p>
        </w:tc>
        <w:tc>
          <w:tcPr>
            <w:tcW w:w="1361" w:type="dxa"/>
            <w:vAlign w:val="center"/>
          </w:tcPr>
          <w:p>
            <w:pPr>
              <w:pStyle w:val="9"/>
            </w:pPr>
            <w:r>
              <w:t>5.99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0"/>
            </w:pPr>
            <w:r>
              <w:t>21011</w:t>
            </w:r>
          </w:p>
        </w:tc>
        <w:tc>
          <w:tcPr>
            <w:tcW w:w="4535" w:type="dxa"/>
            <w:vAlign w:val="center"/>
          </w:tcPr>
          <w:p>
            <w:pPr>
              <w:pStyle w:val="10"/>
            </w:pPr>
            <w:r>
              <w:t>行政事业单位医疗</w:t>
            </w:r>
          </w:p>
        </w:tc>
        <w:tc>
          <w:tcPr>
            <w:tcW w:w="1361" w:type="dxa"/>
            <w:vAlign w:val="center"/>
          </w:tcPr>
          <w:p>
            <w:pPr>
              <w:pStyle w:val="9"/>
            </w:pPr>
            <w:r>
              <w:t>5.99</w:t>
            </w:r>
          </w:p>
        </w:tc>
        <w:tc>
          <w:tcPr>
            <w:tcW w:w="1361" w:type="dxa"/>
            <w:vAlign w:val="center"/>
          </w:tcPr>
          <w:p>
            <w:pPr>
              <w:pStyle w:val="9"/>
            </w:pPr>
            <w:r>
              <w:t>5.99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0"/>
            </w:pPr>
            <w:r>
              <w:t>2101101</w:t>
            </w:r>
          </w:p>
        </w:tc>
        <w:tc>
          <w:tcPr>
            <w:tcW w:w="4535" w:type="dxa"/>
            <w:vAlign w:val="center"/>
          </w:tcPr>
          <w:p>
            <w:pPr>
              <w:pStyle w:val="10"/>
            </w:pPr>
            <w:r>
              <w:t>行政单位医疗</w:t>
            </w:r>
          </w:p>
        </w:tc>
        <w:tc>
          <w:tcPr>
            <w:tcW w:w="1361" w:type="dxa"/>
            <w:vAlign w:val="center"/>
          </w:tcPr>
          <w:p>
            <w:pPr>
              <w:pStyle w:val="9"/>
            </w:pPr>
            <w:r>
              <w:t>5.99</w:t>
            </w:r>
          </w:p>
        </w:tc>
        <w:tc>
          <w:tcPr>
            <w:tcW w:w="1361" w:type="dxa"/>
            <w:vAlign w:val="center"/>
          </w:tcPr>
          <w:p>
            <w:pPr>
              <w:pStyle w:val="9"/>
            </w:pPr>
            <w:r>
              <w:t>5.99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0"/>
            </w:pPr>
            <w:r>
              <w:t>212</w:t>
            </w:r>
          </w:p>
        </w:tc>
        <w:tc>
          <w:tcPr>
            <w:tcW w:w="4535" w:type="dxa"/>
            <w:vAlign w:val="center"/>
          </w:tcPr>
          <w:p>
            <w:pPr>
              <w:pStyle w:val="10"/>
            </w:pPr>
            <w:r>
              <w:t>城乡社区支出</w:t>
            </w:r>
          </w:p>
        </w:tc>
        <w:tc>
          <w:tcPr>
            <w:tcW w:w="1361" w:type="dxa"/>
            <w:vAlign w:val="center"/>
          </w:tcPr>
          <w:p>
            <w:pPr>
              <w:pStyle w:val="9"/>
            </w:pPr>
            <w:r>
              <w:t>104.00</w:t>
            </w:r>
          </w:p>
        </w:tc>
        <w:tc>
          <w:tcPr>
            <w:tcW w:w="1361" w:type="dxa"/>
            <w:vAlign w:val="center"/>
          </w:tcPr>
          <w:p>
            <w:pPr>
              <w:pStyle w:val="9"/>
            </w:pPr>
          </w:p>
        </w:tc>
        <w:tc>
          <w:tcPr>
            <w:tcW w:w="1361" w:type="dxa"/>
            <w:vAlign w:val="center"/>
          </w:tcPr>
          <w:p>
            <w:pPr>
              <w:pStyle w:val="9"/>
            </w:pPr>
            <w:r>
              <w:t>104.00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992" w:type="dxa"/>
            <w:vAlign w:val="center"/>
          </w:tcPr>
          <w:p>
            <w:pPr>
              <w:pStyle w:val="10"/>
            </w:pPr>
            <w:r>
              <w:t>21208</w:t>
            </w:r>
          </w:p>
        </w:tc>
        <w:tc>
          <w:tcPr>
            <w:tcW w:w="4535" w:type="dxa"/>
            <w:vAlign w:val="center"/>
          </w:tcPr>
          <w:p>
            <w:pPr>
              <w:pStyle w:val="10"/>
            </w:pPr>
            <w:r>
              <w:t>国有土地使用权出让收入安排的支出</w:t>
            </w:r>
          </w:p>
        </w:tc>
        <w:tc>
          <w:tcPr>
            <w:tcW w:w="1361" w:type="dxa"/>
            <w:vAlign w:val="center"/>
          </w:tcPr>
          <w:p>
            <w:pPr>
              <w:pStyle w:val="9"/>
            </w:pPr>
            <w:r>
              <w:t>104.00</w:t>
            </w:r>
          </w:p>
        </w:tc>
        <w:tc>
          <w:tcPr>
            <w:tcW w:w="1361" w:type="dxa"/>
            <w:vAlign w:val="center"/>
          </w:tcPr>
          <w:p>
            <w:pPr>
              <w:pStyle w:val="9"/>
            </w:pPr>
          </w:p>
        </w:tc>
        <w:tc>
          <w:tcPr>
            <w:tcW w:w="1361" w:type="dxa"/>
            <w:vAlign w:val="center"/>
          </w:tcPr>
          <w:p>
            <w:pPr>
              <w:pStyle w:val="9"/>
            </w:pPr>
            <w:r>
              <w:t>104.00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992" w:type="dxa"/>
            <w:vAlign w:val="center"/>
          </w:tcPr>
          <w:p>
            <w:pPr>
              <w:pStyle w:val="10"/>
            </w:pPr>
            <w:r>
              <w:t>2120899</w:t>
            </w:r>
          </w:p>
        </w:tc>
        <w:tc>
          <w:tcPr>
            <w:tcW w:w="4535" w:type="dxa"/>
            <w:vAlign w:val="center"/>
          </w:tcPr>
          <w:p>
            <w:pPr>
              <w:pStyle w:val="10"/>
            </w:pPr>
            <w:r>
              <w:t>其他国有土地使用权出让收入安排的支出</w:t>
            </w:r>
          </w:p>
        </w:tc>
        <w:tc>
          <w:tcPr>
            <w:tcW w:w="1361" w:type="dxa"/>
            <w:vAlign w:val="center"/>
          </w:tcPr>
          <w:p>
            <w:pPr>
              <w:pStyle w:val="9"/>
            </w:pPr>
            <w:r>
              <w:t>104.00</w:t>
            </w:r>
          </w:p>
        </w:tc>
        <w:tc>
          <w:tcPr>
            <w:tcW w:w="1361" w:type="dxa"/>
            <w:vAlign w:val="center"/>
          </w:tcPr>
          <w:p>
            <w:pPr>
              <w:pStyle w:val="9"/>
            </w:pPr>
          </w:p>
        </w:tc>
        <w:tc>
          <w:tcPr>
            <w:tcW w:w="1361" w:type="dxa"/>
            <w:vAlign w:val="center"/>
          </w:tcPr>
          <w:p>
            <w:pPr>
              <w:pStyle w:val="9"/>
            </w:pPr>
            <w:r>
              <w:t>104.00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992" w:type="dxa"/>
            <w:vAlign w:val="center"/>
          </w:tcPr>
          <w:p>
            <w:pPr>
              <w:pStyle w:val="10"/>
            </w:pPr>
            <w:r>
              <w:t>221</w:t>
            </w:r>
          </w:p>
        </w:tc>
        <w:tc>
          <w:tcPr>
            <w:tcW w:w="4535" w:type="dxa"/>
            <w:vAlign w:val="center"/>
          </w:tcPr>
          <w:p>
            <w:pPr>
              <w:pStyle w:val="10"/>
            </w:pPr>
            <w:r>
              <w:t>住房保障支出</w:t>
            </w:r>
          </w:p>
        </w:tc>
        <w:tc>
          <w:tcPr>
            <w:tcW w:w="1361" w:type="dxa"/>
            <w:vAlign w:val="center"/>
          </w:tcPr>
          <w:p>
            <w:pPr>
              <w:pStyle w:val="9"/>
            </w:pPr>
            <w:r>
              <w:t>4.90</w:t>
            </w:r>
          </w:p>
        </w:tc>
        <w:tc>
          <w:tcPr>
            <w:tcW w:w="1361" w:type="dxa"/>
            <w:vAlign w:val="center"/>
          </w:tcPr>
          <w:p>
            <w:pPr>
              <w:pStyle w:val="9"/>
            </w:pPr>
            <w:r>
              <w:t>4.90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992" w:type="dxa"/>
            <w:vAlign w:val="center"/>
          </w:tcPr>
          <w:p>
            <w:pPr>
              <w:pStyle w:val="10"/>
            </w:pPr>
            <w:r>
              <w:t>22102</w:t>
            </w:r>
          </w:p>
        </w:tc>
        <w:tc>
          <w:tcPr>
            <w:tcW w:w="4535" w:type="dxa"/>
            <w:vAlign w:val="center"/>
          </w:tcPr>
          <w:p>
            <w:pPr>
              <w:pStyle w:val="10"/>
            </w:pPr>
            <w:r>
              <w:t>住房改革支出</w:t>
            </w:r>
          </w:p>
        </w:tc>
        <w:tc>
          <w:tcPr>
            <w:tcW w:w="1361" w:type="dxa"/>
            <w:vAlign w:val="center"/>
          </w:tcPr>
          <w:p>
            <w:pPr>
              <w:pStyle w:val="9"/>
            </w:pPr>
            <w:r>
              <w:t>4.90</w:t>
            </w:r>
          </w:p>
        </w:tc>
        <w:tc>
          <w:tcPr>
            <w:tcW w:w="1361" w:type="dxa"/>
            <w:vAlign w:val="center"/>
          </w:tcPr>
          <w:p>
            <w:pPr>
              <w:pStyle w:val="9"/>
            </w:pPr>
            <w:r>
              <w:t>4.90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992" w:type="dxa"/>
            <w:vAlign w:val="center"/>
          </w:tcPr>
          <w:p>
            <w:pPr>
              <w:pStyle w:val="10"/>
            </w:pPr>
            <w:r>
              <w:t>2210201</w:t>
            </w:r>
          </w:p>
        </w:tc>
        <w:tc>
          <w:tcPr>
            <w:tcW w:w="4535" w:type="dxa"/>
            <w:vAlign w:val="center"/>
          </w:tcPr>
          <w:p>
            <w:pPr>
              <w:pStyle w:val="10"/>
            </w:pPr>
            <w:r>
              <w:t>住房公积金</w:t>
            </w:r>
          </w:p>
        </w:tc>
        <w:tc>
          <w:tcPr>
            <w:tcW w:w="1361" w:type="dxa"/>
            <w:vAlign w:val="center"/>
          </w:tcPr>
          <w:p>
            <w:pPr>
              <w:pStyle w:val="9"/>
            </w:pPr>
            <w:r>
              <w:t>4.90</w:t>
            </w:r>
          </w:p>
        </w:tc>
        <w:tc>
          <w:tcPr>
            <w:tcW w:w="1361" w:type="dxa"/>
            <w:vAlign w:val="center"/>
          </w:tcPr>
          <w:p>
            <w:pPr>
              <w:pStyle w:val="9"/>
            </w:pPr>
            <w:r>
              <w:t>4.90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单位预算财政拨款收支总表</w:t>
      </w:r>
      <w:bookmarkEnd w:id="3"/>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213中共青龙满族自治县委员会统一战线工作部</w:t>
            </w:r>
          </w:p>
        </w:tc>
        <w:tc>
          <w:tcPr>
            <w:tcW w:w="3402" w:type="dxa"/>
            <w:tcBorders>
              <w:top w:val="single" w:color="FFFFFF" w:sz="6" w:space="0"/>
              <w:left w:val="single" w:color="FFFFFF" w:sz="6" w:space="0"/>
              <w:right w:val="single" w:color="FFFFFF" w:sz="6" w:space="0"/>
            </w:tcBorders>
            <w:vAlign w:val="center"/>
          </w:tcPr>
          <w:p>
            <w:pPr>
              <w:pStyle w:val="6"/>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pPr>
            <w:r>
              <w:t>一、一般公共预算拨款</w:t>
            </w:r>
          </w:p>
        </w:tc>
        <w:tc>
          <w:tcPr>
            <w:tcW w:w="1474" w:type="dxa"/>
            <w:vAlign w:val="center"/>
          </w:tcPr>
          <w:p>
            <w:pPr>
              <w:pStyle w:val="9"/>
            </w:pPr>
            <w:r>
              <w:t>100.89</w:t>
            </w:r>
          </w:p>
        </w:tc>
        <w:tc>
          <w:tcPr>
            <w:tcW w:w="3402" w:type="dxa"/>
            <w:vAlign w:val="center"/>
          </w:tcPr>
          <w:p>
            <w:pPr>
              <w:pStyle w:val="10"/>
            </w:pPr>
            <w:r>
              <w:t>一、一般公共服务支出</w:t>
            </w:r>
          </w:p>
        </w:tc>
        <w:tc>
          <w:tcPr>
            <w:tcW w:w="1474" w:type="dxa"/>
            <w:vAlign w:val="center"/>
          </w:tcPr>
          <w:p>
            <w:pPr>
              <w:pStyle w:val="9"/>
            </w:pPr>
            <w:r>
              <w:t>73.82</w:t>
            </w:r>
          </w:p>
        </w:tc>
        <w:tc>
          <w:tcPr>
            <w:tcW w:w="1474" w:type="dxa"/>
            <w:vAlign w:val="center"/>
          </w:tcPr>
          <w:p>
            <w:pPr>
              <w:pStyle w:val="9"/>
            </w:pPr>
            <w:r>
              <w:t>73.82</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pPr>
            <w:r>
              <w:t>二、政府性基金预算拨款</w:t>
            </w:r>
          </w:p>
        </w:tc>
        <w:tc>
          <w:tcPr>
            <w:tcW w:w="1474" w:type="dxa"/>
            <w:vAlign w:val="center"/>
          </w:tcPr>
          <w:p>
            <w:pPr>
              <w:pStyle w:val="9"/>
            </w:pPr>
            <w:r>
              <w:t>102.00</w:t>
            </w:r>
          </w:p>
        </w:tc>
        <w:tc>
          <w:tcPr>
            <w:tcW w:w="3402" w:type="dxa"/>
            <w:vAlign w:val="center"/>
          </w:tcPr>
          <w:p>
            <w:pPr>
              <w:pStyle w:val="10"/>
            </w:pPr>
            <w: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r>
              <w:t>三、国防支出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四、公共安全支出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五、教育支出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六、科学技术支出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七、文化旅游体育与传媒支出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八、社会保障和就业支出</w:t>
            </w:r>
          </w:p>
        </w:tc>
        <w:tc>
          <w:tcPr>
            <w:tcW w:w="1474" w:type="dxa"/>
            <w:vAlign w:val="center"/>
          </w:tcPr>
          <w:p>
            <w:pPr>
              <w:pStyle w:val="9"/>
            </w:pPr>
            <w:r>
              <w:t>16.18</w:t>
            </w:r>
          </w:p>
        </w:tc>
        <w:tc>
          <w:tcPr>
            <w:tcW w:w="1474" w:type="dxa"/>
            <w:vAlign w:val="center"/>
          </w:tcPr>
          <w:p>
            <w:pPr>
              <w:pStyle w:val="9"/>
            </w:pPr>
            <w:r>
              <w:t>16.18</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十、卫生健康支出</w:t>
            </w:r>
          </w:p>
        </w:tc>
        <w:tc>
          <w:tcPr>
            <w:tcW w:w="1474" w:type="dxa"/>
            <w:vAlign w:val="center"/>
          </w:tcPr>
          <w:p>
            <w:pPr>
              <w:pStyle w:val="9"/>
            </w:pPr>
            <w:r>
              <w:t>5.99</w:t>
            </w:r>
          </w:p>
        </w:tc>
        <w:tc>
          <w:tcPr>
            <w:tcW w:w="1474" w:type="dxa"/>
            <w:vAlign w:val="center"/>
          </w:tcPr>
          <w:p>
            <w:pPr>
              <w:pStyle w:val="9"/>
            </w:pPr>
            <w:r>
              <w:t>5.99</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十一、节能环保支出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十二、城乡社区支出</w:t>
            </w:r>
          </w:p>
        </w:tc>
        <w:tc>
          <w:tcPr>
            <w:tcW w:w="1474" w:type="dxa"/>
            <w:vAlign w:val="center"/>
          </w:tcPr>
          <w:p>
            <w:pPr>
              <w:pStyle w:val="9"/>
            </w:pPr>
            <w:r>
              <w:t>104.00</w:t>
            </w:r>
          </w:p>
        </w:tc>
        <w:tc>
          <w:tcPr>
            <w:tcW w:w="1474" w:type="dxa"/>
            <w:vAlign w:val="center"/>
          </w:tcPr>
          <w:p>
            <w:pPr>
              <w:pStyle w:val="9"/>
            </w:pPr>
          </w:p>
        </w:tc>
        <w:tc>
          <w:tcPr>
            <w:tcW w:w="1474" w:type="dxa"/>
            <w:vAlign w:val="center"/>
          </w:tcPr>
          <w:p>
            <w:pPr>
              <w:pStyle w:val="9"/>
            </w:pPr>
            <w:r>
              <w:t>104.00</w:t>
            </w: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十三、农林水支出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十四、交通运输支出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十五、资源勘探工业信息等支出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十六、商业服务业等支出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十七、金融支出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十八、援助其他地区支出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十九、自然资源海洋气象等支出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二十、住房保障支出</w:t>
            </w:r>
          </w:p>
        </w:tc>
        <w:tc>
          <w:tcPr>
            <w:tcW w:w="1474" w:type="dxa"/>
            <w:vAlign w:val="center"/>
          </w:tcPr>
          <w:p>
            <w:pPr>
              <w:pStyle w:val="9"/>
            </w:pPr>
            <w:r>
              <w:t>4.90</w:t>
            </w:r>
          </w:p>
        </w:tc>
        <w:tc>
          <w:tcPr>
            <w:tcW w:w="1474" w:type="dxa"/>
            <w:vAlign w:val="center"/>
          </w:tcPr>
          <w:p>
            <w:pPr>
              <w:pStyle w:val="9"/>
            </w:pPr>
            <w:r>
              <w:t>4.90</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二十一、粮油物资储备支出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二十二、国有资本经营预算支出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二十三、灾害防治及应急管理支出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二十四、预备费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二十五、其他支出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二十六、转移性支出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二十七、债务还本支出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二十八、债务付息支出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二十九、债务发行费用支出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三十一、人行科目</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2"/>
            </w:pPr>
            <w:r>
              <w:t>本年收入合计</w:t>
            </w:r>
          </w:p>
        </w:tc>
        <w:tc>
          <w:tcPr>
            <w:tcW w:w="1474" w:type="dxa"/>
            <w:vAlign w:val="center"/>
          </w:tcPr>
          <w:p>
            <w:pPr>
              <w:pStyle w:val="13"/>
            </w:pPr>
            <w:r>
              <w:t>202.89</w:t>
            </w:r>
          </w:p>
        </w:tc>
        <w:tc>
          <w:tcPr>
            <w:tcW w:w="3402" w:type="dxa"/>
            <w:vAlign w:val="center"/>
          </w:tcPr>
          <w:p>
            <w:pPr>
              <w:pStyle w:val="12"/>
            </w:pPr>
            <w:r>
              <w:t>本年支出合计</w:t>
            </w:r>
          </w:p>
        </w:tc>
        <w:tc>
          <w:tcPr>
            <w:tcW w:w="1474" w:type="dxa"/>
            <w:vAlign w:val="center"/>
          </w:tcPr>
          <w:p>
            <w:pPr>
              <w:pStyle w:val="13"/>
            </w:pPr>
            <w:r>
              <w:t>204.89</w:t>
            </w:r>
          </w:p>
        </w:tc>
        <w:tc>
          <w:tcPr>
            <w:tcW w:w="1474" w:type="dxa"/>
            <w:vAlign w:val="center"/>
          </w:tcPr>
          <w:p>
            <w:pPr>
              <w:pStyle w:val="13"/>
            </w:pPr>
            <w:r>
              <w:t>100.89</w:t>
            </w:r>
          </w:p>
        </w:tc>
        <w:tc>
          <w:tcPr>
            <w:tcW w:w="1474" w:type="dxa"/>
            <w:vAlign w:val="center"/>
          </w:tcPr>
          <w:p>
            <w:pPr>
              <w:pStyle w:val="13"/>
            </w:pPr>
            <w:r>
              <w:t>104.00</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0"/>
            </w:pPr>
            <w:r>
              <w:t>年初财政拨款结转和结余</w:t>
            </w:r>
          </w:p>
        </w:tc>
        <w:tc>
          <w:tcPr>
            <w:tcW w:w="1474" w:type="dxa"/>
            <w:vAlign w:val="center"/>
          </w:tcPr>
          <w:p>
            <w:pPr>
              <w:pStyle w:val="9"/>
            </w:pPr>
            <w:r>
              <w:t>2.00</w:t>
            </w:r>
          </w:p>
        </w:tc>
        <w:tc>
          <w:tcPr>
            <w:tcW w:w="3402" w:type="dxa"/>
            <w:vAlign w:val="center"/>
          </w:tcPr>
          <w:p>
            <w:pPr>
              <w:pStyle w:val="10"/>
            </w:pPr>
            <w: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0"/>
            </w:pPr>
            <w:r>
              <w:t>一、一般公共预算拨款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0"/>
            </w:pPr>
            <w:r>
              <w:t>二、政府性基金预算拨款</w:t>
            </w:r>
          </w:p>
        </w:tc>
        <w:tc>
          <w:tcPr>
            <w:tcW w:w="1474" w:type="dxa"/>
            <w:vAlign w:val="center"/>
          </w:tcPr>
          <w:p>
            <w:pPr>
              <w:pStyle w:val="9"/>
            </w:pPr>
            <w:r>
              <w:t>2.00</w:t>
            </w: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37</w:t>
            </w:r>
          </w:p>
        </w:tc>
        <w:tc>
          <w:tcPr>
            <w:tcW w:w="3402" w:type="dxa"/>
            <w:vAlign w:val="center"/>
          </w:tcPr>
          <w:p>
            <w:pPr>
              <w:pStyle w:val="12"/>
            </w:pPr>
            <w:r>
              <w:t>收入总计</w:t>
            </w:r>
          </w:p>
        </w:tc>
        <w:tc>
          <w:tcPr>
            <w:tcW w:w="1474" w:type="dxa"/>
            <w:vAlign w:val="center"/>
          </w:tcPr>
          <w:p>
            <w:pPr>
              <w:pStyle w:val="13"/>
            </w:pPr>
            <w:r>
              <w:t>204.89</w:t>
            </w:r>
          </w:p>
        </w:tc>
        <w:tc>
          <w:tcPr>
            <w:tcW w:w="3402" w:type="dxa"/>
            <w:vAlign w:val="center"/>
          </w:tcPr>
          <w:p>
            <w:pPr>
              <w:pStyle w:val="12"/>
            </w:pPr>
            <w:r>
              <w:t>支出总计</w:t>
            </w:r>
          </w:p>
        </w:tc>
        <w:tc>
          <w:tcPr>
            <w:tcW w:w="1474" w:type="dxa"/>
            <w:vAlign w:val="center"/>
          </w:tcPr>
          <w:p>
            <w:pPr>
              <w:pStyle w:val="13"/>
            </w:pPr>
            <w:r>
              <w:t>204.89</w:t>
            </w:r>
          </w:p>
        </w:tc>
        <w:tc>
          <w:tcPr>
            <w:tcW w:w="1474" w:type="dxa"/>
            <w:vAlign w:val="center"/>
          </w:tcPr>
          <w:p>
            <w:pPr>
              <w:pStyle w:val="13"/>
            </w:pPr>
            <w:r>
              <w:t>100.89</w:t>
            </w:r>
          </w:p>
        </w:tc>
        <w:tc>
          <w:tcPr>
            <w:tcW w:w="1474" w:type="dxa"/>
            <w:vAlign w:val="center"/>
          </w:tcPr>
          <w:p>
            <w:pPr>
              <w:pStyle w:val="13"/>
            </w:pPr>
            <w:r>
              <w:t>104.00</w:t>
            </w: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单位预算一般公共预算财政拨款支出表</w:t>
      </w:r>
      <w:bookmarkEnd w:id="4"/>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213中共青龙满族自治县委员会统一战线工作部</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100.89</w:t>
            </w:r>
          </w:p>
        </w:tc>
        <w:tc>
          <w:tcPr>
            <w:tcW w:w="2551" w:type="dxa"/>
            <w:vAlign w:val="center"/>
          </w:tcPr>
          <w:p>
            <w:pPr>
              <w:pStyle w:val="13"/>
            </w:pPr>
            <w:r>
              <w:t>100.89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201</w:t>
            </w:r>
          </w:p>
        </w:tc>
        <w:tc>
          <w:tcPr>
            <w:tcW w:w="4535" w:type="dxa"/>
            <w:vAlign w:val="center"/>
          </w:tcPr>
          <w:p>
            <w:pPr>
              <w:pStyle w:val="10"/>
            </w:pPr>
            <w:r>
              <w:t>一般公共服务支出</w:t>
            </w:r>
          </w:p>
        </w:tc>
        <w:tc>
          <w:tcPr>
            <w:tcW w:w="2551" w:type="dxa"/>
            <w:vAlign w:val="center"/>
          </w:tcPr>
          <w:p>
            <w:pPr>
              <w:pStyle w:val="9"/>
            </w:pPr>
            <w:r>
              <w:t>73.82</w:t>
            </w:r>
          </w:p>
        </w:tc>
        <w:tc>
          <w:tcPr>
            <w:tcW w:w="2551" w:type="dxa"/>
            <w:vAlign w:val="center"/>
          </w:tcPr>
          <w:p>
            <w:pPr>
              <w:pStyle w:val="9"/>
            </w:pPr>
            <w:r>
              <w:t>73.82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20134</w:t>
            </w:r>
          </w:p>
        </w:tc>
        <w:tc>
          <w:tcPr>
            <w:tcW w:w="4535" w:type="dxa"/>
            <w:vAlign w:val="center"/>
          </w:tcPr>
          <w:p>
            <w:pPr>
              <w:pStyle w:val="10"/>
            </w:pPr>
            <w:r>
              <w:t>统战事务</w:t>
            </w:r>
          </w:p>
        </w:tc>
        <w:tc>
          <w:tcPr>
            <w:tcW w:w="2551" w:type="dxa"/>
            <w:vAlign w:val="center"/>
          </w:tcPr>
          <w:p>
            <w:pPr>
              <w:pStyle w:val="9"/>
            </w:pPr>
            <w:r>
              <w:t>73.82</w:t>
            </w:r>
          </w:p>
        </w:tc>
        <w:tc>
          <w:tcPr>
            <w:tcW w:w="2551" w:type="dxa"/>
            <w:vAlign w:val="center"/>
          </w:tcPr>
          <w:p>
            <w:pPr>
              <w:pStyle w:val="9"/>
            </w:pPr>
            <w:r>
              <w:t>73.82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2013401</w:t>
            </w:r>
          </w:p>
        </w:tc>
        <w:tc>
          <w:tcPr>
            <w:tcW w:w="4535" w:type="dxa"/>
            <w:vAlign w:val="center"/>
          </w:tcPr>
          <w:p>
            <w:pPr>
              <w:pStyle w:val="10"/>
            </w:pPr>
            <w:r>
              <w:t>行政运行</w:t>
            </w:r>
          </w:p>
        </w:tc>
        <w:tc>
          <w:tcPr>
            <w:tcW w:w="2551" w:type="dxa"/>
            <w:vAlign w:val="center"/>
          </w:tcPr>
          <w:p>
            <w:pPr>
              <w:pStyle w:val="9"/>
            </w:pPr>
            <w:r>
              <w:t>73.82</w:t>
            </w:r>
          </w:p>
        </w:tc>
        <w:tc>
          <w:tcPr>
            <w:tcW w:w="2551" w:type="dxa"/>
            <w:vAlign w:val="center"/>
          </w:tcPr>
          <w:p>
            <w:pPr>
              <w:pStyle w:val="9"/>
            </w:pPr>
            <w:r>
              <w:t>73.82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9"/>
            </w:pPr>
            <w:r>
              <w:t>16.18</w:t>
            </w:r>
          </w:p>
        </w:tc>
        <w:tc>
          <w:tcPr>
            <w:tcW w:w="2551" w:type="dxa"/>
            <w:vAlign w:val="center"/>
          </w:tcPr>
          <w:p>
            <w:pPr>
              <w:pStyle w:val="9"/>
            </w:pPr>
            <w:r>
              <w:t>16.18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9"/>
            </w:pPr>
            <w:r>
              <w:t>16.18</w:t>
            </w:r>
          </w:p>
        </w:tc>
        <w:tc>
          <w:tcPr>
            <w:tcW w:w="2551" w:type="dxa"/>
            <w:vAlign w:val="center"/>
          </w:tcPr>
          <w:p>
            <w:pPr>
              <w:pStyle w:val="9"/>
            </w:pPr>
            <w:r>
              <w:t>16.18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2080501</w:t>
            </w:r>
          </w:p>
        </w:tc>
        <w:tc>
          <w:tcPr>
            <w:tcW w:w="4535" w:type="dxa"/>
            <w:vAlign w:val="center"/>
          </w:tcPr>
          <w:p>
            <w:pPr>
              <w:pStyle w:val="10"/>
            </w:pPr>
            <w:r>
              <w:t>行政单位离退休</w:t>
            </w:r>
          </w:p>
        </w:tc>
        <w:tc>
          <w:tcPr>
            <w:tcW w:w="2551" w:type="dxa"/>
            <w:vAlign w:val="center"/>
          </w:tcPr>
          <w:p>
            <w:pPr>
              <w:pStyle w:val="9"/>
            </w:pPr>
            <w:r>
              <w:t>4.40</w:t>
            </w:r>
          </w:p>
        </w:tc>
        <w:tc>
          <w:tcPr>
            <w:tcW w:w="2551" w:type="dxa"/>
            <w:vAlign w:val="center"/>
          </w:tcPr>
          <w:p>
            <w:pPr>
              <w:pStyle w:val="9"/>
            </w:pPr>
            <w:r>
              <w:t>4.40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9"/>
            </w:pPr>
            <w:r>
              <w:t>11.78</w:t>
            </w:r>
          </w:p>
        </w:tc>
        <w:tc>
          <w:tcPr>
            <w:tcW w:w="2551" w:type="dxa"/>
            <w:vAlign w:val="center"/>
          </w:tcPr>
          <w:p>
            <w:pPr>
              <w:pStyle w:val="9"/>
            </w:pPr>
            <w:r>
              <w:t>11.78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9"/>
            </w:pPr>
            <w:r>
              <w:t>5.99</w:t>
            </w:r>
          </w:p>
        </w:tc>
        <w:tc>
          <w:tcPr>
            <w:tcW w:w="2551" w:type="dxa"/>
            <w:vAlign w:val="center"/>
          </w:tcPr>
          <w:p>
            <w:pPr>
              <w:pStyle w:val="9"/>
            </w:pPr>
            <w:r>
              <w:t>5.99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9"/>
            </w:pPr>
            <w:r>
              <w:t>5.99</w:t>
            </w:r>
          </w:p>
        </w:tc>
        <w:tc>
          <w:tcPr>
            <w:tcW w:w="2551" w:type="dxa"/>
            <w:vAlign w:val="center"/>
          </w:tcPr>
          <w:p>
            <w:pPr>
              <w:pStyle w:val="9"/>
            </w:pPr>
            <w:r>
              <w:t>5.99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2101101</w:t>
            </w:r>
          </w:p>
        </w:tc>
        <w:tc>
          <w:tcPr>
            <w:tcW w:w="4535" w:type="dxa"/>
            <w:vAlign w:val="center"/>
          </w:tcPr>
          <w:p>
            <w:pPr>
              <w:pStyle w:val="10"/>
            </w:pPr>
            <w:r>
              <w:t>行政单位医疗</w:t>
            </w:r>
          </w:p>
        </w:tc>
        <w:tc>
          <w:tcPr>
            <w:tcW w:w="2551" w:type="dxa"/>
            <w:vAlign w:val="center"/>
          </w:tcPr>
          <w:p>
            <w:pPr>
              <w:pStyle w:val="9"/>
            </w:pPr>
            <w:r>
              <w:t>5.99</w:t>
            </w:r>
          </w:p>
        </w:tc>
        <w:tc>
          <w:tcPr>
            <w:tcW w:w="2551" w:type="dxa"/>
            <w:vAlign w:val="center"/>
          </w:tcPr>
          <w:p>
            <w:pPr>
              <w:pStyle w:val="9"/>
            </w:pPr>
            <w:r>
              <w:t>5.99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9"/>
            </w:pPr>
            <w:r>
              <w:t>4.90</w:t>
            </w:r>
          </w:p>
        </w:tc>
        <w:tc>
          <w:tcPr>
            <w:tcW w:w="2551" w:type="dxa"/>
            <w:vAlign w:val="center"/>
          </w:tcPr>
          <w:p>
            <w:pPr>
              <w:pStyle w:val="9"/>
            </w:pPr>
            <w:r>
              <w:t>4.90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9"/>
            </w:pPr>
            <w:r>
              <w:t>4.90</w:t>
            </w:r>
          </w:p>
        </w:tc>
        <w:tc>
          <w:tcPr>
            <w:tcW w:w="2551" w:type="dxa"/>
            <w:vAlign w:val="center"/>
          </w:tcPr>
          <w:p>
            <w:pPr>
              <w:pStyle w:val="9"/>
            </w:pPr>
            <w:r>
              <w:t>4.90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9"/>
            </w:pPr>
            <w:r>
              <w:t>4.90</w:t>
            </w:r>
          </w:p>
        </w:tc>
        <w:tc>
          <w:tcPr>
            <w:tcW w:w="2551" w:type="dxa"/>
            <w:vAlign w:val="center"/>
          </w:tcPr>
          <w:p>
            <w:pPr>
              <w:pStyle w:val="9"/>
            </w:pPr>
            <w:r>
              <w:t>4.90</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单位预算一般公共预算财政拨款基本支出表</w:t>
      </w:r>
      <w:bookmarkEnd w:id="5"/>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213中共青龙满族自治县委员会统一战线工作部</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支出单位经济分类科目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100.89</w:t>
            </w:r>
          </w:p>
        </w:tc>
        <w:tc>
          <w:tcPr>
            <w:tcW w:w="2551" w:type="dxa"/>
            <w:vAlign w:val="center"/>
          </w:tcPr>
          <w:p>
            <w:pPr>
              <w:pStyle w:val="13"/>
            </w:pPr>
            <w:r>
              <w:t>91.43</w:t>
            </w:r>
          </w:p>
        </w:tc>
        <w:tc>
          <w:tcPr>
            <w:tcW w:w="2551" w:type="dxa"/>
            <w:vAlign w:val="center"/>
          </w:tcPr>
          <w:p>
            <w:pPr>
              <w:pStyle w:val="13"/>
            </w:pPr>
            <w:r>
              <w:t>9.46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9"/>
            </w:pPr>
            <w:r>
              <w:t>87.03</w:t>
            </w:r>
          </w:p>
        </w:tc>
        <w:tc>
          <w:tcPr>
            <w:tcW w:w="2551" w:type="dxa"/>
            <w:vAlign w:val="center"/>
          </w:tcPr>
          <w:p>
            <w:pPr>
              <w:pStyle w:val="9"/>
            </w:pPr>
            <w:r>
              <w:t>87.03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9"/>
            </w:pPr>
            <w:r>
              <w:t>38.54</w:t>
            </w:r>
          </w:p>
        </w:tc>
        <w:tc>
          <w:tcPr>
            <w:tcW w:w="2551" w:type="dxa"/>
            <w:vAlign w:val="center"/>
          </w:tcPr>
          <w:p>
            <w:pPr>
              <w:pStyle w:val="9"/>
            </w:pPr>
            <w:r>
              <w:t>38.54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9"/>
            </w:pPr>
            <w:r>
              <w:t>16.57</w:t>
            </w:r>
          </w:p>
        </w:tc>
        <w:tc>
          <w:tcPr>
            <w:tcW w:w="2551" w:type="dxa"/>
            <w:vAlign w:val="center"/>
          </w:tcPr>
          <w:p>
            <w:pPr>
              <w:pStyle w:val="9"/>
            </w:pPr>
            <w:r>
              <w:t>16.57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9"/>
            </w:pPr>
            <w:r>
              <w:t>8.88</w:t>
            </w:r>
          </w:p>
        </w:tc>
        <w:tc>
          <w:tcPr>
            <w:tcW w:w="2551" w:type="dxa"/>
            <w:vAlign w:val="center"/>
          </w:tcPr>
          <w:p>
            <w:pPr>
              <w:pStyle w:val="9"/>
            </w:pPr>
            <w:r>
              <w:t>8.88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9"/>
            </w:pPr>
            <w:r>
              <w:t>11.78</w:t>
            </w:r>
          </w:p>
        </w:tc>
        <w:tc>
          <w:tcPr>
            <w:tcW w:w="2551" w:type="dxa"/>
            <w:vAlign w:val="center"/>
          </w:tcPr>
          <w:p>
            <w:pPr>
              <w:pStyle w:val="9"/>
            </w:pPr>
            <w:r>
              <w:t>11.78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9"/>
            </w:pPr>
            <w:r>
              <w:t>5.78</w:t>
            </w:r>
          </w:p>
        </w:tc>
        <w:tc>
          <w:tcPr>
            <w:tcW w:w="2551" w:type="dxa"/>
            <w:vAlign w:val="center"/>
          </w:tcPr>
          <w:p>
            <w:pPr>
              <w:pStyle w:val="9"/>
            </w:pPr>
            <w:r>
              <w:t>5.78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9"/>
            </w:pPr>
            <w:r>
              <w:t>0.58</w:t>
            </w:r>
          </w:p>
        </w:tc>
        <w:tc>
          <w:tcPr>
            <w:tcW w:w="2551" w:type="dxa"/>
            <w:vAlign w:val="center"/>
          </w:tcPr>
          <w:p>
            <w:pPr>
              <w:pStyle w:val="9"/>
            </w:pPr>
            <w:r>
              <w:t>0.58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9"/>
            </w:pPr>
            <w:r>
              <w:t>4.90</w:t>
            </w:r>
          </w:p>
        </w:tc>
        <w:tc>
          <w:tcPr>
            <w:tcW w:w="2551" w:type="dxa"/>
            <w:vAlign w:val="center"/>
          </w:tcPr>
          <w:p>
            <w:pPr>
              <w:pStyle w:val="9"/>
            </w:pPr>
            <w:r>
              <w:t>4.90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9"/>
            </w:pPr>
            <w:r>
              <w:t>9.46</w:t>
            </w:r>
          </w:p>
        </w:tc>
        <w:tc>
          <w:tcPr>
            <w:tcW w:w="2551" w:type="dxa"/>
            <w:vAlign w:val="center"/>
          </w:tcPr>
          <w:p>
            <w:pPr>
              <w:pStyle w:val="9"/>
            </w:pPr>
          </w:p>
        </w:tc>
        <w:tc>
          <w:tcPr>
            <w:tcW w:w="2551" w:type="dxa"/>
            <w:vAlign w:val="center"/>
          </w:tcPr>
          <w:p>
            <w:pPr>
              <w:pStyle w:val="9"/>
            </w:pPr>
            <w:r>
              <w:t>9.46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9"/>
            </w:pPr>
            <w:r>
              <w:t>0.90</w:t>
            </w:r>
          </w:p>
        </w:tc>
        <w:tc>
          <w:tcPr>
            <w:tcW w:w="2551" w:type="dxa"/>
            <w:vAlign w:val="center"/>
          </w:tcPr>
          <w:p>
            <w:pPr>
              <w:pStyle w:val="9"/>
            </w:pPr>
          </w:p>
        </w:tc>
        <w:tc>
          <w:tcPr>
            <w:tcW w:w="2551" w:type="dxa"/>
            <w:vAlign w:val="center"/>
          </w:tcPr>
          <w:p>
            <w:pPr>
              <w:pStyle w:val="9"/>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30207</w:t>
            </w:r>
          </w:p>
        </w:tc>
        <w:tc>
          <w:tcPr>
            <w:tcW w:w="4535" w:type="dxa"/>
            <w:vAlign w:val="center"/>
          </w:tcPr>
          <w:p>
            <w:pPr>
              <w:pStyle w:val="10"/>
            </w:pPr>
            <w:r>
              <w:t>邮电费</w:t>
            </w:r>
          </w:p>
        </w:tc>
        <w:tc>
          <w:tcPr>
            <w:tcW w:w="2551" w:type="dxa"/>
            <w:vAlign w:val="center"/>
          </w:tcPr>
          <w:p>
            <w:pPr>
              <w:pStyle w:val="9"/>
            </w:pPr>
            <w:r>
              <w:t>0.30</w:t>
            </w:r>
          </w:p>
        </w:tc>
        <w:tc>
          <w:tcPr>
            <w:tcW w:w="2551" w:type="dxa"/>
            <w:vAlign w:val="center"/>
          </w:tcPr>
          <w:p>
            <w:pPr>
              <w:pStyle w:val="9"/>
            </w:pPr>
          </w:p>
        </w:tc>
        <w:tc>
          <w:tcPr>
            <w:tcW w:w="2551" w:type="dxa"/>
            <w:vAlign w:val="center"/>
          </w:tcPr>
          <w:p>
            <w:pPr>
              <w:pStyle w:val="9"/>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30211</w:t>
            </w:r>
          </w:p>
        </w:tc>
        <w:tc>
          <w:tcPr>
            <w:tcW w:w="4535" w:type="dxa"/>
            <w:vAlign w:val="center"/>
          </w:tcPr>
          <w:p>
            <w:pPr>
              <w:pStyle w:val="10"/>
            </w:pPr>
            <w:r>
              <w:t>差旅费</w:t>
            </w:r>
          </w:p>
        </w:tc>
        <w:tc>
          <w:tcPr>
            <w:tcW w:w="2551" w:type="dxa"/>
            <w:vAlign w:val="center"/>
          </w:tcPr>
          <w:p>
            <w:pPr>
              <w:pStyle w:val="9"/>
            </w:pPr>
            <w:r>
              <w:t>0.20</w:t>
            </w:r>
          </w:p>
        </w:tc>
        <w:tc>
          <w:tcPr>
            <w:tcW w:w="2551" w:type="dxa"/>
            <w:vAlign w:val="center"/>
          </w:tcPr>
          <w:p>
            <w:pPr>
              <w:pStyle w:val="9"/>
            </w:pPr>
          </w:p>
        </w:tc>
        <w:tc>
          <w:tcPr>
            <w:tcW w:w="2551" w:type="dxa"/>
            <w:vAlign w:val="center"/>
          </w:tcPr>
          <w:p>
            <w:pPr>
              <w:pStyle w:val="9"/>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30217</w:t>
            </w:r>
          </w:p>
        </w:tc>
        <w:tc>
          <w:tcPr>
            <w:tcW w:w="4535" w:type="dxa"/>
            <w:vAlign w:val="center"/>
          </w:tcPr>
          <w:p>
            <w:pPr>
              <w:pStyle w:val="10"/>
            </w:pPr>
            <w:r>
              <w:t>公务接待费</w:t>
            </w:r>
          </w:p>
        </w:tc>
        <w:tc>
          <w:tcPr>
            <w:tcW w:w="2551" w:type="dxa"/>
            <w:vAlign w:val="center"/>
          </w:tcPr>
          <w:p>
            <w:pPr>
              <w:pStyle w:val="9"/>
            </w:pPr>
            <w:r>
              <w:t>0.40</w:t>
            </w:r>
          </w:p>
        </w:tc>
        <w:tc>
          <w:tcPr>
            <w:tcW w:w="2551" w:type="dxa"/>
            <w:vAlign w:val="center"/>
          </w:tcPr>
          <w:p>
            <w:pPr>
              <w:pStyle w:val="9"/>
            </w:pPr>
          </w:p>
        </w:tc>
        <w:tc>
          <w:tcPr>
            <w:tcW w:w="2551" w:type="dxa"/>
            <w:vAlign w:val="center"/>
          </w:tcPr>
          <w:p>
            <w:pPr>
              <w:pStyle w:val="9"/>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30231</w:t>
            </w:r>
          </w:p>
        </w:tc>
        <w:tc>
          <w:tcPr>
            <w:tcW w:w="4535" w:type="dxa"/>
            <w:vAlign w:val="center"/>
          </w:tcPr>
          <w:p>
            <w:pPr>
              <w:pStyle w:val="10"/>
            </w:pPr>
            <w:r>
              <w:t>公务用车运行维护费</w:t>
            </w:r>
          </w:p>
        </w:tc>
        <w:tc>
          <w:tcPr>
            <w:tcW w:w="2551" w:type="dxa"/>
            <w:vAlign w:val="center"/>
          </w:tcPr>
          <w:p>
            <w:pPr>
              <w:pStyle w:val="9"/>
            </w:pPr>
            <w:r>
              <w:t>1.60</w:t>
            </w:r>
          </w:p>
        </w:tc>
        <w:tc>
          <w:tcPr>
            <w:tcW w:w="2551" w:type="dxa"/>
            <w:vAlign w:val="center"/>
          </w:tcPr>
          <w:p>
            <w:pPr>
              <w:pStyle w:val="9"/>
            </w:pPr>
          </w:p>
        </w:tc>
        <w:tc>
          <w:tcPr>
            <w:tcW w:w="2551" w:type="dxa"/>
            <w:vAlign w:val="center"/>
          </w:tcPr>
          <w:p>
            <w:pPr>
              <w:pStyle w:val="9"/>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9"/>
            </w:pPr>
            <w:r>
              <w:t>6.06</w:t>
            </w:r>
          </w:p>
        </w:tc>
        <w:tc>
          <w:tcPr>
            <w:tcW w:w="2551" w:type="dxa"/>
            <w:vAlign w:val="center"/>
          </w:tcPr>
          <w:p>
            <w:pPr>
              <w:pStyle w:val="9"/>
            </w:pPr>
          </w:p>
        </w:tc>
        <w:tc>
          <w:tcPr>
            <w:tcW w:w="2551" w:type="dxa"/>
            <w:vAlign w:val="center"/>
          </w:tcPr>
          <w:p>
            <w:pPr>
              <w:pStyle w:val="9"/>
            </w:pPr>
            <w:r>
              <w:t>6.06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9"/>
            </w:pPr>
            <w:r>
              <w:t>4.40</w:t>
            </w:r>
          </w:p>
        </w:tc>
        <w:tc>
          <w:tcPr>
            <w:tcW w:w="2551" w:type="dxa"/>
            <w:vAlign w:val="center"/>
          </w:tcPr>
          <w:p>
            <w:pPr>
              <w:pStyle w:val="9"/>
            </w:pPr>
            <w:r>
              <w:t>4.40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9"/>
            </w:pPr>
            <w:r>
              <w:t>4.40</w:t>
            </w:r>
          </w:p>
        </w:tc>
        <w:tc>
          <w:tcPr>
            <w:tcW w:w="2551" w:type="dxa"/>
            <w:vAlign w:val="center"/>
          </w:tcPr>
          <w:p>
            <w:pPr>
              <w:pStyle w:val="9"/>
            </w:pPr>
            <w:r>
              <w:t>4.40</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单位预算政府基金预算财政拨款支出表</w:t>
      </w:r>
      <w:bookmarkEnd w:id="6"/>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213中共青龙满族自治县委员会统一战线工作部</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104.00</w:t>
            </w:r>
          </w:p>
        </w:tc>
        <w:tc>
          <w:tcPr>
            <w:tcW w:w="2551" w:type="dxa"/>
            <w:vAlign w:val="center"/>
          </w:tcPr>
          <w:p>
            <w:pPr>
              <w:pStyle w:val="13"/>
            </w:pPr>
          </w:p>
        </w:tc>
        <w:tc>
          <w:tcPr>
            <w:tcW w:w="2551" w:type="dxa"/>
            <w:vAlign w:val="center"/>
          </w:tcPr>
          <w:p>
            <w:pPr>
              <w:pStyle w:val="13"/>
            </w:pPr>
            <w:r>
              <w:t>104.00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212</w:t>
            </w:r>
          </w:p>
        </w:tc>
        <w:tc>
          <w:tcPr>
            <w:tcW w:w="4535" w:type="dxa"/>
            <w:vAlign w:val="center"/>
          </w:tcPr>
          <w:p>
            <w:pPr>
              <w:pStyle w:val="10"/>
            </w:pPr>
            <w:r>
              <w:t>城乡社区支出</w:t>
            </w:r>
          </w:p>
        </w:tc>
        <w:tc>
          <w:tcPr>
            <w:tcW w:w="2551" w:type="dxa"/>
            <w:vAlign w:val="center"/>
          </w:tcPr>
          <w:p>
            <w:pPr>
              <w:pStyle w:val="9"/>
            </w:pPr>
            <w:r>
              <w:t>104.00</w:t>
            </w:r>
          </w:p>
        </w:tc>
        <w:tc>
          <w:tcPr>
            <w:tcW w:w="2551" w:type="dxa"/>
            <w:vAlign w:val="center"/>
          </w:tcPr>
          <w:p>
            <w:pPr>
              <w:pStyle w:val="9"/>
            </w:pPr>
          </w:p>
        </w:tc>
        <w:tc>
          <w:tcPr>
            <w:tcW w:w="2551" w:type="dxa"/>
            <w:vAlign w:val="center"/>
          </w:tcPr>
          <w:p>
            <w:pPr>
              <w:pStyle w:val="9"/>
            </w:pPr>
            <w:r>
              <w:t>104.00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21208</w:t>
            </w:r>
          </w:p>
        </w:tc>
        <w:tc>
          <w:tcPr>
            <w:tcW w:w="4535" w:type="dxa"/>
            <w:vAlign w:val="center"/>
          </w:tcPr>
          <w:p>
            <w:pPr>
              <w:pStyle w:val="10"/>
            </w:pPr>
            <w:r>
              <w:t>国有土地使用权出让收入安排的支出</w:t>
            </w:r>
          </w:p>
        </w:tc>
        <w:tc>
          <w:tcPr>
            <w:tcW w:w="2551" w:type="dxa"/>
            <w:vAlign w:val="center"/>
          </w:tcPr>
          <w:p>
            <w:pPr>
              <w:pStyle w:val="9"/>
            </w:pPr>
            <w:r>
              <w:t>104.00</w:t>
            </w:r>
          </w:p>
        </w:tc>
        <w:tc>
          <w:tcPr>
            <w:tcW w:w="2551" w:type="dxa"/>
            <w:vAlign w:val="center"/>
          </w:tcPr>
          <w:p>
            <w:pPr>
              <w:pStyle w:val="9"/>
            </w:pPr>
          </w:p>
        </w:tc>
        <w:tc>
          <w:tcPr>
            <w:tcW w:w="2551" w:type="dxa"/>
            <w:vAlign w:val="center"/>
          </w:tcPr>
          <w:p>
            <w:pPr>
              <w:pStyle w:val="9"/>
            </w:pPr>
            <w:r>
              <w:t>104.00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2120899</w:t>
            </w:r>
          </w:p>
        </w:tc>
        <w:tc>
          <w:tcPr>
            <w:tcW w:w="4535" w:type="dxa"/>
            <w:vAlign w:val="center"/>
          </w:tcPr>
          <w:p>
            <w:pPr>
              <w:pStyle w:val="10"/>
            </w:pPr>
            <w:r>
              <w:t>其他国有土地使用权出让收入安排的支出</w:t>
            </w:r>
          </w:p>
        </w:tc>
        <w:tc>
          <w:tcPr>
            <w:tcW w:w="2551" w:type="dxa"/>
            <w:vAlign w:val="center"/>
          </w:tcPr>
          <w:p>
            <w:pPr>
              <w:pStyle w:val="9"/>
            </w:pPr>
            <w:r>
              <w:t>104.00</w:t>
            </w:r>
          </w:p>
        </w:tc>
        <w:tc>
          <w:tcPr>
            <w:tcW w:w="2551" w:type="dxa"/>
            <w:vAlign w:val="center"/>
          </w:tcPr>
          <w:p>
            <w:pPr>
              <w:pStyle w:val="9"/>
            </w:pPr>
          </w:p>
        </w:tc>
        <w:tc>
          <w:tcPr>
            <w:tcW w:w="2551" w:type="dxa"/>
            <w:vAlign w:val="center"/>
          </w:tcPr>
          <w:p>
            <w:pPr>
              <w:pStyle w:val="9"/>
            </w:pPr>
            <w:r>
              <w:t>104.00</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ascii="方正小标宋_GBK" w:hAnsi="方正小标宋_GBK" w:eastAsia="方正小标宋_GBK" w:cs="方正小标宋_GBK"/>
          <w:color w:val="000000"/>
          <w:sz w:val="36"/>
        </w:rPr>
        <w:t>单位预算国有资本经营预算财政拨款支出表</w:t>
      </w:r>
      <w:bookmarkEnd w:id="7"/>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213中共青龙满族自治县委员会统一战线工作部</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单位预算财政拨款“三公”经费支出表</w:t>
      </w:r>
      <w:bookmarkEnd w:id="8"/>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213中共青龙满族自治县委员会统一战线工作部</w:t>
            </w:r>
          </w:p>
        </w:tc>
        <w:tc>
          <w:tcPr>
            <w:tcW w:w="2381" w:type="dxa"/>
            <w:tcBorders>
              <w:top w:val="single" w:color="FFFFFF" w:sz="6" w:space="0"/>
              <w:left w:val="single" w:color="FFFFFF" w:sz="6" w:space="0"/>
              <w:right w:val="single" w:color="FFFFFF" w:sz="6" w:space="0"/>
            </w:tcBorders>
            <w:vAlign w:val="center"/>
          </w:tcPr>
          <w:p>
            <w:pPr>
              <w:pStyle w:val="6"/>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1</w:t>
            </w:r>
          </w:p>
        </w:tc>
        <w:tc>
          <w:tcPr>
            <w:tcW w:w="3798" w:type="dxa"/>
            <w:vAlign w:val="center"/>
          </w:tcPr>
          <w:p>
            <w:pPr>
              <w:pStyle w:val="12"/>
            </w:pPr>
            <w:r>
              <w:t>合计</w:t>
            </w:r>
          </w:p>
        </w:tc>
        <w:tc>
          <w:tcPr>
            <w:tcW w:w="2381" w:type="dxa"/>
            <w:vAlign w:val="center"/>
          </w:tcPr>
          <w:p>
            <w:pPr>
              <w:pStyle w:val="13"/>
            </w:pPr>
            <w:r>
              <w:t>2.00</w:t>
            </w:r>
          </w:p>
        </w:tc>
        <w:tc>
          <w:tcPr>
            <w:tcW w:w="2381" w:type="dxa"/>
            <w:vAlign w:val="center"/>
          </w:tcPr>
          <w:p>
            <w:pPr>
              <w:pStyle w:val="13"/>
            </w:pPr>
            <w:r>
              <w:t>2.00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2</w:t>
            </w:r>
          </w:p>
        </w:tc>
        <w:tc>
          <w:tcPr>
            <w:tcW w:w="3798" w:type="dxa"/>
            <w:vAlign w:val="center"/>
          </w:tcPr>
          <w:p>
            <w:pPr>
              <w:pStyle w:val="10"/>
            </w:pPr>
            <w:r>
              <w:t>“三公”经费</w:t>
            </w:r>
          </w:p>
        </w:tc>
        <w:tc>
          <w:tcPr>
            <w:tcW w:w="2381" w:type="dxa"/>
            <w:vAlign w:val="center"/>
          </w:tcPr>
          <w:p>
            <w:pPr>
              <w:pStyle w:val="9"/>
            </w:pPr>
            <w:r>
              <w:t>2.00</w:t>
            </w:r>
          </w:p>
        </w:tc>
        <w:tc>
          <w:tcPr>
            <w:tcW w:w="2381" w:type="dxa"/>
            <w:vAlign w:val="center"/>
          </w:tcPr>
          <w:p>
            <w:pPr>
              <w:pStyle w:val="9"/>
            </w:pPr>
            <w:r>
              <w:t>2.00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3</w:t>
            </w:r>
          </w:p>
        </w:tc>
        <w:tc>
          <w:tcPr>
            <w:tcW w:w="3798" w:type="dxa"/>
            <w:vAlign w:val="center"/>
          </w:tcPr>
          <w:p>
            <w:pPr>
              <w:pStyle w:val="10"/>
            </w:pPr>
            <w:r>
              <w:t>一、因公出国（境）费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4</w:t>
            </w:r>
          </w:p>
        </w:tc>
        <w:tc>
          <w:tcPr>
            <w:tcW w:w="3798" w:type="dxa"/>
            <w:vAlign w:val="center"/>
          </w:tcPr>
          <w:p>
            <w:pPr>
              <w:pStyle w:val="10"/>
            </w:pPr>
            <w:r>
              <w:t xml:space="preserve">     其中：教育科研人员因公出国（境）费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5</w:t>
            </w:r>
          </w:p>
        </w:tc>
        <w:tc>
          <w:tcPr>
            <w:tcW w:w="3798" w:type="dxa"/>
            <w:vAlign w:val="center"/>
          </w:tcPr>
          <w:p>
            <w:pPr>
              <w:pStyle w:val="10"/>
            </w:pPr>
            <w:r>
              <w:t xml:space="preserve">           其他因公出国（境）费 </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6</w:t>
            </w:r>
          </w:p>
        </w:tc>
        <w:tc>
          <w:tcPr>
            <w:tcW w:w="3798" w:type="dxa"/>
            <w:vAlign w:val="center"/>
          </w:tcPr>
          <w:p>
            <w:pPr>
              <w:pStyle w:val="10"/>
            </w:pPr>
            <w:r>
              <w:t>二、公务用车购置及运维费</w:t>
            </w:r>
          </w:p>
        </w:tc>
        <w:tc>
          <w:tcPr>
            <w:tcW w:w="2381" w:type="dxa"/>
            <w:vAlign w:val="center"/>
          </w:tcPr>
          <w:p>
            <w:pPr>
              <w:pStyle w:val="9"/>
            </w:pPr>
            <w:r>
              <w:t>1.60</w:t>
            </w:r>
          </w:p>
        </w:tc>
        <w:tc>
          <w:tcPr>
            <w:tcW w:w="2381" w:type="dxa"/>
            <w:vAlign w:val="center"/>
          </w:tcPr>
          <w:p>
            <w:pPr>
              <w:pStyle w:val="9"/>
            </w:pPr>
            <w:r>
              <w:t>1.60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7</w:t>
            </w:r>
          </w:p>
        </w:tc>
        <w:tc>
          <w:tcPr>
            <w:tcW w:w="3798" w:type="dxa"/>
            <w:vAlign w:val="center"/>
          </w:tcPr>
          <w:p>
            <w:pPr>
              <w:pStyle w:val="10"/>
            </w:pPr>
            <w:r>
              <w:t xml:space="preserve">     其中：公务用车购置费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8</w:t>
            </w:r>
          </w:p>
        </w:tc>
        <w:tc>
          <w:tcPr>
            <w:tcW w:w="3798" w:type="dxa"/>
            <w:vAlign w:val="center"/>
          </w:tcPr>
          <w:p>
            <w:pPr>
              <w:pStyle w:val="10"/>
            </w:pPr>
            <w:r>
              <w:t xml:space="preserve">              公务用车运行维护费  </w:t>
            </w:r>
          </w:p>
        </w:tc>
        <w:tc>
          <w:tcPr>
            <w:tcW w:w="2381" w:type="dxa"/>
            <w:vAlign w:val="center"/>
          </w:tcPr>
          <w:p>
            <w:pPr>
              <w:pStyle w:val="9"/>
            </w:pPr>
            <w:r>
              <w:t>1.60</w:t>
            </w:r>
          </w:p>
        </w:tc>
        <w:tc>
          <w:tcPr>
            <w:tcW w:w="2381" w:type="dxa"/>
            <w:vAlign w:val="center"/>
          </w:tcPr>
          <w:p>
            <w:pPr>
              <w:pStyle w:val="9"/>
            </w:pPr>
            <w:r>
              <w:t>1.60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9</w:t>
            </w:r>
          </w:p>
        </w:tc>
        <w:tc>
          <w:tcPr>
            <w:tcW w:w="3798" w:type="dxa"/>
            <w:vAlign w:val="center"/>
          </w:tcPr>
          <w:p>
            <w:pPr>
              <w:pStyle w:val="10"/>
            </w:pPr>
            <w:r>
              <w:t>三、公务接待费</w:t>
            </w:r>
          </w:p>
        </w:tc>
        <w:tc>
          <w:tcPr>
            <w:tcW w:w="2381" w:type="dxa"/>
            <w:vAlign w:val="center"/>
          </w:tcPr>
          <w:p>
            <w:pPr>
              <w:pStyle w:val="9"/>
            </w:pPr>
            <w:r>
              <w:t>0.40</w:t>
            </w:r>
          </w:p>
        </w:tc>
        <w:tc>
          <w:tcPr>
            <w:tcW w:w="2381" w:type="dxa"/>
            <w:vAlign w:val="center"/>
          </w:tcPr>
          <w:p>
            <w:pPr>
              <w:pStyle w:val="9"/>
            </w:pPr>
            <w:r>
              <w:t>0.40</w:t>
            </w:r>
          </w:p>
        </w:tc>
        <w:tc>
          <w:tcPr>
            <w:tcW w:w="2381" w:type="dxa"/>
            <w:vAlign w:val="center"/>
          </w:tcPr>
          <w:p>
            <w:pPr>
              <w:pStyle w:val="9"/>
            </w:pPr>
          </w:p>
        </w:tc>
        <w:tc>
          <w:tcPr>
            <w:tcW w:w="2381" w:type="dxa"/>
            <w:vAlign w:val="center"/>
          </w:tcPr>
          <w:p>
            <w:pPr>
              <w:pStyle w:val="9"/>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中共青龙满族自治县委员会统一战线工作部2023年单位预算信息公开情况说明</w:t>
      </w:r>
    </w:p>
    <w:p>
      <w:pPr>
        <w:jc w:val="center"/>
      </w:pPr>
      <w:r>
        <w:rPr>
          <w:rFonts w:ascii="方正小标宋_GBK" w:hAnsi="方正小标宋_GBK" w:eastAsia="方正小标宋_GBK" w:cs="方正小标宋_GBK"/>
          <w:color w:val="000000"/>
          <w:sz w:val="44"/>
        </w:rPr>
        <w:t>中共青龙满族自治县委员会统一战线工作部2023年单位预算信息公开情况说明</w:t>
      </w:r>
    </w:p>
    <w:p>
      <w:pPr>
        <w:spacing w:line="500" w:lineRule="exact"/>
        <w:ind w:firstLine="560"/>
      </w:pPr>
      <w:r>
        <w:rPr>
          <w:rFonts w:eastAsia="方正仿宋_GBK"/>
          <w:color w:val="000000"/>
          <w:sz w:val="28"/>
        </w:rPr>
        <w:t>按照</w:t>
      </w:r>
      <w:r>
        <w:rPr>
          <w:rFonts w:ascii="Times New Roman" w:hAnsi="Times New Roman" w:eastAsia="方正仿宋_GBK" w:cs="Times New Roman"/>
          <w:color w:val="000000"/>
          <w:sz w:val="28"/>
        </w:rPr>
        <w:t>《中华人民共和国预算法》</w:t>
      </w:r>
      <w:r>
        <w:rPr>
          <w:rFonts w:eastAsia="方正仿宋_GBK"/>
          <w:color w:val="000000"/>
          <w:sz w:val="28"/>
        </w:rPr>
        <w:t>、《地方预决算公开操作规程》和《关于进一步推进预算公开工作的实施意见》规定，现将中共青龙满族自治县委员会统一战线工作部2023年单位预算公开如下：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一、单位职责及机构设置情况</w:t>
      </w:r>
      <w:bookmarkEnd w:id="9"/>
    </w:p>
    <w:p>
      <w:pPr>
        <w:ind w:firstLine="640"/>
      </w:pPr>
      <w:r>
        <w:rPr>
          <w:rFonts w:ascii="方正楷体_GBK" w:hAnsi="方正楷体_GBK" w:eastAsia="方正楷体_GBK" w:cs="方正楷体_GBK"/>
          <w:b/>
          <w:color w:val="000000"/>
          <w:sz w:val="32"/>
        </w:rPr>
        <w:t>单位职责：</w:t>
      </w:r>
    </w:p>
    <w:p>
      <w:pPr>
        <w:pStyle w:val="15"/>
      </w:pPr>
      <w:r>
        <w:t>（一）组织贯彻执行中央、省、市、县关于统战、对台方针政策及工作部署，调查和研究全县统战、对台工作的情况和问题，向上级统战、对台工作单位和市委反映情况，提出开展统战、对台工作的意见和建议。</w:t>
      </w:r>
    </w:p>
    <w:p>
      <w:pPr>
        <w:pStyle w:val="15"/>
      </w:pPr>
      <w:r>
        <w:t>（二）坚持党领导的多党合作和政治协商制度，推动民主政治建设的开展。负责联系民主党派和无党派代表人士，及时通报情况，反映他们的意见和建议，选拔、培养新一代代表人物。</w:t>
      </w:r>
    </w:p>
    <w:p>
      <w:pPr>
        <w:pStyle w:val="15"/>
      </w:pPr>
      <w:r>
        <w:t>（三）协调、检查有关民族、宗教工作的重大方针、政策问题，联系民族、宗教界的代表人物。协调有关单位做好宗教地下势力的防渗透工作。</w:t>
      </w:r>
    </w:p>
    <w:p>
      <w:pPr>
        <w:pStyle w:val="15"/>
      </w:pPr>
      <w:r>
        <w:t>（四）组织、指导、管理、协调全县的对台工作。负责开展以祖国统一为重点的海外统战工;联系、联络海外代表人士；做好台胞、台属的有关工作。</w:t>
      </w:r>
    </w:p>
    <w:p>
      <w:pPr>
        <w:pStyle w:val="15"/>
      </w:pPr>
      <w:r>
        <w:t>（五）负责党外的政治安排工作。会同有关单位做好培养、选拔、推荐党外人士担任政府单位的领导职务工作；负责党与非党的合作共事工作。</w:t>
      </w:r>
    </w:p>
    <w:p>
      <w:pPr>
        <w:pStyle w:val="15"/>
      </w:pPr>
      <w:r>
        <w:t>（六）推动有关单位做好非公有制经济人士的思想政治工作，联系非公有制经济代表人士，反映他们的情况、意见和建议，协调关系，提出政策建议。</w:t>
      </w:r>
    </w:p>
    <w:p>
      <w:pPr>
        <w:pStyle w:val="15"/>
      </w:pPr>
      <w:r>
        <w:t>（七）负责开展统战、对台的宣传教育工作，协调指导全县各级各单位对统战、对台方针政策贯彻落实情况，以及开展统战工作情况的调研活动。</w:t>
      </w:r>
    </w:p>
    <w:p>
      <w:pPr>
        <w:pStyle w:val="15"/>
      </w:pPr>
      <w:r>
        <w:t>（八）负责统战干部的培训工作；联系指导工商联开展工作，受县委委托对工商联党组实施领导。</w:t>
      </w:r>
    </w:p>
    <w:p>
      <w:pPr>
        <w:pStyle w:val="15"/>
      </w:pPr>
      <w:r>
        <w:t>（九）完成上级统战、对台单位和县委交办的其他工作任务。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中共青龙满族自治县委员会统一战线工作部本级</w:t>
            </w:r>
          </w:p>
        </w:tc>
        <w:tc>
          <w:tcPr>
            <w:tcW w:w="1843" w:type="dxa"/>
            <w:vAlign w:val="center"/>
          </w:tcPr>
          <w:p>
            <w:pPr>
              <w:pStyle w:val="11"/>
            </w:pPr>
            <w:r>
              <w:t>行政</w:t>
            </w:r>
          </w:p>
        </w:tc>
        <w:tc>
          <w:tcPr>
            <w:tcW w:w="2126" w:type="dxa"/>
            <w:vAlign w:val="center"/>
          </w:tcPr>
          <w:p>
            <w:pPr>
              <w:pStyle w:val="11"/>
            </w:pPr>
            <w:r>
              <w:t>正处（县）级</w:t>
            </w:r>
          </w:p>
        </w:tc>
        <w:tc>
          <w:tcPr>
            <w:tcW w:w="3827" w:type="dxa"/>
            <w:vAlign w:val="center"/>
          </w:tcPr>
          <w:p>
            <w:pPr>
              <w:pStyle w:val="11"/>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二、单位预算安排的总体情况</w:t>
      </w:r>
      <w:bookmarkEnd w:id="10"/>
    </w:p>
    <w:p>
      <w:pPr>
        <w:pStyle w:val="16"/>
      </w:pPr>
      <w:r>
        <w:t>按照预算管理有关规定，目前我县单位预算的编制实行综合预算管理，即全部收入和支出都反映在预算中。中共青龙满族自治县委员会统一战线工作部机关及所属事业单位的收支包含在单位预算中。</w:t>
      </w:r>
    </w:p>
    <w:p>
      <w:pPr>
        <w:pStyle w:val="16"/>
      </w:pPr>
      <w:r>
        <w:t>1、收入说明</w:t>
      </w:r>
    </w:p>
    <w:p>
      <w:pPr>
        <w:pStyle w:val="16"/>
      </w:pPr>
      <w:r>
        <w:t>反映本单位当年全部收入。2023年预算收入202.89 万元，上年结转结余2万元，合计204.89万元。其中：一般公共预算收入 100.89万元，基金预算收入 104万元，财政专户核拨收入 0 万元，国有资本经营收入 0 万元，其他来源收入 0 万元。</w:t>
      </w:r>
    </w:p>
    <w:p>
      <w:pPr>
        <w:pStyle w:val="16"/>
      </w:pPr>
      <w:r>
        <w:t>2、支出说明</w:t>
      </w:r>
    </w:p>
    <w:p>
      <w:pPr>
        <w:pStyle w:val="16"/>
      </w:pPr>
      <w:r>
        <w:t>收支预算总表支出栏、基本支出表、项目支出表按经济分类和支出功能分类科目编制，反映中共青龙满族自治县委员会统一战线工作部年度单位预算中支出预算的总体情况。2023年支出预算204.89万元，其中基本支出100.89万元，包括人员经费91.43万元和日常公用经费9.46万元；项目支出10</w:t>
      </w:r>
      <w:r>
        <w:rPr>
          <w:rFonts w:hint="eastAsia"/>
          <w:lang w:eastAsia="zh-CN"/>
        </w:rPr>
        <w:t>4</w:t>
      </w:r>
      <w:r>
        <w:t>万元。主要为县委统战部工作经费、党外干部队伍建设及民主党派和无党派代表人士工作经费、侨联及对台工作经费等项目支出。</w:t>
      </w:r>
    </w:p>
    <w:p>
      <w:pPr>
        <w:pStyle w:val="16"/>
      </w:pPr>
      <w:r>
        <w:t>3、比上年增减情况</w:t>
      </w:r>
    </w:p>
    <w:p>
      <w:pPr>
        <w:pStyle w:val="16"/>
      </w:pPr>
      <w:r>
        <w:t>2023年预算收支安排202.89万元，上年结转结余2万元，合计204.89万元。较2022年预算增加27.07万元，其中：基本支出减少13.03万元，主要单位人员有变动费用支出减少；项目支出增加32.85万元，主要是为加强宗教工作新增宗教平台建设项目和增加基层治理工作队及治理专班工作经费资金。</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7"/>
      </w:pPr>
      <w:r>
        <w:t>2023 年，我单位机关运行经费共计安排 9.46 万元，主要用于办公费 0.9万元、邮电费0. 30万元、差旅费0.20万元、其他交通费6.06万元、公务用车运行维护费1.6万元、公务接待费 0.4万元等日常运行支出。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18"/>
      </w:pPr>
      <w:r>
        <w:t>2023年，我单位财政拨款“三公”经费预算安排2万元，其中因公出国（境）0万元，与上年持平,事因为我单位没有因公出国（境）预算安排；公务用车购置及运行维护费1.6万元（其中：公务用车购置费为0万元，公务用车运维费1.6万元)，和上年有持平；公务接待费0.4万元，与上年持平。</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单位整体绩效目标</w:t>
      </w:r>
    </w:p>
    <w:p>
      <w:pPr>
        <w:spacing w:line="500" w:lineRule="exact"/>
        <w:ind w:firstLine="560"/>
      </w:pPr>
      <w:r>
        <w:rPr>
          <w:rFonts w:eastAsia="方正仿宋_GBK"/>
          <w:color w:val="000000"/>
          <w:sz w:val="28"/>
        </w:rPr>
        <w:t>（一）总体绩效目标</w:t>
      </w:r>
    </w:p>
    <w:p>
      <w:pPr>
        <w:pStyle w:val="19"/>
      </w:pPr>
      <w:r>
        <w:t>在各领域统战成员中深入学习贯彻党的二十大精神，不断巩固团结奋斗的思想政治基础，强化政治引领工作。按照中央和省市委安排部署，认真学习贯彻《中国共产党统一战线工作条例》，并以学习贯彻促全县统战工作开展。紧盯考核目标抓好重点统战工作，深入贯彻党的宗教政策，坚持</w:t>
      </w:r>
      <w:r>
        <w:rPr>
          <w:rFonts w:hint="eastAsia"/>
          <w:lang w:eastAsia="zh-CN"/>
        </w:rPr>
        <w:t>我国</w:t>
      </w:r>
      <w:r>
        <w:t>宗教中国化方向引导。全面贯彻党的宗教工作基本方针，积极开展“双创四进”工作。深入做好统战各领域代表人士的调查摸底工作，确保将统战各领域优秀代表人士情况摸上来，并做好政治培养工作。积极谋划举办侨联招商活动，突出青龙生态品牌特色，继续举办“创业中华•创新河北”品牌系列侨联招商活动，邀请京津冀侨商来我县考察洽谈项目，全力助力我县招商引资和项目建设。</w:t>
      </w:r>
    </w:p>
    <w:p>
      <w:pPr>
        <w:spacing w:line="500" w:lineRule="exact"/>
        <w:ind w:firstLine="560"/>
      </w:pPr>
      <w:r>
        <w:rPr>
          <w:rFonts w:eastAsia="方正仿宋_GBK"/>
          <w:color w:val="000000"/>
          <w:sz w:val="28"/>
        </w:rPr>
        <w:t>（二）分项绩效目标</w:t>
      </w:r>
    </w:p>
    <w:p>
      <w:pPr>
        <w:pStyle w:val="20"/>
      </w:pPr>
      <w:r>
        <w:t>1、强化政治引领工作</w:t>
      </w:r>
    </w:p>
    <w:p>
      <w:pPr>
        <w:pStyle w:val="20"/>
      </w:pPr>
      <w:r>
        <w:t>绩效目标：学习贯彻《中国共产党统一战线工作条例》，提高统战工作科学化水平，加强非公有制经济人士调查研究，更好地服务全县中心工作。协助民主党派建设高素质干部队伍，提升党外干部队伍整体素质，增强党外干部政治把握能力、参政议政能力、组织领导能力和合作共事能力；完善全县党外代表人士信息。</w:t>
      </w:r>
    </w:p>
    <w:p>
      <w:pPr>
        <w:pStyle w:val="20"/>
      </w:pPr>
      <w:r>
        <w:t>绩效指标：学习贯彻条例工作次数1次；对全县党外干部进行摸底调查次数1次；完成调研报告篇数1篇；举办党外干部培训及座谈期数2期；非公有制经济人士情况调研覆盖率大于 30%。</w:t>
      </w:r>
    </w:p>
    <w:p>
      <w:pPr>
        <w:pStyle w:val="20"/>
      </w:pPr>
      <w:r>
        <w:t>2、加强侨联及对台工作</w:t>
      </w:r>
    </w:p>
    <w:p>
      <w:pPr>
        <w:pStyle w:val="20"/>
      </w:pPr>
      <w:r>
        <w:t>绩效目标：发挥县侨联、台办、海外联谊会联系广泛的优势，搭建联谊、交流、合作和服务平台，大力宣传和推介青龙，吸引资金、技术、项目和人才。不断推进港澳台海外统战工作创新发展，为我县对外开放和经济社会发展做贡献。进一步加强侨联、海联组织建设，充分发挥侨联组织服务经济发展、依法维护侨益、拓展海外联谊、积极参政议政、弘扬中华文化、参与社会建设的职能作用。</w:t>
      </w:r>
    </w:p>
    <w:p>
      <w:pPr>
        <w:pStyle w:val="20"/>
      </w:pPr>
      <w:r>
        <w:t>绩效指标：港澳台联络交流工作完成率100%；服务经济发展、开展海外联谊、扶贫济困等信息宣传报道次数3次；侨联系统培训次数 2 次</w:t>
      </w:r>
    </w:p>
    <w:p>
      <w:pPr>
        <w:pStyle w:val="20"/>
      </w:pPr>
      <w:r>
        <w:t>3、加强民族宗教事务管理</w:t>
      </w:r>
    </w:p>
    <w:p>
      <w:pPr>
        <w:pStyle w:val="20"/>
      </w:pPr>
      <w:r>
        <w:t>绩效目标：通过对于私搭庙宇进行治理、民族宗教安全检查，维护社会稳定，长治久安。综合调研统战理论政策，负责全县统战宣传和联络工作及涉及统战各界认识的综合性工作。</w:t>
      </w:r>
    </w:p>
    <w:p>
      <w:pPr>
        <w:pStyle w:val="20"/>
      </w:pPr>
      <w:r>
        <w:t>绩效指标：民族宗教每月综合检查次数1次；私搭庙宇治理有效反弹率为0；“双创四进”覆盖率 100%</w:t>
      </w:r>
    </w:p>
    <w:p>
      <w:pPr>
        <w:pStyle w:val="20"/>
      </w:pPr>
      <w:r>
        <w:t>4、民盟工作</w:t>
      </w:r>
    </w:p>
    <w:p>
      <w:pPr>
        <w:pStyle w:val="20"/>
      </w:pPr>
      <w:r>
        <w:t>绩效目标：通过开展民盟各项工作，促进民盟成为中国共产党长期亲密合作、致力于中国特色社会主义事业的高素质参政党。通过开展调研工作，促进参政议政工作有效开展。</w:t>
      </w:r>
      <w:r>
        <w:tab/>
      </w:r>
      <w:r>
        <w:tab/>
      </w:r>
      <w:r>
        <w:tab/>
      </w:r>
      <w:r>
        <w:tab/>
      </w:r>
      <w:r>
        <w:tab/>
      </w:r>
      <w:r>
        <w:tab/>
      </w:r>
      <w:r>
        <w:tab/>
      </w:r>
      <w:r>
        <w:tab/>
      </w:r>
      <w:r>
        <w:tab/>
      </w:r>
      <w:r>
        <w:tab/>
      </w:r>
      <w:r>
        <w:tab/>
      </w:r>
      <w:r>
        <w:tab/>
      </w:r>
    </w:p>
    <w:p>
      <w:pPr>
        <w:pStyle w:val="20"/>
      </w:pPr>
      <w:r>
        <w:t>绩效指标：反映统战部报送调研报告数量1个；反映向县政协全会提交党派提案数量5个；调研结果和政策建议采纳数量占调研结果和政策建议数量的比例≥80%。</w:t>
      </w:r>
    </w:p>
    <w:p>
      <w:pPr>
        <w:spacing w:line="500" w:lineRule="exact"/>
        <w:ind w:firstLine="560"/>
      </w:pPr>
      <w:r>
        <w:rPr>
          <w:rFonts w:eastAsia="方正仿宋_GBK"/>
          <w:color w:val="000000"/>
          <w:sz w:val="28"/>
        </w:rPr>
        <w:t>（三）工作保障措施</w:t>
      </w:r>
    </w:p>
    <w:p>
      <w:pPr>
        <w:pStyle w:val="21"/>
      </w:pPr>
      <w:r>
        <w:t>工作保障措施:</w:t>
      </w:r>
    </w:p>
    <w:p>
      <w:pPr>
        <w:pStyle w:val="21"/>
      </w:pPr>
      <w:r>
        <w:t>1、按照</w:t>
      </w:r>
      <w:bookmarkStart w:id="18" w:name="_GoBack"/>
      <w:bookmarkEnd w:id="18"/>
      <w:r>
        <w:t>党的二十大精神要求，找准工作的着力点和突破口，扎实做好我县民主党派、非中共干部、多党合作和政治协商、民族宗教、工商联、侨联、海外统战和对台等各项工作，力争在建言献策、非公经济发展、海外联谊、招商引资和维护社会稳定等各方面取得新进展、新突破。</w:t>
      </w:r>
    </w:p>
    <w:p>
      <w:pPr>
        <w:pStyle w:val="21"/>
      </w:pPr>
      <w:r>
        <w:t>2、引导非中共人士紧紧围绕县委、县政府贯彻落实党的二十大精神和京津冀协同发展、加快经济转型步伐、加强生态建设等重大课题开展调研，为县委、县政府科学决策提出意见建议。</w:t>
      </w:r>
    </w:p>
    <w:p>
      <w:pPr>
        <w:pStyle w:val="21"/>
      </w:pPr>
      <w:r>
        <w:t>3、全面贯彻党的宗教工作基本方针，落实宗教信仰自由政策，坚持我国宗教中国化方向，积极引导宗教与社会主义社会相适应。指导各宗教场所完善相关规章制度，集中开展排查安全隐患、化解矛盾纠纷、抵御境外渗透、严防严管严控清理整顿专项行动。在宗教界深入开展“宗教活动场所安全大检查”、“宗教领域突出问题整改攻坚专项行动”和基督教基础情况调研工作，确保全县宗教领域安全、稳定、和谐。</w:t>
      </w:r>
    </w:p>
    <w:p>
      <w:pPr>
        <w:pStyle w:val="21"/>
      </w:pPr>
      <w:r>
        <w:t>4、继续开展光彩事业等各项公益事业，建立健全长效机制。大力开展村企共建活动，通过结对帮扶、公益援助、就业扶持，推动社会和谐发展。引领非公经济人士积极融入我县产业发展和项目建设，推动我县经济社会持续健康发展。</w:t>
      </w:r>
    </w:p>
    <w:p>
      <w:pPr>
        <w:pStyle w:val="21"/>
      </w:pPr>
      <w:r>
        <w:t>5、广泛团结联系港澳台胞、海外侨胞和归侨侨眷，共同致力于中华民族伟大复兴。发挥县侨联、台办、海外联谊会联系广泛的优势，搭建联谊、交流、合作和服务平台，大力宣传和推介青龙，吸引资金、技术、项目和人才。</w:t>
      </w:r>
    </w:p>
    <w:p>
      <w:pPr>
        <w:pStyle w:val="21"/>
      </w:pPr>
      <w:r>
        <w:t>6、明确新的社会阶层工作20字方针，推动统一战线工作。按照“充分尊重、广泛联系、加强团结、热情帮助、积极引导”工作方针，摸底调查新的社会阶层人士，建立台帐，成立联谊会，制定工作制度，全力推进新的社会阶层人士工作，扩大党的群众基础，巩固党的执政地位。</w:t>
      </w:r>
    </w:p>
    <w:p>
      <w:pPr>
        <w:pStyle w:val="21"/>
      </w:pPr>
      <w:r>
        <w:t>7、完善落实各项规章制度，进一步提高统战工作的运行透明度、社会公信度和群众满意度；加强统战宣传、信息、调研工作。深化对统战工作重点难点问题研究，推进理论创新和政策完善。充分发挥统战网络和相关媒体作用，大力宣传统战工作实践创新和特色工作。</w:t>
      </w:r>
    </w:p>
    <w:p>
      <w:pPr>
        <w:pStyle w:val="21"/>
      </w:pPr>
      <w:r>
        <w:t>8、加强支出管理。通过优化支出结构、编细编实预算、加快履行政府采购手续、尽快启动项目、及时支付资金、按规定及时下达资金等多种措施，确保支出进度达标。</w:t>
      </w:r>
    </w:p>
    <w:p>
      <w:pPr>
        <w:pStyle w:val="21"/>
      </w:pPr>
      <w:r>
        <w:t>9、加强绩效运行监控。按要求开展绩效运行监控，发现问题及时采取措施，确保绩效目标如期保质实现。</w:t>
      </w:r>
    </w:p>
    <w:p>
      <w:pPr>
        <w:pStyle w:val="21"/>
      </w:pPr>
      <w:r>
        <w:t>10、做好绩效自评。按要求开展上年度单位预算绩效自评和重点评价工作，对评价中发现的问题及时整改，调整优化支出结构，提高财政资金使用效益。</w:t>
      </w:r>
    </w:p>
    <w:p>
      <w:pPr>
        <w:pStyle w:val="21"/>
      </w:pPr>
      <w:r>
        <w:t>11、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1"/>
      </w:pPr>
      <w:r>
        <w:t>12、加强宣传培训调研等。加强人员培训，提高本单位职工业务素质；加强调研，提出优化财政资金配置、提高资金使用效益的意见意见；加大宣传力度，强化预算绩效管理意识，促进预算绩效管理水平进一步提升。</w:t>
      </w:r>
    </w:p>
    <w:p>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1、党外干部队伍建设及民主党派和无党派代表人士工作经费绩效目标表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1.通过培训及对全县党外干部进行摸底调查，提升党外干部队伍整体素质。</w:t>
            </w:r>
            <w:r>
              <w:tab/>
            </w:r>
          </w:p>
          <w:p>
            <w:pPr>
              <w:pStyle w:val="10"/>
            </w:pPr>
            <w:r>
              <w:t>2.通过完善全县党外代表人士信息；协助有关单位落实民主党派和无党派代表人士参政议政、民主监督的各项措施，增强党外干部政治把握能力、参政议政能力、组织领导能力及合作共事能力。</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跟踪培养人数</w:t>
            </w:r>
          </w:p>
        </w:tc>
        <w:tc>
          <w:tcPr>
            <w:tcW w:w="2835" w:type="dxa"/>
            <w:vAlign w:val="center"/>
          </w:tcPr>
          <w:p>
            <w:pPr>
              <w:pStyle w:val="10"/>
            </w:pPr>
            <w:r>
              <w:t>反映跟踪培养人才情况</w:t>
            </w:r>
          </w:p>
        </w:tc>
        <w:tc>
          <w:tcPr>
            <w:tcW w:w="2551" w:type="dxa"/>
            <w:vAlign w:val="center"/>
          </w:tcPr>
          <w:p>
            <w:pPr>
              <w:pStyle w:val="10"/>
            </w:pPr>
            <w:r>
              <w:t>≥50人</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培训次数</w:t>
            </w:r>
          </w:p>
        </w:tc>
        <w:tc>
          <w:tcPr>
            <w:tcW w:w="2835" w:type="dxa"/>
            <w:vAlign w:val="center"/>
          </w:tcPr>
          <w:p>
            <w:pPr>
              <w:pStyle w:val="10"/>
            </w:pPr>
            <w:r>
              <w:t>反映对于党外人士、新阶层、党外干部的培训次数</w:t>
            </w:r>
          </w:p>
        </w:tc>
        <w:tc>
          <w:tcPr>
            <w:tcW w:w="2551" w:type="dxa"/>
            <w:vAlign w:val="center"/>
          </w:tcPr>
          <w:p>
            <w:pPr>
              <w:pStyle w:val="10"/>
            </w:pPr>
            <w:r>
              <w:t>≥2次</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对全县党外干部进行摸底调查次数</w:t>
            </w:r>
          </w:p>
        </w:tc>
        <w:tc>
          <w:tcPr>
            <w:tcW w:w="2835" w:type="dxa"/>
            <w:vAlign w:val="center"/>
          </w:tcPr>
          <w:p>
            <w:pPr>
              <w:pStyle w:val="10"/>
            </w:pPr>
            <w:r>
              <w:t>了解、掌握全县党外干部基本信息，建立党外干部数据库</w:t>
            </w:r>
          </w:p>
        </w:tc>
        <w:tc>
          <w:tcPr>
            <w:tcW w:w="2551" w:type="dxa"/>
            <w:vAlign w:val="center"/>
          </w:tcPr>
          <w:p>
            <w:pPr>
              <w:pStyle w:val="10"/>
            </w:pPr>
            <w:r>
              <w:t>≥1次</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党外干部和无党派人士意见建议采纳率</w:t>
            </w:r>
          </w:p>
        </w:tc>
        <w:tc>
          <w:tcPr>
            <w:tcW w:w="2835" w:type="dxa"/>
            <w:vAlign w:val="center"/>
          </w:tcPr>
          <w:p>
            <w:pPr>
              <w:pStyle w:val="10"/>
            </w:pPr>
            <w:r>
              <w:t>被采纳的意见建议数量占总数量的比率</w:t>
            </w:r>
          </w:p>
        </w:tc>
        <w:tc>
          <w:tcPr>
            <w:tcW w:w="2551" w:type="dxa"/>
            <w:vAlign w:val="center"/>
          </w:tcPr>
          <w:p>
            <w:pPr>
              <w:pStyle w:val="10"/>
            </w:pPr>
            <w:r>
              <w:t>≥95%</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提升整体素质</w:t>
            </w:r>
          </w:p>
        </w:tc>
        <w:tc>
          <w:tcPr>
            <w:tcW w:w="2835" w:type="dxa"/>
            <w:vAlign w:val="center"/>
          </w:tcPr>
          <w:p>
            <w:pPr>
              <w:pStyle w:val="10"/>
            </w:pPr>
            <w:r>
              <w:t>加强党外人士、新阶层、党外干部整体素质</w:t>
            </w:r>
          </w:p>
        </w:tc>
        <w:tc>
          <w:tcPr>
            <w:tcW w:w="2551" w:type="dxa"/>
            <w:vAlign w:val="center"/>
          </w:tcPr>
          <w:p>
            <w:pPr>
              <w:pStyle w:val="10"/>
            </w:pPr>
            <w:r>
              <w:t>100%</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工作完成及时率</w:t>
            </w:r>
          </w:p>
        </w:tc>
        <w:tc>
          <w:tcPr>
            <w:tcW w:w="2835" w:type="dxa"/>
            <w:vAlign w:val="center"/>
          </w:tcPr>
          <w:p>
            <w:pPr>
              <w:pStyle w:val="10"/>
            </w:pPr>
            <w:r>
              <w:t>对党外干部和无党派代表人士进行摸底调查，建立数据库等工作完成及时情况比率</w:t>
            </w:r>
          </w:p>
        </w:tc>
        <w:tc>
          <w:tcPr>
            <w:tcW w:w="2551" w:type="dxa"/>
            <w:vAlign w:val="center"/>
          </w:tcPr>
          <w:p>
            <w:pPr>
              <w:pStyle w:val="10"/>
            </w:pPr>
            <w:r>
              <w:t>≥92%</w:t>
            </w:r>
          </w:p>
        </w:tc>
        <w:tc>
          <w:tcPr>
            <w:tcW w:w="2268" w:type="dxa"/>
            <w:vAlign w:val="center"/>
          </w:tcPr>
          <w:p>
            <w:pPr>
              <w:pStyle w:val="10"/>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成本控制数</w:t>
            </w:r>
          </w:p>
        </w:tc>
        <w:tc>
          <w:tcPr>
            <w:tcW w:w="2835" w:type="dxa"/>
            <w:vAlign w:val="center"/>
          </w:tcPr>
          <w:p>
            <w:pPr>
              <w:pStyle w:val="10"/>
            </w:pPr>
            <w:r>
              <w:t>反映成本控制程度</w:t>
            </w:r>
          </w:p>
        </w:tc>
        <w:tc>
          <w:tcPr>
            <w:tcW w:w="2551" w:type="dxa"/>
            <w:vAlign w:val="center"/>
          </w:tcPr>
          <w:p>
            <w:pPr>
              <w:pStyle w:val="10"/>
            </w:pPr>
            <w:r>
              <w:t>≤1.6万元</w:t>
            </w:r>
          </w:p>
        </w:tc>
        <w:tc>
          <w:tcPr>
            <w:tcW w:w="2268" w:type="dxa"/>
            <w:vAlign w:val="center"/>
          </w:tcPr>
          <w:p>
            <w:pPr>
              <w:pStyle w:val="10"/>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加强民族团结</w:t>
            </w:r>
          </w:p>
        </w:tc>
        <w:tc>
          <w:tcPr>
            <w:tcW w:w="2835" w:type="dxa"/>
            <w:vAlign w:val="center"/>
          </w:tcPr>
          <w:p>
            <w:pPr>
              <w:pStyle w:val="10"/>
            </w:pPr>
            <w:r>
              <w:t>对于党外人士、新阶层、党外干部增进共识，加强团结，全面促进民族事业发展，巩固和发展爱国统一战线</w:t>
            </w:r>
          </w:p>
        </w:tc>
        <w:tc>
          <w:tcPr>
            <w:tcW w:w="2551" w:type="dxa"/>
            <w:vAlign w:val="center"/>
          </w:tcPr>
          <w:p>
            <w:pPr>
              <w:pStyle w:val="10"/>
            </w:pPr>
            <w:r>
              <w:t>100%</w:t>
            </w:r>
          </w:p>
        </w:tc>
        <w:tc>
          <w:tcPr>
            <w:tcW w:w="2268" w:type="dxa"/>
            <w:vAlign w:val="center"/>
          </w:tcPr>
          <w:p>
            <w:pPr>
              <w:pStyle w:val="10"/>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服务对象的满意度</w:t>
            </w:r>
          </w:p>
        </w:tc>
        <w:tc>
          <w:tcPr>
            <w:tcW w:w="2835" w:type="dxa"/>
            <w:vAlign w:val="center"/>
          </w:tcPr>
          <w:p>
            <w:pPr>
              <w:pStyle w:val="10"/>
            </w:pPr>
            <w:r>
              <w:t>党外干部和无党派代表人士对此项工作比较满意的占比</w:t>
            </w:r>
          </w:p>
        </w:tc>
        <w:tc>
          <w:tcPr>
            <w:tcW w:w="2551" w:type="dxa"/>
            <w:vAlign w:val="center"/>
          </w:tcPr>
          <w:p>
            <w:pPr>
              <w:pStyle w:val="10"/>
            </w:pPr>
            <w:r>
              <w:t>≥90%</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2、基层治理工作队及治理专班工作经费绩效目标表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1.通过开展宗教活动场所专项治理，促进全县宗教工作健康有序发展。</w:t>
            </w:r>
          </w:p>
          <w:p>
            <w:pPr>
              <w:pStyle w:val="10"/>
            </w:pPr>
            <w:r>
              <w:t>2.实现宗教领域及社会和谐稳定。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工作队数量</w:t>
            </w:r>
          </w:p>
        </w:tc>
        <w:tc>
          <w:tcPr>
            <w:tcW w:w="2835" w:type="dxa"/>
            <w:vAlign w:val="center"/>
          </w:tcPr>
          <w:p>
            <w:pPr>
              <w:pStyle w:val="10"/>
            </w:pPr>
            <w:r>
              <w:t>反映驻村工作队和专班数量</w:t>
            </w:r>
          </w:p>
        </w:tc>
        <w:tc>
          <w:tcPr>
            <w:tcW w:w="2551" w:type="dxa"/>
            <w:vAlign w:val="center"/>
          </w:tcPr>
          <w:p>
            <w:pPr>
              <w:pStyle w:val="10"/>
            </w:pPr>
            <w:r>
              <w:t>8个</w:t>
            </w:r>
          </w:p>
        </w:tc>
        <w:tc>
          <w:tcPr>
            <w:tcW w:w="2268" w:type="dxa"/>
            <w:vAlign w:val="center"/>
          </w:tcPr>
          <w:p>
            <w:pPr>
              <w:pStyle w:val="10"/>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意外伤害保险缴纳人数</w:t>
            </w:r>
          </w:p>
        </w:tc>
        <w:tc>
          <w:tcPr>
            <w:tcW w:w="2835" w:type="dxa"/>
            <w:vAlign w:val="center"/>
          </w:tcPr>
          <w:p>
            <w:pPr>
              <w:pStyle w:val="10"/>
            </w:pPr>
            <w:r>
              <w:t>反映缴纳意外险伤害保险人数</w:t>
            </w:r>
          </w:p>
        </w:tc>
        <w:tc>
          <w:tcPr>
            <w:tcW w:w="2551" w:type="dxa"/>
            <w:vAlign w:val="center"/>
          </w:tcPr>
          <w:p>
            <w:pPr>
              <w:pStyle w:val="10"/>
            </w:pPr>
            <w:r>
              <w:t>22人</w:t>
            </w:r>
          </w:p>
        </w:tc>
        <w:tc>
          <w:tcPr>
            <w:tcW w:w="2268" w:type="dxa"/>
            <w:vAlign w:val="center"/>
          </w:tcPr>
          <w:p>
            <w:pPr>
              <w:pStyle w:val="10"/>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基层治理工作质量达标率</w:t>
            </w:r>
          </w:p>
        </w:tc>
        <w:tc>
          <w:tcPr>
            <w:tcW w:w="2835" w:type="dxa"/>
            <w:vAlign w:val="center"/>
          </w:tcPr>
          <w:p>
            <w:pPr>
              <w:pStyle w:val="10"/>
            </w:pPr>
            <w:r>
              <w:t>反映基层治理工作队治理工作质量达标情况</w:t>
            </w:r>
          </w:p>
        </w:tc>
        <w:tc>
          <w:tcPr>
            <w:tcW w:w="2551" w:type="dxa"/>
            <w:vAlign w:val="center"/>
          </w:tcPr>
          <w:p>
            <w:pPr>
              <w:pStyle w:val="10"/>
            </w:pPr>
            <w:r>
              <w:t>100%</w:t>
            </w:r>
          </w:p>
        </w:tc>
        <w:tc>
          <w:tcPr>
            <w:tcW w:w="2268" w:type="dxa"/>
            <w:vAlign w:val="center"/>
          </w:tcPr>
          <w:p>
            <w:pPr>
              <w:pStyle w:val="10"/>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宗教领域问题发生率</w:t>
            </w:r>
          </w:p>
        </w:tc>
        <w:tc>
          <w:tcPr>
            <w:tcW w:w="2835" w:type="dxa"/>
            <w:vAlign w:val="center"/>
          </w:tcPr>
          <w:p>
            <w:pPr>
              <w:pStyle w:val="10"/>
            </w:pPr>
            <w:r>
              <w:t>足额发放工作经费占计划发放工作经费总额的比率</w:t>
            </w:r>
          </w:p>
        </w:tc>
        <w:tc>
          <w:tcPr>
            <w:tcW w:w="2551" w:type="dxa"/>
            <w:vAlign w:val="center"/>
          </w:tcPr>
          <w:p>
            <w:pPr>
              <w:pStyle w:val="10"/>
            </w:pPr>
            <w:r>
              <w:t>0%</w:t>
            </w:r>
          </w:p>
        </w:tc>
        <w:tc>
          <w:tcPr>
            <w:tcW w:w="2268" w:type="dxa"/>
            <w:vAlign w:val="center"/>
          </w:tcPr>
          <w:p>
            <w:pPr>
              <w:pStyle w:val="10"/>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排查督导工作及时性</w:t>
            </w:r>
          </w:p>
        </w:tc>
        <w:tc>
          <w:tcPr>
            <w:tcW w:w="2835" w:type="dxa"/>
            <w:vAlign w:val="center"/>
          </w:tcPr>
          <w:p>
            <w:pPr>
              <w:pStyle w:val="10"/>
            </w:pPr>
            <w:r>
              <w:t>工作专班对基层治理工作队督导的及时程度</w:t>
            </w:r>
          </w:p>
        </w:tc>
        <w:tc>
          <w:tcPr>
            <w:tcW w:w="2551" w:type="dxa"/>
            <w:vAlign w:val="center"/>
          </w:tcPr>
          <w:p>
            <w:pPr>
              <w:pStyle w:val="10"/>
            </w:pPr>
            <w:r>
              <w:t>100%</w:t>
            </w:r>
          </w:p>
        </w:tc>
        <w:tc>
          <w:tcPr>
            <w:tcW w:w="2268" w:type="dxa"/>
            <w:vAlign w:val="center"/>
          </w:tcPr>
          <w:p>
            <w:pPr>
              <w:pStyle w:val="10"/>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工作队成本费用标准</w:t>
            </w:r>
          </w:p>
        </w:tc>
        <w:tc>
          <w:tcPr>
            <w:tcW w:w="2835" w:type="dxa"/>
            <w:vAlign w:val="center"/>
          </w:tcPr>
          <w:p>
            <w:pPr>
              <w:pStyle w:val="10"/>
            </w:pPr>
            <w:r>
              <w:t>反映每个驻村工作队经费标准</w:t>
            </w:r>
          </w:p>
        </w:tc>
        <w:tc>
          <w:tcPr>
            <w:tcW w:w="2551" w:type="dxa"/>
            <w:vAlign w:val="center"/>
          </w:tcPr>
          <w:p>
            <w:pPr>
              <w:pStyle w:val="10"/>
            </w:pPr>
            <w:r>
              <w:t>≤10.25万/队</w:t>
            </w:r>
          </w:p>
        </w:tc>
        <w:tc>
          <w:tcPr>
            <w:tcW w:w="2268" w:type="dxa"/>
            <w:vAlign w:val="center"/>
          </w:tcPr>
          <w:p>
            <w:pPr>
              <w:pStyle w:val="10"/>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保障驻村正常进行</w:t>
            </w:r>
          </w:p>
        </w:tc>
        <w:tc>
          <w:tcPr>
            <w:tcW w:w="2835" w:type="dxa"/>
            <w:vAlign w:val="center"/>
          </w:tcPr>
          <w:p>
            <w:pPr>
              <w:pStyle w:val="10"/>
            </w:pPr>
            <w:r>
              <w:t>足额发放工作经费保障基层治理工作队及专班工作队驻村工作人员工作正常进行</w:t>
            </w:r>
          </w:p>
        </w:tc>
        <w:tc>
          <w:tcPr>
            <w:tcW w:w="2551" w:type="dxa"/>
            <w:vAlign w:val="center"/>
          </w:tcPr>
          <w:p>
            <w:pPr>
              <w:pStyle w:val="10"/>
            </w:pPr>
            <w:r>
              <w:t>100%</w:t>
            </w:r>
          </w:p>
        </w:tc>
        <w:tc>
          <w:tcPr>
            <w:tcW w:w="2268" w:type="dxa"/>
            <w:vAlign w:val="center"/>
          </w:tcPr>
          <w:p>
            <w:pPr>
              <w:pStyle w:val="10"/>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促进治理区域经济发展</w:t>
            </w:r>
          </w:p>
        </w:tc>
        <w:tc>
          <w:tcPr>
            <w:tcW w:w="2835" w:type="dxa"/>
            <w:vAlign w:val="center"/>
          </w:tcPr>
          <w:p>
            <w:pPr>
              <w:pStyle w:val="10"/>
            </w:pPr>
            <w:r>
              <w:t>反映地区经济水平提高程度</w:t>
            </w:r>
          </w:p>
        </w:tc>
        <w:tc>
          <w:tcPr>
            <w:tcW w:w="2551" w:type="dxa"/>
            <w:vAlign w:val="center"/>
          </w:tcPr>
          <w:p>
            <w:pPr>
              <w:pStyle w:val="10"/>
            </w:pPr>
            <w:r>
              <w:t>≥8%</w:t>
            </w:r>
          </w:p>
        </w:tc>
        <w:tc>
          <w:tcPr>
            <w:tcW w:w="2268" w:type="dxa"/>
            <w:vAlign w:val="center"/>
          </w:tcPr>
          <w:p>
            <w:pPr>
              <w:pStyle w:val="10"/>
            </w:pPr>
            <w:r>
              <w:t>年末经济统计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群众满意度</w:t>
            </w:r>
          </w:p>
        </w:tc>
        <w:tc>
          <w:tcPr>
            <w:tcW w:w="2551" w:type="dxa"/>
            <w:vAlign w:val="center"/>
          </w:tcPr>
          <w:p>
            <w:pPr>
              <w:pStyle w:val="10"/>
            </w:pPr>
            <w:r>
              <w:t>≥90%</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3、民盟工作经费绩效目标表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1.通过开展民盟各项工作，促进民盟成为中国共产党长期亲密合作、致力于中国特色社会主义事业的高素质参政党。</w:t>
            </w:r>
          </w:p>
          <w:p>
            <w:pPr>
              <w:pStyle w:val="10"/>
            </w:pPr>
            <w:r>
              <w:t>2.通过开展调研工作，促进参政议政工作有效开展。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调研报告数量</w:t>
            </w:r>
          </w:p>
        </w:tc>
        <w:tc>
          <w:tcPr>
            <w:tcW w:w="2835" w:type="dxa"/>
            <w:vAlign w:val="center"/>
          </w:tcPr>
          <w:p>
            <w:pPr>
              <w:pStyle w:val="10"/>
            </w:pPr>
            <w:r>
              <w:t>反映统战部报送调研报告数量</w:t>
            </w:r>
          </w:p>
        </w:tc>
        <w:tc>
          <w:tcPr>
            <w:tcW w:w="2551" w:type="dxa"/>
            <w:vAlign w:val="center"/>
          </w:tcPr>
          <w:p>
            <w:pPr>
              <w:pStyle w:val="10"/>
            </w:pPr>
            <w:r>
              <w:t>≥1个</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党派提案数量</w:t>
            </w:r>
          </w:p>
        </w:tc>
        <w:tc>
          <w:tcPr>
            <w:tcW w:w="2835" w:type="dxa"/>
            <w:vAlign w:val="center"/>
          </w:tcPr>
          <w:p>
            <w:pPr>
              <w:pStyle w:val="10"/>
            </w:pPr>
            <w:r>
              <w:t>反映向县政协全会提交党派提案数量</w:t>
            </w:r>
          </w:p>
        </w:tc>
        <w:tc>
          <w:tcPr>
            <w:tcW w:w="2551" w:type="dxa"/>
            <w:vAlign w:val="center"/>
          </w:tcPr>
          <w:p>
            <w:pPr>
              <w:pStyle w:val="10"/>
            </w:pPr>
            <w:r>
              <w:t>≥5个</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社情民意信息</w:t>
            </w:r>
          </w:p>
        </w:tc>
        <w:tc>
          <w:tcPr>
            <w:tcW w:w="2835" w:type="dxa"/>
            <w:vAlign w:val="center"/>
          </w:tcPr>
          <w:p>
            <w:pPr>
              <w:pStyle w:val="10"/>
            </w:pPr>
            <w:r>
              <w:t>反映社日常收集报送社情民意信息数量</w:t>
            </w:r>
          </w:p>
        </w:tc>
        <w:tc>
          <w:tcPr>
            <w:tcW w:w="2551" w:type="dxa"/>
            <w:vAlign w:val="center"/>
          </w:tcPr>
          <w:p>
            <w:pPr>
              <w:pStyle w:val="10"/>
            </w:pPr>
            <w:r>
              <w:t>≥2条</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培训次数</w:t>
            </w:r>
          </w:p>
        </w:tc>
        <w:tc>
          <w:tcPr>
            <w:tcW w:w="2835" w:type="dxa"/>
            <w:vAlign w:val="center"/>
          </w:tcPr>
          <w:p>
            <w:pPr>
              <w:pStyle w:val="10"/>
            </w:pPr>
            <w:r>
              <w:t>送“科技下乡”培训活动</w:t>
            </w:r>
          </w:p>
        </w:tc>
        <w:tc>
          <w:tcPr>
            <w:tcW w:w="2551" w:type="dxa"/>
            <w:vAlign w:val="center"/>
          </w:tcPr>
          <w:p>
            <w:pPr>
              <w:pStyle w:val="10"/>
            </w:pPr>
            <w:r>
              <w:t>≥6次</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赠送书籍</w:t>
            </w:r>
          </w:p>
        </w:tc>
        <w:tc>
          <w:tcPr>
            <w:tcW w:w="2835" w:type="dxa"/>
            <w:vAlign w:val="center"/>
          </w:tcPr>
          <w:p>
            <w:pPr>
              <w:pStyle w:val="10"/>
            </w:pPr>
            <w:r>
              <w:t>赠送贫困村农民养殖书籍</w:t>
            </w:r>
          </w:p>
        </w:tc>
        <w:tc>
          <w:tcPr>
            <w:tcW w:w="2551" w:type="dxa"/>
            <w:vAlign w:val="center"/>
          </w:tcPr>
          <w:p>
            <w:pPr>
              <w:pStyle w:val="10"/>
            </w:pPr>
            <w:r>
              <w:t>≥5000册</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社情民意采纳率（%）</w:t>
            </w:r>
          </w:p>
        </w:tc>
        <w:tc>
          <w:tcPr>
            <w:tcW w:w="2835" w:type="dxa"/>
            <w:vAlign w:val="center"/>
          </w:tcPr>
          <w:p>
            <w:pPr>
              <w:pStyle w:val="10"/>
            </w:pPr>
            <w:r>
              <w:t>社情民意上报后形成的建议上级及有关单位采纳率</w:t>
            </w:r>
          </w:p>
        </w:tc>
        <w:tc>
          <w:tcPr>
            <w:tcW w:w="2551" w:type="dxa"/>
            <w:vAlign w:val="center"/>
          </w:tcPr>
          <w:p>
            <w:pPr>
              <w:pStyle w:val="10"/>
            </w:pPr>
            <w:r>
              <w:t>≥80%</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提案交办率（%）</w:t>
            </w:r>
          </w:p>
        </w:tc>
        <w:tc>
          <w:tcPr>
            <w:tcW w:w="2835" w:type="dxa"/>
            <w:vAlign w:val="center"/>
          </w:tcPr>
          <w:p>
            <w:pPr>
              <w:pStyle w:val="10"/>
            </w:pPr>
            <w:r>
              <w:t>年度内已完成的提案交办数量占立案提案总量的比例</w:t>
            </w:r>
          </w:p>
        </w:tc>
        <w:tc>
          <w:tcPr>
            <w:tcW w:w="2551" w:type="dxa"/>
            <w:vAlign w:val="center"/>
          </w:tcPr>
          <w:p>
            <w:pPr>
              <w:pStyle w:val="10"/>
            </w:pPr>
            <w:r>
              <w:t>≥80%</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调研结果和政策建议采纳率（%）</w:t>
            </w:r>
          </w:p>
        </w:tc>
        <w:tc>
          <w:tcPr>
            <w:tcW w:w="2835" w:type="dxa"/>
            <w:vAlign w:val="center"/>
          </w:tcPr>
          <w:p>
            <w:pPr>
              <w:pStyle w:val="10"/>
            </w:pPr>
            <w:r>
              <w:t>调研结果和政策建议采纳数量占调研结果和政策建议数量的比例</w:t>
            </w:r>
          </w:p>
        </w:tc>
        <w:tc>
          <w:tcPr>
            <w:tcW w:w="2551" w:type="dxa"/>
            <w:vAlign w:val="center"/>
          </w:tcPr>
          <w:p>
            <w:pPr>
              <w:pStyle w:val="10"/>
            </w:pPr>
            <w:r>
              <w:t>≥80%</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工作完成及时性</w:t>
            </w:r>
          </w:p>
        </w:tc>
        <w:tc>
          <w:tcPr>
            <w:tcW w:w="2835" w:type="dxa"/>
            <w:vAlign w:val="center"/>
          </w:tcPr>
          <w:p>
            <w:pPr>
              <w:pStyle w:val="10"/>
            </w:pPr>
            <w:r>
              <w:t>按计划及时完成各项工作</w:t>
            </w:r>
          </w:p>
        </w:tc>
        <w:tc>
          <w:tcPr>
            <w:tcW w:w="2551" w:type="dxa"/>
            <w:vAlign w:val="center"/>
          </w:tcPr>
          <w:p>
            <w:pPr>
              <w:pStyle w:val="10"/>
            </w:pPr>
            <w:r>
              <w:t>100%</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支出控制数</w:t>
            </w:r>
          </w:p>
        </w:tc>
        <w:tc>
          <w:tcPr>
            <w:tcW w:w="2835" w:type="dxa"/>
            <w:vAlign w:val="center"/>
          </w:tcPr>
          <w:p>
            <w:pPr>
              <w:pStyle w:val="10"/>
            </w:pPr>
            <w:r>
              <w:t>支出总额控制在预算额度内</w:t>
            </w:r>
          </w:p>
        </w:tc>
        <w:tc>
          <w:tcPr>
            <w:tcW w:w="2551" w:type="dxa"/>
            <w:vAlign w:val="center"/>
          </w:tcPr>
          <w:p>
            <w:pPr>
              <w:pStyle w:val="10"/>
            </w:pPr>
            <w:r>
              <w:t>≤2万元</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提高民盟自身建设</w:t>
            </w:r>
          </w:p>
        </w:tc>
        <w:tc>
          <w:tcPr>
            <w:tcW w:w="2835" w:type="dxa"/>
            <w:vAlign w:val="center"/>
          </w:tcPr>
          <w:p>
            <w:pPr>
              <w:pStyle w:val="10"/>
            </w:pPr>
            <w:r>
              <w:t>把民盟建设成为与中国共产党长期亲密合作、致力于中国特色社会主义事业的高素质参政党</w:t>
            </w:r>
          </w:p>
        </w:tc>
        <w:tc>
          <w:tcPr>
            <w:tcW w:w="2551" w:type="dxa"/>
            <w:vAlign w:val="center"/>
          </w:tcPr>
          <w:p>
            <w:pPr>
              <w:pStyle w:val="10"/>
            </w:pPr>
            <w:r>
              <w:t>100%</w:t>
            </w:r>
          </w:p>
        </w:tc>
        <w:tc>
          <w:tcPr>
            <w:tcW w:w="2268" w:type="dxa"/>
            <w:vAlign w:val="center"/>
          </w:tcPr>
          <w:p>
            <w:pPr>
              <w:pStyle w:val="10"/>
            </w:pPr>
            <w:r>
              <w:t>年度工作要点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民盟成员满意度</w:t>
            </w:r>
          </w:p>
        </w:tc>
        <w:tc>
          <w:tcPr>
            <w:tcW w:w="2835" w:type="dxa"/>
            <w:vAlign w:val="center"/>
          </w:tcPr>
          <w:p>
            <w:pPr>
              <w:pStyle w:val="10"/>
            </w:pPr>
            <w:r>
              <w:t>调查服务对象满意和较满意数占调查总数比例</w:t>
            </w:r>
          </w:p>
        </w:tc>
        <w:tc>
          <w:tcPr>
            <w:tcW w:w="2551" w:type="dxa"/>
            <w:vAlign w:val="center"/>
          </w:tcPr>
          <w:p>
            <w:pPr>
              <w:pStyle w:val="10"/>
            </w:pPr>
            <w:r>
              <w:t>≥90%</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4、民盟工作经费绩效目标表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1.通过开展民盟各项工作，促进民盟成为中国共产党长期亲密合作、致力于中国特色社会主义事业的高素质参政党。</w:t>
            </w:r>
          </w:p>
          <w:p>
            <w:pPr>
              <w:pStyle w:val="10"/>
            </w:pPr>
            <w:r>
              <w:t>2.通过开展调研工作，促进参政议政工作有效开展。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调研报告数量</w:t>
            </w:r>
          </w:p>
        </w:tc>
        <w:tc>
          <w:tcPr>
            <w:tcW w:w="2835" w:type="dxa"/>
            <w:vAlign w:val="center"/>
          </w:tcPr>
          <w:p>
            <w:pPr>
              <w:pStyle w:val="10"/>
            </w:pPr>
            <w:r>
              <w:t>反映统战部报送调研报告数量</w:t>
            </w:r>
          </w:p>
        </w:tc>
        <w:tc>
          <w:tcPr>
            <w:tcW w:w="2551" w:type="dxa"/>
            <w:vAlign w:val="center"/>
          </w:tcPr>
          <w:p>
            <w:pPr>
              <w:pStyle w:val="10"/>
            </w:pPr>
            <w:r>
              <w:t>≥1个</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党派提案数量</w:t>
            </w:r>
          </w:p>
        </w:tc>
        <w:tc>
          <w:tcPr>
            <w:tcW w:w="2835" w:type="dxa"/>
            <w:vAlign w:val="center"/>
          </w:tcPr>
          <w:p>
            <w:pPr>
              <w:pStyle w:val="10"/>
            </w:pPr>
            <w:r>
              <w:t>反映向县政协全会提交党派提案数量</w:t>
            </w:r>
          </w:p>
        </w:tc>
        <w:tc>
          <w:tcPr>
            <w:tcW w:w="2551" w:type="dxa"/>
            <w:vAlign w:val="center"/>
          </w:tcPr>
          <w:p>
            <w:pPr>
              <w:pStyle w:val="10"/>
            </w:pPr>
            <w:r>
              <w:t>≥5个</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社情民意信息</w:t>
            </w:r>
          </w:p>
        </w:tc>
        <w:tc>
          <w:tcPr>
            <w:tcW w:w="2835" w:type="dxa"/>
            <w:vAlign w:val="center"/>
          </w:tcPr>
          <w:p>
            <w:pPr>
              <w:pStyle w:val="10"/>
            </w:pPr>
            <w:r>
              <w:t>反映社日常收集报送社情民意信息数量</w:t>
            </w:r>
          </w:p>
        </w:tc>
        <w:tc>
          <w:tcPr>
            <w:tcW w:w="2551" w:type="dxa"/>
            <w:vAlign w:val="center"/>
          </w:tcPr>
          <w:p>
            <w:pPr>
              <w:pStyle w:val="10"/>
            </w:pPr>
            <w:r>
              <w:t>≥2条</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培训次数</w:t>
            </w:r>
          </w:p>
        </w:tc>
        <w:tc>
          <w:tcPr>
            <w:tcW w:w="2835" w:type="dxa"/>
            <w:vAlign w:val="center"/>
          </w:tcPr>
          <w:p>
            <w:pPr>
              <w:pStyle w:val="10"/>
            </w:pPr>
            <w:r>
              <w:t>送“科技下乡”培训活动</w:t>
            </w:r>
          </w:p>
        </w:tc>
        <w:tc>
          <w:tcPr>
            <w:tcW w:w="2551" w:type="dxa"/>
            <w:vAlign w:val="center"/>
          </w:tcPr>
          <w:p>
            <w:pPr>
              <w:pStyle w:val="10"/>
            </w:pPr>
            <w:r>
              <w:t>≥6次</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赠送书籍</w:t>
            </w:r>
          </w:p>
        </w:tc>
        <w:tc>
          <w:tcPr>
            <w:tcW w:w="2835" w:type="dxa"/>
            <w:vAlign w:val="center"/>
          </w:tcPr>
          <w:p>
            <w:pPr>
              <w:pStyle w:val="10"/>
            </w:pPr>
            <w:r>
              <w:t>赠送贫困村农民养殖书籍</w:t>
            </w:r>
          </w:p>
        </w:tc>
        <w:tc>
          <w:tcPr>
            <w:tcW w:w="2551" w:type="dxa"/>
            <w:vAlign w:val="center"/>
          </w:tcPr>
          <w:p>
            <w:pPr>
              <w:pStyle w:val="10"/>
            </w:pPr>
            <w:r>
              <w:t>≥5000册</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社情民意采纳率（%）</w:t>
            </w:r>
          </w:p>
        </w:tc>
        <w:tc>
          <w:tcPr>
            <w:tcW w:w="2835" w:type="dxa"/>
            <w:vAlign w:val="center"/>
          </w:tcPr>
          <w:p>
            <w:pPr>
              <w:pStyle w:val="10"/>
            </w:pPr>
            <w:r>
              <w:t>社情民意上报后形成的建议上级及有关单位采纳率</w:t>
            </w:r>
          </w:p>
        </w:tc>
        <w:tc>
          <w:tcPr>
            <w:tcW w:w="2551" w:type="dxa"/>
            <w:vAlign w:val="center"/>
          </w:tcPr>
          <w:p>
            <w:pPr>
              <w:pStyle w:val="10"/>
            </w:pPr>
            <w:r>
              <w:t>≥80%</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提案交办率（%）</w:t>
            </w:r>
          </w:p>
        </w:tc>
        <w:tc>
          <w:tcPr>
            <w:tcW w:w="2835" w:type="dxa"/>
            <w:vAlign w:val="center"/>
          </w:tcPr>
          <w:p>
            <w:pPr>
              <w:pStyle w:val="10"/>
            </w:pPr>
            <w:r>
              <w:t>年度内已完成的提案交办数量占立案提案总量的比例</w:t>
            </w:r>
          </w:p>
        </w:tc>
        <w:tc>
          <w:tcPr>
            <w:tcW w:w="2551" w:type="dxa"/>
            <w:vAlign w:val="center"/>
          </w:tcPr>
          <w:p>
            <w:pPr>
              <w:pStyle w:val="10"/>
            </w:pPr>
            <w:r>
              <w:t>≥80%</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调研结果和政策建议采纳率（%）</w:t>
            </w:r>
          </w:p>
        </w:tc>
        <w:tc>
          <w:tcPr>
            <w:tcW w:w="2835" w:type="dxa"/>
            <w:vAlign w:val="center"/>
          </w:tcPr>
          <w:p>
            <w:pPr>
              <w:pStyle w:val="10"/>
            </w:pPr>
            <w:r>
              <w:t>调研结果和政策建议采纳数量占调研结果和政策建议数量的比例</w:t>
            </w:r>
          </w:p>
        </w:tc>
        <w:tc>
          <w:tcPr>
            <w:tcW w:w="2551" w:type="dxa"/>
            <w:vAlign w:val="center"/>
          </w:tcPr>
          <w:p>
            <w:pPr>
              <w:pStyle w:val="10"/>
            </w:pPr>
            <w:r>
              <w:t>≥80%</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工作完成及时性</w:t>
            </w:r>
          </w:p>
        </w:tc>
        <w:tc>
          <w:tcPr>
            <w:tcW w:w="2835" w:type="dxa"/>
            <w:vAlign w:val="center"/>
          </w:tcPr>
          <w:p>
            <w:pPr>
              <w:pStyle w:val="10"/>
            </w:pPr>
            <w:r>
              <w:t>按计划及时完成各项工作</w:t>
            </w:r>
          </w:p>
        </w:tc>
        <w:tc>
          <w:tcPr>
            <w:tcW w:w="2551" w:type="dxa"/>
            <w:vAlign w:val="center"/>
          </w:tcPr>
          <w:p>
            <w:pPr>
              <w:pStyle w:val="10"/>
            </w:pPr>
            <w:r>
              <w:t>100%</w:t>
            </w:r>
          </w:p>
        </w:tc>
        <w:tc>
          <w:tcPr>
            <w:tcW w:w="2268" w:type="dxa"/>
            <w:vAlign w:val="center"/>
          </w:tcPr>
          <w:p>
            <w:pPr>
              <w:pStyle w:val="10"/>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支出控制数</w:t>
            </w:r>
          </w:p>
        </w:tc>
        <w:tc>
          <w:tcPr>
            <w:tcW w:w="2835" w:type="dxa"/>
            <w:vAlign w:val="center"/>
          </w:tcPr>
          <w:p>
            <w:pPr>
              <w:pStyle w:val="10"/>
            </w:pPr>
            <w:r>
              <w:t>支出总额控制在预算额度内</w:t>
            </w:r>
          </w:p>
        </w:tc>
        <w:tc>
          <w:tcPr>
            <w:tcW w:w="2551" w:type="dxa"/>
            <w:vAlign w:val="center"/>
          </w:tcPr>
          <w:p>
            <w:pPr>
              <w:pStyle w:val="10"/>
            </w:pPr>
            <w:r>
              <w:t>≤2.4万元</w:t>
            </w:r>
          </w:p>
        </w:tc>
        <w:tc>
          <w:tcPr>
            <w:tcW w:w="2268" w:type="dxa"/>
            <w:vAlign w:val="center"/>
          </w:tcPr>
          <w:p>
            <w:pPr>
              <w:pStyle w:val="10"/>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提高民盟自身建设</w:t>
            </w:r>
          </w:p>
        </w:tc>
        <w:tc>
          <w:tcPr>
            <w:tcW w:w="2835" w:type="dxa"/>
            <w:vAlign w:val="center"/>
          </w:tcPr>
          <w:p>
            <w:pPr>
              <w:pStyle w:val="10"/>
            </w:pPr>
            <w:r>
              <w:t>把民盟建设成为与中国共产党长期亲密合作、致力于中国特色社会主义事业的高素质参政党</w:t>
            </w:r>
          </w:p>
        </w:tc>
        <w:tc>
          <w:tcPr>
            <w:tcW w:w="2551" w:type="dxa"/>
            <w:vAlign w:val="center"/>
          </w:tcPr>
          <w:p>
            <w:pPr>
              <w:pStyle w:val="10"/>
            </w:pPr>
            <w:r>
              <w:t>100%</w:t>
            </w:r>
          </w:p>
        </w:tc>
        <w:tc>
          <w:tcPr>
            <w:tcW w:w="2268" w:type="dxa"/>
            <w:vAlign w:val="center"/>
          </w:tcPr>
          <w:p>
            <w:pPr>
              <w:pStyle w:val="10"/>
            </w:pPr>
            <w:r>
              <w:t>年度工作要点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民盟成员满意度</w:t>
            </w:r>
          </w:p>
        </w:tc>
        <w:tc>
          <w:tcPr>
            <w:tcW w:w="2835" w:type="dxa"/>
            <w:vAlign w:val="center"/>
          </w:tcPr>
          <w:p>
            <w:pPr>
              <w:pStyle w:val="10"/>
            </w:pPr>
            <w:r>
              <w:t>调查服务对象满意和较满意数占调查总数比例</w:t>
            </w:r>
          </w:p>
        </w:tc>
        <w:tc>
          <w:tcPr>
            <w:tcW w:w="2551" w:type="dxa"/>
            <w:vAlign w:val="center"/>
          </w:tcPr>
          <w:p>
            <w:pPr>
              <w:pStyle w:val="10"/>
            </w:pPr>
            <w:r>
              <w:t>≥90%</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5、侨联及对台工作经费绩效目标表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1.通过开展海外联谊活动，搭建招商引资平台，促进招商引资。</w:t>
            </w:r>
          </w:p>
          <w:p>
            <w:pPr>
              <w:pStyle w:val="10"/>
            </w:pPr>
            <w:r>
              <w:t>2.通过开展扶贫济困，慰问有困难的归侨、侨眷，为祖国和平统一事业以及我县对外开放和经济社会发展做贡献。</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开展联谊活动及招商引资次数</w:t>
            </w:r>
          </w:p>
        </w:tc>
        <w:tc>
          <w:tcPr>
            <w:tcW w:w="2835" w:type="dxa"/>
            <w:vAlign w:val="center"/>
          </w:tcPr>
          <w:p>
            <w:pPr>
              <w:pStyle w:val="10"/>
            </w:pPr>
            <w:r>
              <w:t>借助开展海外联谊活动有利契机，宣传我县资源优势，吸引外海侨商来青投资，开展联谊活动次数</w:t>
            </w:r>
          </w:p>
        </w:tc>
        <w:tc>
          <w:tcPr>
            <w:tcW w:w="2551" w:type="dxa"/>
            <w:vAlign w:val="center"/>
          </w:tcPr>
          <w:p>
            <w:pPr>
              <w:pStyle w:val="10"/>
            </w:pPr>
            <w:r>
              <w:t>≥2次</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侨联系统培训工作次数</w:t>
            </w:r>
          </w:p>
        </w:tc>
        <w:tc>
          <w:tcPr>
            <w:tcW w:w="2835" w:type="dxa"/>
            <w:vAlign w:val="center"/>
          </w:tcPr>
          <w:p>
            <w:pPr>
              <w:pStyle w:val="10"/>
            </w:pPr>
            <w:r>
              <w:t>年度培训完成次数</w:t>
            </w:r>
          </w:p>
        </w:tc>
        <w:tc>
          <w:tcPr>
            <w:tcW w:w="2551" w:type="dxa"/>
            <w:vAlign w:val="center"/>
          </w:tcPr>
          <w:p>
            <w:pPr>
              <w:pStyle w:val="10"/>
            </w:pPr>
            <w:r>
              <w:t>≥2次</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宣传相关法律法规及规定次数</w:t>
            </w:r>
          </w:p>
        </w:tc>
        <w:tc>
          <w:tcPr>
            <w:tcW w:w="2835" w:type="dxa"/>
            <w:vAlign w:val="center"/>
          </w:tcPr>
          <w:p>
            <w:pPr>
              <w:pStyle w:val="10"/>
            </w:pPr>
            <w:r>
              <w:t>宣传归侨侨眷权益保护法及我省制定的实施细则的次数</w:t>
            </w:r>
          </w:p>
        </w:tc>
        <w:tc>
          <w:tcPr>
            <w:tcW w:w="2551" w:type="dxa"/>
            <w:vAlign w:val="center"/>
          </w:tcPr>
          <w:p>
            <w:pPr>
              <w:pStyle w:val="10"/>
            </w:pPr>
            <w:r>
              <w:t>≥2次</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慰问户数</w:t>
            </w:r>
          </w:p>
        </w:tc>
        <w:tc>
          <w:tcPr>
            <w:tcW w:w="2835" w:type="dxa"/>
            <w:vAlign w:val="center"/>
          </w:tcPr>
          <w:p>
            <w:pPr>
              <w:pStyle w:val="10"/>
            </w:pPr>
            <w:r>
              <w:t>慰问贫困的归侨、侨眷户数</w:t>
            </w:r>
          </w:p>
        </w:tc>
        <w:tc>
          <w:tcPr>
            <w:tcW w:w="2551" w:type="dxa"/>
            <w:vAlign w:val="center"/>
          </w:tcPr>
          <w:p>
            <w:pPr>
              <w:pStyle w:val="10"/>
            </w:pPr>
            <w:r>
              <w:t>≥10户</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联谊工作达标率</w:t>
            </w:r>
          </w:p>
        </w:tc>
        <w:tc>
          <w:tcPr>
            <w:tcW w:w="2835" w:type="dxa"/>
            <w:vAlign w:val="center"/>
          </w:tcPr>
          <w:p>
            <w:pPr>
              <w:pStyle w:val="10"/>
            </w:pPr>
            <w:r>
              <w:t>通过宣传相关法规，开展扶贫济困等活动，帮助有需要的归侨及侨眷，促进各界人士的团结</w:t>
            </w:r>
          </w:p>
        </w:tc>
        <w:tc>
          <w:tcPr>
            <w:tcW w:w="2551" w:type="dxa"/>
            <w:vAlign w:val="center"/>
          </w:tcPr>
          <w:p>
            <w:pPr>
              <w:pStyle w:val="10"/>
            </w:pPr>
            <w:r>
              <w:t>100%</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港澳台交流工作完成率</w:t>
            </w:r>
          </w:p>
        </w:tc>
        <w:tc>
          <w:tcPr>
            <w:tcW w:w="2835" w:type="dxa"/>
            <w:vAlign w:val="center"/>
          </w:tcPr>
          <w:p>
            <w:pPr>
              <w:pStyle w:val="10"/>
            </w:pPr>
            <w:r>
              <w:t>反映开展对外交流次数、开展会议培训、对外接待、慰问活动等工作完成情况的比例</w:t>
            </w:r>
          </w:p>
        </w:tc>
        <w:tc>
          <w:tcPr>
            <w:tcW w:w="2551" w:type="dxa"/>
            <w:vAlign w:val="center"/>
          </w:tcPr>
          <w:p>
            <w:pPr>
              <w:pStyle w:val="10"/>
            </w:pPr>
            <w:r>
              <w:t>≥85%</w:t>
            </w:r>
          </w:p>
        </w:tc>
        <w:tc>
          <w:tcPr>
            <w:tcW w:w="2268" w:type="dxa"/>
            <w:vAlign w:val="center"/>
          </w:tcPr>
          <w:p>
            <w:pPr>
              <w:pStyle w:val="10"/>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成本费用控制数</w:t>
            </w:r>
          </w:p>
        </w:tc>
        <w:tc>
          <w:tcPr>
            <w:tcW w:w="2835" w:type="dxa"/>
            <w:vAlign w:val="center"/>
          </w:tcPr>
          <w:p>
            <w:pPr>
              <w:pStyle w:val="10"/>
            </w:pPr>
            <w:r>
              <w:t>反映成本控制情况</w:t>
            </w:r>
          </w:p>
        </w:tc>
        <w:tc>
          <w:tcPr>
            <w:tcW w:w="2551" w:type="dxa"/>
            <w:vAlign w:val="center"/>
          </w:tcPr>
          <w:p>
            <w:pPr>
              <w:pStyle w:val="10"/>
            </w:pPr>
            <w:r>
              <w:t>≤2万元</w:t>
            </w:r>
          </w:p>
        </w:tc>
        <w:tc>
          <w:tcPr>
            <w:tcW w:w="2268" w:type="dxa"/>
            <w:vAlign w:val="center"/>
          </w:tcPr>
          <w:p>
            <w:pPr>
              <w:pStyle w:val="10"/>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助力经济社会发展</w:t>
            </w:r>
          </w:p>
        </w:tc>
        <w:tc>
          <w:tcPr>
            <w:tcW w:w="2835" w:type="dxa"/>
            <w:vAlign w:val="center"/>
          </w:tcPr>
          <w:p>
            <w:pPr>
              <w:pStyle w:val="10"/>
            </w:pPr>
            <w:r>
              <w:t>为国家治理和社会发展建言献策，助力本县经济社会发展</w:t>
            </w:r>
          </w:p>
        </w:tc>
        <w:tc>
          <w:tcPr>
            <w:tcW w:w="2551" w:type="dxa"/>
            <w:vAlign w:val="center"/>
          </w:tcPr>
          <w:p>
            <w:pPr>
              <w:pStyle w:val="10"/>
            </w:pPr>
            <w:r>
              <w:t>100%</w:t>
            </w:r>
          </w:p>
        </w:tc>
        <w:tc>
          <w:tcPr>
            <w:tcW w:w="2268" w:type="dxa"/>
            <w:vAlign w:val="center"/>
          </w:tcPr>
          <w:p>
            <w:pPr>
              <w:pStyle w:val="10"/>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侨联对此项工作比较满意的占比</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6、县委统战部工作经费绩效目标表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1.通过对于私搭乱建庙宇进行治理、民族宗教安全检查，维护社会稳定，长治久安。</w:t>
            </w:r>
          </w:p>
          <w:p>
            <w:pPr>
              <w:pStyle w:val="10"/>
            </w:pPr>
            <w:r>
              <w:t>2.综合调研统战理论政策，负责全县统战宣传和联络工作以及涉及统战各界人士的综合性工作。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统战专题调研次数</w:t>
            </w:r>
          </w:p>
        </w:tc>
        <w:tc>
          <w:tcPr>
            <w:tcW w:w="2835" w:type="dxa"/>
            <w:vAlign w:val="center"/>
          </w:tcPr>
          <w:p>
            <w:pPr>
              <w:pStyle w:val="10"/>
            </w:pPr>
            <w:r>
              <w:t>统战专题调研次数</w:t>
            </w:r>
          </w:p>
        </w:tc>
        <w:tc>
          <w:tcPr>
            <w:tcW w:w="2551" w:type="dxa"/>
            <w:vAlign w:val="center"/>
          </w:tcPr>
          <w:p>
            <w:pPr>
              <w:pStyle w:val="10"/>
            </w:pPr>
            <w:r>
              <w:t>≥2次</w:t>
            </w:r>
          </w:p>
        </w:tc>
        <w:tc>
          <w:tcPr>
            <w:tcW w:w="2268" w:type="dxa"/>
            <w:vAlign w:val="center"/>
          </w:tcPr>
          <w:p>
            <w:pPr>
              <w:pStyle w:val="10"/>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下乡调研次数</w:t>
            </w:r>
          </w:p>
        </w:tc>
        <w:tc>
          <w:tcPr>
            <w:tcW w:w="2835" w:type="dxa"/>
            <w:vAlign w:val="center"/>
          </w:tcPr>
          <w:p>
            <w:pPr>
              <w:pStyle w:val="10"/>
            </w:pPr>
            <w:r>
              <w:t>对农村贫困群体进行考察调研</w:t>
            </w:r>
          </w:p>
        </w:tc>
        <w:tc>
          <w:tcPr>
            <w:tcW w:w="2551" w:type="dxa"/>
            <w:vAlign w:val="center"/>
          </w:tcPr>
          <w:p>
            <w:pPr>
              <w:pStyle w:val="10"/>
            </w:pPr>
            <w:r>
              <w:t>≥6次</w:t>
            </w:r>
          </w:p>
        </w:tc>
        <w:tc>
          <w:tcPr>
            <w:tcW w:w="2268" w:type="dxa"/>
            <w:vAlign w:val="center"/>
          </w:tcPr>
          <w:p>
            <w:pPr>
              <w:pStyle w:val="10"/>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检查次数</w:t>
            </w:r>
          </w:p>
        </w:tc>
        <w:tc>
          <w:tcPr>
            <w:tcW w:w="2835" w:type="dxa"/>
            <w:vAlign w:val="center"/>
          </w:tcPr>
          <w:p>
            <w:pPr>
              <w:pStyle w:val="10"/>
            </w:pPr>
            <w:r>
              <w:t>对于民族宗教每月安全检查次数</w:t>
            </w:r>
          </w:p>
        </w:tc>
        <w:tc>
          <w:tcPr>
            <w:tcW w:w="2551" w:type="dxa"/>
            <w:vAlign w:val="center"/>
          </w:tcPr>
          <w:p>
            <w:pPr>
              <w:pStyle w:val="10"/>
            </w:pPr>
            <w:r>
              <w:t>≥1次</w:t>
            </w:r>
          </w:p>
        </w:tc>
        <w:tc>
          <w:tcPr>
            <w:tcW w:w="2268" w:type="dxa"/>
            <w:vAlign w:val="center"/>
          </w:tcPr>
          <w:p>
            <w:pPr>
              <w:pStyle w:val="10"/>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不发生大规模民族宗教非法聚会活动比率</w:t>
            </w:r>
          </w:p>
        </w:tc>
        <w:tc>
          <w:tcPr>
            <w:tcW w:w="2835" w:type="dxa"/>
            <w:vAlign w:val="center"/>
          </w:tcPr>
          <w:p>
            <w:pPr>
              <w:pStyle w:val="10"/>
            </w:pPr>
            <w:r>
              <w:t>不发生大规模民族宗教非法聚会活动比率</w:t>
            </w:r>
          </w:p>
        </w:tc>
        <w:tc>
          <w:tcPr>
            <w:tcW w:w="2551" w:type="dxa"/>
            <w:vAlign w:val="center"/>
          </w:tcPr>
          <w:p>
            <w:pPr>
              <w:pStyle w:val="10"/>
            </w:pPr>
            <w:r>
              <w:t>≥90%</w:t>
            </w:r>
          </w:p>
        </w:tc>
        <w:tc>
          <w:tcPr>
            <w:tcW w:w="2268" w:type="dxa"/>
            <w:vAlign w:val="center"/>
          </w:tcPr>
          <w:p>
            <w:pPr>
              <w:pStyle w:val="10"/>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意见建议反馈程度</w:t>
            </w:r>
          </w:p>
        </w:tc>
        <w:tc>
          <w:tcPr>
            <w:tcW w:w="2835" w:type="dxa"/>
            <w:vAlign w:val="center"/>
          </w:tcPr>
          <w:p>
            <w:pPr>
              <w:pStyle w:val="10"/>
            </w:pPr>
            <w:r>
              <w:t>对于新阶层意见建议反馈程度</w:t>
            </w:r>
          </w:p>
        </w:tc>
        <w:tc>
          <w:tcPr>
            <w:tcW w:w="2551" w:type="dxa"/>
            <w:vAlign w:val="center"/>
          </w:tcPr>
          <w:p>
            <w:pPr>
              <w:pStyle w:val="10"/>
            </w:pPr>
            <w:r>
              <w:t>100%</w:t>
            </w:r>
          </w:p>
        </w:tc>
        <w:tc>
          <w:tcPr>
            <w:tcW w:w="2268" w:type="dxa"/>
            <w:vAlign w:val="center"/>
          </w:tcPr>
          <w:p>
            <w:pPr>
              <w:pStyle w:val="10"/>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合格率</w:t>
            </w:r>
          </w:p>
        </w:tc>
        <w:tc>
          <w:tcPr>
            <w:tcW w:w="2835" w:type="dxa"/>
            <w:vAlign w:val="center"/>
          </w:tcPr>
          <w:p>
            <w:pPr>
              <w:pStyle w:val="10"/>
            </w:pPr>
            <w:r>
              <w:t>巩固私搭乱建庙宇治理成果防止反弹合格率</w:t>
            </w:r>
          </w:p>
        </w:tc>
        <w:tc>
          <w:tcPr>
            <w:tcW w:w="2551" w:type="dxa"/>
            <w:vAlign w:val="center"/>
          </w:tcPr>
          <w:p>
            <w:pPr>
              <w:pStyle w:val="10"/>
            </w:pPr>
            <w:r>
              <w:t>≥95%</w:t>
            </w:r>
          </w:p>
        </w:tc>
        <w:tc>
          <w:tcPr>
            <w:tcW w:w="2268" w:type="dxa"/>
            <w:vAlign w:val="center"/>
          </w:tcPr>
          <w:p>
            <w:pPr>
              <w:pStyle w:val="10"/>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工作完成及时性</w:t>
            </w:r>
          </w:p>
        </w:tc>
        <w:tc>
          <w:tcPr>
            <w:tcW w:w="2835" w:type="dxa"/>
            <w:vAlign w:val="center"/>
          </w:tcPr>
          <w:p>
            <w:pPr>
              <w:pStyle w:val="10"/>
            </w:pPr>
            <w:r>
              <w:t>对于上级交办的统战工作任务完成及时性</w:t>
            </w:r>
          </w:p>
        </w:tc>
        <w:tc>
          <w:tcPr>
            <w:tcW w:w="2551" w:type="dxa"/>
            <w:vAlign w:val="center"/>
          </w:tcPr>
          <w:p>
            <w:pPr>
              <w:pStyle w:val="10"/>
            </w:pPr>
            <w:r>
              <w:t>100%</w:t>
            </w:r>
          </w:p>
        </w:tc>
        <w:tc>
          <w:tcPr>
            <w:tcW w:w="2268" w:type="dxa"/>
            <w:vAlign w:val="center"/>
          </w:tcPr>
          <w:p>
            <w:pPr>
              <w:pStyle w:val="10"/>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成本控制数</w:t>
            </w:r>
          </w:p>
        </w:tc>
        <w:tc>
          <w:tcPr>
            <w:tcW w:w="2835" w:type="dxa"/>
            <w:vAlign w:val="center"/>
          </w:tcPr>
          <w:p>
            <w:pPr>
              <w:pStyle w:val="10"/>
            </w:pPr>
            <w:r>
              <w:t>反映成本控制数</w:t>
            </w:r>
          </w:p>
        </w:tc>
        <w:tc>
          <w:tcPr>
            <w:tcW w:w="2551" w:type="dxa"/>
            <w:vAlign w:val="center"/>
          </w:tcPr>
          <w:p>
            <w:pPr>
              <w:pStyle w:val="10"/>
            </w:pPr>
            <w:r>
              <w:t>≤4万元</w:t>
            </w:r>
          </w:p>
        </w:tc>
        <w:tc>
          <w:tcPr>
            <w:tcW w:w="2268" w:type="dxa"/>
            <w:vAlign w:val="center"/>
          </w:tcPr>
          <w:p>
            <w:pPr>
              <w:pStyle w:val="10"/>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维护社会秩序</w:t>
            </w:r>
          </w:p>
        </w:tc>
        <w:tc>
          <w:tcPr>
            <w:tcW w:w="2835" w:type="dxa"/>
            <w:vAlign w:val="center"/>
          </w:tcPr>
          <w:p>
            <w:pPr>
              <w:pStyle w:val="10"/>
            </w:pPr>
            <w:r>
              <w:t>凝聚力量，开创我县统战工作新局</w:t>
            </w:r>
          </w:p>
        </w:tc>
        <w:tc>
          <w:tcPr>
            <w:tcW w:w="2551" w:type="dxa"/>
            <w:vAlign w:val="center"/>
          </w:tcPr>
          <w:p>
            <w:pPr>
              <w:pStyle w:val="10"/>
            </w:pPr>
            <w:r>
              <w:t>100%</w:t>
            </w:r>
          </w:p>
        </w:tc>
        <w:tc>
          <w:tcPr>
            <w:tcW w:w="2268" w:type="dxa"/>
            <w:vAlign w:val="center"/>
          </w:tcPr>
          <w:p>
            <w:pPr>
              <w:pStyle w:val="10"/>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群众满意度</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7、宗教平台建设经费绩效目标表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1.通过宗教平台建设便于宗教场所管理，促进全县宗教工作健康有序发展。</w:t>
            </w:r>
            <w:r>
              <w:tab/>
            </w:r>
            <w:r>
              <w:tab/>
            </w:r>
            <w:r>
              <w:tab/>
            </w:r>
            <w:r>
              <w:tab/>
            </w:r>
            <w:r>
              <w:tab/>
            </w:r>
            <w:r>
              <w:tab/>
            </w:r>
          </w:p>
          <w:p>
            <w:pPr>
              <w:pStyle w:val="10"/>
            </w:pPr>
          </w:p>
          <w:p>
            <w:pPr>
              <w:pStyle w:val="10"/>
            </w:pPr>
            <w:r>
              <w:t>2.通过宗教平台建设便于宗教场所安全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建设数量</w:t>
            </w:r>
          </w:p>
        </w:tc>
        <w:tc>
          <w:tcPr>
            <w:tcW w:w="2835" w:type="dxa"/>
            <w:vAlign w:val="center"/>
          </w:tcPr>
          <w:p>
            <w:pPr>
              <w:pStyle w:val="10"/>
            </w:pPr>
            <w:r>
              <w:t>建设视频监控数量</w:t>
            </w:r>
          </w:p>
        </w:tc>
        <w:tc>
          <w:tcPr>
            <w:tcW w:w="2551" w:type="dxa"/>
            <w:vAlign w:val="center"/>
          </w:tcPr>
          <w:p>
            <w:pPr>
              <w:pStyle w:val="10"/>
            </w:pPr>
            <w:r>
              <w:t>≥11台</w:t>
            </w:r>
          </w:p>
        </w:tc>
        <w:tc>
          <w:tcPr>
            <w:tcW w:w="2268" w:type="dxa"/>
            <w:vAlign w:val="center"/>
          </w:tcPr>
          <w:p>
            <w:pPr>
              <w:pStyle w:val="10"/>
            </w:pPr>
            <w:r>
              <w:t>2023年初工作计划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监督检查次数</w:t>
            </w:r>
          </w:p>
        </w:tc>
        <w:tc>
          <w:tcPr>
            <w:tcW w:w="2835" w:type="dxa"/>
            <w:vAlign w:val="center"/>
          </w:tcPr>
          <w:p>
            <w:pPr>
              <w:pStyle w:val="10"/>
            </w:pPr>
            <w:r>
              <w:t>监督检查次数</w:t>
            </w:r>
          </w:p>
        </w:tc>
        <w:tc>
          <w:tcPr>
            <w:tcW w:w="2551" w:type="dxa"/>
            <w:vAlign w:val="center"/>
          </w:tcPr>
          <w:p>
            <w:pPr>
              <w:pStyle w:val="10"/>
            </w:pPr>
            <w:r>
              <w:t>≥3次</w:t>
            </w:r>
          </w:p>
        </w:tc>
        <w:tc>
          <w:tcPr>
            <w:tcW w:w="2268" w:type="dxa"/>
            <w:vAlign w:val="center"/>
          </w:tcPr>
          <w:p>
            <w:pPr>
              <w:pStyle w:val="10"/>
            </w:pPr>
            <w:r>
              <w:t>2023年初工作计划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设备检修维护次数</w:t>
            </w:r>
          </w:p>
        </w:tc>
        <w:tc>
          <w:tcPr>
            <w:tcW w:w="2835" w:type="dxa"/>
            <w:vAlign w:val="center"/>
          </w:tcPr>
          <w:p>
            <w:pPr>
              <w:pStyle w:val="10"/>
            </w:pPr>
            <w:r>
              <w:t>设备检修维护次数</w:t>
            </w:r>
          </w:p>
        </w:tc>
        <w:tc>
          <w:tcPr>
            <w:tcW w:w="2551" w:type="dxa"/>
            <w:vAlign w:val="center"/>
          </w:tcPr>
          <w:p>
            <w:pPr>
              <w:pStyle w:val="10"/>
            </w:pPr>
            <w:r>
              <w:t>≥4次</w:t>
            </w:r>
          </w:p>
        </w:tc>
        <w:tc>
          <w:tcPr>
            <w:tcW w:w="2268" w:type="dxa"/>
            <w:vAlign w:val="center"/>
          </w:tcPr>
          <w:p>
            <w:pPr>
              <w:pStyle w:val="10"/>
            </w:pPr>
            <w:r>
              <w:t>2023年初工作计划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工程验收合格率(％)</w:t>
            </w:r>
          </w:p>
        </w:tc>
        <w:tc>
          <w:tcPr>
            <w:tcW w:w="2835" w:type="dxa"/>
            <w:vAlign w:val="center"/>
          </w:tcPr>
          <w:p>
            <w:pPr>
              <w:pStyle w:val="10"/>
            </w:pPr>
            <w:r>
              <w:t>工程验收合格率(％)</w:t>
            </w:r>
          </w:p>
        </w:tc>
        <w:tc>
          <w:tcPr>
            <w:tcW w:w="2551" w:type="dxa"/>
            <w:vAlign w:val="center"/>
          </w:tcPr>
          <w:p>
            <w:pPr>
              <w:pStyle w:val="10"/>
            </w:pPr>
            <w:r>
              <w:t>100百分比</w:t>
            </w:r>
          </w:p>
        </w:tc>
        <w:tc>
          <w:tcPr>
            <w:tcW w:w="2268" w:type="dxa"/>
            <w:vAlign w:val="center"/>
          </w:tcPr>
          <w:p>
            <w:pPr>
              <w:pStyle w:val="10"/>
            </w:pPr>
            <w:r>
              <w:t>2023年初工作计划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完成率</w:t>
            </w:r>
          </w:p>
        </w:tc>
        <w:tc>
          <w:tcPr>
            <w:tcW w:w="2835" w:type="dxa"/>
            <w:vAlign w:val="center"/>
          </w:tcPr>
          <w:p>
            <w:pPr>
              <w:pStyle w:val="10"/>
            </w:pPr>
            <w:r>
              <w:t>按照要求和计划完成的比例（百分比）</w:t>
            </w:r>
          </w:p>
        </w:tc>
        <w:tc>
          <w:tcPr>
            <w:tcW w:w="2551" w:type="dxa"/>
            <w:vAlign w:val="center"/>
          </w:tcPr>
          <w:p>
            <w:pPr>
              <w:pStyle w:val="10"/>
            </w:pPr>
            <w:r>
              <w:t>≥95百分比</w:t>
            </w:r>
          </w:p>
        </w:tc>
        <w:tc>
          <w:tcPr>
            <w:tcW w:w="2268" w:type="dxa"/>
            <w:vAlign w:val="center"/>
          </w:tcPr>
          <w:p>
            <w:pPr>
              <w:pStyle w:val="10"/>
            </w:pPr>
            <w:r>
              <w:t>2023年初工作计划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工作开展及时性</w:t>
            </w:r>
          </w:p>
        </w:tc>
        <w:tc>
          <w:tcPr>
            <w:tcW w:w="2835" w:type="dxa"/>
            <w:vAlign w:val="center"/>
          </w:tcPr>
          <w:p>
            <w:pPr>
              <w:pStyle w:val="10"/>
            </w:pPr>
            <w:r>
              <w:t>工作开展及时性</w:t>
            </w:r>
          </w:p>
        </w:tc>
        <w:tc>
          <w:tcPr>
            <w:tcW w:w="2551" w:type="dxa"/>
            <w:vAlign w:val="center"/>
          </w:tcPr>
          <w:p>
            <w:pPr>
              <w:pStyle w:val="10"/>
            </w:pPr>
            <w:r>
              <w:t>≥90百分比</w:t>
            </w:r>
          </w:p>
        </w:tc>
        <w:tc>
          <w:tcPr>
            <w:tcW w:w="2268" w:type="dxa"/>
            <w:vAlign w:val="center"/>
          </w:tcPr>
          <w:p>
            <w:pPr>
              <w:pStyle w:val="10"/>
            </w:pPr>
            <w:r>
              <w:t>2023年初工作计划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总成本</w:t>
            </w:r>
          </w:p>
        </w:tc>
        <w:tc>
          <w:tcPr>
            <w:tcW w:w="2835" w:type="dxa"/>
            <w:vAlign w:val="center"/>
          </w:tcPr>
          <w:p>
            <w:pPr>
              <w:pStyle w:val="10"/>
            </w:pPr>
            <w:r>
              <w:t>项目完成总成本</w:t>
            </w:r>
          </w:p>
        </w:tc>
        <w:tc>
          <w:tcPr>
            <w:tcW w:w="2551" w:type="dxa"/>
            <w:vAlign w:val="center"/>
          </w:tcPr>
          <w:p>
            <w:pPr>
              <w:pStyle w:val="10"/>
            </w:pPr>
            <w:r>
              <w:t>≤10万元</w:t>
            </w:r>
          </w:p>
        </w:tc>
        <w:tc>
          <w:tcPr>
            <w:tcW w:w="2268" w:type="dxa"/>
            <w:vAlign w:val="center"/>
          </w:tcPr>
          <w:p>
            <w:pPr>
              <w:pStyle w:val="10"/>
            </w:pPr>
            <w:r>
              <w:t>2023年初工作计划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社会稳定水平</w:t>
            </w:r>
          </w:p>
        </w:tc>
        <w:tc>
          <w:tcPr>
            <w:tcW w:w="2835" w:type="dxa"/>
            <w:vAlign w:val="center"/>
          </w:tcPr>
          <w:p>
            <w:pPr>
              <w:pStyle w:val="10"/>
            </w:pPr>
            <w:r>
              <w:t>社会稳定水平</w:t>
            </w:r>
          </w:p>
        </w:tc>
        <w:tc>
          <w:tcPr>
            <w:tcW w:w="2551" w:type="dxa"/>
            <w:vAlign w:val="center"/>
          </w:tcPr>
          <w:p>
            <w:pPr>
              <w:pStyle w:val="10"/>
            </w:pPr>
            <w:r>
              <w:t>100百分比</w:t>
            </w:r>
          </w:p>
        </w:tc>
        <w:tc>
          <w:tcPr>
            <w:tcW w:w="2268" w:type="dxa"/>
            <w:vAlign w:val="center"/>
          </w:tcPr>
          <w:p>
            <w:pPr>
              <w:pStyle w:val="10"/>
            </w:pPr>
            <w:r>
              <w:t>2023年初工作计划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服务群体满意度</w:t>
            </w:r>
          </w:p>
        </w:tc>
        <w:tc>
          <w:tcPr>
            <w:tcW w:w="2835" w:type="dxa"/>
            <w:vAlign w:val="center"/>
          </w:tcPr>
          <w:p>
            <w:pPr>
              <w:pStyle w:val="10"/>
            </w:pPr>
            <w:r>
              <w:t>服务群体满意度</w:t>
            </w:r>
          </w:p>
        </w:tc>
        <w:tc>
          <w:tcPr>
            <w:tcW w:w="2551" w:type="dxa"/>
            <w:vAlign w:val="center"/>
          </w:tcPr>
          <w:p>
            <w:pPr>
              <w:pStyle w:val="10"/>
            </w:pPr>
            <w:r>
              <w:t>≥90%</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2023年，中共青龙满族自治县委员会统一战线工作部安排政府采购预算0.00万元。具体内容见下表。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213中共青龙满族自治县委员会统一战线工作部</w:t>
            </w:r>
          </w:p>
        </w:tc>
        <w:tc>
          <w:tcPr>
            <w:tcW w:w="8674" w:type="dxa"/>
            <w:gridSpan w:val="9"/>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7710" w:type="dxa"/>
            <w:gridSpan w:val="8"/>
            <w:vAlign w:val="center"/>
          </w:tcPr>
          <w:p>
            <w:pPr>
              <w:pStyle w:val="8"/>
            </w:pPr>
            <w:r>
              <w:t>政府采购金额（当年单位预算安排资金）</w:t>
            </w:r>
          </w:p>
        </w:tc>
        <w:tc>
          <w:tcPr>
            <w:tcW w:w="964" w:type="dxa"/>
            <w:vMerge w:val="restart"/>
            <w:vAlign w:val="center"/>
          </w:tcPr>
          <w:p>
            <w:pPr>
              <w:pStyle w:val="8"/>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财政拨    款结转</w:t>
            </w:r>
          </w:p>
        </w:tc>
        <w:tc>
          <w:tcPr>
            <w:tcW w:w="964" w:type="dxa"/>
            <w:vAlign w:val="center"/>
          </w:tcPr>
          <w:p>
            <w:pPr>
              <w:pStyle w:val="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0"/>
            </w:pPr>
          </w:p>
        </w:tc>
        <w:tc>
          <w:tcPr>
            <w:tcW w:w="964" w:type="dxa"/>
            <w:vAlign w:val="center"/>
          </w:tcPr>
          <w:p>
            <w:pPr>
              <w:pStyle w:val="9"/>
            </w:pPr>
          </w:p>
        </w:tc>
        <w:tc>
          <w:tcPr>
            <w:tcW w:w="1134" w:type="dxa"/>
            <w:vAlign w:val="center"/>
          </w:tcPr>
          <w:p>
            <w:pPr>
              <w:pStyle w:val="10"/>
            </w:pPr>
          </w:p>
        </w:tc>
        <w:tc>
          <w:tcPr>
            <w:tcW w:w="1134" w:type="dxa"/>
            <w:vAlign w:val="center"/>
          </w:tcPr>
          <w:p>
            <w:pPr>
              <w:pStyle w:val="10"/>
            </w:pPr>
          </w:p>
        </w:tc>
        <w:tc>
          <w:tcPr>
            <w:tcW w:w="709" w:type="dxa"/>
            <w:vAlign w:val="center"/>
          </w:tcPr>
          <w:p>
            <w:pPr>
              <w:pStyle w:val="11"/>
            </w:pPr>
          </w:p>
        </w:tc>
        <w:tc>
          <w:tcPr>
            <w:tcW w:w="850" w:type="dxa"/>
            <w:vAlign w:val="center"/>
          </w:tcPr>
          <w:p>
            <w:pPr>
              <w:pStyle w:val="9"/>
            </w:pPr>
          </w:p>
        </w:tc>
        <w:tc>
          <w:tcPr>
            <w:tcW w:w="850"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中共青龙满族自治县委员会统一战线工作部（含所属单位）上年末固定资产金额为0.00万元（详见下表）。本年度拟购置固定资产总额为0.00万元，已按要求列入政府采购预算，详见政府采购预算表。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213中共青龙满族自治县委员会统一战线工作部</w:t>
            </w:r>
          </w:p>
        </w:tc>
        <w:tc>
          <w:tcPr>
            <w:tcW w:w="5670" w:type="dxa"/>
            <w:gridSpan w:val="2"/>
            <w:tcBorders>
              <w:top w:val="single" w:color="FFFFFF" w:sz="6" w:space="0"/>
              <w:left w:val="single" w:color="FFFFFF" w:sz="6" w:space="0"/>
              <w:right w:val="single" w:color="FFFFFF" w:sz="6" w:space="0"/>
            </w:tcBorders>
            <w:vAlign w:val="center"/>
          </w:tcPr>
          <w:p>
            <w:pPr>
              <w:pStyle w:val="5"/>
            </w:pPr>
            <w:r>
              <w:t>截止时间：202</w:t>
            </w:r>
            <w:r>
              <w:rPr>
                <w:rFonts w:hint="eastAsia"/>
                <w:lang w:eastAsia="zh-CN"/>
              </w:rPr>
              <w:t>2</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资产总额</w:t>
            </w:r>
          </w:p>
        </w:tc>
        <w:tc>
          <w:tcPr>
            <w:tcW w:w="2835" w:type="dxa"/>
            <w:vAlign w:val="center"/>
          </w:tcPr>
          <w:p>
            <w:pPr>
              <w:pStyle w:val="11"/>
            </w:pPr>
          </w:p>
        </w:tc>
        <w:tc>
          <w:tcPr>
            <w:tcW w:w="2835" w:type="dxa"/>
            <w:vAlign w:val="center"/>
          </w:tcPr>
          <w:p>
            <w:pPr>
              <w:pStyle w:val="9"/>
              <w:rPr>
                <w:lang w:eastAsia="zh-CN"/>
              </w:rPr>
            </w:pPr>
            <w:r>
              <w:rPr>
                <w:rFonts w:hint="eastAsia"/>
                <w:lang w:eastAsia="zh-CN"/>
              </w:rPr>
              <w:t>0.476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1、房屋（平方米）</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　　其中：办公用房（平方米）</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2、车辆（台、辆）</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3、单价在20万元以上的设备</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4、其他固定资产</w:t>
            </w:r>
          </w:p>
        </w:tc>
        <w:tc>
          <w:tcPr>
            <w:tcW w:w="2835" w:type="dxa"/>
            <w:vAlign w:val="center"/>
          </w:tcPr>
          <w:p>
            <w:pPr>
              <w:pStyle w:val="11"/>
            </w:pPr>
          </w:p>
        </w:tc>
        <w:tc>
          <w:tcPr>
            <w:tcW w:w="2835" w:type="dxa"/>
            <w:vAlign w:val="center"/>
          </w:tcPr>
          <w:p>
            <w:pPr>
              <w:pStyle w:val="9"/>
              <w:rPr>
                <w:lang w:eastAsia="zh-CN"/>
              </w:rPr>
            </w:pPr>
            <w:r>
              <w:rPr>
                <w:rFonts w:hint="eastAsia"/>
                <w:lang w:eastAsia="zh-CN"/>
              </w:rPr>
              <w:t>0.476</w:t>
            </w:r>
          </w:p>
        </w:tc>
      </w:tr>
    </w:tbl>
    <w:p>
      <w:pPr>
        <w:ind w:firstLine="640"/>
      </w:pPr>
      <w:r>
        <w:rPr>
          <w:rFonts w:eastAsia="方正仿宋_GBK"/>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县级</w:t>
      </w:r>
      <w:r>
        <w:rPr>
          <w:rFonts w:eastAsia="方正仿宋_GBK"/>
          <w:color w:val="000000"/>
          <w:sz w:val="28"/>
        </w:rPr>
        <w:t>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县级</w:t>
      </w:r>
      <w:r>
        <w:rPr>
          <w:rFonts w:eastAsia="方正仿宋_GBK"/>
          <w:color w:val="000000"/>
          <w:sz w:val="28"/>
        </w:rPr>
        <w:t>财政预算管理的“三公”经费，是指</w:t>
      </w:r>
      <w:r>
        <w:rPr>
          <w:rFonts w:hint="eastAsia" w:eastAsia="方正仿宋_GBK"/>
          <w:color w:val="000000"/>
          <w:sz w:val="28"/>
          <w:lang w:eastAsia="zh-CN"/>
        </w:rPr>
        <w:t>县级</w:t>
      </w:r>
      <w:r>
        <w:rPr>
          <w:rFonts w:eastAsia="方正仿宋_GBK"/>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pPr>
      <w:r>
        <w:rPr>
          <w:rFonts w:eastAsia="方正仿宋_GBK"/>
          <w:color w:val="000000"/>
          <w:sz w:val="28"/>
        </w:rPr>
        <w:t>我单位无其他需要说明的事项。</w:t>
      </w: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1044CD"/>
    <w:rsid w:val="000C49F1"/>
    <w:rsid w:val="001044CD"/>
    <w:rsid w:val="002E4993"/>
    <w:rsid w:val="003153C3"/>
    <w:rsid w:val="003418E1"/>
    <w:rsid w:val="008455D6"/>
    <w:rsid w:val="00936DB7"/>
    <w:rsid w:val="00A60B28"/>
    <w:rsid w:val="00AE410F"/>
    <w:rsid w:val="00B21309"/>
    <w:rsid w:val="00C66877"/>
    <w:rsid w:val="00D67538"/>
    <w:rsid w:val="00E265DA"/>
    <w:rsid w:val="2A590EA2"/>
    <w:rsid w:val="4E787C3E"/>
    <w:rsid w:val="7EF22BBF"/>
    <w:rsid w:val="7FC329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5">
    <w:name w:val="单元格样式22"/>
    <w:basedOn w:val="1"/>
    <w:qFormat/>
    <w:uiPriority w:val="0"/>
    <w:pPr>
      <w:jc w:val="right"/>
    </w:pPr>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4"/>
    <w:basedOn w:val="1"/>
    <w:qFormat/>
    <w:uiPriority w:val="0"/>
    <w:pPr>
      <w:jc w:val="right"/>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部门职责文件"/>
    <w:basedOn w:val="1"/>
    <w:qFormat/>
    <w:uiPriority w:val="0"/>
    <w:pPr>
      <w:spacing w:line="500" w:lineRule="exact"/>
      <w:ind w:firstLine="560"/>
    </w:pPr>
    <w:rPr>
      <w:rFonts w:eastAsia="方正仿宋_GBK"/>
      <w:sz w:val="28"/>
    </w:rPr>
  </w:style>
  <w:style w:type="paragraph" w:customStyle="1" w:styleId="1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插入文本样式-插入总体目标文件"/>
    <w:basedOn w:val="1"/>
    <w:qFormat/>
    <w:uiPriority w:val="0"/>
    <w:pPr>
      <w:spacing w:line="500" w:lineRule="exact"/>
      <w:ind w:firstLine="560"/>
    </w:pPr>
    <w:rPr>
      <w:rFonts w:eastAsia="方正仿宋_GBK"/>
      <w:sz w:val="28"/>
    </w:rPr>
  </w:style>
  <w:style w:type="paragraph" w:customStyle="1" w:styleId="20">
    <w:name w:val="插入文本样式-插入职责分类绩效目标文件"/>
    <w:basedOn w:val="1"/>
    <w:qFormat/>
    <w:uiPriority w:val="0"/>
    <w:pPr>
      <w:spacing w:line="500" w:lineRule="exact"/>
      <w:ind w:firstLine="560"/>
    </w:pPr>
    <w:rPr>
      <w:rFonts w:eastAsia="方正仿宋_GBK"/>
      <w:sz w:val="28"/>
    </w:rPr>
  </w:style>
  <w:style w:type="paragraph" w:customStyle="1" w:styleId="2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2">
    <w:name w:val="单元格样式23"/>
    <w:basedOn w:val="1"/>
    <w:qFormat/>
    <w:uiPriority w:val="0"/>
    <w:pPr>
      <w:jc w:val="right"/>
    </w:pPr>
    <w:rPr>
      <w:rFonts w:ascii="方正书宋_GBK" w:hAnsi="方正书宋_GBK" w:eastAsia="方正书宋_GBK" w:cs="方正书宋_GBK"/>
    </w:rPr>
  </w:style>
  <w:style w:type="paragraph" w:customStyle="1" w:styleId="23">
    <w:name w:val="插入文本样式-插入单位职责文件"/>
    <w:basedOn w:val="1"/>
    <w:qFormat/>
    <w:uiPriority w:val="0"/>
    <w:pPr>
      <w:spacing w:line="500" w:lineRule="exact"/>
      <w:ind w:firstLine="560"/>
    </w:pPr>
    <w:rPr>
      <w:rFonts w:eastAsia="方正仿宋_GBK"/>
      <w:sz w:val="28"/>
    </w:rPr>
  </w:style>
  <w:style w:type="paragraph" w:customStyle="1" w:styleId="24">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5">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6">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7">
    <w:name w:val="TOC 2"/>
    <w:basedOn w:val="1"/>
    <w:qFormat/>
    <w:uiPriority w:val="0"/>
    <w:pPr>
      <w:ind w:left="240"/>
    </w:pPr>
  </w:style>
  <w:style w:type="paragraph" w:customStyle="1" w:styleId="28">
    <w:name w:val="TOC 3"/>
    <w:basedOn w:val="1"/>
    <w:qFormat/>
    <w:uiPriority w:val="0"/>
    <w:pPr>
      <w:ind w:left="480"/>
    </w:pPr>
  </w:style>
  <w:style w:type="paragraph" w:customStyle="1" w:styleId="29">
    <w:name w:val="TOC 4"/>
    <w:basedOn w:val="1"/>
    <w:qFormat/>
    <w:uiPriority w:val="0"/>
    <w:pPr>
      <w:ind w:left="720"/>
    </w:pPr>
  </w:style>
  <w:style w:type="paragraph" w:customStyle="1" w:styleId="30">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4" Type="http://schemas.openxmlformats.org/officeDocument/2006/relationships/fontTable" Target="fontTable.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2023-03-06T10:22:29Z</dcterms:created>
  <dcterms:modified xsi:type="dcterms:W3CDTF">2023-03-06T02:22:29Z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2023-03-06T10:22:27Z</dcterms:created>
  <dcterms:modified xsi:type="dcterms:W3CDTF">2023-03-06T02:22:27Z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2023-03-06T10:22:29Z</dcterms:created>
  <dcterms:modified xsi:type="dcterms:W3CDTF">2023-03-06T02:22:29Z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2023-03-06T10:22:24Z</dcterms:created>
  <dcterms:modified xsi:type="dcterms:W3CDTF">2023-03-06T02:22:23Z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2023-03-06T10:22:22Z</dcterms:created>
  <dcterms:modified xsi:type="dcterms:W3CDTF">2023-03-06T02:22:21Z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2023-03-06T10:22:30Z</dcterms:created>
  <dcterms:modified xsi:type="dcterms:W3CDTF">2023-03-06T02:22:30Z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2023-03-06T10:22:29Z</dcterms:created>
  <dcterms:modified xsi:type="dcterms:W3CDTF">2023-03-06T02:22:29Z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2023-03-06T10:22:23Z</dcterms:created>
  <dcterms:modified xsi:type="dcterms:W3CDTF">2023-03-06T02:22:23Z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2023-03-06T10:22:24Z</dcterms:created>
  <dcterms:modified xsi:type="dcterms:W3CDTF">2023-03-06T02:22:24Z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2023-03-06T10:22:30Z</dcterms:created>
  <dcterms:modified xsi:type="dcterms:W3CDTF">2023-03-06T02:22:30Z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2023-03-06T10:22:30Z</dcterms:created>
  <dcterms:modified xsi:type="dcterms:W3CDTF">2023-03-06T02:22:30Z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2023-03-06T10:22:23Z</dcterms:created>
  <dcterms:modified xsi:type="dcterms:W3CDTF">2023-03-06T02:22:23Z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2023-03-06T10:22:24Z</dcterms:created>
  <dcterms:modified xsi:type="dcterms:W3CDTF">2023-03-06T02:22:24Z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2023-03-06T10:22:23Z</dcterms:created>
  <dcterms:modified xsi:type="dcterms:W3CDTF">2023-03-06T02:22:23Z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2023-03-06T10:22:30Z</dcterms:created>
  <dcterms:modified xsi:type="dcterms:W3CDTF">2023-03-06T02:22:30Z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2023-03-06T10:22:23Z</dcterms:created>
  <dcterms:modified xsi:type="dcterms:W3CDTF">2023-03-06T02:22:23Z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2023-03-06T10:22:23Z</dcterms:created>
  <dcterms:modified xsi:type="dcterms:W3CDTF">2023-03-06T02:22:23Z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2023-03-06T10:22:23Z</dcterms:created>
  <dcterms:modified xsi:type="dcterms:W3CDTF">2023-03-06T02:22:23Z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2023-03-06T10:22:29Z</dcterms:created>
  <dcterms:modified xsi:type="dcterms:W3CDTF">2023-03-06T02:22:29Z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DC5F05D4-1B04-4650-BA38-241ABEE9BA5D}">
  <ds:schemaRefs/>
</ds:datastoreItem>
</file>

<file path=customXml/itemProps10.xml><?xml version="1.0" encoding="utf-8"?>
<ds:datastoreItem xmlns:ds="http://schemas.openxmlformats.org/officeDocument/2006/customXml" ds:itemID="{88D5E551-3074-4BD3-9B61-46770C684560}">
  <ds:schemaRefs/>
</ds:datastoreItem>
</file>

<file path=customXml/itemProps11.xml><?xml version="1.0" encoding="utf-8"?>
<ds:datastoreItem xmlns:ds="http://schemas.openxmlformats.org/officeDocument/2006/customXml" ds:itemID="{B7F3D949-94EA-4781-A438-33CB443925A4}">
  <ds:schemaRefs/>
</ds:datastoreItem>
</file>

<file path=customXml/itemProps12.xml><?xml version="1.0" encoding="utf-8"?>
<ds:datastoreItem xmlns:ds="http://schemas.openxmlformats.org/officeDocument/2006/customXml" ds:itemID="{02EA1043-5731-4163-A641-12F37901E47E}">
  <ds:schemaRefs/>
</ds:datastoreItem>
</file>

<file path=customXml/itemProps13.xml><?xml version="1.0" encoding="utf-8"?>
<ds:datastoreItem xmlns:ds="http://schemas.openxmlformats.org/officeDocument/2006/customXml" ds:itemID="{8FD1805B-E2C0-4668-8F82-DD2BF321242A}">
  <ds:schemaRefs/>
</ds:datastoreItem>
</file>

<file path=customXml/itemProps14.xml><?xml version="1.0" encoding="utf-8"?>
<ds:datastoreItem xmlns:ds="http://schemas.openxmlformats.org/officeDocument/2006/customXml" ds:itemID="{17A8C2F1-3E81-4CEF-8201-0F818B593086}">
  <ds:schemaRefs/>
</ds:datastoreItem>
</file>

<file path=customXml/itemProps15.xml><?xml version="1.0" encoding="utf-8"?>
<ds:datastoreItem xmlns:ds="http://schemas.openxmlformats.org/officeDocument/2006/customXml" ds:itemID="{C79A01A0-F02B-47B2-850E-ADA727B6A375}">
  <ds:schemaRefs/>
</ds:datastoreItem>
</file>

<file path=customXml/itemProps16.xml><?xml version="1.0" encoding="utf-8"?>
<ds:datastoreItem xmlns:ds="http://schemas.openxmlformats.org/officeDocument/2006/customXml" ds:itemID="{DCFCB9DB-F820-47BC-8385-06D4A52177A5}">
  <ds:schemaRefs/>
</ds:datastoreItem>
</file>

<file path=customXml/itemProps17.xml><?xml version="1.0" encoding="utf-8"?>
<ds:datastoreItem xmlns:ds="http://schemas.openxmlformats.org/officeDocument/2006/customXml" ds:itemID="{7B8BE3F7-8474-49AC-A34A-3A2DB403E944}">
  <ds:schemaRefs/>
</ds:datastoreItem>
</file>

<file path=customXml/itemProps18.xml><?xml version="1.0" encoding="utf-8"?>
<ds:datastoreItem xmlns:ds="http://schemas.openxmlformats.org/officeDocument/2006/customXml" ds:itemID="{52E447FE-632A-4EA8-9B2E-676D2F806746}">
  <ds:schemaRefs/>
</ds:datastoreItem>
</file>

<file path=customXml/itemProps19.xml><?xml version="1.0" encoding="utf-8"?>
<ds:datastoreItem xmlns:ds="http://schemas.openxmlformats.org/officeDocument/2006/customXml" ds:itemID="{2A336D7D-6627-45D5-9D2C-A3A7EF4EDD84}">
  <ds:schemaRefs/>
</ds:datastoreItem>
</file>

<file path=customXml/itemProps2.xml><?xml version="1.0" encoding="utf-8"?>
<ds:datastoreItem xmlns:ds="http://schemas.openxmlformats.org/officeDocument/2006/customXml" ds:itemID="{0008454A-6F7F-4046-A0D4-927FFABB6C15}">
  <ds:schemaRefs/>
</ds:datastoreItem>
</file>

<file path=customXml/itemProps20.xml><?xml version="1.0" encoding="utf-8"?>
<ds:datastoreItem xmlns:ds="http://schemas.openxmlformats.org/officeDocument/2006/customXml" ds:itemID="{D92BC4E2-53A7-419B-843C-BB31BACDC1C5}">
  <ds:schemaRefs/>
</ds:datastoreItem>
</file>

<file path=customXml/itemProps21.xml><?xml version="1.0" encoding="utf-8"?>
<ds:datastoreItem xmlns:ds="http://schemas.openxmlformats.org/officeDocument/2006/customXml" ds:itemID="{EAF75BA9-D16A-401D-87A4-E71D5EEA6B60}">
  <ds:schemaRefs/>
</ds:datastoreItem>
</file>

<file path=customXml/itemProps22.xml><?xml version="1.0" encoding="utf-8"?>
<ds:datastoreItem xmlns:ds="http://schemas.openxmlformats.org/officeDocument/2006/customXml" ds:itemID="{F151A804-6CF2-443B-B59E-75776F476C5A}">
  <ds:schemaRefs/>
</ds:datastoreItem>
</file>

<file path=customXml/itemProps23.xml><?xml version="1.0" encoding="utf-8"?>
<ds:datastoreItem xmlns:ds="http://schemas.openxmlformats.org/officeDocument/2006/customXml" ds:itemID="{BD2DD779-8715-427C-9DF3-5C1DCFD2DB56}">
  <ds:schemaRefs/>
</ds:datastoreItem>
</file>

<file path=customXml/itemProps24.xml><?xml version="1.0" encoding="utf-8"?>
<ds:datastoreItem xmlns:ds="http://schemas.openxmlformats.org/officeDocument/2006/customXml" ds:itemID="{C1079E0A-2631-4A45-B055-14FD00F60748}">
  <ds:schemaRefs/>
</ds:datastoreItem>
</file>

<file path=customXml/itemProps25.xml><?xml version="1.0" encoding="utf-8"?>
<ds:datastoreItem xmlns:ds="http://schemas.openxmlformats.org/officeDocument/2006/customXml" ds:itemID="{BCED3B17-BC56-4476-8B68-F9830FF3DB0C}">
  <ds:schemaRefs/>
</ds:datastoreItem>
</file>

<file path=customXml/itemProps26.xml><?xml version="1.0" encoding="utf-8"?>
<ds:datastoreItem xmlns:ds="http://schemas.openxmlformats.org/officeDocument/2006/customXml" ds:itemID="{A16FAEEB-4879-4D0D-961B-389315C7FB8E}">
  <ds:schemaRefs/>
</ds:datastoreItem>
</file>

<file path=customXml/itemProps27.xml><?xml version="1.0" encoding="utf-8"?>
<ds:datastoreItem xmlns:ds="http://schemas.openxmlformats.org/officeDocument/2006/customXml" ds:itemID="{D13C29A5-AB42-463E-8191-B196A70D81FE}">
  <ds:schemaRefs/>
</ds:datastoreItem>
</file>

<file path=customXml/itemProps28.xml><?xml version="1.0" encoding="utf-8"?>
<ds:datastoreItem xmlns:ds="http://schemas.openxmlformats.org/officeDocument/2006/customXml" ds:itemID="{B4AC5E31-A4CF-441D-B399-EF022FDBACD5}">
  <ds:schemaRefs/>
</ds:datastoreItem>
</file>

<file path=customXml/itemProps29.xml><?xml version="1.0" encoding="utf-8"?>
<ds:datastoreItem xmlns:ds="http://schemas.openxmlformats.org/officeDocument/2006/customXml" ds:itemID="{134DA9C6-D3EC-41C6-B24B-A65022D33FA4}">
  <ds:schemaRefs/>
</ds:datastoreItem>
</file>

<file path=customXml/itemProps3.xml><?xml version="1.0" encoding="utf-8"?>
<ds:datastoreItem xmlns:ds="http://schemas.openxmlformats.org/officeDocument/2006/customXml" ds:itemID="{49849940-0327-48DE-BE94-F5AAD8303110}">
  <ds:schemaRefs/>
</ds:datastoreItem>
</file>

<file path=customXml/itemProps30.xml><?xml version="1.0" encoding="utf-8"?>
<ds:datastoreItem xmlns:ds="http://schemas.openxmlformats.org/officeDocument/2006/customXml" ds:itemID="{04A74680-7BB6-49F4-84A9-896880191B93}">
  <ds:schemaRefs/>
</ds:datastoreItem>
</file>

<file path=customXml/itemProps31.xml><?xml version="1.0" encoding="utf-8"?>
<ds:datastoreItem xmlns:ds="http://schemas.openxmlformats.org/officeDocument/2006/customXml" ds:itemID="{557AF0FB-FC60-48D8-8096-F5BBE65519F5}">
  <ds:schemaRefs/>
</ds:datastoreItem>
</file>

<file path=customXml/itemProps32.xml><?xml version="1.0" encoding="utf-8"?>
<ds:datastoreItem xmlns:ds="http://schemas.openxmlformats.org/officeDocument/2006/customXml" ds:itemID="{DBD48771-B959-4A88-B257-5AE5445EB2C6}">
  <ds:schemaRefs/>
</ds:datastoreItem>
</file>

<file path=customXml/itemProps33.xml><?xml version="1.0" encoding="utf-8"?>
<ds:datastoreItem xmlns:ds="http://schemas.openxmlformats.org/officeDocument/2006/customXml" ds:itemID="{43A1212A-2508-4059-A48A-EE6C46EC5969}">
  <ds:schemaRefs/>
</ds:datastoreItem>
</file>

<file path=customXml/itemProps34.xml><?xml version="1.0" encoding="utf-8"?>
<ds:datastoreItem xmlns:ds="http://schemas.openxmlformats.org/officeDocument/2006/customXml" ds:itemID="{443DE046-31C6-4BE6-A829-3EECDAE20B25}">
  <ds:schemaRefs/>
</ds:datastoreItem>
</file>

<file path=customXml/itemProps35.xml><?xml version="1.0" encoding="utf-8"?>
<ds:datastoreItem xmlns:ds="http://schemas.openxmlformats.org/officeDocument/2006/customXml" ds:itemID="{4CA7A519-CF9E-4D70-A423-81F620F87112}">
  <ds:schemaRefs/>
</ds:datastoreItem>
</file>

<file path=customXml/itemProps36.xml><?xml version="1.0" encoding="utf-8"?>
<ds:datastoreItem xmlns:ds="http://schemas.openxmlformats.org/officeDocument/2006/customXml" ds:itemID="{12CC1E38-68E7-45C4-AADD-66372B4FBAA6}">
  <ds:schemaRefs/>
</ds:datastoreItem>
</file>

<file path=customXml/itemProps37.xml><?xml version="1.0" encoding="utf-8"?>
<ds:datastoreItem xmlns:ds="http://schemas.openxmlformats.org/officeDocument/2006/customXml" ds:itemID="{00A6C6D3-DBBA-4B27-8867-423A0230E288}">
  <ds:schemaRefs/>
</ds:datastoreItem>
</file>

<file path=customXml/itemProps38.xml><?xml version="1.0" encoding="utf-8"?>
<ds:datastoreItem xmlns:ds="http://schemas.openxmlformats.org/officeDocument/2006/customXml" ds:itemID="{20CCDDA1-53A3-4596-B683-18D093A70B39}">
  <ds:schemaRefs/>
</ds:datastoreItem>
</file>

<file path=customXml/itemProps4.xml><?xml version="1.0" encoding="utf-8"?>
<ds:datastoreItem xmlns:ds="http://schemas.openxmlformats.org/officeDocument/2006/customXml" ds:itemID="{77B1E281-4689-4934-96B1-21451E36F23E}">
  <ds:schemaRefs/>
</ds:datastoreItem>
</file>

<file path=customXml/itemProps5.xml><?xml version="1.0" encoding="utf-8"?>
<ds:datastoreItem xmlns:ds="http://schemas.openxmlformats.org/officeDocument/2006/customXml" ds:itemID="{A839704B-19C0-48CF-B292-0DC813B253E5}">
  <ds:schemaRefs/>
</ds:datastoreItem>
</file>

<file path=customXml/itemProps6.xml><?xml version="1.0" encoding="utf-8"?>
<ds:datastoreItem xmlns:ds="http://schemas.openxmlformats.org/officeDocument/2006/customXml" ds:itemID="{0DAB9CC4-F34C-4EBE-8449-4CC2235469BC}">
  <ds:schemaRefs/>
</ds:datastoreItem>
</file>

<file path=customXml/itemProps7.xml><?xml version="1.0" encoding="utf-8"?>
<ds:datastoreItem xmlns:ds="http://schemas.openxmlformats.org/officeDocument/2006/customXml" ds:itemID="{58C3C1B0-6C0C-437D-9C8D-557352F851A8}">
  <ds:schemaRefs/>
</ds:datastoreItem>
</file>

<file path=customXml/itemProps8.xml><?xml version="1.0" encoding="utf-8"?>
<ds:datastoreItem xmlns:ds="http://schemas.openxmlformats.org/officeDocument/2006/customXml" ds:itemID="{D58DA4E3-030B-40D3-B832-43DBF45ED22F}">
  <ds:schemaRefs/>
</ds:datastoreItem>
</file>

<file path=customXml/itemProps9.xml><?xml version="1.0" encoding="utf-8"?>
<ds:datastoreItem xmlns:ds="http://schemas.openxmlformats.org/officeDocument/2006/customXml" ds:itemID="{6820DDF2-7901-401A-97E7-133F5F4FCB89}">
  <ds:schemaRefs/>
</ds:datastoreItem>
</file>

<file path=docProps/app.xml><?xml version="1.0" encoding="utf-8"?>
<Properties xmlns="http://schemas.openxmlformats.org/officeDocument/2006/extended-properties" xmlns:vt="http://schemas.openxmlformats.org/officeDocument/2006/docPropsVTypes">
  <Template>Normal</Template>
  <Pages>34</Pages>
  <Words>2558</Words>
  <Characters>14585</Characters>
  <Lines>121</Lines>
  <Paragraphs>34</Paragraphs>
  <TotalTime>4</TotalTime>
  <ScaleCrop>false</ScaleCrop>
  <LinksUpToDate>false</LinksUpToDate>
  <CharactersWithSpaces>17109</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2023-03-06T10:22:00Z</dcterms:created>
  <dc:creator>Administrator</dc:creator>
  <cp:lastModifiedBy>Administrator</cp:lastModifiedBy>
  <dcterms:modified xsi:type="dcterms:W3CDTF">2024-08-09T12:00:30Z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818AADA9E06649E38C977C1A33C4B70D</vt:lpwstr>
  </property>
</Properties>
</file>