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rPr>
          <w:rFonts w:hint="eastAsia"/>
          <w:lang w:eastAsia="zh-CN"/>
        </w:rPr>
        <w:t>单位</w:t>
      </w:r>
      <w:r>
        <w:t>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fldChar w:fldCharType="begin"/>
      </w:r>
      <w:r>
        <w:instrText xml:space="preserve">PAGEREF _Toc_2_2_0000000006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rPr>
          <w:rFonts w:hint="eastAsia"/>
          <w:lang w:eastAsia="zh-CN"/>
        </w:rPr>
        <w:t>单位</w:t>
      </w:r>
      <w:r>
        <w:t>预算政府性基金预算财政拨款支出表</w:t>
      </w:r>
      <w:r>
        <w:tab/>
      </w:r>
      <w:r>
        <w:fldChar w:fldCharType="begin"/>
      </w:r>
      <w:r>
        <w:instrText xml:space="preserve">PAGEREF _Toc_2_2_0000000007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r>
        <w:fldChar w:fldCharType="end"/>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fldChar w:fldCharType="begin"/>
      </w:r>
      <w:r>
        <w:instrText xml:space="preserve">PAGEREF _Toc_3_3_0000000010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fldChar w:fldCharType="begin"/>
      </w:r>
      <w:r>
        <w:instrText xml:space="preserve">PAGEREF _Toc_3_3_0000000011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w:t>
      </w:r>
      <w:r>
        <w:rPr>
          <w:rFonts w:hint="eastAsia"/>
          <w:lang w:eastAsia="zh-CN"/>
        </w:rPr>
        <w:t>单位</w:t>
      </w:r>
      <w:r>
        <w:t>整体绩效目标</w:t>
      </w:r>
      <w:r>
        <w:tab/>
      </w:r>
      <w:r>
        <w:fldChar w:fldCharType="begin"/>
      </w:r>
      <w:r>
        <w:instrText xml:space="preserve">PAGEREF _Toc_3_3_0000000014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w:t>
      </w:r>
      <w:r>
        <w:rPr>
          <w:rFonts w:hint="eastAsia"/>
          <w:lang w:eastAsia="zh-CN"/>
        </w:rPr>
        <w:t>单位</w:t>
      </w:r>
      <w:r>
        <w:t>主管专项资金预算安排情况及绩效目标</w:t>
      </w:r>
      <w:r>
        <w:tab/>
      </w:r>
      <w:r>
        <w:fldChar w:fldCharType="begin"/>
      </w:r>
      <w:r>
        <w:instrText xml:space="preserve">PAGEREF _Toc_3_3_0000000015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w:t>
      </w:r>
      <w:r>
        <w:rPr>
          <w:rFonts w:hint="eastAsia"/>
          <w:lang w:eastAsia="zh-CN"/>
        </w:rPr>
        <w:t>单位</w:t>
      </w:r>
      <w:r>
        <w:t>项目预算安排情况及绩效目标</w:t>
      </w:r>
      <w:r>
        <w:tab/>
      </w:r>
      <w:r>
        <w:fldChar w:fldCharType="begin"/>
      </w:r>
      <w:r>
        <w:instrText xml:space="preserve">PAGEREF _Toc_3_3_0000000016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27</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27</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28</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29</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0"/>
            </w:pPr>
            <w:r>
              <w:t>213中共青龙满族自治县委员会统一战线工作部</w:t>
            </w:r>
          </w:p>
        </w:tc>
        <w:tc>
          <w:tcPr>
            <w:tcW w:w="2126" w:type="dxa"/>
            <w:tcBorders>
              <w:top w:val="single" w:color="FFFFFF" w:sz="6" w:space="0"/>
              <w:left w:val="single" w:color="FFFFFF" w:sz="6" w:space="0"/>
              <w:right w:val="single" w:color="FFFFFF" w:sz="6" w:space="0"/>
            </w:tcBorders>
            <w:vAlign w:val="center"/>
          </w:tcPr>
          <w:p>
            <w:pPr>
              <w:pStyle w:val="9"/>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121.76</w:t>
            </w:r>
          </w:p>
        </w:tc>
        <w:tc>
          <w:tcPr>
            <w:tcW w:w="4535" w:type="dxa"/>
            <w:vAlign w:val="center"/>
          </w:tcPr>
          <w:p>
            <w:pPr>
              <w:pStyle w:val="13"/>
            </w:pPr>
            <w:r>
              <w:t>一、一般公共服务支出</w:t>
            </w:r>
          </w:p>
        </w:tc>
        <w:tc>
          <w:tcPr>
            <w:tcW w:w="2126" w:type="dxa"/>
            <w:vAlign w:val="center"/>
          </w:tcPr>
          <w:p>
            <w:pPr>
              <w:pStyle w:val="12"/>
            </w:pPr>
            <w:r>
              <w:t>98.33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15.44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5.08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5.59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121.76</w:t>
            </w:r>
          </w:p>
        </w:tc>
        <w:tc>
          <w:tcPr>
            <w:tcW w:w="4535" w:type="dxa"/>
            <w:vAlign w:val="center"/>
          </w:tcPr>
          <w:p>
            <w:pPr>
              <w:pStyle w:val="15"/>
            </w:pPr>
            <w:r>
              <w:t>本年支出合计</w:t>
            </w:r>
          </w:p>
        </w:tc>
        <w:tc>
          <w:tcPr>
            <w:tcW w:w="2126" w:type="dxa"/>
            <w:vAlign w:val="center"/>
          </w:tcPr>
          <w:p>
            <w:pPr>
              <w:pStyle w:val="16"/>
            </w:pPr>
            <w:r>
              <w:t>124.44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r>
              <w:t>2.68</w:t>
            </w:r>
          </w:p>
        </w:tc>
        <w:tc>
          <w:tcPr>
            <w:tcW w:w="4535" w:type="dxa"/>
            <w:vAlign w:val="center"/>
          </w:tcPr>
          <w:p>
            <w:pPr>
              <w:pStyle w:val="13"/>
            </w:pPr>
            <w: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124.44</w:t>
            </w:r>
          </w:p>
        </w:tc>
        <w:tc>
          <w:tcPr>
            <w:tcW w:w="4535" w:type="dxa"/>
            <w:vAlign w:val="center"/>
          </w:tcPr>
          <w:p>
            <w:pPr>
              <w:pStyle w:val="15"/>
            </w:pPr>
            <w:r>
              <w:t>支出总计</w:t>
            </w:r>
          </w:p>
        </w:tc>
        <w:tc>
          <w:tcPr>
            <w:tcW w:w="2126" w:type="dxa"/>
            <w:vAlign w:val="center"/>
          </w:tcPr>
          <w:p>
            <w:pPr>
              <w:pStyle w:val="16"/>
            </w:pPr>
            <w:r>
              <w:t>124.44</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213中共青龙满族自治县委员会统一战线工作部</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1"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124.44</w:t>
            </w:r>
          </w:p>
        </w:tc>
        <w:tc>
          <w:tcPr>
            <w:tcW w:w="1134" w:type="dxa"/>
            <w:vAlign w:val="center"/>
          </w:tcPr>
          <w:p>
            <w:pPr>
              <w:pStyle w:val="16"/>
            </w:pPr>
            <w:r>
              <w:t>121.76</w:t>
            </w:r>
          </w:p>
        </w:tc>
        <w:tc>
          <w:tcPr>
            <w:tcW w:w="1134" w:type="dxa"/>
            <w:vAlign w:val="center"/>
          </w:tcPr>
          <w:p>
            <w:pPr>
              <w:pStyle w:val="16"/>
            </w:pPr>
            <w:r>
              <w:t>121.76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2.68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2"/>
            </w:pPr>
            <w:r>
              <w:t>98.33</w:t>
            </w:r>
          </w:p>
        </w:tc>
        <w:tc>
          <w:tcPr>
            <w:tcW w:w="1134" w:type="dxa"/>
            <w:vAlign w:val="center"/>
          </w:tcPr>
          <w:p>
            <w:pPr>
              <w:pStyle w:val="12"/>
            </w:pPr>
            <w:r>
              <w:t>95.64</w:t>
            </w:r>
          </w:p>
        </w:tc>
        <w:tc>
          <w:tcPr>
            <w:tcW w:w="1134" w:type="dxa"/>
            <w:vAlign w:val="center"/>
          </w:tcPr>
          <w:p>
            <w:pPr>
              <w:pStyle w:val="12"/>
            </w:pPr>
            <w:r>
              <w:t>95.64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2.68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20134</w:t>
            </w:r>
          </w:p>
        </w:tc>
        <w:tc>
          <w:tcPr>
            <w:tcW w:w="1559" w:type="dxa"/>
            <w:vAlign w:val="center"/>
          </w:tcPr>
          <w:p>
            <w:pPr>
              <w:pStyle w:val="13"/>
            </w:pPr>
            <w:r>
              <w:t>统战事务</w:t>
            </w:r>
          </w:p>
        </w:tc>
        <w:tc>
          <w:tcPr>
            <w:tcW w:w="1134" w:type="dxa"/>
            <w:vAlign w:val="center"/>
          </w:tcPr>
          <w:p>
            <w:pPr>
              <w:pStyle w:val="12"/>
            </w:pPr>
            <w:r>
              <w:t>98.33</w:t>
            </w:r>
          </w:p>
        </w:tc>
        <w:tc>
          <w:tcPr>
            <w:tcW w:w="1134" w:type="dxa"/>
            <w:vAlign w:val="center"/>
          </w:tcPr>
          <w:p>
            <w:pPr>
              <w:pStyle w:val="12"/>
            </w:pPr>
            <w:r>
              <w:t>95.64</w:t>
            </w:r>
          </w:p>
        </w:tc>
        <w:tc>
          <w:tcPr>
            <w:tcW w:w="1134" w:type="dxa"/>
            <w:vAlign w:val="center"/>
          </w:tcPr>
          <w:p>
            <w:pPr>
              <w:pStyle w:val="12"/>
            </w:pPr>
            <w:r>
              <w:t>95.64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2.68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2013401</w:t>
            </w:r>
          </w:p>
        </w:tc>
        <w:tc>
          <w:tcPr>
            <w:tcW w:w="1559" w:type="dxa"/>
            <w:vAlign w:val="center"/>
          </w:tcPr>
          <w:p>
            <w:pPr>
              <w:pStyle w:val="13"/>
            </w:pPr>
            <w:r>
              <w:t>行政运行</w:t>
            </w:r>
          </w:p>
        </w:tc>
        <w:tc>
          <w:tcPr>
            <w:tcW w:w="1134" w:type="dxa"/>
            <w:vAlign w:val="center"/>
          </w:tcPr>
          <w:p>
            <w:pPr>
              <w:pStyle w:val="12"/>
            </w:pPr>
            <w:r>
              <w:t>75.51</w:t>
            </w:r>
          </w:p>
        </w:tc>
        <w:tc>
          <w:tcPr>
            <w:tcW w:w="1134" w:type="dxa"/>
            <w:vAlign w:val="center"/>
          </w:tcPr>
          <w:p>
            <w:pPr>
              <w:pStyle w:val="12"/>
            </w:pPr>
            <w:r>
              <w:t>75.22</w:t>
            </w:r>
          </w:p>
        </w:tc>
        <w:tc>
          <w:tcPr>
            <w:tcW w:w="1134" w:type="dxa"/>
            <w:vAlign w:val="center"/>
          </w:tcPr>
          <w:p>
            <w:pPr>
              <w:pStyle w:val="12"/>
            </w:pPr>
            <w:r>
              <w:t>75.22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0.29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2013402</w:t>
            </w:r>
          </w:p>
        </w:tc>
        <w:tc>
          <w:tcPr>
            <w:tcW w:w="1559" w:type="dxa"/>
            <w:vAlign w:val="center"/>
          </w:tcPr>
          <w:p>
            <w:pPr>
              <w:pStyle w:val="13"/>
            </w:pPr>
            <w:r>
              <w:t>一般行政管理事务</w:t>
            </w:r>
          </w:p>
        </w:tc>
        <w:tc>
          <w:tcPr>
            <w:tcW w:w="1134" w:type="dxa"/>
            <w:vAlign w:val="center"/>
          </w:tcPr>
          <w:p>
            <w:pPr>
              <w:pStyle w:val="12"/>
            </w:pPr>
            <w:r>
              <w:t>5.10</w:t>
            </w:r>
          </w:p>
        </w:tc>
        <w:tc>
          <w:tcPr>
            <w:tcW w:w="1134" w:type="dxa"/>
            <w:vAlign w:val="center"/>
          </w:tcPr>
          <w:p>
            <w:pPr>
              <w:pStyle w:val="12"/>
            </w:pPr>
            <w:r>
              <w:t>3.00</w:t>
            </w:r>
          </w:p>
        </w:tc>
        <w:tc>
          <w:tcPr>
            <w:tcW w:w="1134" w:type="dxa"/>
            <w:vAlign w:val="center"/>
          </w:tcPr>
          <w:p>
            <w:pPr>
              <w:pStyle w:val="12"/>
            </w:pPr>
            <w:r>
              <w:t>3.00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2.10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2013405</w:t>
            </w:r>
          </w:p>
        </w:tc>
        <w:tc>
          <w:tcPr>
            <w:tcW w:w="1559" w:type="dxa"/>
            <w:vAlign w:val="center"/>
          </w:tcPr>
          <w:p>
            <w:pPr>
              <w:pStyle w:val="13"/>
            </w:pPr>
            <w:r>
              <w:t>华侨事务</w:t>
            </w:r>
          </w:p>
        </w:tc>
        <w:tc>
          <w:tcPr>
            <w:tcW w:w="1134" w:type="dxa"/>
            <w:vAlign w:val="center"/>
          </w:tcPr>
          <w:p>
            <w:pPr>
              <w:pStyle w:val="12"/>
            </w:pPr>
            <w:r>
              <w:t>1.00</w:t>
            </w:r>
          </w:p>
        </w:tc>
        <w:tc>
          <w:tcPr>
            <w:tcW w:w="1134" w:type="dxa"/>
            <w:vAlign w:val="center"/>
          </w:tcPr>
          <w:p>
            <w:pPr>
              <w:pStyle w:val="12"/>
            </w:pPr>
            <w:r>
              <w:t>1.00</w:t>
            </w:r>
          </w:p>
        </w:tc>
        <w:tc>
          <w:tcPr>
            <w:tcW w:w="1134" w:type="dxa"/>
            <w:vAlign w:val="center"/>
          </w:tcPr>
          <w:p>
            <w:pPr>
              <w:pStyle w:val="12"/>
            </w:pPr>
            <w:r>
              <w:t>1.00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2013450</w:t>
            </w:r>
          </w:p>
        </w:tc>
        <w:tc>
          <w:tcPr>
            <w:tcW w:w="1559" w:type="dxa"/>
            <w:vAlign w:val="center"/>
          </w:tcPr>
          <w:p>
            <w:pPr>
              <w:pStyle w:val="13"/>
            </w:pPr>
            <w:r>
              <w:t>事业运行</w:t>
            </w:r>
          </w:p>
        </w:tc>
        <w:tc>
          <w:tcPr>
            <w:tcW w:w="1134" w:type="dxa"/>
            <w:vAlign w:val="center"/>
          </w:tcPr>
          <w:p>
            <w:pPr>
              <w:pStyle w:val="12"/>
            </w:pPr>
            <w:r>
              <w:t>6.42</w:t>
            </w:r>
          </w:p>
        </w:tc>
        <w:tc>
          <w:tcPr>
            <w:tcW w:w="1134" w:type="dxa"/>
            <w:vAlign w:val="center"/>
          </w:tcPr>
          <w:p>
            <w:pPr>
              <w:pStyle w:val="12"/>
            </w:pPr>
            <w:r>
              <w:t>6.42</w:t>
            </w:r>
          </w:p>
        </w:tc>
        <w:tc>
          <w:tcPr>
            <w:tcW w:w="1134" w:type="dxa"/>
            <w:vAlign w:val="center"/>
          </w:tcPr>
          <w:p>
            <w:pPr>
              <w:pStyle w:val="12"/>
            </w:pPr>
            <w:r>
              <w:t>6.42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2013499</w:t>
            </w:r>
          </w:p>
        </w:tc>
        <w:tc>
          <w:tcPr>
            <w:tcW w:w="1559" w:type="dxa"/>
            <w:vAlign w:val="center"/>
          </w:tcPr>
          <w:p>
            <w:pPr>
              <w:pStyle w:val="13"/>
            </w:pPr>
            <w:r>
              <w:t>其他统战事务支出</w:t>
            </w:r>
          </w:p>
        </w:tc>
        <w:tc>
          <w:tcPr>
            <w:tcW w:w="1134" w:type="dxa"/>
            <w:vAlign w:val="center"/>
          </w:tcPr>
          <w:p>
            <w:pPr>
              <w:pStyle w:val="12"/>
            </w:pPr>
            <w:r>
              <w:t>10.30</w:t>
            </w:r>
          </w:p>
        </w:tc>
        <w:tc>
          <w:tcPr>
            <w:tcW w:w="1134" w:type="dxa"/>
            <w:vAlign w:val="center"/>
          </w:tcPr>
          <w:p>
            <w:pPr>
              <w:pStyle w:val="12"/>
            </w:pPr>
            <w:r>
              <w:t>10.00</w:t>
            </w:r>
          </w:p>
        </w:tc>
        <w:tc>
          <w:tcPr>
            <w:tcW w:w="1134" w:type="dxa"/>
            <w:vAlign w:val="center"/>
          </w:tcPr>
          <w:p>
            <w:pPr>
              <w:pStyle w:val="12"/>
            </w:pPr>
            <w:r>
              <w:t>10.00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15.44</w:t>
            </w:r>
          </w:p>
        </w:tc>
        <w:tc>
          <w:tcPr>
            <w:tcW w:w="1134" w:type="dxa"/>
            <w:vAlign w:val="center"/>
          </w:tcPr>
          <w:p>
            <w:pPr>
              <w:pStyle w:val="12"/>
            </w:pPr>
            <w:r>
              <w:t>15.44</w:t>
            </w:r>
          </w:p>
        </w:tc>
        <w:tc>
          <w:tcPr>
            <w:tcW w:w="1134" w:type="dxa"/>
            <w:vAlign w:val="center"/>
          </w:tcPr>
          <w:p>
            <w:pPr>
              <w:pStyle w:val="12"/>
            </w:pPr>
            <w:r>
              <w:t>15.44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15.44</w:t>
            </w:r>
          </w:p>
        </w:tc>
        <w:tc>
          <w:tcPr>
            <w:tcW w:w="1134" w:type="dxa"/>
            <w:vAlign w:val="center"/>
          </w:tcPr>
          <w:p>
            <w:pPr>
              <w:pStyle w:val="12"/>
            </w:pPr>
            <w:r>
              <w:t>15.44</w:t>
            </w:r>
          </w:p>
        </w:tc>
        <w:tc>
          <w:tcPr>
            <w:tcW w:w="1134" w:type="dxa"/>
            <w:vAlign w:val="center"/>
          </w:tcPr>
          <w:p>
            <w:pPr>
              <w:pStyle w:val="12"/>
            </w:pPr>
            <w:r>
              <w:t>15.44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2080501</w:t>
            </w:r>
          </w:p>
        </w:tc>
        <w:tc>
          <w:tcPr>
            <w:tcW w:w="1559" w:type="dxa"/>
            <w:vAlign w:val="center"/>
          </w:tcPr>
          <w:p>
            <w:pPr>
              <w:pStyle w:val="13"/>
            </w:pPr>
            <w:r>
              <w:t>行政单位离退休</w:t>
            </w:r>
          </w:p>
        </w:tc>
        <w:tc>
          <w:tcPr>
            <w:tcW w:w="1134" w:type="dxa"/>
            <w:vAlign w:val="center"/>
          </w:tcPr>
          <w:p>
            <w:pPr>
              <w:pStyle w:val="12"/>
            </w:pPr>
            <w:r>
              <w:t>4.55</w:t>
            </w:r>
          </w:p>
        </w:tc>
        <w:tc>
          <w:tcPr>
            <w:tcW w:w="1134" w:type="dxa"/>
            <w:vAlign w:val="center"/>
          </w:tcPr>
          <w:p>
            <w:pPr>
              <w:pStyle w:val="12"/>
            </w:pPr>
            <w:r>
              <w:t>4.55</w:t>
            </w:r>
          </w:p>
        </w:tc>
        <w:tc>
          <w:tcPr>
            <w:tcW w:w="1134" w:type="dxa"/>
            <w:vAlign w:val="center"/>
          </w:tcPr>
          <w:p>
            <w:pPr>
              <w:pStyle w:val="12"/>
            </w:pPr>
            <w:r>
              <w:t>4.55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10.90</w:t>
            </w:r>
          </w:p>
        </w:tc>
        <w:tc>
          <w:tcPr>
            <w:tcW w:w="1134" w:type="dxa"/>
            <w:vAlign w:val="center"/>
          </w:tcPr>
          <w:p>
            <w:pPr>
              <w:pStyle w:val="12"/>
            </w:pPr>
            <w:r>
              <w:t>10.90</w:t>
            </w:r>
          </w:p>
        </w:tc>
        <w:tc>
          <w:tcPr>
            <w:tcW w:w="1134" w:type="dxa"/>
            <w:vAlign w:val="center"/>
          </w:tcPr>
          <w:p>
            <w:pPr>
              <w:pStyle w:val="12"/>
            </w:pPr>
            <w:r>
              <w:t>10.90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5.08</w:t>
            </w:r>
          </w:p>
        </w:tc>
        <w:tc>
          <w:tcPr>
            <w:tcW w:w="1134" w:type="dxa"/>
            <w:vAlign w:val="center"/>
          </w:tcPr>
          <w:p>
            <w:pPr>
              <w:pStyle w:val="12"/>
            </w:pPr>
            <w:r>
              <w:t>5.08</w:t>
            </w:r>
          </w:p>
        </w:tc>
        <w:tc>
          <w:tcPr>
            <w:tcW w:w="1134" w:type="dxa"/>
            <w:vAlign w:val="center"/>
          </w:tcPr>
          <w:p>
            <w:pPr>
              <w:pStyle w:val="12"/>
            </w:pPr>
            <w:r>
              <w:t>5.08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5.08</w:t>
            </w:r>
          </w:p>
        </w:tc>
        <w:tc>
          <w:tcPr>
            <w:tcW w:w="1134" w:type="dxa"/>
            <w:vAlign w:val="center"/>
          </w:tcPr>
          <w:p>
            <w:pPr>
              <w:pStyle w:val="12"/>
            </w:pPr>
            <w:r>
              <w:t>5.08</w:t>
            </w:r>
          </w:p>
        </w:tc>
        <w:tc>
          <w:tcPr>
            <w:tcW w:w="1134" w:type="dxa"/>
            <w:vAlign w:val="center"/>
          </w:tcPr>
          <w:p>
            <w:pPr>
              <w:pStyle w:val="12"/>
            </w:pPr>
            <w:r>
              <w:t>5.08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2101101</w:t>
            </w:r>
          </w:p>
        </w:tc>
        <w:tc>
          <w:tcPr>
            <w:tcW w:w="1559" w:type="dxa"/>
            <w:vAlign w:val="center"/>
          </w:tcPr>
          <w:p>
            <w:pPr>
              <w:pStyle w:val="13"/>
            </w:pPr>
            <w:r>
              <w:t>行政单位医疗</w:t>
            </w:r>
          </w:p>
        </w:tc>
        <w:tc>
          <w:tcPr>
            <w:tcW w:w="1134" w:type="dxa"/>
            <w:vAlign w:val="center"/>
          </w:tcPr>
          <w:p>
            <w:pPr>
              <w:pStyle w:val="12"/>
            </w:pPr>
            <w:r>
              <w:t>4.50</w:t>
            </w:r>
          </w:p>
        </w:tc>
        <w:tc>
          <w:tcPr>
            <w:tcW w:w="1134" w:type="dxa"/>
            <w:vAlign w:val="center"/>
          </w:tcPr>
          <w:p>
            <w:pPr>
              <w:pStyle w:val="12"/>
            </w:pPr>
            <w:r>
              <w:t>4.50</w:t>
            </w:r>
          </w:p>
        </w:tc>
        <w:tc>
          <w:tcPr>
            <w:tcW w:w="1134" w:type="dxa"/>
            <w:vAlign w:val="center"/>
          </w:tcPr>
          <w:p>
            <w:pPr>
              <w:pStyle w:val="12"/>
            </w:pPr>
            <w:r>
              <w:t>4.50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2101102</w:t>
            </w:r>
          </w:p>
        </w:tc>
        <w:tc>
          <w:tcPr>
            <w:tcW w:w="1559" w:type="dxa"/>
            <w:vAlign w:val="center"/>
          </w:tcPr>
          <w:p>
            <w:pPr>
              <w:pStyle w:val="13"/>
            </w:pPr>
            <w:r>
              <w:t>事业单位医疗</w:t>
            </w:r>
          </w:p>
        </w:tc>
        <w:tc>
          <w:tcPr>
            <w:tcW w:w="1134" w:type="dxa"/>
            <w:vAlign w:val="center"/>
          </w:tcPr>
          <w:p>
            <w:pPr>
              <w:pStyle w:val="12"/>
            </w:pPr>
            <w:r>
              <w:t>0.59</w:t>
            </w:r>
          </w:p>
        </w:tc>
        <w:tc>
          <w:tcPr>
            <w:tcW w:w="1134" w:type="dxa"/>
            <w:vAlign w:val="center"/>
          </w:tcPr>
          <w:p>
            <w:pPr>
              <w:pStyle w:val="12"/>
            </w:pPr>
            <w:r>
              <w:t>0.59</w:t>
            </w:r>
          </w:p>
        </w:tc>
        <w:tc>
          <w:tcPr>
            <w:tcW w:w="1134" w:type="dxa"/>
            <w:vAlign w:val="center"/>
          </w:tcPr>
          <w:p>
            <w:pPr>
              <w:pStyle w:val="12"/>
            </w:pPr>
            <w:r>
              <w:t>0.59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5.59</w:t>
            </w:r>
          </w:p>
        </w:tc>
        <w:tc>
          <w:tcPr>
            <w:tcW w:w="1134" w:type="dxa"/>
            <w:vAlign w:val="center"/>
          </w:tcPr>
          <w:p>
            <w:pPr>
              <w:pStyle w:val="12"/>
            </w:pPr>
            <w:r>
              <w:t>5.59</w:t>
            </w:r>
          </w:p>
        </w:tc>
        <w:tc>
          <w:tcPr>
            <w:tcW w:w="1134" w:type="dxa"/>
            <w:vAlign w:val="center"/>
          </w:tcPr>
          <w:p>
            <w:pPr>
              <w:pStyle w:val="12"/>
            </w:pPr>
            <w:r>
              <w:t>5.59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18</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5.59</w:t>
            </w:r>
          </w:p>
        </w:tc>
        <w:tc>
          <w:tcPr>
            <w:tcW w:w="1134" w:type="dxa"/>
            <w:vAlign w:val="center"/>
          </w:tcPr>
          <w:p>
            <w:pPr>
              <w:pStyle w:val="12"/>
            </w:pPr>
            <w:r>
              <w:t>5.59</w:t>
            </w:r>
          </w:p>
        </w:tc>
        <w:tc>
          <w:tcPr>
            <w:tcW w:w="1134" w:type="dxa"/>
            <w:vAlign w:val="center"/>
          </w:tcPr>
          <w:p>
            <w:pPr>
              <w:pStyle w:val="12"/>
            </w:pPr>
            <w:r>
              <w:t>5.59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19</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5.59</w:t>
            </w:r>
          </w:p>
        </w:tc>
        <w:tc>
          <w:tcPr>
            <w:tcW w:w="1134" w:type="dxa"/>
            <w:vAlign w:val="center"/>
          </w:tcPr>
          <w:p>
            <w:pPr>
              <w:pStyle w:val="12"/>
            </w:pPr>
            <w:r>
              <w:t>5.59</w:t>
            </w:r>
          </w:p>
        </w:tc>
        <w:tc>
          <w:tcPr>
            <w:tcW w:w="1134" w:type="dxa"/>
            <w:vAlign w:val="center"/>
          </w:tcPr>
          <w:p>
            <w:pPr>
              <w:pStyle w:val="12"/>
            </w:pPr>
            <w:r>
              <w:t>5.59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0"/>
            </w:pPr>
            <w:r>
              <w:t>213中共青龙满族自治县委员会统一战线工作部</w:t>
            </w:r>
          </w:p>
        </w:tc>
        <w:tc>
          <w:tcPr>
            <w:tcW w:w="2721"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8"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124.44</w:t>
            </w:r>
          </w:p>
        </w:tc>
        <w:tc>
          <w:tcPr>
            <w:tcW w:w="1361" w:type="dxa"/>
            <w:vAlign w:val="center"/>
          </w:tcPr>
          <w:p>
            <w:pPr>
              <w:pStyle w:val="16"/>
            </w:pPr>
            <w:r>
              <w:t>108.05</w:t>
            </w:r>
          </w:p>
        </w:tc>
        <w:tc>
          <w:tcPr>
            <w:tcW w:w="1361" w:type="dxa"/>
            <w:vAlign w:val="center"/>
          </w:tcPr>
          <w:p>
            <w:pPr>
              <w:pStyle w:val="16"/>
            </w:pPr>
            <w:r>
              <w:t>16.39</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t>一般公共服务支出</w:t>
            </w:r>
          </w:p>
        </w:tc>
        <w:tc>
          <w:tcPr>
            <w:tcW w:w="1361" w:type="dxa"/>
            <w:vAlign w:val="center"/>
          </w:tcPr>
          <w:p>
            <w:pPr>
              <w:pStyle w:val="12"/>
            </w:pPr>
            <w:r>
              <w:t>98.33</w:t>
            </w:r>
          </w:p>
        </w:tc>
        <w:tc>
          <w:tcPr>
            <w:tcW w:w="1361" w:type="dxa"/>
            <w:vAlign w:val="center"/>
          </w:tcPr>
          <w:p>
            <w:pPr>
              <w:pStyle w:val="12"/>
            </w:pPr>
            <w:r>
              <w:t>81.93</w:t>
            </w:r>
          </w:p>
        </w:tc>
        <w:tc>
          <w:tcPr>
            <w:tcW w:w="1361" w:type="dxa"/>
            <w:vAlign w:val="center"/>
          </w:tcPr>
          <w:p>
            <w:pPr>
              <w:pStyle w:val="12"/>
            </w:pPr>
            <w:r>
              <w:t>16.39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20134</w:t>
            </w:r>
          </w:p>
        </w:tc>
        <w:tc>
          <w:tcPr>
            <w:tcW w:w="4535" w:type="dxa"/>
            <w:vAlign w:val="center"/>
          </w:tcPr>
          <w:p>
            <w:pPr>
              <w:pStyle w:val="13"/>
            </w:pPr>
            <w:r>
              <w:t>统战事务</w:t>
            </w:r>
          </w:p>
        </w:tc>
        <w:tc>
          <w:tcPr>
            <w:tcW w:w="1361" w:type="dxa"/>
            <w:vAlign w:val="center"/>
          </w:tcPr>
          <w:p>
            <w:pPr>
              <w:pStyle w:val="12"/>
            </w:pPr>
            <w:r>
              <w:t>98.33</w:t>
            </w:r>
          </w:p>
        </w:tc>
        <w:tc>
          <w:tcPr>
            <w:tcW w:w="1361" w:type="dxa"/>
            <w:vAlign w:val="center"/>
          </w:tcPr>
          <w:p>
            <w:pPr>
              <w:pStyle w:val="12"/>
            </w:pPr>
            <w:r>
              <w:t>81.93</w:t>
            </w:r>
          </w:p>
        </w:tc>
        <w:tc>
          <w:tcPr>
            <w:tcW w:w="1361" w:type="dxa"/>
            <w:vAlign w:val="center"/>
          </w:tcPr>
          <w:p>
            <w:pPr>
              <w:pStyle w:val="12"/>
            </w:pPr>
            <w:r>
              <w:t>16.39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2013401</w:t>
            </w:r>
          </w:p>
        </w:tc>
        <w:tc>
          <w:tcPr>
            <w:tcW w:w="4535" w:type="dxa"/>
            <w:vAlign w:val="center"/>
          </w:tcPr>
          <w:p>
            <w:pPr>
              <w:pStyle w:val="13"/>
            </w:pPr>
            <w:r>
              <w:t>行政运行</w:t>
            </w:r>
          </w:p>
        </w:tc>
        <w:tc>
          <w:tcPr>
            <w:tcW w:w="1361" w:type="dxa"/>
            <w:vAlign w:val="center"/>
          </w:tcPr>
          <w:p>
            <w:pPr>
              <w:pStyle w:val="12"/>
            </w:pPr>
            <w:r>
              <w:t>75.51</w:t>
            </w:r>
          </w:p>
        </w:tc>
        <w:tc>
          <w:tcPr>
            <w:tcW w:w="1361" w:type="dxa"/>
            <w:vAlign w:val="center"/>
          </w:tcPr>
          <w:p>
            <w:pPr>
              <w:pStyle w:val="12"/>
            </w:pPr>
            <w:r>
              <w:t>75.51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2013402</w:t>
            </w:r>
          </w:p>
        </w:tc>
        <w:tc>
          <w:tcPr>
            <w:tcW w:w="4535" w:type="dxa"/>
            <w:vAlign w:val="center"/>
          </w:tcPr>
          <w:p>
            <w:pPr>
              <w:pStyle w:val="13"/>
            </w:pPr>
            <w:r>
              <w:t>一般行政管理事务</w:t>
            </w:r>
          </w:p>
        </w:tc>
        <w:tc>
          <w:tcPr>
            <w:tcW w:w="1361" w:type="dxa"/>
            <w:vAlign w:val="center"/>
          </w:tcPr>
          <w:p>
            <w:pPr>
              <w:pStyle w:val="12"/>
            </w:pPr>
            <w:r>
              <w:t>5.10</w:t>
            </w:r>
          </w:p>
        </w:tc>
        <w:tc>
          <w:tcPr>
            <w:tcW w:w="1361" w:type="dxa"/>
            <w:vAlign w:val="center"/>
          </w:tcPr>
          <w:p>
            <w:pPr>
              <w:pStyle w:val="12"/>
            </w:pPr>
          </w:p>
        </w:tc>
        <w:tc>
          <w:tcPr>
            <w:tcW w:w="1361" w:type="dxa"/>
            <w:vAlign w:val="center"/>
          </w:tcPr>
          <w:p>
            <w:pPr>
              <w:pStyle w:val="12"/>
            </w:pPr>
            <w:r>
              <w:t>5.10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2013405</w:t>
            </w:r>
          </w:p>
        </w:tc>
        <w:tc>
          <w:tcPr>
            <w:tcW w:w="4535" w:type="dxa"/>
            <w:vAlign w:val="center"/>
          </w:tcPr>
          <w:p>
            <w:pPr>
              <w:pStyle w:val="13"/>
            </w:pPr>
            <w:r>
              <w:t>华侨事务</w:t>
            </w:r>
          </w:p>
        </w:tc>
        <w:tc>
          <w:tcPr>
            <w:tcW w:w="1361" w:type="dxa"/>
            <w:vAlign w:val="center"/>
          </w:tcPr>
          <w:p>
            <w:pPr>
              <w:pStyle w:val="12"/>
            </w:pPr>
            <w:r>
              <w:t>1.00</w:t>
            </w:r>
          </w:p>
        </w:tc>
        <w:tc>
          <w:tcPr>
            <w:tcW w:w="1361" w:type="dxa"/>
            <w:vAlign w:val="center"/>
          </w:tcPr>
          <w:p>
            <w:pPr>
              <w:pStyle w:val="12"/>
            </w:pPr>
          </w:p>
        </w:tc>
        <w:tc>
          <w:tcPr>
            <w:tcW w:w="1361" w:type="dxa"/>
            <w:vAlign w:val="center"/>
          </w:tcPr>
          <w:p>
            <w:pPr>
              <w:pStyle w:val="12"/>
            </w:pPr>
            <w:r>
              <w:t>1.00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2013450</w:t>
            </w:r>
          </w:p>
        </w:tc>
        <w:tc>
          <w:tcPr>
            <w:tcW w:w="4535" w:type="dxa"/>
            <w:vAlign w:val="center"/>
          </w:tcPr>
          <w:p>
            <w:pPr>
              <w:pStyle w:val="13"/>
            </w:pPr>
            <w:r>
              <w:t>事业运行</w:t>
            </w:r>
          </w:p>
        </w:tc>
        <w:tc>
          <w:tcPr>
            <w:tcW w:w="1361" w:type="dxa"/>
            <w:vAlign w:val="center"/>
          </w:tcPr>
          <w:p>
            <w:pPr>
              <w:pStyle w:val="12"/>
            </w:pPr>
            <w:r>
              <w:t>6.42</w:t>
            </w:r>
          </w:p>
        </w:tc>
        <w:tc>
          <w:tcPr>
            <w:tcW w:w="1361" w:type="dxa"/>
            <w:vAlign w:val="center"/>
          </w:tcPr>
          <w:p>
            <w:pPr>
              <w:pStyle w:val="12"/>
            </w:pPr>
            <w:r>
              <w:t>6.42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2013499</w:t>
            </w:r>
          </w:p>
        </w:tc>
        <w:tc>
          <w:tcPr>
            <w:tcW w:w="4535" w:type="dxa"/>
            <w:vAlign w:val="center"/>
          </w:tcPr>
          <w:p>
            <w:pPr>
              <w:pStyle w:val="13"/>
            </w:pPr>
            <w:r>
              <w:t>其他统战事务支出</w:t>
            </w:r>
          </w:p>
        </w:tc>
        <w:tc>
          <w:tcPr>
            <w:tcW w:w="1361" w:type="dxa"/>
            <w:vAlign w:val="center"/>
          </w:tcPr>
          <w:p>
            <w:pPr>
              <w:pStyle w:val="12"/>
            </w:pPr>
            <w:r>
              <w:t>10.30</w:t>
            </w:r>
          </w:p>
        </w:tc>
        <w:tc>
          <w:tcPr>
            <w:tcW w:w="1361" w:type="dxa"/>
            <w:vAlign w:val="center"/>
          </w:tcPr>
          <w:p>
            <w:pPr>
              <w:pStyle w:val="12"/>
            </w:pPr>
          </w:p>
        </w:tc>
        <w:tc>
          <w:tcPr>
            <w:tcW w:w="1361" w:type="dxa"/>
            <w:vAlign w:val="center"/>
          </w:tcPr>
          <w:p>
            <w:pPr>
              <w:pStyle w:val="12"/>
            </w:pPr>
            <w:r>
              <w:t>10.30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15.44</w:t>
            </w:r>
          </w:p>
        </w:tc>
        <w:tc>
          <w:tcPr>
            <w:tcW w:w="1361" w:type="dxa"/>
            <w:vAlign w:val="center"/>
          </w:tcPr>
          <w:p>
            <w:pPr>
              <w:pStyle w:val="12"/>
            </w:pPr>
            <w:r>
              <w:t>15.44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15.44</w:t>
            </w:r>
          </w:p>
        </w:tc>
        <w:tc>
          <w:tcPr>
            <w:tcW w:w="1361" w:type="dxa"/>
            <w:vAlign w:val="center"/>
          </w:tcPr>
          <w:p>
            <w:pPr>
              <w:pStyle w:val="12"/>
            </w:pPr>
            <w:r>
              <w:t>15.44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2080501</w:t>
            </w:r>
          </w:p>
        </w:tc>
        <w:tc>
          <w:tcPr>
            <w:tcW w:w="4535" w:type="dxa"/>
            <w:vAlign w:val="center"/>
          </w:tcPr>
          <w:p>
            <w:pPr>
              <w:pStyle w:val="13"/>
            </w:pPr>
            <w:r>
              <w:t>行政单位离退休</w:t>
            </w:r>
          </w:p>
        </w:tc>
        <w:tc>
          <w:tcPr>
            <w:tcW w:w="1361" w:type="dxa"/>
            <w:vAlign w:val="center"/>
          </w:tcPr>
          <w:p>
            <w:pPr>
              <w:pStyle w:val="12"/>
            </w:pPr>
            <w:r>
              <w:t>4.55</w:t>
            </w:r>
          </w:p>
        </w:tc>
        <w:tc>
          <w:tcPr>
            <w:tcW w:w="1361" w:type="dxa"/>
            <w:vAlign w:val="center"/>
          </w:tcPr>
          <w:p>
            <w:pPr>
              <w:pStyle w:val="12"/>
            </w:pPr>
            <w:r>
              <w:t>4.55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10.90</w:t>
            </w:r>
          </w:p>
        </w:tc>
        <w:tc>
          <w:tcPr>
            <w:tcW w:w="1361" w:type="dxa"/>
            <w:vAlign w:val="center"/>
          </w:tcPr>
          <w:p>
            <w:pPr>
              <w:pStyle w:val="12"/>
            </w:pPr>
            <w:r>
              <w:t>10.90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5.08</w:t>
            </w:r>
          </w:p>
        </w:tc>
        <w:tc>
          <w:tcPr>
            <w:tcW w:w="1361" w:type="dxa"/>
            <w:vAlign w:val="center"/>
          </w:tcPr>
          <w:p>
            <w:pPr>
              <w:pStyle w:val="12"/>
            </w:pPr>
            <w:r>
              <w:t>5.08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5.08</w:t>
            </w:r>
          </w:p>
        </w:tc>
        <w:tc>
          <w:tcPr>
            <w:tcW w:w="1361" w:type="dxa"/>
            <w:vAlign w:val="center"/>
          </w:tcPr>
          <w:p>
            <w:pPr>
              <w:pStyle w:val="12"/>
            </w:pPr>
            <w:r>
              <w:t>5.08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2101101</w:t>
            </w:r>
          </w:p>
        </w:tc>
        <w:tc>
          <w:tcPr>
            <w:tcW w:w="4535" w:type="dxa"/>
            <w:vAlign w:val="center"/>
          </w:tcPr>
          <w:p>
            <w:pPr>
              <w:pStyle w:val="13"/>
            </w:pPr>
            <w:r>
              <w:t>行政单位医疗</w:t>
            </w:r>
          </w:p>
        </w:tc>
        <w:tc>
          <w:tcPr>
            <w:tcW w:w="1361" w:type="dxa"/>
            <w:vAlign w:val="center"/>
          </w:tcPr>
          <w:p>
            <w:pPr>
              <w:pStyle w:val="12"/>
            </w:pPr>
            <w:r>
              <w:t>4.50</w:t>
            </w:r>
          </w:p>
        </w:tc>
        <w:tc>
          <w:tcPr>
            <w:tcW w:w="1361" w:type="dxa"/>
            <w:vAlign w:val="center"/>
          </w:tcPr>
          <w:p>
            <w:pPr>
              <w:pStyle w:val="12"/>
            </w:pPr>
            <w:r>
              <w:t>4.50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2101102</w:t>
            </w:r>
          </w:p>
        </w:tc>
        <w:tc>
          <w:tcPr>
            <w:tcW w:w="4535" w:type="dxa"/>
            <w:vAlign w:val="center"/>
          </w:tcPr>
          <w:p>
            <w:pPr>
              <w:pStyle w:val="13"/>
            </w:pPr>
            <w:r>
              <w:t>事业单位医疗</w:t>
            </w:r>
          </w:p>
        </w:tc>
        <w:tc>
          <w:tcPr>
            <w:tcW w:w="1361" w:type="dxa"/>
            <w:vAlign w:val="center"/>
          </w:tcPr>
          <w:p>
            <w:pPr>
              <w:pStyle w:val="12"/>
            </w:pPr>
            <w:r>
              <w:t>0.59</w:t>
            </w:r>
          </w:p>
        </w:tc>
        <w:tc>
          <w:tcPr>
            <w:tcW w:w="1361" w:type="dxa"/>
            <w:vAlign w:val="center"/>
          </w:tcPr>
          <w:p>
            <w:pPr>
              <w:pStyle w:val="12"/>
            </w:pPr>
            <w:r>
              <w:t>0.59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5.59</w:t>
            </w:r>
          </w:p>
        </w:tc>
        <w:tc>
          <w:tcPr>
            <w:tcW w:w="1361" w:type="dxa"/>
            <w:vAlign w:val="center"/>
          </w:tcPr>
          <w:p>
            <w:pPr>
              <w:pStyle w:val="12"/>
            </w:pPr>
            <w:r>
              <w:t>5.59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5.59</w:t>
            </w:r>
          </w:p>
        </w:tc>
        <w:tc>
          <w:tcPr>
            <w:tcW w:w="1361" w:type="dxa"/>
            <w:vAlign w:val="center"/>
          </w:tcPr>
          <w:p>
            <w:pPr>
              <w:pStyle w:val="12"/>
            </w:pPr>
            <w:r>
              <w:t>5.59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5.59</w:t>
            </w:r>
          </w:p>
        </w:tc>
        <w:tc>
          <w:tcPr>
            <w:tcW w:w="1361" w:type="dxa"/>
            <w:vAlign w:val="center"/>
          </w:tcPr>
          <w:p>
            <w:pPr>
              <w:pStyle w:val="12"/>
            </w:pPr>
            <w:r>
              <w:t>5.59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213中共青龙满族自治县委员会统一战线工作部</w:t>
            </w:r>
          </w:p>
        </w:tc>
        <w:tc>
          <w:tcPr>
            <w:tcW w:w="3402" w:type="dxa"/>
            <w:tcBorders>
              <w:top w:val="single" w:color="FFFFFF" w:sz="6" w:space="0"/>
              <w:left w:val="single" w:color="FFFFFF" w:sz="6" w:space="0"/>
              <w:right w:val="single" w:color="FFFFFF" w:sz="6" w:space="0"/>
            </w:tcBorders>
            <w:vAlign w:val="center"/>
          </w:tcPr>
          <w:p>
            <w:pPr>
              <w:pStyle w:val="9"/>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121.76</w:t>
            </w:r>
          </w:p>
        </w:tc>
        <w:tc>
          <w:tcPr>
            <w:tcW w:w="3402" w:type="dxa"/>
            <w:vAlign w:val="center"/>
          </w:tcPr>
          <w:p>
            <w:pPr>
              <w:pStyle w:val="13"/>
            </w:pPr>
            <w:r>
              <w:t>一、一般公共服务支出</w:t>
            </w:r>
          </w:p>
        </w:tc>
        <w:tc>
          <w:tcPr>
            <w:tcW w:w="1474" w:type="dxa"/>
            <w:vAlign w:val="center"/>
          </w:tcPr>
          <w:p>
            <w:pPr>
              <w:pStyle w:val="12"/>
            </w:pPr>
            <w:r>
              <w:t>98.33</w:t>
            </w:r>
          </w:p>
        </w:tc>
        <w:tc>
          <w:tcPr>
            <w:tcW w:w="1474" w:type="dxa"/>
            <w:vAlign w:val="center"/>
          </w:tcPr>
          <w:p>
            <w:pPr>
              <w:pStyle w:val="12"/>
            </w:pPr>
            <w:r>
              <w:t>98.33</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15.44</w:t>
            </w:r>
          </w:p>
        </w:tc>
        <w:tc>
          <w:tcPr>
            <w:tcW w:w="1474" w:type="dxa"/>
            <w:vAlign w:val="center"/>
          </w:tcPr>
          <w:p>
            <w:pPr>
              <w:pStyle w:val="12"/>
            </w:pPr>
            <w:r>
              <w:t>15.44</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5.08</w:t>
            </w:r>
          </w:p>
        </w:tc>
        <w:tc>
          <w:tcPr>
            <w:tcW w:w="1474" w:type="dxa"/>
            <w:vAlign w:val="center"/>
          </w:tcPr>
          <w:p>
            <w:pPr>
              <w:pStyle w:val="12"/>
            </w:pPr>
            <w:r>
              <w:t>5.08</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5.59</w:t>
            </w:r>
          </w:p>
        </w:tc>
        <w:tc>
          <w:tcPr>
            <w:tcW w:w="1474" w:type="dxa"/>
            <w:vAlign w:val="center"/>
          </w:tcPr>
          <w:p>
            <w:pPr>
              <w:pStyle w:val="12"/>
            </w:pPr>
            <w:r>
              <w:t>5.59</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121.76</w:t>
            </w:r>
          </w:p>
        </w:tc>
        <w:tc>
          <w:tcPr>
            <w:tcW w:w="3402" w:type="dxa"/>
            <w:vAlign w:val="center"/>
          </w:tcPr>
          <w:p>
            <w:pPr>
              <w:pStyle w:val="15"/>
            </w:pPr>
            <w:r>
              <w:t>本年支出合计</w:t>
            </w:r>
          </w:p>
        </w:tc>
        <w:tc>
          <w:tcPr>
            <w:tcW w:w="1474" w:type="dxa"/>
            <w:vAlign w:val="center"/>
          </w:tcPr>
          <w:p>
            <w:pPr>
              <w:pStyle w:val="16"/>
            </w:pPr>
            <w:r>
              <w:t>124.44</w:t>
            </w:r>
          </w:p>
        </w:tc>
        <w:tc>
          <w:tcPr>
            <w:tcW w:w="1474" w:type="dxa"/>
            <w:vAlign w:val="center"/>
          </w:tcPr>
          <w:p>
            <w:pPr>
              <w:pStyle w:val="16"/>
            </w:pPr>
            <w:r>
              <w:t>124.44</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r>
              <w:t>2.68</w:t>
            </w: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r>
              <w:t>2.68</w:t>
            </w: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124.44</w:t>
            </w:r>
          </w:p>
        </w:tc>
        <w:tc>
          <w:tcPr>
            <w:tcW w:w="3402" w:type="dxa"/>
            <w:vAlign w:val="center"/>
          </w:tcPr>
          <w:p>
            <w:pPr>
              <w:pStyle w:val="15"/>
            </w:pPr>
            <w:r>
              <w:t>支出总计</w:t>
            </w:r>
          </w:p>
        </w:tc>
        <w:tc>
          <w:tcPr>
            <w:tcW w:w="1474" w:type="dxa"/>
            <w:vAlign w:val="center"/>
          </w:tcPr>
          <w:p>
            <w:pPr>
              <w:pStyle w:val="16"/>
            </w:pPr>
            <w:r>
              <w:t>124.44</w:t>
            </w:r>
          </w:p>
        </w:tc>
        <w:tc>
          <w:tcPr>
            <w:tcW w:w="1474" w:type="dxa"/>
            <w:vAlign w:val="center"/>
          </w:tcPr>
          <w:p>
            <w:pPr>
              <w:pStyle w:val="16"/>
            </w:pPr>
            <w:r>
              <w:t>124.44</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213中共青龙满族自治县委员会统一战线工作部</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124.44</w:t>
            </w:r>
          </w:p>
        </w:tc>
        <w:tc>
          <w:tcPr>
            <w:tcW w:w="2551" w:type="dxa"/>
            <w:vAlign w:val="center"/>
          </w:tcPr>
          <w:p>
            <w:pPr>
              <w:pStyle w:val="16"/>
            </w:pPr>
            <w:r>
              <w:t>108.05</w:t>
            </w:r>
          </w:p>
        </w:tc>
        <w:tc>
          <w:tcPr>
            <w:tcW w:w="2551" w:type="dxa"/>
            <w:vAlign w:val="center"/>
          </w:tcPr>
          <w:p>
            <w:pPr>
              <w:pStyle w:val="16"/>
            </w:pPr>
            <w:r>
              <w:t>16.39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98.33</w:t>
            </w:r>
          </w:p>
        </w:tc>
        <w:tc>
          <w:tcPr>
            <w:tcW w:w="2551" w:type="dxa"/>
            <w:vAlign w:val="center"/>
          </w:tcPr>
          <w:p>
            <w:pPr>
              <w:pStyle w:val="12"/>
            </w:pPr>
            <w:r>
              <w:t>81.93</w:t>
            </w:r>
          </w:p>
        </w:tc>
        <w:tc>
          <w:tcPr>
            <w:tcW w:w="2551" w:type="dxa"/>
            <w:vAlign w:val="center"/>
          </w:tcPr>
          <w:p>
            <w:pPr>
              <w:pStyle w:val="12"/>
            </w:pPr>
            <w:r>
              <w:t>16.39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20134</w:t>
            </w:r>
          </w:p>
        </w:tc>
        <w:tc>
          <w:tcPr>
            <w:tcW w:w="4535" w:type="dxa"/>
            <w:vAlign w:val="center"/>
          </w:tcPr>
          <w:p>
            <w:pPr>
              <w:pStyle w:val="13"/>
            </w:pPr>
            <w:r>
              <w:t>统战事务</w:t>
            </w:r>
          </w:p>
        </w:tc>
        <w:tc>
          <w:tcPr>
            <w:tcW w:w="2551" w:type="dxa"/>
            <w:vAlign w:val="center"/>
          </w:tcPr>
          <w:p>
            <w:pPr>
              <w:pStyle w:val="12"/>
            </w:pPr>
            <w:r>
              <w:t>98.33</w:t>
            </w:r>
          </w:p>
        </w:tc>
        <w:tc>
          <w:tcPr>
            <w:tcW w:w="2551" w:type="dxa"/>
            <w:vAlign w:val="center"/>
          </w:tcPr>
          <w:p>
            <w:pPr>
              <w:pStyle w:val="12"/>
            </w:pPr>
            <w:r>
              <w:t>81.93</w:t>
            </w:r>
          </w:p>
        </w:tc>
        <w:tc>
          <w:tcPr>
            <w:tcW w:w="2551" w:type="dxa"/>
            <w:vAlign w:val="center"/>
          </w:tcPr>
          <w:p>
            <w:pPr>
              <w:pStyle w:val="12"/>
            </w:pPr>
            <w:r>
              <w:t>16.39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2013401</w:t>
            </w:r>
          </w:p>
        </w:tc>
        <w:tc>
          <w:tcPr>
            <w:tcW w:w="4535" w:type="dxa"/>
            <w:vAlign w:val="center"/>
          </w:tcPr>
          <w:p>
            <w:pPr>
              <w:pStyle w:val="13"/>
            </w:pPr>
            <w:r>
              <w:t>行政运行</w:t>
            </w:r>
          </w:p>
        </w:tc>
        <w:tc>
          <w:tcPr>
            <w:tcW w:w="2551" w:type="dxa"/>
            <w:vAlign w:val="center"/>
          </w:tcPr>
          <w:p>
            <w:pPr>
              <w:pStyle w:val="12"/>
            </w:pPr>
            <w:r>
              <w:t>75.51</w:t>
            </w:r>
          </w:p>
        </w:tc>
        <w:tc>
          <w:tcPr>
            <w:tcW w:w="2551" w:type="dxa"/>
            <w:vAlign w:val="center"/>
          </w:tcPr>
          <w:p>
            <w:pPr>
              <w:pStyle w:val="12"/>
            </w:pPr>
            <w:r>
              <w:t>75.51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2013402</w:t>
            </w:r>
          </w:p>
        </w:tc>
        <w:tc>
          <w:tcPr>
            <w:tcW w:w="4535" w:type="dxa"/>
            <w:vAlign w:val="center"/>
          </w:tcPr>
          <w:p>
            <w:pPr>
              <w:pStyle w:val="13"/>
            </w:pPr>
            <w:r>
              <w:t>一般行政管理事务</w:t>
            </w:r>
          </w:p>
        </w:tc>
        <w:tc>
          <w:tcPr>
            <w:tcW w:w="2551" w:type="dxa"/>
            <w:vAlign w:val="center"/>
          </w:tcPr>
          <w:p>
            <w:pPr>
              <w:pStyle w:val="12"/>
            </w:pPr>
            <w:r>
              <w:t>5.10</w:t>
            </w:r>
          </w:p>
        </w:tc>
        <w:tc>
          <w:tcPr>
            <w:tcW w:w="2551" w:type="dxa"/>
            <w:vAlign w:val="center"/>
          </w:tcPr>
          <w:p>
            <w:pPr>
              <w:pStyle w:val="12"/>
            </w:pPr>
          </w:p>
        </w:tc>
        <w:tc>
          <w:tcPr>
            <w:tcW w:w="2551" w:type="dxa"/>
            <w:vAlign w:val="center"/>
          </w:tcPr>
          <w:p>
            <w:pPr>
              <w:pStyle w:val="12"/>
            </w:pPr>
            <w:r>
              <w:t>5.10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2013405</w:t>
            </w:r>
          </w:p>
        </w:tc>
        <w:tc>
          <w:tcPr>
            <w:tcW w:w="4535" w:type="dxa"/>
            <w:vAlign w:val="center"/>
          </w:tcPr>
          <w:p>
            <w:pPr>
              <w:pStyle w:val="13"/>
            </w:pPr>
            <w:r>
              <w:t>华侨事务</w:t>
            </w:r>
          </w:p>
        </w:tc>
        <w:tc>
          <w:tcPr>
            <w:tcW w:w="2551" w:type="dxa"/>
            <w:vAlign w:val="center"/>
          </w:tcPr>
          <w:p>
            <w:pPr>
              <w:pStyle w:val="12"/>
            </w:pPr>
            <w:r>
              <w:t>1.00</w:t>
            </w:r>
          </w:p>
        </w:tc>
        <w:tc>
          <w:tcPr>
            <w:tcW w:w="2551" w:type="dxa"/>
            <w:vAlign w:val="center"/>
          </w:tcPr>
          <w:p>
            <w:pPr>
              <w:pStyle w:val="12"/>
            </w:pP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2013450</w:t>
            </w:r>
          </w:p>
        </w:tc>
        <w:tc>
          <w:tcPr>
            <w:tcW w:w="4535" w:type="dxa"/>
            <w:vAlign w:val="center"/>
          </w:tcPr>
          <w:p>
            <w:pPr>
              <w:pStyle w:val="13"/>
            </w:pPr>
            <w:r>
              <w:t>事业运行</w:t>
            </w:r>
          </w:p>
        </w:tc>
        <w:tc>
          <w:tcPr>
            <w:tcW w:w="2551" w:type="dxa"/>
            <w:vAlign w:val="center"/>
          </w:tcPr>
          <w:p>
            <w:pPr>
              <w:pStyle w:val="12"/>
            </w:pPr>
            <w:r>
              <w:t>6.42</w:t>
            </w:r>
          </w:p>
        </w:tc>
        <w:tc>
          <w:tcPr>
            <w:tcW w:w="2551" w:type="dxa"/>
            <w:vAlign w:val="center"/>
          </w:tcPr>
          <w:p>
            <w:pPr>
              <w:pStyle w:val="12"/>
            </w:pPr>
            <w:r>
              <w:t>6.42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2013499</w:t>
            </w:r>
          </w:p>
        </w:tc>
        <w:tc>
          <w:tcPr>
            <w:tcW w:w="4535" w:type="dxa"/>
            <w:vAlign w:val="center"/>
          </w:tcPr>
          <w:p>
            <w:pPr>
              <w:pStyle w:val="13"/>
            </w:pPr>
            <w:r>
              <w:t>其他统战事务支出</w:t>
            </w:r>
          </w:p>
        </w:tc>
        <w:tc>
          <w:tcPr>
            <w:tcW w:w="2551" w:type="dxa"/>
            <w:vAlign w:val="center"/>
          </w:tcPr>
          <w:p>
            <w:pPr>
              <w:pStyle w:val="12"/>
            </w:pPr>
            <w:r>
              <w:t>10.30</w:t>
            </w:r>
          </w:p>
        </w:tc>
        <w:tc>
          <w:tcPr>
            <w:tcW w:w="2551" w:type="dxa"/>
            <w:vAlign w:val="center"/>
          </w:tcPr>
          <w:p>
            <w:pPr>
              <w:pStyle w:val="12"/>
            </w:pPr>
          </w:p>
        </w:tc>
        <w:tc>
          <w:tcPr>
            <w:tcW w:w="2551" w:type="dxa"/>
            <w:vAlign w:val="center"/>
          </w:tcPr>
          <w:p>
            <w:pPr>
              <w:pStyle w:val="12"/>
            </w:pPr>
            <w:r>
              <w:t>10.30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15.44</w:t>
            </w:r>
          </w:p>
        </w:tc>
        <w:tc>
          <w:tcPr>
            <w:tcW w:w="2551" w:type="dxa"/>
            <w:vAlign w:val="center"/>
          </w:tcPr>
          <w:p>
            <w:pPr>
              <w:pStyle w:val="12"/>
            </w:pPr>
            <w:r>
              <w:t>15.44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15.44</w:t>
            </w:r>
          </w:p>
        </w:tc>
        <w:tc>
          <w:tcPr>
            <w:tcW w:w="2551" w:type="dxa"/>
            <w:vAlign w:val="center"/>
          </w:tcPr>
          <w:p>
            <w:pPr>
              <w:pStyle w:val="12"/>
            </w:pPr>
            <w:r>
              <w:t>15.44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2080501</w:t>
            </w:r>
          </w:p>
        </w:tc>
        <w:tc>
          <w:tcPr>
            <w:tcW w:w="4535" w:type="dxa"/>
            <w:vAlign w:val="center"/>
          </w:tcPr>
          <w:p>
            <w:pPr>
              <w:pStyle w:val="13"/>
            </w:pPr>
            <w:r>
              <w:t>行政单位离退休</w:t>
            </w:r>
          </w:p>
        </w:tc>
        <w:tc>
          <w:tcPr>
            <w:tcW w:w="2551" w:type="dxa"/>
            <w:vAlign w:val="center"/>
          </w:tcPr>
          <w:p>
            <w:pPr>
              <w:pStyle w:val="12"/>
            </w:pPr>
            <w:r>
              <w:t>4.55</w:t>
            </w:r>
          </w:p>
        </w:tc>
        <w:tc>
          <w:tcPr>
            <w:tcW w:w="2551" w:type="dxa"/>
            <w:vAlign w:val="center"/>
          </w:tcPr>
          <w:p>
            <w:pPr>
              <w:pStyle w:val="12"/>
            </w:pPr>
            <w:r>
              <w:t>4.55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10.90</w:t>
            </w:r>
          </w:p>
        </w:tc>
        <w:tc>
          <w:tcPr>
            <w:tcW w:w="2551" w:type="dxa"/>
            <w:vAlign w:val="center"/>
          </w:tcPr>
          <w:p>
            <w:pPr>
              <w:pStyle w:val="12"/>
            </w:pPr>
            <w:r>
              <w:t>10.90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5.08</w:t>
            </w:r>
          </w:p>
        </w:tc>
        <w:tc>
          <w:tcPr>
            <w:tcW w:w="2551" w:type="dxa"/>
            <w:vAlign w:val="center"/>
          </w:tcPr>
          <w:p>
            <w:pPr>
              <w:pStyle w:val="12"/>
            </w:pPr>
            <w:r>
              <w:t>5.08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5.08</w:t>
            </w:r>
          </w:p>
        </w:tc>
        <w:tc>
          <w:tcPr>
            <w:tcW w:w="2551" w:type="dxa"/>
            <w:vAlign w:val="center"/>
          </w:tcPr>
          <w:p>
            <w:pPr>
              <w:pStyle w:val="12"/>
            </w:pPr>
            <w:r>
              <w:t>5.08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2101101</w:t>
            </w:r>
          </w:p>
        </w:tc>
        <w:tc>
          <w:tcPr>
            <w:tcW w:w="4535" w:type="dxa"/>
            <w:vAlign w:val="center"/>
          </w:tcPr>
          <w:p>
            <w:pPr>
              <w:pStyle w:val="13"/>
            </w:pPr>
            <w:r>
              <w:t>行政单位医疗</w:t>
            </w:r>
          </w:p>
        </w:tc>
        <w:tc>
          <w:tcPr>
            <w:tcW w:w="2551" w:type="dxa"/>
            <w:vAlign w:val="center"/>
          </w:tcPr>
          <w:p>
            <w:pPr>
              <w:pStyle w:val="12"/>
            </w:pPr>
            <w:r>
              <w:t>4.50</w:t>
            </w:r>
          </w:p>
        </w:tc>
        <w:tc>
          <w:tcPr>
            <w:tcW w:w="2551" w:type="dxa"/>
            <w:vAlign w:val="center"/>
          </w:tcPr>
          <w:p>
            <w:pPr>
              <w:pStyle w:val="12"/>
            </w:pPr>
            <w:r>
              <w:t>4.50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2101102</w:t>
            </w:r>
          </w:p>
        </w:tc>
        <w:tc>
          <w:tcPr>
            <w:tcW w:w="4535" w:type="dxa"/>
            <w:vAlign w:val="center"/>
          </w:tcPr>
          <w:p>
            <w:pPr>
              <w:pStyle w:val="13"/>
            </w:pPr>
            <w:r>
              <w:t>事业单位医疗</w:t>
            </w:r>
          </w:p>
        </w:tc>
        <w:tc>
          <w:tcPr>
            <w:tcW w:w="2551" w:type="dxa"/>
            <w:vAlign w:val="center"/>
          </w:tcPr>
          <w:p>
            <w:pPr>
              <w:pStyle w:val="12"/>
            </w:pPr>
            <w:r>
              <w:t>0.59</w:t>
            </w:r>
          </w:p>
        </w:tc>
        <w:tc>
          <w:tcPr>
            <w:tcW w:w="2551" w:type="dxa"/>
            <w:vAlign w:val="center"/>
          </w:tcPr>
          <w:p>
            <w:pPr>
              <w:pStyle w:val="12"/>
            </w:pPr>
            <w:r>
              <w:t>0.59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5.59</w:t>
            </w:r>
          </w:p>
        </w:tc>
        <w:tc>
          <w:tcPr>
            <w:tcW w:w="2551" w:type="dxa"/>
            <w:vAlign w:val="center"/>
          </w:tcPr>
          <w:p>
            <w:pPr>
              <w:pStyle w:val="12"/>
            </w:pPr>
            <w:r>
              <w:t>5.59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5.59</w:t>
            </w:r>
          </w:p>
        </w:tc>
        <w:tc>
          <w:tcPr>
            <w:tcW w:w="2551" w:type="dxa"/>
            <w:vAlign w:val="center"/>
          </w:tcPr>
          <w:p>
            <w:pPr>
              <w:pStyle w:val="12"/>
            </w:pPr>
            <w:r>
              <w:t>5.59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5.59</w:t>
            </w:r>
          </w:p>
        </w:tc>
        <w:tc>
          <w:tcPr>
            <w:tcW w:w="2551" w:type="dxa"/>
            <w:vAlign w:val="center"/>
          </w:tcPr>
          <w:p>
            <w:pPr>
              <w:pStyle w:val="12"/>
            </w:pPr>
            <w:r>
              <w:t>5.59</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213中共青龙满族自治县委员会统一战线工作部</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w:t>
            </w:r>
            <w:r>
              <w:rPr>
                <w:rFonts w:hint="eastAsia"/>
                <w:lang w:eastAsia="zh-CN"/>
              </w:rPr>
              <w:t>单位</w:t>
            </w:r>
            <w:r>
              <w:t>经济分类科目</w:t>
            </w:r>
          </w:p>
        </w:tc>
        <w:tc>
          <w:tcPr>
            <w:tcW w:w="7654"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108.05</w:t>
            </w:r>
          </w:p>
        </w:tc>
        <w:tc>
          <w:tcPr>
            <w:tcW w:w="2551" w:type="dxa"/>
            <w:vAlign w:val="center"/>
          </w:tcPr>
          <w:p>
            <w:pPr>
              <w:pStyle w:val="16"/>
            </w:pPr>
            <w:r>
              <w:t>97.71</w:t>
            </w:r>
          </w:p>
        </w:tc>
        <w:tc>
          <w:tcPr>
            <w:tcW w:w="2551" w:type="dxa"/>
            <w:vAlign w:val="center"/>
          </w:tcPr>
          <w:p>
            <w:pPr>
              <w:pStyle w:val="16"/>
            </w:pPr>
            <w:r>
              <w:t>10.34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93.16</w:t>
            </w:r>
          </w:p>
        </w:tc>
        <w:tc>
          <w:tcPr>
            <w:tcW w:w="2551" w:type="dxa"/>
            <w:vAlign w:val="center"/>
          </w:tcPr>
          <w:p>
            <w:pPr>
              <w:pStyle w:val="12"/>
            </w:pPr>
            <w:r>
              <w:t>93.16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42.28</w:t>
            </w:r>
          </w:p>
        </w:tc>
        <w:tc>
          <w:tcPr>
            <w:tcW w:w="2551" w:type="dxa"/>
            <w:vAlign w:val="center"/>
          </w:tcPr>
          <w:p>
            <w:pPr>
              <w:pStyle w:val="12"/>
            </w:pPr>
            <w:r>
              <w:t>42.28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17.47</w:t>
            </w:r>
          </w:p>
        </w:tc>
        <w:tc>
          <w:tcPr>
            <w:tcW w:w="2551" w:type="dxa"/>
            <w:vAlign w:val="center"/>
          </w:tcPr>
          <w:p>
            <w:pPr>
              <w:pStyle w:val="12"/>
            </w:pPr>
            <w:r>
              <w:t>17.47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9.16</w:t>
            </w:r>
          </w:p>
        </w:tc>
        <w:tc>
          <w:tcPr>
            <w:tcW w:w="2551" w:type="dxa"/>
            <w:vAlign w:val="center"/>
          </w:tcPr>
          <w:p>
            <w:pPr>
              <w:pStyle w:val="12"/>
            </w:pPr>
            <w:r>
              <w:t>9.16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2.33</w:t>
            </w:r>
          </w:p>
        </w:tc>
        <w:tc>
          <w:tcPr>
            <w:tcW w:w="2551" w:type="dxa"/>
            <w:vAlign w:val="center"/>
          </w:tcPr>
          <w:p>
            <w:pPr>
              <w:pStyle w:val="12"/>
            </w:pPr>
            <w:r>
              <w:t>2.33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10.90</w:t>
            </w:r>
          </w:p>
        </w:tc>
        <w:tc>
          <w:tcPr>
            <w:tcW w:w="2551" w:type="dxa"/>
            <w:vAlign w:val="center"/>
          </w:tcPr>
          <w:p>
            <w:pPr>
              <w:pStyle w:val="12"/>
            </w:pPr>
            <w:r>
              <w:t>10.90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4.87</w:t>
            </w:r>
          </w:p>
        </w:tc>
        <w:tc>
          <w:tcPr>
            <w:tcW w:w="2551" w:type="dxa"/>
            <w:vAlign w:val="center"/>
          </w:tcPr>
          <w:p>
            <w:pPr>
              <w:pStyle w:val="12"/>
            </w:pPr>
            <w:r>
              <w:t>4.87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0.55</w:t>
            </w:r>
          </w:p>
        </w:tc>
        <w:tc>
          <w:tcPr>
            <w:tcW w:w="2551" w:type="dxa"/>
            <w:vAlign w:val="center"/>
          </w:tcPr>
          <w:p>
            <w:pPr>
              <w:pStyle w:val="12"/>
            </w:pPr>
            <w:r>
              <w:t>0.55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5.59</w:t>
            </w:r>
          </w:p>
        </w:tc>
        <w:tc>
          <w:tcPr>
            <w:tcW w:w="2551" w:type="dxa"/>
            <w:vAlign w:val="center"/>
          </w:tcPr>
          <w:p>
            <w:pPr>
              <w:pStyle w:val="12"/>
            </w:pPr>
            <w:r>
              <w:t>5.59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10.34</w:t>
            </w:r>
          </w:p>
        </w:tc>
        <w:tc>
          <w:tcPr>
            <w:tcW w:w="2551" w:type="dxa"/>
            <w:vAlign w:val="center"/>
          </w:tcPr>
          <w:p>
            <w:pPr>
              <w:pStyle w:val="12"/>
            </w:pPr>
          </w:p>
        </w:tc>
        <w:tc>
          <w:tcPr>
            <w:tcW w:w="2551" w:type="dxa"/>
            <w:vAlign w:val="center"/>
          </w:tcPr>
          <w:p>
            <w:pPr>
              <w:pStyle w:val="12"/>
            </w:pPr>
            <w:r>
              <w:t>10.34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0.60</w:t>
            </w:r>
          </w:p>
        </w:tc>
        <w:tc>
          <w:tcPr>
            <w:tcW w:w="2551" w:type="dxa"/>
            <w:vAlign w:val="center"/>
          </w:tcPr>
          <w:p>
            <w:pPr>
              <w:pStyle w:val="12"/>
            </w:pPr>
          </w:p>
        </w:tc>
        <w:tc>
          <w:tcPr>
            <w:tcW w:w="2551" w:type="dxa"/>
            <w:vAlign w:val="center"/>
          </w:tcPr>
          <w:p>
            <w:pPr>
              <w:pStyle w:val="12"/>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0.35</w:t>
            </w:r>
          </w:p>
        </w:tc>
        <w:tc>
          <w:tcPr>
            <w:tcW w:w="2551" w:type="dxa"/>
            <w:vAlign w:val="center"/>
          </w:tcPr>
          <w:p>
            <w:pPr>
              <w:pStyle w:val="12"/>
            </w:pPr>
          </w:p>
        </w:tc>
        <w:tc>
          <w:tcPr>
            <w:tcW w:w="2551" w:type="dxa"/>
            <w:vAlign w:val="center"/>
          </w:tcPr>
          <w:p>
            <w:pPr>
              <w:pStyle w:val="12"/>
            </w:pPr>
            <w:r>
              <w:t>0.35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30211</w:t>
            </w:r>
          </w:p>
        </w:tc>
        <w:tc>
          <w:tcPr>
            <w:tcW w:w="4535" w:type="dxa"/>
            <w:vAlign w:val="center"/>
          </w:tcPr>
          <w:p>
            <w:pPr>
              <w:pStyle w:val="13"/>
            </w:pPr>
            <w:r>
              <w:t>差旅费</w:t>
            </w:r>
          </w:p>
        </w:tc>
        <w:tc>
          <w:tcPr>
            <w:tcW w:w="2551" w:type="dxa"/>
            <w:vAlign w:val="center"/>
          </w:tcPr>
          <w:p>
            <w:pPr>
              <w:pStyle w:val="12"/>
            </w:pPr>
            <w:r>
              <w:t>0.25</w:t>
            </w:r>
          </w:p>
        </w:tc>
        <w:tc>
          <w:tcPr>
            <w:tcW w:w="2551" w:type="dxa"/>
            <w:vAlign w:val="center"/>
          </w:tcPr>
          <w:p>
            <w:pPr>
              <w:pStyle w:val="12"/>
            </w:pPr>
          </w:p>
        </w:tc>
        <w:tc>
          <w:tcPr>
            <w:tcW w:w="2551" w:type="dxa"/>
            <w:vAlign w:val="center"/>
          </w:tcPr>
          <w:p>
            <w:pPr>
              <w:pStyle w:val="12"/>
            </w:pPr>
            <w:r>
              <w:t>0.25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30217</w:t>
            </w:r>
          </w:p>
        </w:tc>
        <w:tc>
          <w:tcPr>
            <w:tcW w:w="4535" w:type="dxa"/>
            <w:vAlign w:val="center"/>
          </w:tcPr>
          <w:p>
            <w:pPr>
              <w:pStyle w:val="13"/>
            </w:pPr>
            <w:r>
              <w:t>公务接待费</w:t>
            </w:r>
          </w:p>
        </w:tc>
        <w:tc>
          <w:tcPr>
            <w:tcW w:w="2551" w:type="dxa"/>
            <w:vAlign w:val="center"/>
          </w:tcPr>
          <w:p>
            <w:pPr>
              <w:pStyle w:val="12"/>
            </w:pPr>
            <w:r>
              <w:t>0.40</w:t>
            </w:r>
          </w:p>
        </w:tc>
        <w:tc>
          <w:tcPr>
            <w:tcW w:w="2551" w:type="dxa"/>
            <w:vAlign w:val="center"/>
          </w:tcPr>
          <w:p>
            <w:pPr>
              <w:pStyle w:val="12"/>
            </w:pPr>
          </w:p>
        </w:tc>
        <w:tc>
          <w:tcPr>
            <w:tcW w:w="2551" w:type="dxa"/>
            <w:vAlign w:val="center"/>
          </w:tcPr>
          <w:p>
            <w:pPr>
              <w:pStyle w:val="12"/>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1.60</w:t>
            </w:r>
          </w:p>
        </w:tc>
        <w:tc>
          <w:tcPr>
            <w:tcW w:w="2551" w:type="dxa"/>
            <w:vAlign w:val="center"/>
          </w:tcPr>
          <w:p>
            <w:pPr>
              <w:pStyle w:val="12"/>
            </w:pPr>
          </w:p>
        </w:tc>
        <w:tc>
          <w:tcPr>
            <w:tcW w:w="2551" w:type="dxa"/>
            <w:vAlign w:val="center"/>
          </w:tcPr>
          <w:p>
            <w:pPr>
              <w:pStyle w:val="12"/>
            </w:pPr>
            <w:r>
              <w:t>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7.14</w:t>
            </w:r>
          </w:p>
        </w:tc>
        <w:tc>
          <w:tcPr>
            <w:tcW w:w="2551" w:type="dxa"/>
            <w:vAlign w:val="center"/>
          </w:tcPr>
          <w:p>
            <w:pPr>
              <w:pStyle w:val="12"/>
            </w:pPr>
          </w:p>
        </w:tc>
        <w:tc>
          <w:tcPr>
            <w:tcW w:w="2551" w:type="dxa"/>
            <w:vAlign w:val="center"/>
          </w:tcPr>
          <w:p>
            <w:pPr>
              <w:pStyle w:val="12"/>
            </w:pPr>
            <w:r>
              <w:t>7.14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4.55</w:t>
            </w:r>
          </w:p>
        </w:tc>
        <w:tc>
          <w:tcPr>
            <w:tcW w:w="2551" w:type="dxa"/>
            <w:vAlign w:val="center"/>
          </w:tcPr>
          <w:p>
            <w:pPr>
              <w:pStyle w:val="12"/>
            </w:pPr>
            <w:r>
              <w:t>4.55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4.55</w:t>
            </w:r>
          </w:p>
        </w:tc>
        <w:tc>
          <w:tcPr>
            <w:tcW w:w="2551" w:type="dxa"/>
            <w:vAlign w:val="center"/>
          </w:tcPr>
          <w:p>
            <w:pPr>
              <w:pStyle w:val="12"/>
            </w:pPr>
            <w:r>
              <w:t>4.55</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213中共青龙满族自治县委员会统一战线工作部</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213中共青龙满族自治县委员会统一战线工作部</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pPr>
            <w:r>
              <w:t>213中共青龙满族自治县委员会统一战线工作部</w:t>
            </w:r>
          </w:p>
        </w:tc>
        <w:tc>
          <w:tcPr>
            <w:tcW w:w="2381" w:type="dxa"/>
            <w:tcBorders>
              <w:top w:val="single" w:color="FFFFFF" w:sz="6" w:space="0"/>
              <w:left w:val="single" w:color="FFFFFF" w:sz="6" w:space="0"/>
              <w:right w:val="single" w:color="FFFFFF" w:sz="6" w:space="0"/>
            </w:tcBorders>
            <w:vAlign w:val="center"/>
          </w:tcPr>
          <w:p>
            <w:pPr>
              <w:pStyle w:val="9"/>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“三公”经费小计</w:t>
            </w:r>
          </w:p>
        </w:tc>
        <w:tc>
          <w:tcPr>
            <w:tcW w:w="2381" w:type="dxa"/>
            <w:vAlign w:val="center"/>
          </w:tcPr>
          <w:p>
            <w:pPr>
              <w:pStyle w:val="16"/>
            </w:pPr>
            <w:r>
              <w:t>2.00</w:t>
            </w:r>
          </w:p>
        </w:tc>
        <w:tc>
          <w:tcPr>
            <w:tcW w:w="2381" w:type="dxa"/>
            <w:vAlign w:val="center"/>
          </w:tcPr>
          <w:p>
            <w:pPr>
              <w:pStyle w:val="16"/>
            </w:pPr>
            <w:r>
              <w:t>2.00</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 xml:space="preserve">    其中：教学科研人员因公出国（境）费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二、公务用车购置及运维费</w:t>
            </w:r>
          </w:p>
        </w:tc>
        <w:tc>
          <w:tcPr>
            <w:tcW w:w="2381" w:type="dxa"/>
            <w:vAlign w:val="center"/>
          </w:tcPr>
          <w:p>
            <w:pPr>
              <w:pStyle w:val="12"/>
            </w:pPr>
            <w:r>
              <w:t>1.60</w:t>
            </w:r>
          </w:p>
        </w:tc>
        <w:tc>
          <w:tcPr>
            <w:tcW w:w="2381" w:type="dxa"/>
            <w:vAlign w:val="center"/>
          </w:tcPr>
          <w:p>
            <w:pPr>
              <w:pStyle w:val="12"/>
            </w:pPr>
            <w:r>
              <w:t>1.60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公务用车运行维护费</w:t>
            </w:r>
          </w:p>
        </w:tc>
        <w:tc>
          <w:tcPr>
            <w:tcW w:w="2381" w:type="dxa"/>
            <w:vAlign w:val="center"/>
          </w:tcPr>
          <w:p>
            <w:pPr>
              <w:pStyle w:val="12"/>
            </w:pPr>
            <w:r>
              <w:t>1.60</w:t>
            </w:r>
          </w:p>
        </w:tc>
        <w:tc>
          <w:tcPr>
            <w:tcW w:w="2381" w:type="dxa"/>
            <w:vAlign w:val="center"/>
          </w:tcPr>
          <w:p>
            <w:pPr>
              <w:pStyle w:val="12"/>
            </w:pPr>
            <w:r>
              <w:t>1.60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三、公务接待费</w:t>
            </w:r>
          </w:p>
        </w:tc>
        <w:tc>
          <w:tcPr>
            <w:tcW w:w="2381" w:type="dxa"/>
            <w:vAlign w:val="center"/>
          </w:tcPr>
          <w:p>
            <w:pPr>
              <w:pStyle w:val="12"/>
            </w:pPr>
            <w:r>
              <w:t>0.40</w:t>
            </w:r>
          </w:p>
        </w:tc>
        <w:tc>
          <w:tcPr>
            <w:tcW w:w="2381" w:type="dxa"/>
            <w:vAlign w:val="center"/>
          </w:tcPr>
          <w:p>
            <w:pPr>
              <w:pStyle w:val="12"/>
            </w:pPr>
            <w:r>
              <w:t>0.40</w:t>
            </w: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中共青龙满族自治县委员会统一战线工作部2024年</w:t>
      </w:r>
      <w:r>
        <w:rPr>
          <w:rFonts w:hint="eastAsia" w:ascii="方正书宋_GBK" w:hAnsi="方正书宋_GBK" w:eastAsia="方正书宋_GBK" w:cs="方正书宋_GBK"/>
          <w:color w:val="FFFFFF"/>
          <w:sz w:val="21"/>
          <w:lang w:eastAsia="zh-CN"/>
        </w:rPr>
        <w:t>单位</w:t>
      </w:r>
      <w:r>
        <w:rPr>
          <w:rFonts w:ascii="方正书宋_GBK" w:hAnsi="方正书宋_GBK" w:eastAsia="方正书宋_GBK" w:cs="方正书宋_GBK"/>
          <w:color w:val="FFFFFF"/>
          <w:sz w:val="21"/>
        </w:rPr>
        <w:t>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中共青龙满族自治县委员会统一战线工作部2024年</w:t>
      </w:r>
      <w:r>
        <w:rPr>
          <w:rFonts w:hint="eastAsia" w:ascii="方正小标宋_GBK" w:hAnsi="方正小标宋_GBK" w:eastAsia="方正小标宋_GBK" w:cs="方正小标宋_GBK"/>
          <w:color w:val="000000"/>
          <w:sz w:val="44"/>
          <w:lang w:eastAsia="zh-CN"/>
        </w:rPr>
        <w:t>单位</w:t>
      </w:r>
      <w:r>
        <w:rPr>
          <w:rFonts w:ascii="方正小标宋_GBK" w:hAnsi="方正小标宋_GBK" w:eastAsia="方正小标宋_GBK" w:cs="方正小标宋_GBK"/>
          <w:color w:val="000000"/>
          <w:sz w:val="44"/>
        </w:rPr>
        <w:t>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按照《中华人民共和国预算法》、《地方预决算公开操作规程》和《关于进一步推进预算公开工作的实施意见》规定，现将中共青龙满族自治县委员会统一战线工作部2024年</w:t>
      </w:r>
      <w:r>
        <w:rPr>
          <w:rFonts w:hint="eastAsia" w:eastAsia="方正仿宋_GBK" w:cs="Times New Roman"/>
          <w:color w:val="000000"/>
          <w:sz w:val="28"/>
          <w:lang w:eastAsia="zh-CN"/>
        </w:rPr>
        <w:t>单位</w:t>
      </w:r>
      <w:r>
        <w:rPr>
          <w:rFonts w:ascii="Times New Roman" w:hAnsi="Times New Roman" w:eastAsia="方正仿宋_GBK" w:cs="Times New Roman"/>
          <w:color w:val="000000"/>
          <w:sz w:val="28"/>
        </w:rPr>
        <w:t>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w:t>
      </w:r>
      <w:r>
        <w:rPr>
          <w:rFonts w:hint="eastAsia" w:ascii="黑体" w:hAnsi="黑体" w:eastAsia="黑体" w:cs="黑体"/>
          <w:color w:val="000000"/>
          <w:sz w:val="32"/>
          <w:lang w:eastAsia="zh-CN"/>
        </w:rPr>
        <w:t>单位</w:t>
      </w:r>
      <w:r>
        <w:rPr>
          <w:rFonts w:ascii="黑体" w:hAnsi="黑体" w:eastAsia="黑体" w:cs="黑体"/>
          <w:color w:val="000000"/>
          <w:sz w:val="32"/>
        </w:rPr>
        <w:t>职责及机构设置情况</w:t>
      </w:r>
      <w:bookmarkEnd w:id="9"/>
    </w:p>
    <w:p>
      <w:pPr>
        <w:spacing w:before="0" w:after="0" w:line="240" w:lineRule="auto"/>
        <w:ind w:firstLine="640"/>
        <w:jc w:val="left"/>
        <w:outlineLvl w:val="9"/>
      </w:pPr>
      <w:r>
        <w:rPr>
          <w:rFonts w:hint="eastAsia" w:ascii="方正楷体_GBK" w:hAnsi="方正楷体_GBK" w:eastAsia="方正楷体_GBK" w:cs="方正楷体_GBK"/>
          <w:b/>
          <w:color w:val="000000"/>
          <w:sz w:val="32"/>
          <w:lang w:eastAsia="zh-CN"/>
        </w:rPr>
        <w:t>单位</w:t>
      </w:r>
      <w:r>
        <w:rPr>
          <w:rFonts w:ascii="方正楷体_GBK" w:hAnsi="方正楷体_GBK" w:eastAsia="方正楷体_GBK" w:cs="方正楷体_GBK"/>
          <w:b/>
          <w:color w:val="000000"/>
          <w:sz w:val="32"/>
        </w:rPr>
        <w:t>职责：</w:t>
      </w:r>
    </w:p>
    <w:p>
      <w:pPr>
        <w:pStyle w:val="18"/>
      </w:pPr>
      <w:r>
        <w:t>（一）贯彻落实加强党对统一战线工作集中领导的要求，发挥县委在统战工作方面的参谋机构、组织协调机构、具体执行机构、督促检查机构作用，了解情况、掌握政策、协调关系、安排人事、增进共识、加强团结，协调统一战线各方关系，落实中央、省委、市委、县委关于统一战线工作重大决策部署，巩固壮大最广泛的统一战线。</w:t>
      </w:r>
    </w:p>
    <w:p>
      <w:pPr>
        <w:pStyle w:val="18"/>
      </w:pPr>
      <w:r>
        <w:t>（二）深入开展调查研究，及时向县委报告统一战线工作情况并提出建议，统筹协调和指挥各乡镇各</w:t>
      </w:r>
      <w:r>
        <w:rPr>
          <w:rFonts w:hint="eastAsia"/>
          <w:lang w:eastAsia="zh-CN"/>
        </w:rPr>
        <w:t>单位</w:t>
      </w:r>
      <w:r>
        <w:t>各单位统一战线工作。</w:t>
      </w:r>
    </w:p>
    <w:p>
      <w:pPr>
        <w:pStyle w:val="18"/>
      </w:pPr>
      <w:r>
        <w:t>（三）负责发现、培养党外代表人士，负责党外人士的政治安排。协调民主党派、县工商联和县侨联做好干部管理工作，反映和协调解决党外代表人士工作生活中的实际困难。</w:t>
      </w:r>
    </w:p>
    <w:p>
      <w:pPr>
        <w:pStyle w:val="18"/>
      </w:pPr>
      <w:r>
        <w:t>（四）贯彻落实党的宣传工作方针，统筹推进全县统一战线宣传工作，研判涉及统一战线的舆情并协调有关</w:t>
      </w:r>
      <w:r>
        <w:rPr>
          <w:rFonts w:hint="eastAsia"/>
          <w:lang w:eastAsia="zh-CN"/>
        </w:rPr>
        <w:t>单位</w:t>
      </w:r>
      <w:r>
        <w:t>应对处置。</w:t>
      </w:r>
    </w:p>
    <w:p>
      <w:pPr>
        <w:pStyle w:val="18"/>
      </w:pPr>
      <w:r>
        <w:t>（五）负责联系各民主党派，通报情况、反映意见，贯彻落实中国共产党领导的多党合作和政治协商制度以及对民主党派的方针政策，支持、帮助民主党派加强自身建设，做好支持民主党派履行职责、发挥作用的工作。</w:t>
      </w:r>
    </w:p>
    <w:p>
      <w:pPr>
        <w:pStyle w:val="18"/>
      </w:pPr>
      <w:r>
        <w:t>（六）统一领导民族宗教工作，贯彻落实党的民族宗教工作方针、政策和重大措施，协调处理民族宗教工作中的重大问题，联系少数民族和宗教界代表人士；领导县民族宗教事务局依法管理民族宗教事务，全面促进民族事业发展，巩固和发展同宗教界的爱国统一战线。</w:t>
      </w:r>
    </w:p>
    <w:p>
      <w:pPr>
        <w:pStyle w:val="18"/>
      </w:pPr>
      <w:r>
        <w:t>（七）负责联系、培养无党派代表人士，支持、帮助无党派人士加强自身建设、发挥作用；调查研究党外知识分子和新的社会阶层人士情况并提出政策建议；联系、培养党外知识分子和新的社会阶层代表人士，指导有关单位和社会组织开展党外知识分子和新的社会阶层人士统</w:t>
      </w:r>
      <w:r>
        <w:rPr>
          <w:rFonts w:hint="eastAsia"/>
          <w:lang w:eastAsia="zh-CN"/>
        </w:rPr>
        <w:t>战</w:t>
      </w:r>
      <w:r>
        <w:t>工作。</w:t>
      </w:r>
    </w:p>
    <w:p>
      <w:pPr>
        <w:pStyle w:val="18"/>
      </w:pPr>
      <w:r>
        <w:t>（八）调查研究非公有制经济人士情况并提出政策建议，团结、服务、引导、教育非公有制经济人士，促进非公有制经济健康发展和非公有制经济人士健康成长。</w:t>
      </w:r>
    </w:p>
    <w:p>
      <w:pPr>
        <w:pStyle w:val="18"/>
      </w:pPr>
      <w:r>
        <w:t>（九）统一领导全县海外统战工作，开展港澳统战工作；落实党的海外统战工作政策，做好统一战线外事管理工作。</w:t>
      </w:r>
    </w:p>
    <w:p>
      <w:pPr>
        <w:pStyle w:val="18"/>
      </w:pPr>
      <w:r>
        <w:t>（十）统一管理全县侨务工作，贯彻落实党的侨务工作方针政策，管理侨务行政事务，保护华侨和归侨侨眷的合法权益和利益。</w:t>
      </w:r>
    </w:p>
    <w:p>
      <w:pPr>
        <w:pStyle w:val="18"/>
      </w:pPr>
      <w:r>
        <w:t>（十一）统一管理全县涉台工作，贯彻执行党中央、国务院对台工作的方针政策；负责县委对台工作领导小组的日常工作；完成市台办和县委县政府交办的涉台工作任务。</w:t>
      </w:r>
    </w:p>
    <w:p>
      <w:pPr>
        <w:pStyle w:val="18"/>
      </w:pPr>
      <w:r>
        <w:t>（十二）负责统一战线有关单位和团体的管理工作；代管青龙海外联谊会、青龙党外知识分子联谊会。</w:t>
      </w:r>
    </w:p>
    <w:p>
      <w:pPr>
        <w:pStyle w:val="18"/>
      </w:pPr>
      <w:r>
        <w:t>（十三）完成县委交办的其他任务。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hint="eastAsia" w:ascii="方正小标宋_GBK" w:hAnsi="方正小标宋_GBK" w:eastAsia="方正小标宋_GBK" w:cs="方正小标宋_GBK"/>
          <w:color w:val="000000"/>
          <w:sz w:val="32"/>
          <w:lang w:eastAsia="zh-CN"/>
        </w:rPr>
        <w:t>单位</w:t>
      </w:r>
      <w:r>
        <w:rPr>
          <w:rFonts w:ascii="方正小标宋_GBK" w:hAnsi="方正小标宋_GBK" w:eastAsia="方正小标宋_GBK" w:cs="方正小标宋_GBK"/>
          <w:color w:val="000000"/>
          <w:sz w:val="32"/>
        </w:rPr>
        <w:t>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中共青龙满族自治县委员会统一战线工作部本级</w:t>
            </w:r>
          </w:p>
        </w:tc>
        <w:tc>
          <w:tcPr>
            <w:tcW w:w="1843" w:type="dxa"/>
            <w:vAlign w:val="center"/>
          </w:tcPr>
          <w:p>
            <w:pPr>
              <w:pStyle w:val="14"/>
            </w:pPr>
            <w:r>
              <w:t>行政</w:t>
            </w:r>
          </w:p>
        </w:tc>
        <w:tc>
          <w:tcPr>
            <w:tcW w:w="2126" w:type="dxa"/>
            <w:vAlign w:val="center"/>
          </w:tcPr>
          <w:p>
            <w:pPr>
              <w:pStyle w:val="14"/>
            </w:pPr>
            <w:r>
              <w:t>正处（县）级</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w:t>
      </w:r>
      <w:r>
        <w:rPr>
          <w:rFonts w:hint="eastAsia" w:ascii="黑体" w:hAnsi="黑体" w:eastAsia="黑体" w:cs="黑体"/>
          <w:color w:val="000000"/>
          <w:sz w:val="32"/>
          <w:lang w:eastAsia="zh-CN"/>
        </w:rPr>
        <w:t>单位</w:t>
      </w:r>
      <w:r>
        <w:rPr>
          <w:rFonts w:ascii="黑体" w:hAnsi="黑体" w:eastAsia="黑体" w:cs="黑体"/>
          <w:color w:val="000000"/>
          <w:sz w:val="32"/>
        </w:rPr>
        <w:t>预算安排的总体情况</w:t>
      </w:r>
      <w:bookmarkEnd w:id="10"/>
    </w:p>
    <w:p>
      <w:pPr>
        <w:pStyle w:val="19"/>
      </w:pPr>
      <w:r>
        <w:t>按照预算管理有关规定，目前</w:t>
      </w:r>
      <w:r>
        <w:rPr>
          <w:rFonts w:hint="eastAsia"/>
          <w:lang w:eastAsia="zh-CN"/>
        </w:rPr>
        <w:t>单位</w:t>
      </w:r>
      <w:r>
        <w:t>预算的编制实行综合预算管理，即全部收入和支出都反映在预算中。中共青龙满族自治县委员会统一战线工作部机关及所属事业单位的收支包含在</w:t>
      </w:r>
      <w:r>
        <w:rPr>
          <w:rFonts w:hint="eastAsia"/>
          <w:lang w:eastAsia="zh-CN"/>
        </w:rPr>
        <w:t>单位</w:t>
      </w:r>
      <w:r>
        <w:t>预算中。</w:t>
      </w:r>
    </w:p>
    <w:p>
      <w:pPr>
        <w:pStyle w:val="19"/>
      </w:pPr>
      <w:r>
        <w:t>1、收入说明</w:t>
      </w:r>
    </w:p>
    <w:p>
      <w:pPr>
        <w:pStyle w:val="19"/>
      </w:pPr>
      <w:r>
        <w:t>反映本</w:t>
      </w:r>
      <w:r>
        <w:rPr>
          <w:rFonts w:hint="eastAsia"/>
          <w:lang w:eastAsia="zh-CN"/>
        </w:rPr>
        <w:t>单位</w:t>
      </w:r>
      <w:r>
        <w:t>当年全部收入。2024年预算收入124.44万元，其中：一般公共预算收入121.76万元，基金预算收入0.00万元，国有资本经营预算收入0.00万元，财政专户核拨收入0.00万元，单位资金收入0.00万元，上年结转结余2.68万元。</w:t>
      </w:r>
    </w:p>
    <w:p>
      <w:pPr>
        <w:pStyle w:val="19"/>
      </w:pPr>
      <w:r>
        <w:t>2、支出说明</w:t>
      </w:r>
    </w:p>
    <w:p>
      <w:pPr>
        <w:pStyle w:val="19"/>
      </w:pPr>
      <w:r>
        <w:t>收支预算总表支出栏、基本支出表、项目支出表按经济分类和支出功能分类科目编制，反映中共青龙满族自治县委员会统一战线工作部年度</w:t>
      </w:r>
      <w:r>
        <w:rPr>
          <w:rFonts w:hint="eastAsia"/>
          <w:lang w:eastAsia="zh-CN"/>
        </w:rPr>
        <w:t>单位</w:t>
      </w:r>
      <w:r>
        <w:t>预算中支出预算的总体情况。2024年支出预算124.44万元，其中基本支出108.05万元，包括人员经费97.71万元和日常公用经费10.34万元；项目支出16.39万元，主要为县委统战部工作经费、党外干部队伍建设及民主党派和无党派代表人士工作经费、侨联及对台工作经费等项目支出。</w:t>
      </w:r>
    </w:p>
    <w:p>
      <w:pPr>
        <w:pStyle w:val="19"/>
      </w:pPr>
      <w:r>
        <w:t>3、比上年增减情况</w:t>
      </w:r>
    </w:p>
    <w:p>
      <w:pPr>
        <w:pStyle w:val="19"/>
      </w:pPr>
      <w:r>
        <w:t>2024年预算收支安排124.44万元，较2023年预算减少80.44万元，其中：基本支出增加7.16万元，主要为</w:t>
      </w:r>
      <w:r>
        <w:rPr>
          <w:rFonts w:hint="eastAsia"/>
          <w:lang w:eastAsia="zh-CN"/>
        </w:rPr>
        <w:t>单位</w:t>
      </w:r>
      <w:r>
        <w:t>人员有变动费用支出增加项目支出减少87.61万元，主要为减少宗教平台建设项目和压缩基层治理工作队及治理专班工作经费资金。</w:t>
      </w:r>
    </w:p>
    <w:p>
      <w:pPr>
        <w:numPr>
          <w:ilvl w:val="0"/>
          <w:numId w:val="1"/>
        </w:numPr>
        <w:spacing w:before="10" w:after="10" w:line="360" w:lineRule="auto"/>
        <w:ind w:firstLine="640"/>
        <w:jc w:val="left"/>
        <w:outlineLvl w:val="2"/>
        <w:rPr>
          <w:rFonts w:ascii="黑体" w:hAnsi="黑体" w:eastAsia="黑体" w:cs="黑体"/>
          <w:color w:val="000000"/>
          <w:sz w:val="32"/>
        </w:rPr>
      </w:pPr>
      <w:bookmarkStart w:id="11" w:name="_Toc_3_3_0000000012"/>
      <w:r>
        <w:rPr>
          <w:rFonts w:ascii="黑体" w:hAnsi="黑体" w:eastAsia="黑体" w:cs="黑体"/>
          <w:color w:val="000000"/>
          <w:sz w:val="32"/>
        </w:rPr>
        <w:t>机关运行经费安排情况</w:t>
      </w:r>
      <w:bookmarkEnd w:id="11"/>
    </w:p>
    <w:p>
      <w:pPr>
        <w:pStyle w:val="20"/>
      </w:pPr>
      <w:r>
        <w:t>202</w:t>
      </w:r>
      <w:r>
        <w:rPr>
          <w:rFonts w:hint="eastAsia"/>
          <w:lang w:eastAsia="zh-CN"/>
        </w:rPr>
        <w:t>4</w:t>
      </w:r>
      <w:r>
        <w:t xml:space="preserve"> </w:t>
      </w:r>
      <w:r>
        <w:rPr>
          <w:rFonts w:ascii="方正仿宋_GBK" w:hAnsi="方正仿宋_GBK"/>
        </w:rPr>
        <w:t>年，我</w:t>
      </w:r>
      <w:r>
        <w:rPr>
          <w:rFonts w:hint="eastAsia" w:ascii="方正仿宋_GBK" w:hAnsi="方正仿宋_GBK"/>
          <w:lang w:eastAsia="zh-CN"/>
        </w:rPr>
        <w:t>单位</w:t>
      </w:r>
      <w:r>
        <w:rPr>
          <w:rFonts w:ascii="方正仿宋_GBK" w:hAnsi="方正仿宋_GBK"/>
        </w:rPr>
        <w:t xml:space="preserve">机关运行经费共计安排 </w:t>
      </w:r>
      <w:r>
        <w:rPr>
          <w:rFonts w:hint="eastAsia"/>
          <w:lang w:eastAsia="zh-CN"/>
        </w:rPr>
        <w:t>10.34</w:t>
      </w:r>
      <w:r>
        <w:t xml:space="preserve"> </w:t>
      </w:r>
      <w:r>
        <w:rPr>
          <w:rFonts w:ascii="方正仿宋_GBK" w:hAnsi="方正仿宋_GBK"/>
        </w:rPr>
        <w:t xml:space="preserve">万元，主要用于办公费 </w:t>
      </w:r>
      <w:r>
        <w:t>0.</w:t>
      </w:r>
      <w:r>
        <w:rPr>
          <w:rFonts w:hint="eastAsia"/>
          <w:lang w:eastAsia="zh-CN"/>
        </w:rPr>
        <w:t>6</w:t>
      </w:r>
      <w:r>
        <w:rPr>
          <w:rFonts w:ascii="方正仿宋_GBK" w:hAnsi="方正仿宋_GBK"/>
        </w:rPr>
        <w:t>万元、邮电费</w:t>
      </w:r>
      <w:r>
        <w:t>0. 3</w:t>
      </w:r>
      <w:r>
        <w:rPr>
          <w:rFonts w:hint="eastAsia"/>
          <w:lang w:eastAsia="zh-CN"/>
        </w:rPr>
        <w:t>5</w:t>
      </w:r>
      <w:r>
        <w:rPr>
          <w:rFonts w:ascii="方正仿宋_GBK" w:hAnsi="方正仿宋_GBK"/>
        </w:rPr>
        <w:t>万元、差旅费</w:t>
      </w:r>
      <w:r>
        <w:t>0.2</w:t>
      </w:r>
      <w:r>
        <w:rPr>
          <w:rFonts w:hint="eastAsia"/>
          <w:lang w:eastAsia="zh-CN"/>
        </w:rPr>
        <w:t>5</w:t>
      </w:r>
      <w:r>
        <w:rPr>
          <w:rFonts w:ascii="方正仿宋_GBK" w:hAnsi="方正仿宋_GBK"/>
        </w:rPr>
        <w:t>万元、其他交通费</w:t>
      </w:r>
      <w:r>
        <w:rPr>
          <w:rFonts w:hint="eastAsia"/>
          <w:lang w:eastAsia="zh-CN"/>
        </w:rPr>
        <w:t>7.14</w:t>
      </w:r>
      <w:r>
        <w:rPr>
          <w:rFonts w:ascii="方正仿宋_GBK" w:hAnsi="方正仿宋_GBK"/>
        </w:rPr>
        <w:t>万元、公务用车运行维护费</w:t>
      </w:r>
      <w:r>
        <w:t>1.6</w:t>
      </w:r>
      <w:r>
        <w:rPr>
          <w:rFonts w:ascii="方正仿宋_GBK" w:hAnsi="方正仿宋_GBK"/>
        </w:rPr>
        <w:t xml:space="preserve">万元、公务接待费 </w:t>
      </w:r>
      <w:r>
        <w:t>0.4</w:t>
      </w:r>
      <w:r>
        <w:rPr>
          <w:rFonts w:ascii="方正仿宋_GBK" w:hAnsi="方正仿宋_GBK"/>
        </w:rPr>
        <w:t>万元等日常运行支出。</w:t>
      </w:r>
    </w:p>
    <w:p>
      <w:pPr>
        <w:pStyle w:val="20"/>
        <w:ind w:left="0" w:leftChars="0" w:firstLine="0" w:firstLineChars="0"/>
      </w:pP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2024年，我</w:t>
      </w:r>
      <w:r>
        <w:rPr>
          <w:rFonts w:hint="eastAsia"/>
          <w:lang w:eastAsia="zh-CN"/>
        </w:rPr>
        <w:t>单位</w:t>
      </w:r>
      <w:r>
        <w:t>财政拨款“三公”经费预算安排2.00万元，其中因公出国（境）费0.00万元；公务用车购置及运维费1.60万元（其中：公务用车购置费为0.00万元，公务用车运维费1.60万元)；公务接待费0.40万元。与上年持平。</w:t>
      </w:r>
    </w:p>
    <w:p>
      <w:pPr>
        <w:spacing w:before="10" w:after="10" w:line="360" w:lineRule="auto"/>
        <w:ind w:firstLine="640"/>
        <w:jc w:val="left"/>
        <w:outlineLvl w:val="2"/>
      </w:pPr>
      <w:bookmarkStart w:id="13" w:name="_Toc_3_3_0000000014"/>
      <w:r>
        <w:rPr>
          <w:rFonts w:ascii="黑体" w:hAnsi="黑体" w:eastAsia="黑体" w:cs="黑体"/>
          <w:color w:val="000000"/>
          <w:sz w:val="32"/>
        </w:rPr>
        <w:t>五、</w:t>
      </w:r>
      <w:r>
        <w:rPr>
          <w:rFonts w:hint="eastAsia" w:ascii="黑体" w:hAnsi="黑体" w:eastAsia="黑体" w:cs="黑体"/>
          <w:color w:val="000000"/>
          <w:sz w:val="32"/>
          <w:lang w:eastAsia="zh-CN"/>
        </w:rPr>
        <w:t>单位</w:t>
      </w:r>
      <w:r>
        <w:rPr>
          <w:rFonts w:ascii="黑体" w:hAnsi="黑体" w:eastAsia="黑体" w:cs="黑体"/>
          <w:color w:val="000000"/>
          <w:sz w:val="32"/>
        </w:rPr>
        <w:t>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各领域统战成员中深入学习贯彻党的二十</w:t>
      </w:r>
      <w:r>
        <w:rPr>
          <w:rFonts w:hint="eastAsia"/>
          <w:lang w:eastAsia="zh-CN"/>
        </w:rPr>
        <w:t>大</w:t>
      </w:r>
      <w:r>
        <w:t>精神，坚持以习近平新时代中国特色社会主义思想为指导，不断巩固团结奋斗的思想政治基础，强化政治引领工作。以中央决策部署和省市县委工作要求为指引，努力推动青龙统战工作再上新台阶，更好的服务全县发展大局。持续推进宗教基层基础工作，深入贯彻党的宗教政策，坚持我国宗教中国化方向引导，全面贯彻落实好《河北省宗教工作三年行动计划》任务分工方案，做好隐患排查治理工作。持续推进民族团结进步创建工作。全面贯彻落实党的民族工作方针政策，以争创民族团结进步示范县为重点，常态化开展民族团结进步教育，开展民族团结示范创建活动。持续推进新时代民营经济统战工作。以促进民营经济“两个健康”发展为重点，着力在思想引导、协调服务方面下功夫。持续推进党外知识分子和新的社会阶层人士统战工作。不断完善党员领导干部与党外代表人士联谊交友制度，持续做好党外代表人士发现、培养、使用、管理工作。进一步做好“四个平台”建设。持续推进港澳台侨及海外统战工作。加强与重点侨团和归侨侨眷代表人士的联谊工作，进一步涵养拓展我县侨界朋友圈。整合各方面海外统战工作力量，加强海外宣传工作，讲好中国故事，积极引导广大海外侨胞致力于中华民族伟大复兴。</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1、强化政治引领工作</w:t>
      </w:r>
    </w:p>
    <w:p>
      <w:pPr>
        <w:pStyle w:val="23"/>
      </w:pPr>
      <w:r>
        <w:t>绩效目标：学习贯彻《中国共产党统一战线工作条例》，提高统战工作科学化水平，加强非公有制经济人士调查研究，更好地服务全县中心工作。协助民主党派建设高素质干部队伍，提升党外干部队伍整体素质，增强党外干部政治把握能力、参政议政能力、组织领导能力和合作共事能力；完善全县党外代表人士信息。</w:t>
      </w:r>
    </w:p>
    <w:p>
      <w:pPr>
        <w:pStyle w:val="23"/>
      </w:pPr>
      <w:r>
        <w:t>绩效指标：学习贯彻条例工作次数1次；对全县党外干部进行摸底调查次数1次；完成调研报告篇数1篇；举办党外干部培训及座谈期数2期；非公有制经济人士情况调研覆盖率大于 30%。</w:t>
      </w:r>
    </w:p>
    <w:p>
      <w:pPr>
        <w:pStyle w:val="23"/>
      </w:pPr>
      <w:r>
        <w:t>2、加强侨联及对台工作</w:t>
      </w:r>
    </w:p>
    <w:p>
      <w:pPr>
        <w:pStyle w:val="23"/>
      </w:pPr>
      <w:r>
        <w:t>绩效目标：发挥县侨联、台办、海外联谊会联系广泛的优势，搭建联谊、交流、合作和服务平台，大力宣传和推介青龙，吸引资金、技术、项目和人才。不断推进港澳台海外统战工作创新发展，为我县对外开放和经济社会发展做贡献。进一步加强侨联、海联组织建设，充分发挥侨联组织服务经济发展、依法维护侨益、拓展海外联谊、积极参政议政、弘扬中华文化、参与社会建设的职能作用。</w:t>
      </w:r>
    </w:p>
    <w:p>
      <w:pPr>
        <w:pStyle w:val="23"/>
      </w:pPr>
      <w:r>
        <w:t>绩效指标：港澳台联络交流工作完成率100%；服务经济发展、开展海外联谊、扶贫济困等信息宣传报道次数3次；侨联系统培训次数 2 次</w:t>
      </w:r>
    </w:p>
    <w:p>
      <w:pPr>
        <w:pStyle w:val="23"/>
      </w:pPr>
      <w:r>
        <w:t>3、加强民族宗教事务管理</w:t>
      </w:r>
    </w:p>
    <w:p>
      <w:pPr>
        <w:pStyle w:val="23"/>
      </w:pPr>
      <w:r>
        <w:t>绩效目标：通过对于私搭庙宇进行治理、民族宗教安全检查，维护社会稳定，长治久安。综合调研统战理论政策，负责全县统战宣传和联络工作及涉及统战各界认识的综合性工作。</w:t>
      </w:r>
    </w:p>
    <w:p>
      <w:pPr>
        <w:pStyle w:val="23"/>
      </w:pPr>
      <w:r>
        <w:t>绩效指标：民族宗教每月综合检查次数1次；私搭庙宇治理有效反弹率为0；“双创四进”覆盖率 100%</w:t>
      </w:r>
    </w:p>
    <w:p>
      <w:pPr>
        <w:pStyle w:val="23"/>
      </w:pP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工作保障措施:</w:t>
      </w:r>
    </w:p>
    <w:p>
      <w:pPr>
        <w:pStyle w:val="24"/>
      </w:pPr>
      <w:r>
        <w:t>1、按照</w:t>
      </w:r>
      <w:r>
        <w:rPr>
          <w:rFonts w:hint="eastAsia"/>
          <w:lang w:eastAsia="zh-CN"/>
        </w:rPr>
        <w:t>党的</w:t>
      </w:r>
      <w:r>
        <w:t>二十大精神要求，找准工作的着力点和突破口，扎实做好我县民主党派、非中共干部、多党合作和政治协商、民族宗教、工商联、侨联、海外统战和对台等各项工作，力争在建言献策、非公经济发展、海外联谊、招商引资和维护社会稳定等各方面取得新进展、新突破。</w:t>
      </w:r>
    </w:p>
    <w:p>
      <w:pPr>
        <w:pStyle w:val="24"/>
      </w:pPr>
      <w:r>
        <w:t>2、引导非中共人士紧紧围绕县委、县政府贯彻落实</w:t>
      </w:r>
      <w:r>
        <w:rPr>
          <w:rFonts w:hint="eastAsia"/>
          <w:lang w:eastAsia="zh-CN"/>
        </w:rPr>
        <w:t>党的</w:t>
      </w:r>
      <w:r>
        <w:t>二十</w:t>
      </w:r>
      <w:r>
        <w:rPr>
          <w:rFonts w:hint="eastAsia"/>
          <w:lang w:eastAsia="zh-CN"/>
        </w:rPr>
        <w:t>大</w:t>
      </w:r>
      <w:r>
        <w:t>精神和京津冀协同发展、加快经济转型步伐、加强生态建设等重大课题开展调研，为县委、县政府科学决策提出意见建议。</w:t>
      </w:r>
    </w:p>
    <w:p>
      <w:pPr>
        <w:pStyle w:val="24"/>
      </w:pPr>
      <w:r>
        <w:t>3、全面贯彻党的宗教工作基本方针，落实宗教信仰自由政策，坚持我国宗教中国化方向，积极引导宗教与社会主义社会相适应。指导各宗教场所完善相关规章制度，集中开展排查安全隐患、化解矛盾纠纷、抵御境外渗透、严防严管严控清理整顿专项行动。在宗教界深入开展“宗教活动场所安全大检查”、“宗教领域突出问题整改攻坚专项行动”和基督教基础情况调研工作，确保全县宗教领域安全、稳定、和谐。</w:t>
      </w:r>
    </w:p>
    <w:p>
      <w:pPr>
        <w:pStyle w:val="24"/>
      </w:pPr>
      <w:r>
        <w:t>4、继续开展光彩事业等各项公益事业，建立健全长效机制。大力开展村企共建活动，通过结对帮扶、公益援助、就业扶持，推动社会和谐发展。引领非公经济人士积极融入我县产业发展和项目建设，推动我县经济社会持续健康发展。</w:t>
      </w:r>
    </w:p>
    <w:p>
      <w:pPr>
        <w:pStyle w:val="24"/>
      </w:pPr>
      <w:r>
        <w:t>5、广泛团结联系港澳台胞、海外侨胞和归侨侨眷，共同致力于中华民族伟大复兴。发挥县侨联、台办、海外联谊会联系广泛的优势，搭建联谊、交流、合作和服务平台，大力宣传和推介青龙，吸引资金、技术、项目和人才。</w:t>
      </w:r>
    </w:p>
    <w:p>
      <w:pPr>
        <w:pStyle w:val="24"/>
      </w:pPr>
      <w:r>
        <w:t>6、明确新的社会阶层工作20字方针，推动统一战线工作。按照“充分尊重、广泛联系、加强团结、热情帮助、积极引导”工作方针，摸底调查新的社会阶层人士，建立台</w:t>
      </w:r>
      <w:r>
        <w:rPr>
          <w:rFonts w:hint="eastAsia"/>
          <w:lang w:eastAsia="zh-CN"/>
        </w:rPr>
        <w:t>账</w:t>
      </w:r>
      <w:r>
        <w:t>，成立联谊会，制定工作制度，全力推进新的社会阶层人士工作，扩大党的群众基础，巩固党的执政地位。</w:t>
      </w:r>
    </w:p>
    <w:p>
      <w:pPr>
        <w:pStyle w:val="24"/>
      </w:pPr>
      <w:r>
        <w:t>7、完善落实各项规章制度，进一步提高统战工作的运行透明度、社会公信度和群众满意度；加强统战宣传、信息、调研工作。深化对统战工作重点难点问题研究，推进理论创新和政策完善。充分发挥统战网络和相关媒体作用，大力宣传统战工作实践创新和特色工作。</w:t>
      </w:r>
    </w:p>
    <w:p>
      <w:pPr>
        <w:pStyle w:val="24"/>
      </w:pPr>
      <w:r>
        <w:t>8、加强支出管理。通过优化支出结构、编细编实预算、加快履行政府采购手续、尽快启动项目、及时支付资金、按规定及时下达资金等多种措施，确保支出进度达标。</w:t>
      </w:r>
    </w:p>
    <w:p>
      <w:pPr>
        <w:pStyle w:val="24"/>
      </w:pPr>
      <w:r>
        <w:t>9、加强绩效运行监控。按要求开展绩效运行监控，发现问题及时采取措施，确保绩效目标如期保质实现。</w:t>
      </w:r>
    </w:p>
    <w:p>
      <w:pPr>
        <w:pStyle w:val="24"/>
      </w:pPr>
      <w:r>
        <w:t>10、做好绩效自评。按要求开展上年度</w:t>
      </w:r>
      <w:r>
        <w:rPr>
          <w:rFonts w:hint="eastAsia"/>
          <w:lang w:eastAsia="zh-CN"/>
        </w:rPr>
        <w:t>单位</w:t>
      </w:r>
      <w:r>
        <w:t>预算绩效自评和重点评价工作，对评价中发现的问题及时整改，调整优化支出结构，提高财政资金使用效益。</w:t>
      </w:r>
    </w:p>
    <w:p>
      <w:pPr>
        <w:pStyle w:val="24"/>
      </w:pPr>
      <w:r>
        <w:t>11、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4"/>
        <w:sectPr>
          <w:pgSz w:w="16840" w:h="11900" w:orient="landscape"/>
          <w:pgMar w:top="1361" w:right="1020" w:bottom="1361" w:left="1020" w:header="720" w:footer="720" w:gutter="0"/>
          <w:cols w:space="720" w:num="1"/>
        </w:sectPr>
      </w:pPr>
      <w:r>
        <w:t>12、加强宣传培训调研等。加强人员培训，提高本</w:t>
      </w:r>
      <w:r>
        <w:rPr>
          <w:rFonts w:hint="eastAsia"/>
          <w:lang w:eastAsia="zh-CN"/>
        </w:rPr>
        <w:t>单位</w:t>
      </w:r>
      <w:r>
        <w:t>职工业务素质；加强调研，提出优化财政资金配置、提高资金使用效益的意见意见；加大宣传力度，强化预算绩效管理意识，促进预算绩效管理水平进一步提升。</w:t>
      </w:r>
    </w:p>
    <w:p>
      <w:p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六、</w:t>
      </w:r>
      <w:r>
        <w:rPr>
          <w:rFonts w:hint="eastAsia" w:ascii="黑体" w:hAnsi="黑体" w:eastAsia="黑体" w:cs="黑体"/>
          <w:color w:val="000000"/>
          <w:sz w:val="32"/>
          <w:lang w:eastAsia="zh-CN"/>
        </w:rPr>
        <w:t>单位</w:t>
      </w:r>
      <w:r>
        <w:rPr>
          <w:rFonts w:ascii="黑体" w:hAnsi="黑体" w:eastAsia="黑体" w:cs="黑体"/>
          <w:color w:val="000000"/>
          <w:sz w:val="32"/>
        </w:rPr>
        <w:t>主管专项资金预算安排情况及绩效目标</w:t>
      </w:r>
      <w:bookmarkEnd w:id="14"/>
    </w:p>
    <w:p>
      <w:pPr>
        <w:spacing w:before="10" w:after="10" w:line="360" w:lineRule="auto"/>
        <w:ind w:firstLine="640"/>
        <w:jc w:val="left"/>
        <w:outlineLvl w:val="2"/>
        <w:rPr>
          <w:rFonts w:ascii="黑体" w:hAnsi="黑体" w:eastAsia="黑体" w:cs="黑体"/>
          <w:color w:val="000000"/>
          <w:sz w:val="32"/>
        </w:rPr>
      </w:pPr>
    </w:p>
    <w:p>
      <w:pPr>
        <w:spacing w:before="10" w:after="10" w:line="360" w:lineRule="auto"/>
        <w:ind w:firstLine="640"/>
        <w:jc w:val="left"/>
        <w:outlineLvl w:val="2"/>
        <w:rPr>
          <w:rFonts w:hint="eastAsia" w:ascii="黑体" w:hAnsi="黑体" w:eastAsia="黑体" w:cs="黑体"/>
          <w:color w:val="000000"/>
          <w:sz w:val="32"/>
          <w:lang w:val="en-US" w:eastAsia="zh-CN"/>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val="en-US" w:eastAsia="zh-CN"/>
        </w:rPr>
        <w:t>无</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w:t>
      </w:r>
      <w:r>
        <w:rPr>
          <w:rFonts w:hint="eastAsia" w:ascii="黑体" w:hAnsi="黑体" w:eastAsia="黑体" w:cs="黑体"/>
          <w:color w:val="000000"/>
          <w:sz w:val="32"/>
          <w:lang w:eastAsia="zh-CN"/>
        </w:rPr>
        <w:t>单位</w:t>
      </w:r>
      <w:r>
        <w:rPr>
          <w:rFonts w:ascii="黑体" w:hAnsi="黑体" w:eastAsia="黑体" w:cs="黑体"/>
          <w:color w:val="000000"/>
          <w:sz w:val="32"/>
        </w:rPr>
        <w:t>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1、党外干部队伍建设及民主党派和无党派代表人士工作经费绩效目标表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13032122P003317100122</w:t>
            </w:r>
          </w:p>
        </w:tc>
        <w:tc>
          <w:tcPr>
            <w:tcW w:w="2835" w:type="dxa"/>
            <w:vAlign w:val="center"/>
          </w:tcPr>
          <w:p>
            <w:pPr>
              <w:pStyle w:val="11"/>
            </w:pPr>
            <w:r>
              <w:t>项目名称</w:t>
            </w:r>
          </w:p>
        </w:tc>
        <w:tc>
          <w:tcPr>
            <w:tcW w:w="6094" w:type="dxa"/>
            <w:gridSpan w:val="3"/>
            <w:vAlign w:val="center"/>
          </w:tcPr>
          <w:p>
            <w:pPr>
              <w:pStyle w:val="13"/>
            </w:pPr>
            <w:r>
              <w:t>党外干部队伍建设及民主党派和无党派代表人士工作经费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w:t>
            </w:r>
          </w:p>
        </w:tc>
        <w:tc>
          <w:tcPr>
            <w:tcW w:w="2835" w:type="dxa"/>
            <w:vAlign w:val="center"/>
          </w:tcPr>
          <w:p>
            <w:pPr>
              <w:pStyle w:val="11"/>
            </w:pPr>
            <w:r>
              <w:t>其中：财政    资金</w:t>
            </w:r>
          </w:p>
        </w:tc>
        <w:tc>
          <w:tcPr>
            <w:tcW w:w="2551" w:type="dxa"/>
            <w:vAlign w:val="center"/>
          </w:tcPr>
          <w:p>
            <w:pPr>
              <w:pStyle w:val="13"/>
            </w:pPr>
            <w:r>
              <w:t>1.00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预算安排1万元，其中财政拨款1万元。主要用于党外干部队伍建设及民主党派和无党派代表人士工作经费。</w:t>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0.20</w:t>
            </w:r>
          </w:p>
        </w:tc>
        <w:tc>
          <w:tcPr>
            <w:tcW w:w="2835" w:type="dxa"/>
            <w:vAlign w:val="center"/>
          </w:tcPr>
          <w:p>
            <w:pPr>
              <w:pStyle w:val="14"/>
            </w:pPr>
            <w:r>
              <w:t>0.50</w:t>
            </w:r>
          </w:p>
        </w:tc>
        <w:tc>
          <w:tcPr>
            <w:tcW w:w="2551" w:type="dxa"/>
            <w:vAlign w:val="center"/>
          </w:tcPr>
          <w:p>
            <w:pPr>
              <w:pStyle w:val="14"/>
            </w:pPr>
            <w:r>
              <w:t>0.80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1.通过培训及对全县党外干部进行摸底调查，提升党外干部队伍整体素质。</w:t>
            </w:r>
            <w:r>
              <w:tab/>
            </w:r>
          </w:p>
          <w:p>
            <w:pPr>
              <w:pStyle w:val="13"/>
            </w:pPr>
            <w:r>
              <w:t>2.通过完善全县党外代表人士信息；协助有关</w:t>
            </w:r>
            <w:r>
              <w:rPr>
                <w:rFonts w:hint="eastAsia"/>
                <w:lang w:eastAsia="zh-CN"/>
              </w:rPr>
              <w:t>单位</w:t>
            </w:r>
            <w:r>
              <w:t>落实民主党派和无党派代表人士参政议政、民主监督的各项措施，增强党外干部政治把握能力、参政议政能力、组织领导能力及合作共事能力。</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跟踪培养人数</w:t>
            </w:r>
          </w:p>
        </w:tc>
        <w:tc>
          <w:tcPr>
            <w:tcW w:w="5386" w:type="dxa"/>
            <w:vAlign w:val="center"/>
          </w:tcPr>
          <w:p>
            <w:pPr>
              <w:pStyle w:val="13"/>
            </w:pPr>
            <w:r>
              <w:t>反映跟踪培养人才情况</w:t>
            </w:r>
          </w:p>
        </w:tc>
        <w:tc>
          <w:tcPr>
            <w:tcW w:w="2268" w:type="dxa"/>
            <w:vAlign w:val="center"/>
          </w:tcPr>
          <w:p>
            <w:pPr>
              <w:pStyle w:val="13"/>
            </w:pPr>
            <w:r>
              <w:t>≥50人</w:t>
            </w:r>
          </w:p>
        </w:tc>
        <w:tc>
          <w:tcPr>
            <w:tcW w:w="1276" w:type="dxa"/>
            <w:vAlign w:val="center"/>
          </w:tcPr>
          <w:p>
            <w:pPr>
              <w:pStyle w:val="13"/>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培训次数</w:t>
            </w:r>
          </w:p>
        </w:tc>
        <w:tc>
          <w:tcPr>
            <w:tcW w:w="5386" w:type="dxa"/>
            <w:vAlign w:val="center"/>
          </w:tcPr>
          <w:p>
            <w:pPr>
              <w:pStyle w:val="13"/>
            </w:pPr>
            <w:r>
              <w:t>反映对于党外人士、新阶层、党外干部的培训次数</w:t>
            </w:r>
          </w:p>
        </w:tc>
        <w:tc>
          <w:tcPr>
            <w:tcW w:w="2268" w:type="dxa"/>
            <w:vAlign w:val="center"/>
          </w:tcPr>
          <w:p>
            <w:pPr>
              <w:pStyle w:val="13"/>
            </w:pPr>
            <w:r>
              <w:t>≥2次</w:t>
            </w:r>
          </w:p>
        </w:tc>
        <w:tc>
          <w:tcPr>
            <w:tcW w:w="1276" w:type="dxa"/>
            <w:vAlign w:val="center"/>
          </w:tcPr>
          <w:p>
            <w:pPr>
              <w:pStyle w:val="13"/>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对全县党外干部进行摸底调查次数</w:t>
            </w:r>
          </w:p>
        </w:tc>
        <w:tc>
          <w:tcPr>
            <w:tcW w:w="5386" w:type="dxa"/>
            <w:vAlign w:val="center"/>
          </w:tcPr>
          <w:p>
            <w:pPr>
              <w:pStyle w:val="13"/>
            </w:pPr>
            <w:r>
              <w:t>了解、掌握全县党外干部基本信息，建立党外干部数据库</w:t>
            </w:r>
          </w:p>
        </w:tc>
        <w:tc>
          <w:tcPr>
            <w:tcW w:w="2268" w:type="dxa"/>
            <w:vAlign w:val="center"/>
          </w:tcPr>
          <w:p>
            <w:pPr>
              <w:pStyle w:val="13"/>
            </w:pPr>
            <w:r>
              <w:t>≥1次</w:t>
            </w:r>
          </w:p>
        </w:tc>
        <w:tc>
          <w:tcPr>
            <w:tcW w:w="1276" w:type="dxa"/>
            <w:vAlign w:val="center"/>
          </w:tcPr>
          <w:p>
            <w:pPr>
              <w:pStyle w:val="13"/>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党外干部和无党派人士意见建议采纳率</w:t>
            </w:r>
          </w:p>
        </w:tc>
        <w:tc>
          <w:tcPr>
            <w:tcW w:w="5386" w:type="dxa"/>
            <w:vAlign w:val="center"/>
          </w:tcPr>
          <w:p>
            <w:pPr>
              <w:pStyle w:val="13"/>
            </w:pPr>
            <w:r>
              <w:t>被采纳的意见建议数量占总数量的比率</w:t>
            </w:r>
          </w:p>
        </w:tc>
        <w:tc>
          <w:tcPr>
            <w:tcW w:w="2268" w:type="dxa"/>
            <w:vAlign w:val="center"/>
          </w:tcPr>
          <w:p>
            <w:pPr>
              <w:pStyle w:val="13"/>
            </w:pPr>
            <w:r>
              <w:t>≥95%</w:t>
            </w:r>
          </w:p>
        </w:tc>
        <w:tc>
          <w:tcPr>
            <w:tcW w:w="1276" w:type="dxa"/>
            <w:vAlign w:val="center"/>
          </w:tcPr>
          <w:p>
            <w:pPr>
              <w:pStyle w:val="13"/>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提升整体素质</w:t>
            </w:r>
          </w:p>
        </w:tc>
        <w:tc>
          <w:tcPr>
            <w:tcW w:w="5386" w:type="dxa"/>
            <w:vAlign w:val="center"/>
          </w:tcPr>
          <w:p>
            <w:pPr>
              <w:pStyle w:val="13"/>
            </w:pPr>
            <w:r>
              <w:t>加强党外人士、新阶层、党外干部整体素质</w:t>
            </w:r>
          </w:p>
        </w:tc>
        <w:tc>
          <w:tcPr>
            <w:tcW w:w="2268" w:type="dxa"/>
            <w:vAlign w:val="center"/>
          </w:tcPr>
          <w:p>
            <w:pPr>
              <w:pStyle w:val="13"/>
            </w:pPr>
            <w:r>
              <w:t>100%</w:t>
            </w:r>
          </w:p>
        </w:tc>
        <w:tc>
          <w:tcPr>
            <w:tcW w:w="1276" w:type="dxa"/>
            <w:vAlign w:val="center"/>
          </w:tcPr>
          <w:p>
            <w:pPr>
              <w:pStyle w:val="13"/>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工作完成及时率</w:t>
            </w:r>
          </w:p>
        </w:tc>
        <w:tc>
          <w:tcPr>
            <w:tcW w:w="5386" w:type="dxa"/>
            <w:vAlign w:val="center"/>
          </w:tcPr>
          <w:p>
            <w:pPr>
              <w:pStyle w:val="13"/>
            </w:pPr>
            <w:r>
              <w:t>对党外干部和无党派代表人士进行摸底调查，建立数据库等工作完成及时情况比率</w:t>
            </w:r>
          </w:p>
        </w:tc>
        <w:tc>
          <w:tcPr>
            <w:tcW w:w="2268" w:type="dxa"/>
            <w:vAlign w:val="center"/>
          </w:tcPr>
          <w:p>
            <w:pPr>
              <w:pStyle w:val="13"/>
            </w:pPr>
            <w:r>
              <w:t>≥92%</w:t>
            </w:r>
          </w:p>
        </w:tc>
        <w:tc>
          <w:tcPr>
            <w:tcW w:w="1276"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成本控制数</w:t>
            </w:r>
          </w:p>
        </w:tc>
        <w:tc>
          <w:tcPr>
            <w:tcW w:w="5386" w:type="dxa"/>
            <w:vAlign w:val="center"/>
          </w:tcPr>
          <w:p>
            <w:pPr>
              <w:pStyle w:val="13"/>
            </w:pPr>
            <w:r>
              <w:t>反映成本控制程度</w:t>
            </w:r>
          </w:p>
        </w:tc>
        <w:tc>
          <w:tcPr>
            <w:tcW w:w="2268" w:type="dxa"/>
            <w:vAlign w:val="center"/>
          </w:tcPr>
          <w:p>
            <w:pPr>
              <w:pStyle w:val="13"/>
            </w:pPr>
            <w:r>
              <w:t>≤1万元</w:t>
            </w:r>
          </w:p>
        </w:tc>
        <w:tc>
          <w:tcPr>
            <w:tcW w:w="1276"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加强民族团结</w:t>
            </w:r>
          </w:p>
        </w:tc>
        <w:tc>
          <w:tcPr>
            <w:tcW w:w="5386" w:type="dxa"/>
            <w:vAlign w:val="center"/>
          </w:tcPr>
          <w:p>
            <w:pPr>
              <w:pStyle w:val="13"/>
            </w:pPr>
            <w:r>
              <w:t>对于党外人士、新阶层、党外干部增进共识，加强团结，全面促进民族事业发展，巩固和发展爱国统一战线</w:t>
            </w:r>
          </w:p>
        </w:tc>
        <w:tc>
          <w:tcPr>
            <w:tcW w:w="2268" w:type="dxa"/>
            <w:vAlign w:val="center"/>
          </w:tcPr>
          <w:p>
            <w:pPr>
              <w:pStyle w:val="13"/>
            </w:pPr>
            <w:r>
              <w:t>100%</w:t>
            </w:r>
          </w:p>
        </w:tc>
        <w:tc>
          <w:tcPr>
            <w:tcW w:w="1276"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服务对象的满意度</w:t>
            </w:r>
          </w:p>
        </w:tc>
        <w:tc>
          <w:tcPr>
            <w:tcW w:w="5386" w:type="dxa"/>
            <w:vAlign w:val="center"/>
          </w:tcPr>
          <w:p>
            <w:pPr>
              <w:pStyle w:val="13"/>
            </w:pPr>
            <w:r>
              <w:t>党外干部和无党派代表人士对此项工作比较满意的占比</w:t>
            </w:r>
          </w:p>
        </w:tc>
        <w:tc>
          <w:tcPr>
            <w:tcW w:w="2268" w:type="dxa"/>
            <w:vAlign w:val="center"/>
          </w:tcPr>
          <w:p>
            <w:pPr>
              <w:pStyle w:val="13"/>
            </w:pPr>
            <w:r>
              <w:t>≥90%</w:t>
            </w:r>
          </w:p>
        </w:tc>
        <w:tc>
          <w:tcPr>
            <w:tcW w:w="1276" w:type="dxa"/>
            <w:vAlign w:val="center"/>
          </w:tcPr>
          <w:p>
            <w:pPr>
              <w:pStyle w:val="13"/>
            </w:pPr>
            <w:r>
              <w:t>调查问卷</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2、基层治理工作队及治理专班工作经费绩效目标表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13032122P00331710013M</w:t>
            </w:r>
          </w:p>
        </w:tc>
        <w:tc>
          <w:tcPr>
            <w:tcW w:w="2835" w:type="dxa"/>
            <w:vAlign w:val="center"/>
          </w:tcPr>
          <w:p>
            <w:pPr>
              <w:pStyle w:val="11"/>
            </w:pPr>
            <w:r>
              <w:t>项目名称</w:t>
            </w:r>
          </w:p>
        </w:tc>
        <w:tc>
          <w:tcPr>
            <w:tcW w:w="6094" w:type="dxa"/>
            <w:gridSpan w:val="3"/>
            <w:vAlign w:val="center"/>
          </w:tcPr>
          <w:p>
            <w:pPr>
              <w:pStyle w:val="13"/>
            </w:pPr>
            <w:r>
              <w:t>基层治理工作队及治理专班工作经费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2.10</w:t>
            </w:r>
          </w:p>
        </w:tc>
        <w:tc>
          <w:tcPr>
            <w:tcW w:w="2835" w:type="dxa"/>
            <w:vAlign w:val="center"/>
          </w:tcPr>
          <w:p>
            <w:pPr>
              <w:pStyle w:val="11"/>
            </w:pPr>
            <w:r>
              <w:t>其中：财政    资金</w:t>
            </w:r>
          </w:p>
        </w:tc>
        <w:tc>
          <w:tcPr>
            <w:tcW w:w="2551" w:type="dxa"/>
            <w:vAlign w:val="center"/>
          </w:tcPr>
          <w:p>
            <w:pPr>
              <w:pStyle w:val="13"/>
            </w:pPr>
            <w:r>
              <w:t>2.10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项目预算安排2.095万元，其中财政拨款2.095万元。基层治理工作队及治理专班工作经费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2.10</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1.通过开展宗教活动场所专项治理，促进全县宗教工作健康有序发展。</w:t>
            </w:r>
          </w:p>
          <w:p>
            <w:pPr>
              <w:pStyle w:val="13"/>
            </w:pPr>
            <w:r>
              <w:t>2.实现宗教领域及社会和谐稳定。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工作队数量</w:t>
            </w:r>
          </w:p>
        </w:tc>
        <w:tc>
          <w:tcPr>
            <w:tcW w:w="5386" w:type="dxa"/>
            <w:vAlign w:val="center"/>
          </w:tcPr>
          <w:p>
            <w:pPr>
              <w:pStyle w:val="13"/>
            </w:pPr>
            <w:r>
              <w:t>反映驻村工作队和专班数量</w:t>
            </w:r>
          </w:p>
        </w:tc>
        <w:tc>
          <w:tcPr>
            <w:tcW w:w="2268" w:type="dxa"/>
            <w:vAlign w:val="center"/>
          </w:tcPr>
          <w:p>
            <w:pPr>
              <w:pStyle w:val="13"/>
            </w:pPr>
            <w:r>
              <w:t>8个</w:t>
            </w:r>
          </w:p>
        </w:tc>
        <w:tc>
          <w:tcPr>
            <w:tcW w:w="1276"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意外伤害保险缴纳人数</w:t>
            </w:r>
          </w:p>
        </w:tc>
        <w:tc>
          <w:tcPr>
            <w:tcW w:w="5386" w:type="dxa"/>
            <w:vAlign w:val="center"/>
          </w:tcPr>
          <w:p>
            <w:pPr>
              <w:pStyle w:val="13"/>
            </w:pPr>
            <w:r>
              <w:t>反映缴纳意外险伤害保险人数</w:t>
            </w:r>
          </w:p>
        </w:tc>
        <w:tc>
          <w:tcPr>
            <w:tcW w:w="2268" w:type="dxa"/>
            <w:vAlign w:val="center"/>
          </w:tcPr>
          <w:p>
            <w:pPr>
              <w:pStyle w:val="13"/>
            </w:pPr>
            <w:r>
              <w:t>22人</w:t>
            </w:r>
          </w:p>
        </w:tc>
        <w:tc>
          <w:tcPr>
            <w:tcW w:w="1276"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基层治理工作质量达标率</w:t>
            </w:r>
          </w:p>
        </w:tc>
        <w:tc>
          <w:tcPr>
            <w:tcW w:w="5386" w:type="dxa"/>
            <w:vAlign w:val="center"/>
          </w:tcPr>
          <w:p>
            <w:pPr>
              <w:pStyle w:val="13"/>
            </w:pPr>
            <w:r>
              <w:t>反映基层治理工作队治理工作质量达标情况</w:t>
            </w:r>
          </w:p>
        </w:tc>
        <w:tc>
          <w:tcPr>
            <w:tcW w:w="2268" w:type="dxa"/>
            <w:vAlign w:val="center"/>
          </w:tcPr>
          <w:p>
            <w:pPr>
              <w:pStyle w:val="13"/>
            </w:pPr>
            <w:r>
              <w:t>100%</w:t>
            </w:r>
          </w:p>
        </w:tc>
        <w:tc>
          <w:tcPr>
            <w:tcW w:w="1276"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宗教领域问题发生率</w:t>
            </w:r>
          </w:p>
        </w:tc>
        <w:tc>
          <w:tcPr>
            <w:tcW w:w="5386" w:type="dxa"/>
            <w:vAlign w:val="center"/>
          </w:tcPr>
          <w:p>
            <w:pPr>
              <w:pStyle w:val="13"/>
            </w:pPr>
            <w:r>
              <w:t>足额发放工作经费占计划发放工作经费总额的比率</w:t>
            </w:r>
          </w:p>
        </w:tc>
        <w:tc>
          <w:tcPr>
            <w:tcW w:w="2268" w:type="dxa"/>
            <w:vAlign w:val="center"/>
          </w:tcPr>
          <w:p>
            <w:pPr>
              <w:pStyle w:val="13"/>
            </w:pPr>
            <w:r>
              <w:t>100%</w:t>
            </w:r>
          </w:p>
        </w:tc>
        <w:tc>
          <w:tcPr>
            <w:tcW w:w="1276"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排查督导工作及时性</w:t>
            </w:r>
          </w:p>
        </w:tc>
        <w:tc>
          <w:tcPr>
            <w:tcW w:w="5386" w:type="dxa"/>
            <w:vAlign w:val="center"/>
          </w:tcPr>
          <w:p>
            <w:pPr>
              <w:pStyle w:val="13"/>
            </w:pPr>
            <w:r>
              <w:t>工作专班对基层治理工作队督导的及时程度</w:t>
            </w:r>
          </w:p>
        </w:tc>
        <w:tc>
          <w:tcPr>
            <w:tcW w:w="2268" w:type="dxa"/>
            <w:vAlign w:val="center"/>
          </w:tcPr>
          <w:p>
            <w:pPr>
              <w:pStyle w:val="13"/>
            </w:pPr>
            <w:r>
              <w:t>100%</w:t>
            </w:r>
          </w:p>
        </w:tc>
        <w:tc>
          <w:tcPr>
            <w:tcW w:w="1276"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工作队成本费用标准</w:t>
            </w:r>
          </w:p>
        </w:tc>
        <w:tc>
          <w:tcPr>
            <w:tcW w:w="5386" w:type="dxa"/>
            <w:vAlign w:val="center"/>
          </w:tcPr>
          <w:p>
            <w:pPr>
              <w:pStyle w:val="13"/>
            </w:pPr>
            <w:r>
              <w:t>反映每个驻村工作队经费标准</w:t>
            </w:r>
          </w:p>
        </w:tc>
        <w:tc>
          <w:tcPr>
            <w:tcW w:w="2268" w:type="dxa"/>
            <w:vAlign w:val="center"/>
          </w:tcPr>
          <w:p>
            <w:pPr>
              <w:pStyle w:val="13"/>
            </w:pPr>
            <w:r>
              <w:t>≤2.1万/队</w:t>
            </w:r>
          </w:p>
        </w:tc>
        <w:tc>
          <w:tcPr>
            <w:tcW w:w="1276"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保障驻村正常进行</w:t>
            </w:r>
          </w:p>
        </w:tc>
        <w:tc>
          <w:tcPr>
            <w:tcW w:w="5386" w:type="dxa"/>
            <w:vAlign w:val="center"/>
          </w:tcPr>
          <w:p>
            <w:pPr>
              <w:pStyle w:val="13"/>
            </w:pPr>
            <w:r>
              <w:t>足额发放工作经费保障基层治理工作队及专班工作队驻村工作人员工作正常进行</w:t>
            </w:r>
          </w:p>
        </w:tc>
        <w:tc>
          <w:tcPr>
            <w:tcW w:w="2268" w:type="dxa"/>
            <w:vAlign w:val="center"/>
          </w:tcPr>
          <w:p>
            <w:pPr>
              <w:pStyle w:val="13"/>
            </w:pPr>
            <w:r>
              <w:t>100%</w:t>
            </w:r>
          </w:p>
        </w:tc>
        <w:tc>
          <w:tcPr>
            <w:tcW w:w="1276"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促进治理区域经济发展</w:t>
            </w:r>
          </w:p>
        </w:tc>
        <w:tc>
          <w:tcPr>
            <w:tcW w:w="5386" w:type="dxa"/>
            <w:vAlign w:val="center"/>
          </w:tcPr>
          <w:p>
            <w:pPr>
              <w:pStyle w:val="13"/>
            </w:pPr>
            <w:r>
              <w:t>反映地区经济水平提高程度</w:t>
            </w:r>
          </w:p>
        </w:tc>
        <w:tc>
          <w:tcPr>
            <w:tcW w:w="2268" w:type="dxa"/>
            <w:vAlign w:val="center"/>
          </w:tcPr>
          <w:p>
            <w:pPr>
              <w:pStyle w:val="13"/>
            </w:pPr>
            <w:r>
              <w:t>≥8%</w:t>
            </w:r>
          </w:p>
        </w:tc>
        <w:tc>
          <w:tcPr>
            <w:tcW w:w="1276" w:type="dxa"/>
            <w:vAlign w:val="center"/>
          </w:tcPr>
          <w:p>
            <w:pPr>
              <w:pStyle w:val="13"/>
            </w:pPr>
            <w:r>
              <w:t>年末经济统计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3、基层治理工作队及治理专班工作经费绩效目标表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13032124P00331410020J</w:t>
            </w:r>
          </w:p>
        </w:tc>
        <w:tc>
          <w:tcPr>
            <w:tcW w:w="2835" w:type="dxa"/>
            <w:vAlign w:val="center"/>
          </w:tcPr>
          <w:p>
            <w:pPr>
              <w:pStyle w:val="11"/>
            </w:pPr>
            <w:r>
              <w:t>项目名称</w:t>
            </w:r>
          </w:p>
        </w:tc>
        <w:tc>
          <w:tcPr>
            <w:tcW w:w="6094" w:type="dxa"/>
            <w:gridSpan w:val="3"/>
            <w:vAlign w:val="center"/>
          </w:tcPr>
          <w:p>
            <w:pPr>
              <w:pStyle w:val="13"/>
            </w:pPr>
            <w:r>
              <w:t>基层治理工作队及治理专班工作经费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w:t>
            </w:r>
          </w:p>
        </w:tc>
        <w:tc>
          <w:tcPr>
            <w:tcW w:w="2835" w:type="dxa"/>
            <w:vAlign w:val="center"/>
          </w:tcPr>
          <w:p>
            <w:pPr>
              <w:pStyle w:val="11"/>
            </w:pPr>
            <w:r>
              <w:t>其中：财政    资金</w:t>
            </w:r>
          </w:p>
        </w:tc>
        <w:tc>
          <w:tcPr>
            <w:tcW w:w="2551" w:type="dxa"/>
            <w:vAlign w:val="center"/>
          </w:tcPr>
          <w:p>
            <w:pPr>
              <w:pStyle w:val="13"/>
            </w:pPr>
            <w:r>
              <w:t>10.00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项目预算安排10万元，其中财政拨款10万元。基层治理工作队及治理专班工作经费。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2.00</w:t>
            </w:r>
          </w:p>
        </w:tc>
        <w:tc>
          <w:tcPr>
            <w:tcW w:w="2835" w:type="dxa"/>
            <w:vAlign w:val="center"/>
          </w:tcPr>
          <w:p>
            <w:pPr>
              <w:pStyle w:val="14"/>
            </w:pPr>
            <w:r>
              <w:t>5.00</w:t>
            </w:r>
          </w:p>
        </w:tc>
        <w:tc>
          <w:tcPr>
            <w:tcW w:w="2551" w:type="dxa"/>
            <w:vAlign w:val="center"/>
          </w:tcPr>
          <w:p>
            <w:pPr>
              <w:pStyle w:val="14"/>
            </w:pPr>
            <w:r>
              <w:t>8.00</w:t>
            </w:r>
          </w:p>
        </w:tc>
        <w:tc>
          <w:tcPr>
            <w:tcW w:w="3543" w:type="dxa"/>
            <w:gridSpan w:val="2"/>
            <w:vAlign w:val="center"/>
          </w:tcPr>
          <w:p>
            <w:pPr>
              <w:pStyle w:val="14"/>
            </w:pPr>
            <w:r>
              <w:t>10.00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1.通过开展宗教活动场所专项治理，促进全县宗教工作健康有序发展。</w:t>
            </w:r>
          </w:p>
          <w:p>
            <w:pPr>
              <w:pStyle w:val="13"/>
            </w:pPr>
            <w:r>
              <w:t>2.实现宗教领域及社会和谐稳定。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意外伤害保险缴纳人数</w:t>
            </w:r>
          </w:p>
        </w:tc>
        <w:tc>
          <w:tcPr>
            <w:tcW w:w="5386" w:type="dxa"/>
            <w:vAlign w:val="center"/>
          </w:tcPr>
          <w:p>
            <w:pPr>
              <w:pStyle w:val="13"/>
            </w:pPr>
            <w:r>
              <w:t>反映缴纳意外险伤害保险人数</w:t>
            </w:r>
          </w:p>
        </w:tc>
        <w:tc>
          <w:tcPr>
            <w:tcW w:w="2268" w:type="dxa"/>
            <w:vAlign w:val="center"/>
          </w:tcPr>
          <w:p>
            <w:pPr>
              <w:pStyle w:val="13"/>
            </w:pPr>
            <w:r>
              <w:t>3人</w:t>
            </w:r>
          </w:p>
        </w:tc>
        <w:tc>
          <w:tcPr>
            <w:tcW w:w="1276"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监督检查次数</w:t>
            </w:r>
          </w:p>
        </w:tc>
        <w:tc>
          <w:tcPr>
            <w:tcW w:w="5386" w:type="dxa"/>
            <w:vAlign w:val="center"/>
          </w:tcPr>
          <w:p>
            <w:pPr>
              <w:pStyle w:val="13"/>
            </w:pPr>
            <w:r>
              <w:t>监督检查次数</w:t>
            </w:r>
          </w:p>
        </w:tc>
        <w:tc>
          <w:tcPr>
            <w:tcW w:w="2268" w:type="dxa"/>
            <w:vAlign w:val="center"/>
          </w:tcPr>
          <w:p>
            <w:pPr>
              <w:pStyle w:val="13"/>
            </w:pPr>
            <w:r>
              <w:t>≥5次</w:t>
            </w:r>
          </w:p>
        </w:tc>
        <w:tc>
          <w:tcPr>
            <w:tcW w:w="1276"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基层治理工作质量达标率</w:t>
            </w:r>
          </w:p>
        </w:tc>
        <w:tc>
          <w:tcPr>
            <w:tcW w:w="5386" w:type="dxa"/>
            <w:vAlign w:val="center"/>
          </w:tcPr>
          <w:p>
            <w:pPr>
              <w:pStyle w:val="13"/>
            </w:pPr>
            <w:r>
              <w:t>反映基层治理工作队治理工作质量达标情况</w:t>
            </w:r>
          </w:p>
        </w:tc>
        <w:tc>
          <w:tcPr>
            <w:tcW w:w="2268" w:type="dxa"/>
            <w:vAlign w:val="center"/>
          </w:tcPr>
          <w:p>
            <w:pPr>
              <w:pStyle w:val="13"/>
            </w:pPr>
            <w:r>
              <w:t>100百分比</w:t>
            </w:r>
          </w:p>
        </w:tc>
        <w:tc>
          <w:tcPr>
            <w:tcW w:w="1276"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宗教领域问题发生率</w:t>
            </w:r>
          </w:p>
        </w:tc>
        <w:tc>
          <w:tcPr>
            <w:tcW w:w="5386" w:type="dxa"/>
            <w:vAlign w:val="center"/>
          </w:tcPr>
          <w:p>
            <w:pPr>
              <w:pStyle w:val="13"/>
            </w:pPr>
            <w:r>
              <w:t>足额发放工作经费占计划发放工作经费总额的比率</w:t>
            </w:r>
          </w:p>
        </w:tc>
        <w:tc>
          <w:tcPr>
            <w:tcW w:w="2268" w:type="dxa"/>
            <w:vAlign w:val="center"/>
          </w:tcPr>
          <w:p>
            <w:pPr>
              <w:pStyle w:val="13"/>
            </w:pPr>
            <w:r>
              <w:t>100百分比</w:t>
            </w:r>
          </w:p>
        </w:tc>
        <w:tc>
          <w:tcPr>
            <w:tcW w:w="1276"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排查督导工作及时性</w:t>
            </w:r>
          </w:p>
        </w:tc>
        <w:tc>
          <w:tcPr>
            <w:tcW w:w="5386" w:type="dxa"/>
            <w:vAlign w:val="center"/>
          </w:tcPr>
          <w:p>
            <w:pPr>
              <w:pStyle w:val="13"/>
            </w:pPr>
            <w:r>
              <w:t>工作专班对基层治理工作队督导的及时程度</w:t>
            </w:r>
          </w:p>
        </w:tc>
        <w:tc>
          <w:tcPr>
            <w:tcW w:w="2268" w:type="dxa"/>
            <w:vAlign w:val="center"/>
          </w:tcPr>
          <w:p>
            <w:pPr>
              <w:pStyle w:val="13"/>
            </w:pPr>
            <w:r>
              <w:t>100百分比</w:t>
            </w:r>
          </w:p>
        </w:tc>
        <w:tc>
          <w:tcPr>
            <w:tcW w:w="1276"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工作队成本费用标准</w:t>
            </w:r>
          </w:p>
        </w:tc>
        <w:tc>
          <w:tcPr>
            <w:tcW w:w="5386" w:type="dxa"/>
            <w:vAlign w:val="center"/>
          </w:tcPr>
          <w:p>
            <w:pPr>
              <w:pStyle w:val="13"/>
            </w:pPr>
            <w:r>
              <w:t>反映每个驻村工作队经费标准</w:t>
            </w:r>
          </w:p>
        </w:tc>
        <w:tc>
          <w:tcPr>
            <w:tcW w:w="2268" w:type="dxa"/>
            <w:vAlign w:val="center"/>
          </w:tcPr>
          <w:p>
            <w:pPr>
              <w:pStyle w:val="13"/>
            </w:pPr>
            <w:r>
              <w:t>≤10万元</w:t>
            </w:r>
          </w:p>
        </w:tc>
        <w:tc>
          <w:tcPr>
            <w:tcW w:w="1276"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保障驻村正常进行</w:t>
            </w:r>
          </w:p>
        </w:tc>
        <w:tc>
          <w:tcPr>
            <w:tcW w:w="5386" w:type="dxa"/>
            <w:vAlign w:val="center"/>
          </w:tcPr>
          <w:p>
            <w:pPr>
              <w:pStyle w:val="13"/>
            </w:pPr>
            <w:r>
              <w:t>足额发放工作经费保障基层治理工作队及专班工作队驻村工作人员工作正常进行</w:t>
            </w:r>
          </w:p>
        </w:tc>
        <w:tc>
          <w:tcPr>
            <w:tcW w:w="2268" w:type="dxa"/>
            <w:vAlign w:val="center"/>
          </w:tcPr>
          <w:p>
            <w:pPr>
              <w:pStyle w:val="13"/>
            </w:pPr>
            <w:r>
              <w:t>100百分比</w:t>
            </w:r>
          </w:p>
        </w:tc>
        <w:tc>
          <w:tcPr>
            <w:tcW w:w="1276"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促进治理区域经济发展</w:t>
            </w:r>
          </w:p>
        </w:tc>
        <w:tc>
          <w:tcPr>
            <w:tcW w:w="5386" w:type="dxa"/>
            <w:vAlign w:val="center"/>
          </w:tcPr>
          <w:p>
            <w:pPr>
              <w:pStyle w:val="13"/>
            </w:pPr>
            <w:r>
              <w:t>反映地区经济水平提高程度</w:t>
            </w:r>
          </w:p>
        </w:tc>
        <w:tc>
          <w:tcPr>
            <w:tcW w:w="2268" w:type="dxa"/>
            <w:vAlign w:val="center"/>
          </w:tcPr>
          <w:p>
            <w:pPr>
              <w:pStyle w:val="13"/>
            </w:pPr>
            <w:r>
              <w:t>8百分比</w:t>
            </w:r>
          </w:p>
        </w:tc>
        <w:tc>
          <w:tcPr>
            <w:tcW w:w="1276" w:type="dxa"/>
            <w:vAlign w:val="center"/>
          </w:tcPr>
          <w:p>
            <w:pPr>
              <w:pStyle w:val="13"/>
            </w:pPr>
            <w:r>
              <w:t>年末经济统计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w:t>
            </w:r>
          </w:p>
        </w:tc>
        <w:tc>
          <w:tcPr>
            <w:tcW w:w="2268" w:type="dxa"/>
            <w:vAlign w:val="center"/>
          </w:tcPr>
          <w:p>
            <w:pPr>
              <w:pStyle w:val="13"/>
            </w:pPr>
            <w:r>
              <w:t>≥90百分比</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4、侨联及对台工作经费绩效目标表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13032122P00331710011E</w:t>
            </w:r>
          </w:p>
        </w:tc>
        <w:tc>
          <w:tcPr>
            <w:tcW w:w="2835" w:type="dxa"/>
            <w:vAlign w:val="center"/>
          </w:tcPr>
          <w:p>
            <w:pPr>
              <w:pStyle w:val="11"/>
            </w:pPr>
            <w:r>
              <w:t>项目名称</w:t>
            </w:r>
          </w:p>
        </w:tc>
        <w:tc>
          <w:tcPr>
            <w:tcW w:w="6094" w:type="dxa"/>
            <w:gridSpan w:val="3"/>
            <w:vAlign w:val="center"/>
          </w:tcPr>
          <w:p>
            <w:pPr>
              <w:pStyle w:val="13"/>
            </w:pPr>
            <w:r>
              <w:t>侨联及对台工作经费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1.30</w:t>
            </w:r>
          </w:p>
        </w:tc>
        <w:tc>
          <w:tcPr>
            <w:tcW w:w="2835" w:type="dxa"/>
            <w:vAlign w:val="center"/>
          </w:tcPr>
          <w:p>
            <w:pPr>
              <w:pStyle w:val="11"/>
            </w:pPr>
            <w:r>
              <w:t>其中：财政    资金</w:t>
            </w:r>
          </w:p>
        </w:tc>
        <w:tc>
          <w:tcPr>
            <w:tcW w:w="2551" w:type="dxa"/>
            <w:vAlign w:val="center"/>
          </w:tcPr>
          <w:p>
            <w:pPr>
              <w:pStyle w:val="13"/>
            </w:pPr>
            <w:r>
              <w:t>1.30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项目预算安排0.299万元，其中财政拨款0.299万元。侨联及对台工作经费。</w:t>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0.30</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1.通过开展海外联谊活动，搭建招商引资平台，促进招商引资。</w:t>
            </w:r>
          </w:p>
          <w:p>
            <w:pPr>
              <w:pStyle w:val="13"/>
            </w:pPr>
            <w:r>
              <w:t>2.通过开展扶贫济困，慰问有困难的归侨、侨眷，为祖国和平统一事业以及我县对外开放和经济社会发展做贡献。</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开展联谊活动及招商引资次数</w:t>
            </w:r>
          </w:p>
        </w:tc>
        <w:tc>
          <w:tcPr>
            <w:tcW w:w="5386" w:type="dxa"/>
            <w:vAlign w:val="center"/>
          </w:tcPr>
          <w:p>
            <w:pPr>
              <w:pStyle w:val="13"/>
            </w:pPr>
            <w:r>
              <w:t>借助开展海外联谊活动有利契机，宣传我县资源优势，吸引外海侨商来青投资，开展联谊活动次数</w:t>
            </w:r>
          </w:p>
        </w:tc>
        <w:tc>
          <w:tcPr>
            <w:tcW w:w="2268" w:type="dxa"/>
            <w:vAlign w:val="center"/>
          </w:tcPr>
          <w:p>
            <w:pPr>
              <w:pStyle w:val="13"/>
            </w:pPr>
            <w:r>
              <w:t>≥2次</w:t>
            </w:r>
          </w:p>
        </w:tc>
        <w:tc>
          <w:tcPr>
            <w:tcW w:w="1276" w:type="dxa"/>
            <w:vAlign w:val="center"/>
          </w:tcPr>
          <w:p>
            <w:pPr>
              <w:pStyle w:val="13"/>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侨联系统培训工作次数</w:t>
            </w:r>
          </w:p>
        </w:tc>
        <w:tc>
          <w:tcPr>
            <w:tcW w:w="5386" w:type="dxa"/>
            <w:vAlign w:val="center"/>
          </w:tcPr>
          <w:p>
            <w:pPr>
              <w:pStyle w:val="13"/>
            </w:pPr>
            <w:r>
              <w:t>年度培训完成次数</w:t>
            </w:r>
          </w:p>
        </w:tc>
        <w:tc>
          <w:tcPr>
            <w:tcW w:w="2268" w:type="dxa"/>
            <w:vAlign w:val="center"/>
          </w:tcPr>
          <w:p>
            <w:pPr>
              <w:pStyle w:val="13"/>
            </w:pPr>
            <w:r>
              <w:t>≥2次</w:t>
            </w:r>
          </w:p>
        </w:tc>
        <w:tc>
          <w:tcPr>
            <w:tcW w:w="1276" w:type="dxa"/>
            <w:vAlign w:val="center"/>
          </w:tcPr>
          <w:p>
            <w:pPr>
              <w:pStyle w:val="13"/>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宣传相关法律法规及规定次数</w:t>
            </w:r>
          </w:p>
        </w:tc>
        <w:tc>
          <w:tcPr>
            <w:tcW w:w="5386" w:type="dxa"/>
            <w:vAlign w:val="center"/>
          </w:tcPr>
          <w:p>
            <w:pPr>
              <w:pStyle w:val="13"/>
            </w:pPr>
            <w:r>
              <w:t>宣传归侨侨眷权益保护法及我省制定的实施细则的次数</w:t>
            </w:r>
          </w:p>
        </w:tc>
        <w:tc>
          <w:tcPr>
            <w:tcW w:w="2268" w:type="dxa"/>
            <w:vAlign w:val="center"/>
          </w:tcPr>
          <w:p>
            <w:pPr>
              <w:pStyle w:val="13"/>
            </w:pPr>
            <w:r>
              <w:t>≥2次</w:t>
            </w:r>
          </w:p>
        </w:tc>
        <w:tc>
          <w:tcPr>
            <w:tcW w:w="1276" w:type="dxa"/>
            <w:vAlign w:val="center"/>
          </w:tcPr>
          <w:p>
            <w:pPr>
              <w:pStyle w:val="13"/>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慰问户数</w:t>
            </w:r>
          </w:p>
        </w:tc>
        <w:tc>
          <w:tcPr>
            <w:tcW w:w="5386" w:type="dxa"/>
            <w:vAlign w:val="center"/>
          </w:tcPr>
          <w:p>
            <w:pPr>
              <w:pStyle w:val="13"/>
            </w:pPr>
            <w:r>
              <w:t>慰问贫困的归侨、侨眷户数</w:t>
            </w:r>
          </w:p>
        </w:tc>
        <w:tc>
          <w:tcPr>
            <w:tcW w:w="2268" w:type="dxa"/>
            <w:vAlign w:val="center"/>
          </w:tcPr>
          <w:p>
            <w:pPr>
              <w:pStyle w:val="13"/>
            </w:pPr>
            <w:r>
              <w:t>≥10户</w:t>
            </w:r>
          </w:p>
        </w:tc>
        <w:tc>
          <w:tcPr>
            <w:tcW w:w="1276" w:type="dxa"/>
            <w:vAlign w:val="center"/>
          </w:tcPr>
          <w:p>
            <w:pPr>
              <w:pStyle w:val="13"/>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联谊工作达标率</w:t>
            </w:r>
          </w:p>
        </w:tc>
        <w:tc>
          <w:tcPr>
            <w:tcW w:w="5386" w:type="dxa"/>
            <w:vAlign w:val="center"/>
          </w:tcPr>
          <w:p>
            <w:pPr>
              <w:pStyle w:val="13"/>
            </w:pPr>
            <w:r>
              <w:t>通过宣传相关法规，开展扶贫济困等活动，帮助有需要的归侨及侨眷，促进各界人士的团结</w:t>
            </w:r>
          </w:p>
        </w:tc>
        <w:tc>
          <w:tcPr>
            <w:tcW w:w="2268" w:type="dxa"/>
            <w:vAlign w:val="center"/>
          </w:tcPr>
          <w:p>
            <w:pPr>
              <w:pStyle w:val="13"/>
            </w:pPr>
            <w:r>
              <w:t>100%</w:t>
            </w:r>
          </w:p>
        </w:tc>
        <w:tc>
          <w:tcPr>
            <w:tcW w:w="1276" w:type="dxa"/>
            <w:vAlign w:val="center"/>
          </w:tcPr>
          <w:p>
            <w:pPr>
              <w:pStyle w:val="13"/>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港澳台交流工作完成率</w:t>
            </w:r>
          </w:p>
        </w:tc>
        <w:tc>
          <w:tcPr>
            <w:tcW w:w="5386" w:type="dxa"/>
            <w:vAlign w:val="center"/>
          </w:tcPr>
          <w:p>
            <w:pPr>
              <w:pStyle w:val="13"/>
            </w:pPr>
            <w:r>
              <w:t>反映开展对外交流次数、开展会议培训、对外接待、慰问活动等工作完成情况的比例</w:t>
            </w:r>
          </w:p>
        </w:tc>
        <w:tc>
          <w:tcPr>
            <w:tcW w:w="2268" w:type="dxa"/>
            <w:vAlign w:val="center"/>
          </w:tcPr>
          <w:p>
            <w:pPr>
              <w:pStyle w:val="13"/>
            </w:pPr>
            <w:r>
              <w:t>≥85%</w:t>
            </w:r>
          </w:p>
        </w:tc>
        <w:tc>
          <w:tcPr>
            <w:tcW w:w="1276"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成本费用控制数</w:t>
            </w:r>
          </w:p>
        </w:tc>
        <w:tc>
          <w:tcPr>
            <w:tcW w:w="5386" w:type="dxa"/>
            <w:vAlign w:val="center"/>
          </w:tcPr>
          <w:p>
            <w:pPr>
              <w:pStyle w:val="13"/>
            </w:pPr>
            <w:r>
              <w:t>反映成本控制情况</w:t>
            </w:r>
          </w:p>
        </w:tc>
        <w:tc>
          <w:tcPr>
            <w:tcW w:w="2268" w:type="dxa"/>
            <w:vAlign w:val="center"/>
          </w:tcPr>
          <w:p>
            <w:pPr>
              <w:pStyle w:val="13"/>
            </w:pPr>
            <w:r>
              <w:t>≤0.3万元</w:t>
            </w:r>
          </w:p>
        </w:tc>
        <w:tc>
          <w:tcPr>
            <w:tcW w:w="1276"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助力经济社会发展</w:t>
            </w:r>
          </w:p>
        </w:tc>
        <w:tc>
          <w:tcPr>
            <w:tcW w:w="5386" w:type="dxa"/>
            <w:vAlign w:val="center"/>
          </w:tcPr>
          <w:p>
            <w:pPr>
              <w:pStyle w:val="13"/>
            </w:pPr>
            <w:r>
              <w:t>为国家治理和社会发展建言献策，助力本县经济社会发展</w:t>
            </w:r>
          </w:p>
        </w:tc>
        <w:tc>
          <w:tcPr>
            <w:tcW w:w="2268" w:type="dxa"/>
            <w:vAlign w:val="center"/>
          </w:tcPr>
          <w:p>
            <w:pPr>
              <w:pStyle w:val="13"/>
            </w:pPr>
            <w:r>
              <w:t>100%</w:t>
            </w:r>
          </w:p>
        </w:tc>
        <w:tc>
          <w:tcPr>
            <w:tcW w:w="1276"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侨联对此项工作比较满意的占比</w:t>
            </w:r>
          </w:p>
        </w:tc>
        <w:tc>
          <w:tcPr>
            <w:tcW w:w="2268" w:type="dxa"/>
            <w:vAlign w:val="center"/>
          </w:tcPr>
          <w:p>
            <w:pPr>
              <w:pStyle w:val="13"/>
            </w:pPr>
            <w:r>
              <w:t>≥95%</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5、县委统战部工作经费绩效目标表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13032122P00331710010T</w:t>
            </w:r>
          </w:p>
        </w:tc>
        <w:tc>
          <w:tcPr>
            <w:tcW w:w="2835" w:type="dxa"/>
            <w:vAlign w:val="center"/>
          </w:tcPr>
          <w:p>
            <w:pPr>
              <w:pStyle w:val="11"/>
            </w:pPr>
            <w:r>
              <w:t>项目名称</w:t>
            </w:r>
          </w:p>
        </w:tc>
        <w:tc>
          <w:tcPr>
            <w:tcW w:w="6094" w:type="dxa"/>
            <w:gridSpan w:val="3"/>
            <w:vAlign w:val="center"/>
          </w:tcPr>
          <w:p>
            <w:pPr>
              <w:pStyle w:val="13"/>
            </w:pPr>
            <w:r>
              <w:t>县委统战部工作经费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w:t>
            </w:r>
          </w:p>
        </w:tc>
        <w:tc>
          <w:tcPr>
            <w:tcW w:w="2835" w:type="dxa"/>
            <w:vAlign w:val="center"/>
          </w:tcPr>
          <w:p>
            <w:pPr>
              <w:pStyle w:val="11"/>
            </w:pPr>
            <w:r>
              <w:t>其中：财政    资金</w:t>
            </w:r>
          </w:p>
        </w:tc>
        <w:tc>
          <w:tcPr>
            <w:tcW w:w="2551" w:type="dxa"/>
            <w:vAlign w:val="center"/>
          </w:tcPr>
          <w:p>
            <w:pPr>
              <w:pStyle w:val="13"/>
            </w:pPr>
            <w:r>
              <w:t>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项目预算安排2万元，其中财政拨款2万元。用于县委统战部工作。</w:t>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0.50</w:t>
            </w:r>
          </w:p>
        </w:tc>
        <w:tc>
          <w:tcPr>
            <w:tcW w:w="2835" w:type="dxa"/>
            <w:vAlign w:val="center"/>
          </w:tcPr>
          <w:p>
            <w:pPr>
              <w:pStyle w:val="14"/>
            </w:pPr>
            <w:r>
              <w:t>1.00</w:t>
            </w:r>
          </w:p>
        </w:tc>
        <w:tc>
          <w:tcPr>
            <w:tcW w:w="2551" w:type="dxa"/>
            <w:vAlign w:val="center"/>
          </w:tcPr>
          <w:p>
            <w:pPr>
              <w:pStyle w:val="14"/>
            </w:pPr>
            <w:r>
              <w:t>1.50</w:t>
            </w:r>
          </w:p>
        </w:tc>
        <w:tc>
          <w:tcPr>
            <w:tcW w:w="3543" w:type="dxa"/>
            <w:gridSpan w:val="2"/>
            <w:vAlign w:val="center"/>
          </w:tcPr>
          <w:p>
            <w:pPr>
              <w:pStyle w:val="14"/>
            </w:pPr>
            <w: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1.通过巩固私搭乱建庙宇治理效果、民族宗教安全检查，实现维护社会稳定，长治久安。</w:t>
            </w:r>
            <w:r>
              <w:tab/>
            </w:r>
            <w:r>
              <w:tab/>
            </w:r>
            <w:r>
              <w:tab/>
            </w:r>
            <w:r>
              <w:tab/>
            </w:r>
            <w:r>
              <w:tab/>
            </w:r>
            <w:r>
              <w:tab/>
            </w:r>
          </w:p>
          <w:p>
            <w:pPr>
              <w:pStyle w:val="13"/>
            </w:pPr>
          </w:p>
          <w:p>
            <w:pPr>
              <w:pStyle w:val="13"/>
            </w:pPr>
            <w:r>
              <w:t>2.通过执行综合调研统战理论政策，负责完成全县统战宣传和联络工作以及涉及统战各界人士的综合性工作。</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统战专题调研次数</w:t>
            </w:r>
          </w:p>
        </w:tc>
        <w:tc>
          <w:tcPr>
            <w:tcW w:w="5386" w:type="dxa"/>
            <w:vAlign w:val="center"/>
          </w:tcPr>
          <w:p>
            <w:pPr>
              <w:pStyle w:val="13"/>
            </w:pPr>
            <w:r>
              <w:t>统战专题调研次数</w:t>
            </w:r>
          </w:p>
        </w:tc>
        <w:tc>
          <w:tcPr>
            <w:tcW w:w="2268" w:type="dxa"/>
            <w:vAlign w:val="center"/>
          </w:tcPr>
          <w:p>
            <w:pPr>
              <w:pStyle w:val="13"/>
            </w:pPr>
            <w:r>
              <w:t>≥2次</w:t>
            </w:r>
          </w:p>
        </w:tc>
        <w:tc>
          <w:tcPr>
            <w:tcW w:w="1276"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下乡调研次数</w:t>
            </w:r>
          </w:p>
        </w:tc>
        <w:tc>
          <w:tcPr>
            <w:tcW w:w="5386" w:type="dxa"/>
            <w:vAlign w:val="center"/>
          </w:tcPr>
          <w:p>
            <w:pPr>
              <w:pStyle w:val="13"/>
            </w:pPr>
            <w:r>
              <w:t>对农村贫困群体进行考察调研</w:t>
            </w:r>
          </w:p>
        </w:tc>
        <w:tc>
          <w:tcPr>
            <w:tcW w:w="2268" w:type="dxa"/>
            <w:vAlign w:val="center"/>
          </w:tcPr>
          <w:p>
            <w:pPr>
              <w:pStyle w:val="13"/>
            </w:pPr>
            <w:r>
              <w:t>≥6次</w:t>
            </w:r>
          </w:p>
        </w:tc>
        <w:tc>
          <w:tcPr>
            <w:tcW w:w="1276"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检查次数</w:t>
            </w:r>
          </w:p>
        </w:tc>
        <w:tc>
          <w:tcPr>
            <w:tcW w:w="5386" w:type="dxa"/>
            <w:vAlign w:val="center"/>
          </w:tcPr>
          <w:p>
            <w:pPr>
              <w:pStyle w:val="13"/>
            </w:pPr>
            <w:r>
              <w:t>对于民族宗教每月安全检查次数</w:t>
            </w:r>
          </w:p>
        </w:tc>
        <w:tc>
          <w:tcPr>
            <w:tcW w:w="2268" w:type="dxa"/>
            <w:vAlign w:val="center"/>
          </w:tcPr>
          <w:p>
            <w:pPr>
              <w:pStyle w:val="13"/>
            </w:pPr>
            <w:r>
              <w:t>≥1次</w:t>
            </w:r>
          </w:p>
        </w:tc>
        <w:tc>
          <w:tcPr>
            <w:tcW w:w="1276"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不发生大规模民族宗教非法聚会活动比率</w:t>
            </w:r>
          </w:p>
        </w:tc>
        <w:tc>
          <w:tcPr>
            <w:tcW w:w="5386" w:type="dxa"/>
            <w:vAlign w:val="center"/>
          </w:tcPr>
          <w:p>
            <w:pPr>
              <w:pStyle w:val="13"/>
            </w:pPr>
            <w:r>
              <w:t>不发生大规模民族宗教非法聚会活动比率</w:t>
            </w:r>
          </w:p>
        </w:tc>
        <w:tc>
          <w:tcPr>
            <w:tcW w:w="2268" w:type="dxa"/>
            <w:vAlign w:val="center"/>
          </w:tcPr>
          <w:p>
            <w:pPr>
              <w:pStyle w:val="13"/>
            </w:pPr>
            <w:r>
              <w:t>≥90%</w:t>
            </w:r>
          </w:p>
        </w:tc>
        <w:tc>
          <w:tcPr>
            <w:tcW w:w="1276"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意见建议反馈程度</w:t>
            </w:r>
          </w:p>
        </w:tc>
        <w:tc>
          <w:tcPr>
            <w:tcW w:w="5386" w:type="dxa"/>
            <w:vAlign w:val="center"/>
          </w:tcPr>
          <w:p>
            <w:pPr>
              <w:pStyle w:val="13"/>
            </w:pPr>
            <w:r>
              <w:t>对于新阶层意见建议反馈程度</w:t>
            </w:r>
          </w:p>
        </w:tc>
        <w:tc>
          <w:tcPr>
            <w:tcW w:w="2268" w:type="dxa"/>
            <w:vAlign w:val="center"/>
          </w:tcPr>
          <w:p>
            <w:pPr>
              <w:pStyle w:val="13"/>
            </w:pPr>
            <w:r>
              <w:t>100%</w:t>
            </w:r>
          </w:p>
        </w:tc>
        <w:tc>
          <w:tcPr>
            <w:tcW w:w="1276"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合格率</w:t>
            </w:r>
          </w:p>
        </w:tc>
        <w:tc>
          <w:tcPr>
            <w:tcW w:w="5386" w:type="dxa"/>
            <w:vAlign w:val="center"/>
          </w:tcPr>
          <w:p>
            <w:pPr>
              <w:pStyle w:val="13"/>
            </w:pPr>
            <w:r>
              <w:t>巩固私搭乱建庙宇治理成果防止反弹合格率</w:t>
            </w:r>
          </w:p>
        </w:tc>
        <w:tc>
          <w:tcPr>
            <w:tcW w:w="2268" w:type="dxa"/>
            <w:vAlign w:val="center"/>
          </w:tcPr>
          <w:p>
            <w:pPr>
              <w:pStyle w:val="13"/>
            </w:pPr>
            <w:r>
              <w:t>≥95%</w:t>
            </w:r>
          </w:p>
        </w:tc>
        <w:tc>
          <w:tcPr>
            <w:tcW w:w="1276"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工作完成及时性</w:t>
            </w:r>
          </w:p>
        </w:tc>
        <w:tc>
          <w:tcPr>
            <w:tcW w:w="5386" w:type="dxa"/>
            <w:vAlign w:val="center"/>
          </w:tcPr>
          <w:p>
            <w:pPr>
              <w:pStyle w:val="13"/>
            </w:pPr>
            <w:r>
              <w:t>对于上级交办的统战工作任务完成及时性</w:t>
            </w:r>
          </w:p>
        </w:tc>
        <w:tc>
          <w:tcPr>
            <w:tcW w:w="2268" w:type="dxa"/>
            <w:vAlign w:val="center"/>
          </w:tcPr>
          <w:p>
            <w:pPr>
              <w:pStyle w:val="13"/>
            </w:pPr>
            <w:r>
              <w:t>100%</w:t>
            </w:r>
          </w:p>
        </w:tc>
        <w:tc>
          <w:tcPr>
            <w:tcW w:w="1276"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成本控制数</w:t>
            </w:r>
          </w:p>
        </w:tc>
        <w:tc>
          <w:tcPr>
            <w:tcW w:w="5386" w:type="dxa"/>
            <w:vAlign w:val="center"/>
          </w:tcPr>
          <w:p>
            <w:pPr>
              <w:pStyle w:val="13"/>
            </w:pPr>
            <w:r>
              <w:t>反映成本控制数</w:t>
            </w:r>
          </w:p>
        </w:tc>
        <w:tc>
          <w:tcPr>
            <w:tcW w:w="2268" w:type="dxa"/>
            <w:vAlign w:val="center"/>
          </w:tcPr>
          <w:p>
            <w:pPr>
              <w:pStyle w:val="13"/>
            </w:pPr>
            <w:r>
              <w:t>≤2万元</w:t>
            </w:r>
          </w:p>
        </w:tc>
        <w:tc>
          <w:tcPr>
            <w:tcW w:w="1276"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维护社会秩序</w:t>
            </w:r>
          </w:p>
        </w:tc>
        <w:tc>
          <w:tcPr>
            <w:tcW w:w="5386" w:type="dxa"/>
            <w:vAlign w:val="center"/>
          </w:tcPr>
          <w:p>
            <w:pPr>
              <w:pStyle w:val="13"/>
            </w:pPr>
            <w:r>
              <w:t>凝聚力量，开创我县统战工作新局</w:t>
            </w:r>
          </w:p>
        </w:tc>
        <w:tc>
          <w:tcPr>
            <w:tcW w:w="2268" w:type="dxa"/>
            <w:vAlign w:val="center"/>
          </w:tcPr>
          <w:p>
            <w:pPr>
              <w:pStyle w:val="13"/>
            </w:pPr>
            <w:r>
              <w:t>100%</w:t>
            </w:r>
          </w:p>
        </w:tc>
        <w:tc>
          <w:tcPr>
            <w:tcW w:w="1276"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213中共青龙满族自治县委员会统一战线工作部</w:t>
            </w:r>
          </w:p>
        </w:tc>
        <w:tc>
          <w:tcPr>
            <w:tcW w:w="7710"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6" w:type="dxa"/>
            <w:gridSpan w:val="7"/>
            <w:vAlign w:val="center"/>
          </w:tcPr>
          <w:p>
            <w:pPr>
              <w:pStyle w:val="11"/>
            </w:pPr>
            <w:r>
              <w:t>政府采购金额（当年</w:t>
            </w:r>
            <w:r>
              <w:rPr>
                <w:rFonts w:hint="eastAsia"/>
                <w:lang w:eastAsia="zh-CN"/>
              </w:rPr>
              <w:t>单位</w:t>
            </w:r>
            <w:r>
              <w:t>预算安排资金）</w:t>
            </w:r>
          </w:p>
        </w:tc>
        <w:tc>
          <w:tcPr>
            <w:tcW w:w="964"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5"/>
            </w:pPr>
            <w:r>
              <w:t>合  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1.50</w:t>
            </w:r>
          </w:p>
        </w:tc>
        <w:tc>
          <w:tcPr>
            <w:tcW w:w="964" w:type="dxa"/>
            <w:vAlign w:val="center"/>
          </w:tcPr>
          <w:p>
            <w:pPr>
              <w:pStyle w:val="16"/>
            </w:pPr>
            <w:r>
              <w:t>1.50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中共青龙满族自治县委员会统一战线工作部本级小计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1.50</w:t>
            </w:r>
          </w:p>
        </w:tc>
        <w:tc>
          <w:tcPr>
            <w:tcW w:w="964" w:type="dxa"/>
            <w:vAlign w:val="center"/>
          </w:tcPr>
          <w:p>
            <w:pPr>
              <w:pStyle w:val="16"/>
            </w:pPr>
            <w:r>
              <w:t>1.50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基层治理工作队及治理专班工作经费</w:t>
            </w:r>
          </w:p>
        </w:tc>
        <w:tc>
          <w:tcPr>
            <w:tcW w:w="964" w:type="dxa"/>
            <w:vAlign w:val="center"/>
          </w:tcPr>
          <w:p>
            <w:pPr>
              <w:pStyle w:val="12"/>
            </w:pPr>
            <w:r>
              <w:t>10.00</w:t>
            </w:r>
          </w:p>
        </w:tc>
        <w:tc>
          <w:tcPr>
            <w:tcW w:w="1134" w:type="dxa"/>
            <w:vAlign w:val="center"/>
          </w:tcPr>
          <w:p>
            <w:pPr>
              <w:pStyle w:val="13"/>
            </w:pPr>
            <w:r>
              <w:t>多功能一体机</w:t>
            </w:r>
          </w:p>
        </w:tc>
        <w:tc>
          <w:tcPr>
            <w:tcW w:w="1134" w:type="dxa"/>
            <w:vAlign w:val="center"/>
          </w:tcPr>
          <w:p>
            <w:pPr>
              <w:pStyle w:val="13"/>
            </w:pPr>
            <w:r>
              <w:t>A02020400</w:t>
            </w:r>
          </w:p>
        </w:tc>
        <w:tc>
          <w:tcPr>
            <w:tcW w:w="709" w:type="dxa"/>
            <w:vAlign w:val="center"/>
          </w:tcPr>
          <w:p>
            <w:pPr>
              <w:pStyle w:val="14"/>
            </w:pPr>
            <w:r>
              <w:t>台</w:t>
            </w:r>
          </w:p>
        </w:tc>
        <w:tc>
          <w:tcPr>
            <w:tcW w:w="850" w:type="dxa"/>
            <w:vAlign w:val="center"/>
          </w:tcPr>
          <w:p>
            <w:pPr>
              <w:pStyle w:val="12"/>
            </w:pPr>
            <w:r>
              <w:t>1</w:t>
            </w:r>
          </w:p>
        </w:tc>
        <w:tc>
          <w:tcPr>
            <w:tcW w:w="850" w:type="dxa"/>
            <w:vAlign w:val="center"/>
          </w:tcPr>
          <w:p>
            <w:pPr>
              <w:pStyle w:val="12"/>
            </w:pPr>
            <w:r>
              <w:t>0.65</w:t>
            </w:r>
          </w:p>
        </w:tc>
        <w:tc>
          <w:tcPr>
            <w:tcW w:w="964" w:type="dxa"/>
            <w:vAlign w:val="center"/>
          </w:tcPr>
          <w:p>
            <w:pPr>
              <w:pStyle w:val="12"/>
            </w:pPr>
            <w:r>
              <w:t>0.65</w:t>
            </w:r>
          </w:p>
        </w:tc>
        <w:tc>
          <w:tcPr>
            <w:tcW w:w="964" w:type="dxa"/>
            <w:vAlign w:val="center"/>
          </w:tcPr>
          <w:p>
            <w:pPr>
              <w:pStyle w:val="12"/>
            </w:pPr>
            <w:r>
              <w:t>0.65</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基层治理工作队及治理专班工作经费</w:t>
            </w:r>
          </w:p>
        </w:tc>
        <w:tc>
          <w:tcPr>
            <w:tcW w:w="964" w:type="dxa"/>
            <w:vAlign w:val="center"/>
          </w:tcPr>
          <w:p>
            <w:pPr>
              <w:pStyle w:val="12"/>
            </w:pPr>
            <w:r>
              <w:t>10.00</w:t>
            </w:r>
          </w:p>
        </w:tc>
        <w:tc>
          <w:tcPr>
            <w:tcW w:w="1134" w:type="dxa"/>
            <w:vAlign w:val="center"/>
          </w:tcPr>
          <w:p>
            <w:pPr>
              <w:pStyle w:val="13"/>
            </w:pPr>
            <w:r>
              <w:t>A4 黑白打印机</w:t>
            </w:r>
          </w:p>
        </w:tc>
        <w:tc>
          <w:tcPr>
            <w:tcW w:w="1134" w:type="dxa"/>
            <w:vAlign w:val="center"/>
          </w:tcPr>
          <w:p>
            <w:pPr>
              <w:pStyle w:val="13"/>
            </w:pPr>
            <w:r>
              <w:t>A02021003</w:t>
            </w:r>
          </w:p>
        </w:tc>
        <w:tc>
          <w:tcPr>
            <w:tcW w:w="709" w:type="dxa"/>
            <w:vAlign w:val="center"/>
          </w:tcPr>
          <w:p>
            <w:pPr>
              <w:pStyle w:val="14"/>
            </w:pPr>
            <w:r>
              <w:t>台</w:t>
            </w:r>
          </w:p>
        </w:tc>
        <w:tc>
          <w:tcPr>
            <w:tcW w:w="850" w:type="dxa"/>
            <w:vAlign w:val="center"/>
          </w:tcPr>
          <w:p>
            <w:pPr>
              <w:pStyle w:val="12"/>
            </w:pPr>
            <w:r>
              <w:t>2</w:t>
            </w:r>
          </w:p>
        </w:tc>
        <w:tc>
          <w:tcPr>
            <w:tcW w:w="850" w:type="dxa"/>
            <w:vAlign w:val="center"/>
          </w:tcPr>
          <w:p>
            <w:pPr>
              <w:pStyle w:val="12"/>
            </w:pPr>
            <w:r>
              <w:t>0.11</w:t>
            </w:r>
          </w:p>
        </w:tc>
        <w:tc>
          <w:tcPr>
            <w:tcW w:w="964" w:type="dxa"/>
            <w:vAlign w:val="center"/>
          </w:tcPr>
          <w:p>
            <w:pPr>
              <w:pStyle w:val="12"/>
            </w:pPr>
            <w:r>
              <w:t>0.21</w:t>
            </w:r>
          </w:p>
        </w:tc>
        <w:tc>
          <w:tcPr>
            <w:tcW w:w="964" w:type="dxa"/>
            <w:vAlign w:val="center"/>
          </w:tcPr>
          <w:p>
            <w:pPr>
              <w:pStyle w:val="12"/>
            </w:pPr>
            <w:r>
              <w:t>0.21</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3"/>
            </w:pPr>
            <w:r>
              <w:t>基层治理工作队及治理专班工作经费</w:t>
            </w:r>
          </w:p>
        </w:tc>
        <w:tc>
          <w:tcPr>
            <w:tcW w:w="964" w:type="dxa"/>
            <w:vAlign w:val="center"/>
          </w:tcPr>
          <w:p>
            <w:pPr>
              <w:pStyle w:val="12"/>
            </w:pPr>
            <w:r>
              <w:t>10.00</w:t>
            </w:r>
          </w:p>
        </w:tc>
        <w:tc>
          <w:tcPr>
            <w:tcW w:w="1134" w:type="dxa"/>
            <w:vAlign w:val="center"/>
          </w:tcPr>
          <w:p>
            <w:pPr>
              <w:pStyle w:val="13"/>
            </w:pPr>
            <w:r>
              <w:t>办公桌</w:t>
            </w:r>
          </w:p>
        </w:tc>
        <w:tc>
          <w:tcPr>
            <w:tcW w:w="1134" w:type="dxa"/>
            <w:vAlign w:val="center"/>
          </w:tcPr>
          <w:p>
            <w:pPr>
              <w:pStyle w:val="13"/>
            </w:pPr>
            <w:r>
              <w:t>A05010201</w:t>
            </w:r>
          </w:p>
        </w:tc>
        <w:tc>
          <w:tcPr>
            <w:tcW w:w="709" w:type="dxa"/>
            <w:vAlign w:val="center"/>
          </w:tcPr>
          <w:p>
            <w:pPr>
              <w:pStyle w:val="14"/>
            </w:pPr>
            <w:r>
              <w:t>套</w:t>
            </w:r>
          </w:p>
        </w:tc>
        <w:tc>
          <w:tcPr>
            <w:tcW w:w="850" w:type="dxa"/>
            <w:vAlign w:val="center"/>
          </w:tcPr>
          <w:p>
            <w:pPr>
              <w:pStyle w:val="12"/>
            </w:pPr>
            <w:r>
              <w:t>3</w:t>
            </w:r>
          </w:p>
        </w:tc>
        <w:tc>
          <w:tcPr>
            <w:tcW w:w="850" w:type="dxa"/>
            <w:vAlign w:val="center"/>
          </w:tcPr>
          <w:p>
            <w:pPr>
              <w:pStyle w:val="12"/>
            </w:pPr>
            <w:r>
              <w:t>0.10</w:t>
            </w:r>
          </w:p>
        </w:tc>
        <w:tc>
          <w:tcPr>
            <w:tcW w:w="964" w:type="dxa"/>
            <w:vAlign w:val="center"/>
          </w:tcPr>
          <w:p>
            <w:pPr>
              <w:pStyle w:val="12"/>
            </w:pPr>
            <w:r>
              <w:t>0.29</w:t>
            </w:r>
          </w:p>
        </w:tc>
        <w:tc>
          <w:tcPr>
            <w:tcW w:w="964" w:type="dxa"/>
            <w:vAlign w:val="center"/>
          </w:tcPr>
          <w:p>
            <w:pPr>
              <w:pStyle w:val="12"/>
            </w:pPr>
            <w:r>
              <w:t>0.29</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基层治理工作队及治理专班工作经费</w:t>
            </w:r>
          </w:p>
        </w:tc>
        <w:tc>
          <w:tcPr>
            <w:tcW w:w="964" w:type="dxa"/>
            <w:vAlign w:val="center"/>
          </w:tcPr>
          <w:p>
            <w:pPr>
              <w:pStyle w:val="12"/>
            </w:pPr>
            <w:r>
              <w:t>10.00</w:t>
            </w:r>
          </w:p>
        </w:tc>
        <w:tc>
          <w:tcPr>
            <w:tcW w:w="1134" w:type="dxa"/>
            <w:vAlign w:val="center"/>
          </w:tcPr>
          <w:p>
            <w:pPr>
              <w:pStyle w:val="13"/>
            </w:pPr>
            <w:r>
              <w:t>办公椅</w:t>
            </w:r>
          </w:p>
        </w:tc>
        <w:tc>
          <w:tcPr>
            <w:tcW w:w="1134" w:type="dxa"/>
            <w:vAlign w:val="center"/>
          </w:tcPr>
          <w:p>
            <w:pPr>
              <w:pStyle w:val="13"/>
            </w:pPr>
            <w:r>
              <w:t>A05010301</w:t>
            </w:r>
          </w:p>
        </w:tc>
        <w:tc>
          <w:tcPr>
            <w:tcW w:w="709" w:type="dxa"/>
            <w:vAlign w:val="center"/>
          </w:tcPr>
          <w:p>
            <w:pPr>
              <w:pStyle w:val="14"/>
            </w:pPr>
            <w:r>
              <w:t>把</w:t>
            </w:r>
          </w:p>
        </w:tc>
        <w:tc>
          <w:tcPr>
            <w:tcW w:w="850" w:type="dxa"/>
            <w:vAlign w:val="center"/>
          </w:tcPr>
          <w:p>
            <w:pPr>
              <w:pStyle w:val="12"/>
            </w:pPr>
            <w:r>
              <w:t>7</w:t>
            </w:r>
          </w:p>
        </w:tc>
        <w:tc>
          <w:tcPr>
            <w:tcW w:w="850" w:type="dxa"/>
            <w:vAlign w:val="center"/>
          </w:tcPr>
          <w:p>
            <w:pPr>
              <w:pStyle w:val="12"/>
            </w:pPr>
            <w:r>
              <w:t>0.03</w:t>
            </w:r>
          </w:p>
        </w:tc>
        <w:tc>
          <w:tcPr>
            <w:tcW w:w="964" w:type="dxa"/>
            <w:vAlign w:val="center"/>
          </w:tcPr>
          <w:p>
            <w:pPr>
              <w:pStyle w:val="12"/>
            </w:pPr>
            <w:r>
              <w:t>0.20</w:t>
            </w:r>
          </w:p>
        </w:tc>
        <w:tc>
          <w:tcPr>
            <w:tcW w:w="964" w:type="dxa"/>
            <w:vAlign w:val="center"/>
          </w:tcPr>
          <w:p>
            <w:pPr>
              <w:pStyle w:val="12"/>
            </w:pPr>
            <w:r>
              <w:t>0.20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基层治理工作队及治理专班工作经费</w:t>
            </w:r>
          </w:p>
        </w:tc>
        <w:tc>
          <w:tcPr>
            <w:tcW w:w="964" w:type="dxa"/>
            <w:vAlign w:val="center"/>
          </w:tcPr>
          <w:p>
            <w:pPr>
              <w:pStyle w:val="12"/>
            </w:pPr>
            <w:r>
              <w:t>10.00</w:t>
            </w:r>
          </w:p>
        </w:tc>
        <w:tc>
          <w:tcPr>
            <w:tcW w:w="1134" w:type="dxa"/>
            <w:vAlign w:val="center"/>
          </w:tcPr>
          <w:p>
            <w:pPr>
              <w:pStyle w:val="13"/>
            </w:pPr>
            <w:r>
              <w:t>文件柜</w:t>
            </w:r>
          </w:p>
        </w:tc>
        <w:tc>
          <w:tcPr>
            <w:tcW w:w="1134" w:type="dxa"/>
            <w:vAlign w:val="center"/>
          </w:tcPr>
          <w:p>
            <w:pPr>
              <w:pStyle w:val="13"/>
            </w:pPr>
            <w:r>
              <w:t>A05010502</w:t>
            </w:r>
          </w:p>
        </w:tc>
        <w:tc>
          <w:tcPr>
            <w:tcW w:w="709" w:type="dxa"/>
            <w:vAlign w:val="center"/>
          </w:tcPr>
          <w:p>
            <w:pPr>
              <w:pStyle w:val="14"/>
            </w:pPr>
            <w:r>
              <w:t>套</w:t>
            </w:r>
          </w:p>
        </w:tc>
        <w:tc>
          <w:tcPr>
            <w:tcW w:w="850" w:type="dxa"/>
            <w:vAlign w:val="center"/>
          </w:tcPr>
          <w:p>
            <w:pPr>
              <w:pStyle w:val="12"/>
            </w:pPr>
            <w:r>
              <w:t>2</w:t>
            </w:r>
          </w:p>
        </w:tc>
        <w:tc>
          <w:tcPr>
            <w:tcW w:w="850" w:type="dxa"/>
            <w:vAlign w:val="center"/>
          </w:tcPr>
          <w:p>
            <w:pPr>
              <w:pStyle w:val="12"/>
            </w:pPr>
            <w:r>
              <w:t>0.08</w:t>
            </w:r>
          </w:p>
        </w:tc>
        <w:tc>
          <w:tcPr>
            <w:tcW w:w="964" w:type="dxa"/>
            <w:vAlign w:val="center"/>
          </w:tcPr>
          <w:p>
            <w:pPr>
              <w:pStyle w:val="12"/>
            </w:pPr>
            <w:r>
              <w:t>0.16</w:t>
            </w:r>
          </w:p>
        </w:tc>
        <w:tc>
          <w:tcPr>
            <w:tcW w:w="964" w:type="dxa"/>
            <w:vAlign w:val="center"/>
          </w:tcPr>
          <w:p>
            <w:pPr>
              <w:pStyle w:val="12"/>
            </w:pPr>
            <w:r>
              <w:t>0.16</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中共青龙满族自治县委员会统一战线工作部（含所属单位）上年末固定资产金额为19</w:t>
      </w:r>
      <w:r>
        <w:rPr>
          <w:rFonts w:hint="eastAsia" w:eastAsia="方正仿宋_GBK" w:cs="Times New Roman"/>
          <w:b w:val="0"/>
          <w:color w:val="000000"/>
          <w:sz w:val="28"/>
          <w:lang w:val="en-US" w:eastAsia="zh-CN"/>
        </w:rPr>
        <w:t>.</w:t>
      </w:r>
      <w:r>
        <w:rPr>
          <w:rFonts w:ascii="Times New Roman" w:hAnsi="Times New Roman" w:eastAsia="方正仿宋_GBK" w:cs="Times New Roman"/>
          <w:b w:val="0"/>
          <w:color w:val="000000"/>
          <w:sz w:val="28"/>
        </w:rPr>
        <w:t>389930万元（详见下表）。本年度拟购置固定资产总额为1</w:t>
      </w:r>
      <w:r>
        <w:rPr>
          <w:rFonts w:hint="eastAsia" w:eastAsia="方正仿宋_GBK" w:cs="Times New Roman"/>
          <w:b w:val="0"/>
          <w:color w:val="000000"/>
          <w:sz w:val="28"/>
          <w:lang w:val="en-US" w:eastAsia="zh-CN"/>
        </w:rPr>
        <w:t>.</w:t>
      </w:r>
      <w:r>
        <w:rPr>
          <w:rFonts w:ascii="Times New Roman" w:hAnsi="Times New Roman" w:eastAsia="方正仿宋_GBK" w:cs="Times New Roman"/>
          <w:b w:val="0"/>
          <w:color w:val="000000"/>
          <w:sz w:val="28"/>
        </w:rPr>
        <w:t>5万元，已按要求列入政府采购预算，详见政府采购预算表。</w:t>
      </w:r>
    </w:p>
    <w:p>
      <w:pPr>
        <w:spacing w:before="0" w:after="0" w:line="240" w:lineRule="auto"/>
        <w:ind w:firstLine="0"/>
        <w:jc w:val="center"/>
        <w:outlineLvl w:val="9"/>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213中共青龙满族自治县委员会统一战线工作部</w:t>
            </w:r>
          </w:p>
        </w:tc>
        <w:tc>
          <w:tcPr>
            <w:tcW w:w="5669"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19</w:t>
            </w:r>
            <w:r>
              <w:rPr>
                <w:rFonts w:hint="eastAsia"/>
                <w:lang w:val="en-US" w:eastAsia="zh-CN"/>
              </w:rPr>
              <w:t>.</w:t>
            </w:r>
            <w:r>
              <w:t>389930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3"/>
            </w:pPr>
            <w:r>
              <w:t>1、房屋（平方米）</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　　其中：办公用房（平方米）</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2、车辆（台、辆）</w:t>
            </w:r>
          </w:p>
        </w:tc>
        <w:tc>
          <w:tcPr>
            <w:tcW w:w="2835" w:type="dxa"/>
            <w:vAlign w:val="center"/>
          </w:tcPr>
          <w:p>
            <w:pPr>
              <w:pStyle w:val="14"/>
            </w:pPr>
            <w:r>
              <w:t>1</w:t>
            </w:r>
          </w:p>
        </w:tc>
        <w:tc>
          <w:tcPr>
            <w:tcW w:w="2835" w:type="dxa"/>
            <w:vAlign w:val="center"/>
          </w:tcPr>
          <w:p>
            <w:pPr>
              <w:pStyle w:val="12"/>
            </w:pPr>
            <w:r>
              <w:t>16</w:t>
            </w:r>
            <w:r>
              <w:rPr>
                <w:rFonts w:hint="eastAsia"/>
                <w:lang w:val="en-US" w:eastAsia="zh-CN"/>
              </w:rPr>
              <w:t>.</w:t>
            </w:r>
            <w:r>
              <w:t>266544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3"/>
            </w:pPr>
            <w:r>
              <w:t>4、其他固定资产</w:t>
            </w:r>
          </w:p>
        </w:tc>
        <w:tc>
          <w:tcPr>
            <w:tcW w:w="2835" w:type="dxa"/>
            <w:vAlign w:val="center"/>
          </w:tcPr>
          <w:p>
            <w:pPr>
              <w:pStyle w:val="14"/>
            </w:pPr>
            <w:r>
              <w:t>15</w:t>
            </w:r>
          </w:p>
        </w:tc>
        <w:tc>
          <w:tcPr>
            <w:tcW w:w="2835" w:type="dxa"/>
            <w:vAlign w:val="center"/>
          </w:tcPr>
          <w:p>
            <w:pPr>
              <w:pStyle w:val="12"/>
            </w:pPr>
            <w:bookmarkStart w:id="20" w:name="_GoBack"/>
            <w:bookmarkEnd w:id="20"/>
            <w:r>
              <w:t>3</w:t>
            </w:r>
            <w:r>
              <w:rPr>
                <w:rFonts w:hint="eastAsia"/>
                <w:lang w:val="en-US" w:eastAsia="zh-CN"/>
              </w:rPr>
              <w:t>.</w:t>
            </w:r>
            <w:r>
              <w:t>123386</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hint="eastAsia" w:eastAsia="方正仿宋_GBK" w:cs="Times New Roman"/>
          <w:b/>
          <w:color w:val="000000"/>
          <w:sz w:val="28"/>
          <w:lang w:eastAsia="zh-CN"/>
        </w:rPr>
        <w:t>单位</w:t>
      </w:r>
      <w:r>
        <w:rPr>
          <w:rFonts w:ascii="Times New Roman" w:hAnsi="Times New Roman" w:eastAsia="方正仿宋_GBK" w:cs="Times New Roman"/>
          <w:b/>
          <w:color w:val="000000"/>
          <w:sz w:val="28"/>
        </w:rPr>
        <w:t>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预算中的基本支出；运转类项目中的其他运转类项目支出和特定目标类项目支出对应</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D04465"/>
    <w:multiLevelType w:val="singleLevel"/>
    <w:tmpl w:val="B1D04465"/>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0DE0CFA"/>
    <w:rsid w:val="126E3B4A"/>
    <w:rsid w:val="28201E62"/>
    <w:rsid w:val="34511DE2"/>
    <w:rsid w:val="3AE07D71"/>
    <w:rsid w:val="3C0B6EB9"/>
    <w:rsid w:val="3F127E08"/>
    <w:rsid w:val="3F3D6DBE"/>
    <w:rsid w:val="43790FC1"/>
    <w:rsid w:val="468268DC"/>
    <w:rsid w:val="50A07754"/>
    <w:rsid w:val="6C891E9F"/>
    <w:rsid w:val="74824FE2"/>
    <w:rsid w:val="75B77AAE"/>
    <w:rsid w:val="77CC7854"/>
    <w:rsid w:val="7E8137B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5" Type="http://schemas.openxmlformats.org/officeDocument/2006/relationships/fontTable" Target="fontTable.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2024-02-04T15:44:40Z</dcterms:created>
  <dcterms:modified xsi:type="dcterms:W3CDTF">2024-02-04T07:44:40Z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2024-02-04T15:44:42Z</dcterms:created>
  <dcterms:modified xsi:type="dcterms:W3CDTF">2024-02-04T07:44:41Z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2024-02-04T15:44:41Z</dcterms:created>
  <dcterms:modified xsi:type="dcterms:W3CDTF">2024-02-04T07:44:41Z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2024-02-04T15:44:41Z</dcterms:created>
  <dcterms:modified xsi:type="dcterms:W3CDTF">2024-02-04T07:44:41Z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2024-02-04T15:44:41Z</dcterms:created>
  <dcterms:modified xsi:type="dcterms:W3CDTF">2024-02-04T07:44:41Z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2024-02-04T15:44:38Z</dcterms:created>
  <dcterms:modified xsi:type="dcterms:W3CDTF">2024-02-04T07:44:38Z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2024-02-04T15:44:40Z</dcterms:created>
  <dcterms:modified xsi:type="dcterms:W3CDTF">2024-02-04T07:44:40Z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2024-02-04T15:44:40Z</dcterms:created>
  <dcterms:modified xsi:type="dcterms:W3CDTF">2024-02-04T07:44:40Z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2024-02-04T15:44:39Z</dcterms:created>
  <dcterms:modified xsi:type="dcterms:W3CDTF">2024-02-04T07:44:39Z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a6496d61-2cd0-43db-8657-d563f904739c}">
  <ds:schemaRefs/>
</ds:datastoreItem>
</file>

<file path=customXml/itemProps10.xml><?xml version="1.0" encoding="utf-8"?>
<ds:datastoreItem xmlns:ds="http://schemas.openxmlformats.org/officeDocument/2006/customXml" ds:itemID="{2d726391-b6a9-491e-b514-198fa9ce9155}">
  <ds:schemaRefs/>
</ds:datastoreItem>
</file>

<file path=customXml/itemProps11.xml><?xml version="1.0" encoding="utf-8"?>
<ds:datastoreItem xmlns:ds="http://schemas.openxmlformats.org/officeDocument/2006/customXml" ds:itemID="{06f4fc9b-abab-42cb-ab7b-02da89eb3442}">
  <ds:schemaRefs/>
</ds:datastoreItem>
</file>

<file path=customXml/itemProps12.xml><?xml version="1.0" encoding="utf-8"?>
<ds:datastoreItem xmlns:ds="http://schemas.openxmlformats.org/officeDocument/2006/customXml" ds:itemID="{8dcfcd83-48ce-46cc-a012-1ccd2cd069b4}">
  <ds:schemaRefs/>
</ds:datastoreItem>
</file>

<file path=customXml/itemProps13.xml><?xml version="1.0" encoding="utf-8"?>
<ds:datastoreItem xmlns:ds="http://schemas.openxmlformats.org/officeDocument/2006/customXml" ds:itemID="{522c1d9b-3c75-4e4a-8841-a3175aa7421e}">
  <ds:schemaRefs/>
</ds:datastoreItem>
</file>

<file path=customXml/itemProps14.xml><?xml version="1.0" encoding="utf-8"?>
<ds:datastoreItem xmlns:ds="http://schemas.openxmlformats.org/officeDocument/2006/customXml" ds:itemID="{f9aaaf36-379d-43e0-9152-5f6ebc4c5d70}">
  <ds:schemaRefs/>
</ds:datastoreItem>
</file>

<file path=customXml/itemProps15.xml><?xml version="1.0" encoding="utf-8"?>
<ds:datastoreItem xmlns:ds="http://schemas.openxmlformats.org/officeDocument/2006/customXml" ds:itemID="{f1638366-e7cd-4c37-909d-4ad497ada893}">
  <ds:schemaRefs/>
</ds:datastoreItem>
</file>

<file path=customXml/itemProps16.xml><?xml version="1.0" encoding="utf-8"?>
<ds:datastoreItem xmlns:ds="http://schemas.openxmlformats.org/officeDocument/2006/customXml" ds:itemID="{64cda647-5d85-4f63-a4ad-f4e82b90cd9c}">
  <ds:schemaRefs/>
</ds:datastoreItem>
</file>

<file path=customXml/itemProps17.xml><?xml version="1.0" encoding="utf-8"?>
<ds:datastoreItem xmlns:ds="http://schemas.openxmlformats.org/officeDocument/2006/customXml" ds:itemID="{fee5fa1d-e7e6-4aa7-a399-3e3afdb220bd}">
  <ds:schemaRefs/>
</ds:datastoreItem>
</file>

<file path=customXml/itemProps18.xml><?xml version="1.0" encoding="utf-8"?>
<ds:datastoreItem xmlns:ds="http://schemas.openxmlformats.org/officeDocument/2006/customXml" ds:itemID="{ac31af9a-4fb1-482b-bb72-091b198aa3aa}">
  <ds:schemaRefs/>
</ds:datastoreItem>
</file>

<file path=customXml/itemProps2.xml><?xml version="1.0" encoding="utf-8"?>
<ds:datastoreItem xmlns:ds="http://schemas.openxmlformats.org/officeDocument/2006/customXml" ds:itemID="{1f152464-bff1-447c-b260-b3b829d6f249}">
  <ds:schemaRefs/>
</ds:datastoreItem>
</file>

<file path=customXml/itemProps3.xml><?xml version="1.0" encoding="utf-8"?>
<ds:datastoreItem xmlns:ds="http://schemas.openxmlformats.org/officeDocument/2006/customXml" ds:itemID="{7f6bcee0-76d0-4a2d-a61e-94dff9fe239a}">
  <ds:schemaRefs/>
</ds:datastoreItem>
</file>

<file path=customXml/itemProps4.xml><?xml version="1.0" encoding="utf-8"?>
<ds:datastoreItem xmlns:ds="http://schemas.openxmlformats.org/officeDocument/2006/customXml" ds:itemID="{001a1d79-49bf-49fe-a282-1165c64165d6}">
  <ds:schemaRefs/>
</ds:datastoreItem>
</file>

<file path=customXml/itemProps5.xml><?xml version="1.0" encoding="utf-8"?>
<ds:datastoreItem xmlns:ds="http://schemas.openxmlformats.org/officeDocument/2006/customXml" ds:itemID="{d0e09086-ec11-4512-9d35-51bf35088f32}">
  <ds:schemaRefs/>
</ds:datastoreItem>
</file>

<file path=customXml/itemProps6.xml><?xml version="1.0" encoding="utf-8"?>
<ds:datastoreItem xmlns:ds="http://schemas.openxmlformats.org/officeDocument/2006/customXml" ds:itemID="{11d56f94-e706-41c0-9237-61102743cfcc}">
  <ds:schemaRefs/>
</ds:datastoreItem>
</file>

<file path=customXml/itemProps7.xml><?xml version="1.0" encoding="utf-8"?>
<ds:datastoreItem xmlns:ds="http://schemas.openxmlformats.org/officeDocument/2006/customXml" ds:itemID="{0772606c-45e2-4ba6-a89d-e2be9985c206}">
  <ds:schemaRefs/>
</ds:datastoreItem>
</file>

<file path=customXml/itemProps8.xml><?xml version="1.0" encoding="utf-8"?>
<ds:datastoreItem xmlns:ds="http://schemas.openxmlformats.org/officeDocument/2006/customXml" ds:itemID="{7ebf773b-e9e6-42fc-9c78-fdb4ac127275}">
  <ds:schemaRefs/>
</ds:datastoreItem>
</file>

<file path=customXml/itemProps9.xml><?xml version="1.0" encoding="utf-8"?>
<ds:datastoreItem xmlns:ds="http://schemas.openxmlformats.org/officeDocument/2006/customXml" ds:itemID="{d39839ec-e1f4-4e1b-a743-06d018bbb9b4}">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Office_11.8.2.12011_F1E327BC-269C-435d-A152-05C5408002CA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2024-02-04T15:44:00Z</dcterms:created>
  <dc:creator>Administrator</dc:creator>
  <cp:lastModifiedBy>Administrator</cp:lastModifiedBy>
  <dcterms:modified xsi:type="dcterms:W3CDTF">2024-08-09T07:47:11Z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79C6301D86EA4E9281FF608710F65CD4</vt:lpwstr>
  </property>
</Properties>
</file>