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 w:name="_GoBack"/>
      <w:bookmarkEnd w:id="1"/>
      <w:r>
        <w:rPr>
          <w:rFonts w:ascii="黑体" w:hAnsi="黑体" w:eastAsia="黑体" w:cs="黑体"/>
          <w:b/>
          <w:color w:val="000000"/>
          <w:sz w:val="44"/>
        </w:rPr>
        <w:t>2023年</w:t>
      </w:r>
      <w:r>
        <w:rPr>
          <w:rFonts w:hint="eastAsia" w:ascii="黑体" w:hAnsi="黑体" w:eastAsia="黑体" w:cs="黑体"/>
          <w:b/>
          <w:color w:val="000000"/>
          <w:sz w:val="44"/>
          <w:lang w:eastAsia="zh-CN"/>
        </w:rPr>
        <w:t>部门</w:t>
      </w:r>
      <w:r>
        <w:rPr>
          <w:rFonts w:ascii="黑体" w:hAnsi="黑体" w:eastAsia="黑体" w:cs="黑体"/>
          <w:b/>
          <w:color w:val="000000"/>
          <w:sz w:val="44"/>
        </w:rPr>
        <w:t>预算信息公开目录</w:t>
      </w:r>
    </w:p>
    <w:p>
      <w:pPr>
        <w:jc w:val="center"/>
      </w:pPr>
    </w:p>
    <w:p>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部门</w:t>
      </w:r>
      <w:r>
        <w:rPr>
          <w:rFonts w:ascii="黑体" w:hAnsi="黑体" w:eastAsia="黑体" w:cs="黑体"/>
          <w:b/>
          <w:color w:val="000000"/>
          <w:sz w:val="30"/>
        </w:rPr>
        <w:t>预算</w:t>
      </w:r>
    </w:p>
    <w:p>
      <w:r>
        <w:rPr>
          <w:rFonts w:hint="eastAsia" w:ascii="方正楷体_GBK" w:hAnsi="方正楷体_GBK" w:cs="方正楷体_GBK" w:eastAsiaTheme="minorEastAsia"/>
          <w:b/>
          <w:color w:val="000000"/>
          <w:sz w:val="28"/>
          <w:lang w:eastAsia="zh-CN"/>
        </w:rPr>
        <w:t>部门</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eastAsiaTheme="minorEastAsia"/>
          <w:lang w:eastAsia="zh-CN"/>
        </w:rPr>
        <w:t>部门</w:t>
      </w:r>
      <w:r>
        <w:t>预算收支总表</w:t>
      </w:r>
      <w:r>
        <w:tab/>
      </w:r>
      <w:r>
        <w:rPr>
          <w:rFonts w:hint="eastAsia" w:eastAsiaTheme="minorEastAsia"/>
          <w:lang w:eastAsia="zh-CN"/>
        </w:rPr>
        <w:t>4</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eastAsiaTheme="minorEastAsia"/>
          <w:lang w:eastAsia="zh-CN"/>
        </w:rPr>
        <w:t>部门</w:t>
      </w:r>
      <w:r>
        <w:t>预算收入总表</w:t>
      </w:r>
      <w:r>
        <w:tab/>
      </w:r>
      <w:r>
        <w:rPr>
          <w:rFonts w:hint="eastAsia" w:eastAsiaTheme="minorEastAsia"/>
          <w:lang w:eastAsia="zh-CN"/>
        </w:rPr>
        <w:t>6</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rPr>
        <w:t>部门</w:t>
      </w:r>
      <w:r>
        <w:t>预算支出总表</w:t>
      </w:r>
      <w:r>
        <w:tab/>
      </w:r>
      <w:r>
        <w:rPr>
          <w:rFonts w:hint="eastAsia" w:eastAsiaTheme="minorEastAsia"/>
          <w:lang w:eastAsia="zh-CN"/>
        </w:rPr>
        <w:t>11</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rPr>
        <w:t>部门</w:t>
      </w:r>
      <w:r>
        <w:t>预算财政拨款收支总表</w:t>
      </w:r>
      <w:r>
        <w:tab/>
      </w:r>
      <w:r>
        <w:rPr>
          <w:rFonts w:hint="eastAsia" w:eastAsiaTheme="minorEastAsia"/>
          <w:lang w:eastAsia="zh-CN"/>
        </w:rPr>
        <w:t>15</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rPr>
        <w:t>部门</w:t>
      </w:r>
      <w:r>
        <w:t>预算一般公共预算财政拨款支出表</w:t>
      </w:r>
      <w:r>
        <w:tab/>
      </w:r>
      <w:r>
        <w:rPr>
          <w:rFonts w:hint="eastAsia" w:eastAsiaTheme="minorEastAsia"/>
          <w:lang w:eastAsia="zh-CN"/>
        </w:rPr>
        <w:t>18</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rPr>
        <w:t>部门</w:t>
      </w:r>
      <w:r>
        <w:t>预算一般公共预算财政拨款基本支出表</w:t>
      </w:r>
      <w:r>
        <w:tab/>
      </w:r>
      <w:r>
        <w:rPr>
          <w:rFonts w:hint="eastAsia" w:eastAsiaTheme="minorEastAsia"/>
          <w:lang w:eastAsia="zh-CN"/>
        </w:rPr>
        <w:t>21</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rPr>
        <w:t>部门</w:t>
      </w:r>
      <w:r>
        <w:t>预算政府基金预算财政拨款支出表</w:t>
      </w:r>
      <w:r>
        <w:tab/>
      </w:r>
      <w:r>
        <w:rPr>
          <w:rFonts w:hint="eastAsia" w:eastAsiaTheme="minorEastAsia"/>
          <w:lang w:eastAsia="zh-CN"/>
        </w:rPr>
        <w:t>23</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rPr>
        <w:t>部门</w:t>
      </w:r>
      <w:r>
        <w:t>预算国有资本经营预算财政拨款支出表</w:t>
      </w:r>
      <w:r>
        <w:tab/>
      </w:r>
      <w:r>
        <w:rPr>
          <w:rFonts w:hint="eastAsia" w:eastAsiaTheme="minorEastAsia"/>
          <w:lang w:eastAsia="zh-CN"/>
        </w:rPr>
        <w:t>24</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rPr>
        <w:t>部门</w:t>
      </w:r>
      <w:r>
        <w:t>预算财政拨款“三公”经费支出表</w:t>
      </w:r>
      <w:r>
        <w:tab/>
      </w:r>
      <w:r>
        <w:rPr>
          <w:rFonts w:hint="eastAsia" w:eastAsiaTheme="minorEastAsia"/>
          <w:lang w:eastAsia="zh-CN"/>
        </w:rPr>
        <w:t>25</w:t>
      </w:r>
      <w:r>
        <w:rPr>
          <w:rFonts w:hint="eastAsia" w:eastAsiaTheme="minorEastAsia"/>
          <w:lang w:eastAsia="zh-CN"/>
        </w:rPr>
        <w:fldChar w:fldCharType="end"/>
      </w:r>
    </w:p>
    <w:p>
      <w:r>
        <w:fldChar w:fldCharType="end"/>
      </w:r>
    </w:p>
    <w:p>
      <w:r>
        <w:rPr>
          <w:rFonts w:hint="eastAsia" w:ascii="方正楷体_GBK" w:hAnsi="方正楷体_GBK" w:eastAsia="方正楷体_GBK" w:cs="方正楷体_GBK"/>
          <w:b/>
          <w:color w:val="000000"/>
          <w:sz w:val="28"/>
        </w:rPr>
        <w:t>部门</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rPr>
        <w:t>部门</w:t>
      </w:r>
      <w:r>
        <w:t>职责及机构设置情况</w:t>
      </w:r>
      <w:r>
        <w:tab/>
      </w:r>
      <w:r>
        <w:rPr>
          <w:rFonts w:hint="eastAsia" w:eastAsiaTheme="minorEastAsia"/>
          <w:lang w:eastAsia="zh-CN"/>
        </w:rPr>
        <w:t>26</w:t>
      </w:r>
      <w:r>
        <w:rPr>
          <w:rFonts w:hint="eastAsia" w:eastAsiaTheme="minorEastAsia"/>
          <w:lang w:eastAsia="zh-CN"/>
        </w:rPr>
        <w:fldChar w:fldCharType="end"/>
      </w:r>
    </w:p>
    <w:p>
      <w:pPr>
        <w:pStyle w:val="5"/>
        <w:tabs>
          <w:tab w:val="right" w:leader="dot" w:pos="14562"/>
        </w:tabs>
      </w:pPr>
      <w:r>
        <w:fldChar w:fldCharType="begin"/>
      </w:r>
      <w:r>
        <w:instrText xml:space="preserve"> HYPERLINK \l "_Toc_3_3_0000000011" </w:instrText>
      </w:r>
      <w:r>
        <w:fldChar w:fldCharType="separate"/>
      </w:r>
      <w:r>
        <w:t>二、</w:t>
      </w:r>
      <w:r>
        <w:rPr>
          <w:rFonts w:hint="eastAsia"/>
        </w:rPr>
        <w:t>部门</w:t>
      </w:r>
      <w:r>
        <w:t>预算安排的总体情况</w:t>
      </w:r>
      <w:r>
        <w:tab/>
      </w:r>
      <w:r>
        <w:rPr>
          <w:rFonts w:hint="eastAsia" w:eastAsiaTheme="minorEastAsia"/>
          <w:lang w:eastAsia="zh-CN"/>
        </w:rPr>
        <w:t>26</w:t>
      </w:r>
      <w:r>
        <w:rPr>
          <w:rFonts w:hint="eastAsia" w:eastAsiaTheme="minorEastAsia"/>
          <w:lang w:eastAsia="zh-CN"/>
        </w:rP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eastAsiaTheme="minorEastAsia"/>
          <w:lang w:eastAsia="zh-CN"/>
        </w:rPr>
        <w:t>27</w:t>
      </w:r>
      <w:r>
        <w:rPr>
          <w:rFonts w:hint="eastAsia" w:eastAsiaTheme="minorEastAsia"/>
          <w:lang w:eastAsia="zh-CN"/>
        </w:rP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eastAsiaTheme="minorEastAsia"/>
          <w:lang w:eastAsia="zh-CN"/>
        </w:rPr>
        <w:t>27</w:t>
      </w:r>
      <w:r>
        <w:rPr>
          <w:rFonts w:hint="eastAsia" w:eastAsiaTheme="minorEastAsia"/>
          <w:lang w:eastAsia="zh-CN"/>
        </w:rP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rPr>
          <w:rFonts w:hint="eastAsia" w:eastAsiaTheme="minorEastAsia"/>
          <w:lang w:eastAsia="zh-CN"/>
        </w:rPr>
        <w:t>27</w:t>
      </w:r>
      <w:r>
        <w:rPr>
          <w:rFonts w:hint="eastAsia" w:eastAsiaTheme="minorEastAsia"/>
          <w:lang w:eastAsia="zh-CN"/>
        </w:rP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eastAsiaTheme="minorEastAsia"/>
          <w:lang w:eastAsia="zh-CN"/>
        </w:rPr>
        <w:t>42</w:t>
      </w:r>
      <w:r>
        <w:rPr>
          <w:rFonts w:hint="eastAsia" w:eastAsiaTheme="minorEastAsia"/>
          <w:lang w:eastAsia="zh-CN"/>
        </w:rP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rPr>
          <w:rFonts w:hint="eastAsia" w:eastAsiaTheme="minorEastAsia"/>
          <w:lang w:eastAsia="zh-CN"/>
        </w:rPr>
        <w:t>42</w:t>
      </w:r>
      <w:r>
        <w:rPr>
          <w:rFonts w:hint="eastAsia" w:eastAsiaTheme="minorEastAsia"/>
          <w:lang w:eastAsia="zh-CN"/>
        </w:rP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rPr>
          <w:rFonts w:hint="eastAsia" w:eastAsiaTheme="minorEastAsia"/>
          <w:lang w:eastAsia="zh-CN"/>
        </w:rPr>
        <w:t>43</w:t>
      </w:r>
      <w:r>
        <w:rPr>
          <w:rFonts w:hint="eastAsia" w:eastAsiaTheme="minorEastAsia"/>
          <w:lang w:eastAsia="zh-CN"/>
        </w:rP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eastAsiaTheme="minorEastAsia"/>
          <w:lang w:eastAsia="zh-CN"/>
        </w:rPr>
        <w:t>43</w:t>
      </w:r>
      <w:r>
        <w:rPr>
          <w:rFonts w:hint="eastAsia" w:eastAsiaTheme="minorEastAsia"/>
          <w:lang w:eastAsia="zh-CN"/>
        </w:rPr>
        <w:fldChar w:fldCharType="end"/>
      </w:r>
    </w:p>
    <w:p>
      <w:r>
        <w:fldChar w:fldCharType="end"/>
      </w: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lang w:eastAsia="zh-CN"/>
        </w:rP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部门预算</w:t>
      </w:r>
    </w:p>
    <w:p>
      <w:pPr>
        <w:jc w:val="center"/>
        <w:outlineLvl w:val="3"/>
      </w:pPr>
      <w:bookmarkStart w:id="0" w:name="_Toc_4_4_0000000019"/>
      <w:r>
        <w:rPr>
          <w:rFonts w:ascii="方正小标宋_GBK" w:hAnsi="方正小标宋_GBK" w:eastAsia="方正小标宋_GBK" w:cs="方正小标宋_GBK"/>
          <w:color w:val="000000"/>
          <w:sz w:val="44"/>
        </w:rPr>
        <w:t>一、青龙满族自治县干沟乡人民政府本级收支预算</w:t>
      </w:r>
      <w:bookmarkEnd w:id="0"/>
    </w:p>
    <w:p>
      <w:pPr>
        <w:jc w:val="center"/>
        <w:outlineLvl w:val="4"/>
      </w:pPr>
      <w:r>
        <w:rPr>
          <w:rFonts w:ascii="方正小标宋_GBK" w:hAnsi="方正小标宋_GBK" w:eastAsia="方正小标宋_GBK" w:cs="方正小标宋_GBK"/>
          <w:color w:val="000000"/>
          <w:sz w:val="36"/>
        </w:rPr>
        <w:t>部门预算收支总表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914001青龙满族自治县干沟乡人民政府本级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部门：万元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680.26</w:t>
            </w:r>
          </w:p>
        </w:tc>
        <w:tc>
          <w:tcPr>
            <w:tcW w:w="4535" w:type="dxa"/>
            <w:vAlign w:val="center"/>
          </w:tcPr>
          <w:p>
            <w:pPr>
              <w:pStyle w:val="16"/>
            </w:pPr>
            <w:r>
              <w:t>一、一般公共服务支出</w:t>
            </w:r>
          </w:p>
        </w:tc>
        <w:tc>
          <w:tcPr>
            <w:tcW w:w="2126" w:type="dxa"/>
            <w:vAlign w:val="center"/>
          </w:tcPr>
          <w:p>
            <w:pPr>
              <w:pStyle w:val="15"/>
            </w:pPr>
            <w:r>
              <w:t>499.97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六、事业部门经营收入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八、附属部门上缴收入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82.06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41.04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39.85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32.20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680.26</w:t>
            </w:r>
          </w:p>
        </w:tc>
        <w:tc>
          <w:tcPr>
            <w:tcW w:w="4535" w:type="dxa"/>
            <w:vAlign w:val="center"/>
          </w:tcPr>
          <w:p>
            <w:pPr>
              <w:pStyle w:val="18"/>
            </w:pPr>
            <w:r>
              <w:t>本年支出合计</w:t>
            </w:r>
          </w:p>
        </w:tc>
        <w:tc>
          <w:tcPr>
            <w:tcW w:w="2126" w:type="dxa"/>
            <w:vAlign w:val="center"/>
          </w:tcPr>
          <w:p>
            <w:pPr>
              <w:pStyle w:val="19"/>
            </w:pPr>
            <w:r>
              <w:t>719.11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r>
              <w:t>38.85</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719.11</w:t>
            </w:r>
          </w:p>
        </w:tc>
        <w:tc>
          <w:tcPr>
            <w:tcW w:w="4535" w:type="dxa"/>
            <w:vAlign w:val="center"/>
          </w:tcPr>
          <w:p>
            <w:pPr>
              <w:pStyle w:val="18"/>
            </w:pPr>
            <w:r>
              <w:t>支出总计</w:t>
            </w:r>
          </w:p>
        </w:tc>
        <w:tc>
          <w:tcPr>
            <w:tcW w:w="2126" w:type="dxa"/>
            <w:vAlign w:val="center"/>
          </w:tcPr>
          <w:p>
            <w:pPr>
              <w:pStyle w:val="19"/>
            </w:pPr>
            <w:r>
              <w:t>719.11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部门预算收入总表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914001青龙满族自治县干沟乡人民政府本级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部门：万元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附属部门上缴收入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719.11</w:t>
            </w:r>
          </w:p>
        </w:tc>
        <w:tc>
          <w:tcPr>
            <w:tcW w:w="1134" w:type="dxa"/>
            <w:vAlign w:val="center"/>
          </w:tcPr>
          <w:p>
            <w:pPr>
              <w:pStyle w:val="19"/>
            </w:pPr>
            <w:r>
              <w:t>680.26</w:t>
            </w:r>
          </w:p>
        </w:tc>
        <w:tc>
          <w:tcPr>
            <w:tcW w:w="1134" w:type="dxa"/>
            <w:vAlign w:val="center"/>
          </w:tcPr>
          <w:p>
            <w:pPr>
              <w:pStyle w:val="19"/>
            </w:pPr>
            <w:r>
              <w:t>680.26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38.85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499.97</w:t>
            </w:r>
          </w:p>
        </w:tc>
        <w:tc>
          <w:tcPr>
            <w:tcW w:w="1134" w:type="dxa"/>
            <w:vAlign w:val="center"/>
          </w:tcPr>
          <w:p>
            <w:pPr>
              <w:pStyle w:val="15"/>
            </w:pPr>
            <w:r>
              <w:t>499.97</w:t>
            </w:r>
          </w:p>
        </w:tc>
        <w:tc>
          <w:tcPr>
            <w:tcW w:w="1134" w:type="dxa"/>
            <w:vAlign w:val="center"/>
          </w:tcPr>
          <w:p>
            <w:pPr>
              <w:pStyle w:val="15"/>
            </w:pPr>
            <w:r>
              <w:t>499.97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20101</w:t>
            </w:r>
          </w:p>
        </w:tc>
        <w:tc>
          <w:tcPr>
            <w:tcW w:w="1559" w:type="dxa"/>
            <w:vAlign w:val="center"/>
          </w:tcPr>
          <w:p>
            <w:pPr>
              <w:pStyle w:val="16"/>
            </w:pPr>
            <w:r>
              <w:t>人大事务</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2010102</w:t>
            </w:r>
          </w:p>
        </w:tc>
        <w:tc>
          <w:tcPr>
            <w:tcW w:w="1559" w:type="dxa"/>
            <w:vAlign w:val="center"/>
          </w:tcPr>
          <w:p>
            <w:pPr>
              <w:pStyle w:val="16"/>
            </w:pPr>
            <w:r>
              <w:t>一般行政管理事务</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495.97</w:t>
            </w:r>
          </w:p>
        </w:tc>
        <w:tc>
          <w:tcPr>
            <w:tcW w:w="1134" w:type="dxa"/>
            <w:vAlign w:val="center"/>
          </w:tcPr>
          <w:p>
            <w:pPr>
              <w:pStyle w:val="15"/>
            </w:pPr>
            <w:r>
              <w:t>495.97</w:t>
            </w:r>
          </w:p>
        </w:tc>
        <w:tc>
          <w:tcPr>
            <w:tcW w:w="1134" w:type="dxa"/>
            <w:vAlign w:val="center"/>
          </w:tcPr>
          <w:p>
            <w:pPr>
              <w:pStyle w:val="15"/>
            </w:pPr>
            <w:r>
              <w:t>495.97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239.24</w:t>
            </w:r>
          </w:p>
        </w:tc>
        <w:tc>
          <w:tcPr>
            <w:tcW w:w="1134" w:type="dxa"/>
            <w:vAlign w:val="center"/>
          </w:tcPr>
          <w:p>
            <w:pPr>
              <w:pStyle w:val="15"/>
            </w:pPr>
            <w:r>
              <w:t>239.24</w:t>
            </w:r>
          </w:p>
        </w:tc>
        <w:tc>
          <w:tcPr>
            <w:tcW w:w="1134" w:type="dxa"/>
            <w:vAlign w:val="center"/>
          </w:tcPr>
          <w:p>
            <w:pPr>
              <w:pStyle w:val="15"/>
            </w:pPr>
            <w:r>
              <w:t>239.24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2010308</w:t>
            </w:r>
          </w:p>
        </w:tc>
        <w:tc>
          <w:tcPr>
            <w:tcW w:w="1559" w:type="dxa"/>
            <w:vAlign w:val="center"/>
          </w:tcPr>
          <w:p>
            <w:pPr>
              <w:pStyle w:val="16"/>
            </w:pPr>
            <w:r>
              <w:t>信访事务</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2010350</w:t>
            </w:r>
          </w:p>
        </w:tc>
        <w:tc>
          <w:tcPr>
            <w:tcW w:w="1559" w:type="dxa"/>
            <w:vAlign w:val="center"/>
          </w:tcPr>
          <w:p>
            <w:pPr>
              <w:pStyle w:val="16"/>
            </w:pPr>
            <w:r>
              <w:t>事业运行</w:t>
            </w:r>
          </w:p>
        </w:tc>
        <w:tc>
          <w:tcPr>
            <w:tcW w:w="1134" w:type="dxa"/>
            <w:vAlign w:val="center"/>
          </w:tcPr>
          <w:p>
            <w:pPr>
              <w:pStyle w:val="15"/>
            </w:pPr>
            <w:r>
              <w:t>252.73</w:t>
            </w:r>
          </w:p>
        </w:tc>
        <w:tc>
          <w:tcPr>
            <w:tcW w:w="1134" w:type="dxa"/>
            <w:vAlign w:val="center"/>
          </w:tcPr>
          <w:p>
            <w:pPr>
              <w:pStyle w:val="15"/>
            </w:pPr>
            <w:r>
              <w:t>252.73</w:t>
            </w:r>
          </w:p>
        </w:tc>
        <w:tc>
          <w:tcPr>
            <w:tcW w:w="1134" w:type="dxa"/>
            <w:vAlign w:val="center"/>
          </w:tcPr>
          <w:p>
            <w:pPr>
              <w:pStyle w:val="15"/>
            </w:pPr>
            <w:r>
              <w:t>252.73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2010399</w:t>
            </w:r>
          </w:p>
        </w:tc>
        <w:tc>
          <w:tcPr>
            <w:tcW w:w="1559" w:type="dxa"/>
            <w:vAlign w:val="center"/>
          </w:tcPr>
          <w:p>
            <w:pPr>
              <w:pStyle w:val="16"/>
            </w:pPr>
            <w:r>
              <w:t>其他政府办公厅（室）及相关机构事务支出</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20129</w:t>
            </w:r>
          </w:p>
        </w:tc>
        <w:tc>
          <w:tcPr>
            <w:tcW w:w="1559" w:type="dxa"/>
            <w:vAlign w:val="center"/>
          </w:tcPr>
          <w:p>
            <w:pPr>
              <w:pStyle w:val="16"/>
            </w:pPr>
            <w:r>
              <w:t>群众团体事务</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2012902</w:t>
            </w:r>
          </w:p>
        </w:tc>
        <w:tc>
          <w:tcPr>
            <w:tcW w:w="1559" w:type="dxa"/>
            <w:vAlign w:val="center"/>
          </w:tcPr>
          <w:p>
            <w:pPr>
              <w:pStyle w:val="16"/>
            </w:pPr>
            <w:r>
              <w:t>一般行政管理事务</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20131</w:t>
            </w:r>
          </w:p>
        </w:tc>
        <w:tc>
          <w:tcPr>
            <w:tcW w:w="1559" w:type="dxa"/>
            <w:vAlign w:val="center"/>
          </w:tcPr>
          <w:p>
            <w:pPr>
              <w:pStyle w:val="16"/>
            </w:pPr>
            <w:r>
              <w:t>党委办公厅（室）及相关机构事务</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2013102</w:t>
            </w:r>
          </w:p>
        </w:tc>
        <w:tc>
          <w:tcPr>
            <w:tcW w:w="1559" w:type="dxa"/>
            <w:vAlign w:val="center"/>
          </w:tcPr>
          <w:p>
            <w:pPr>
              <w:pStyle w:val="16"/>
            </w:pPr>
            <w:r>
              <w:t>一般行政管理事务</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82.06</w:t>
            </w:r>
          </w:p>
        </w:tc>
        <w:tc>
          <w:tcPr>
            <w:tcW w:w="1134" w:type="dxa"/>
            <w:vAlign w:val="center"/>
          </w:tcPr>
          <w:p>
            <w:pPr>
              <w:pStyle w:val="15"/>
            </w:pPr>
            <w:r>
              <w:t>82.06</w:t>
            </w:r>
          </w:p>
        </w:tc>
        <w:tc>
          <w:tcPr>
            <w:tcW w:w="1134" w:type="dxa"/>
            <w:vAlign w:val="center"/>
          </w:tcPr>
          <w:p>
            <w:pPr>
              <w:pStyle w:val="15"/>
            </w:pPr>
            <w:r>
              <w:t>82.06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20805</w:t>
            </w:r>
          </w:p>
        </w:tc>
        <w:tc>
          <w:tcPr>
            <w:tcW w:w="1559" w:type="dxa"/>
            <w:vAlign w:val="center"/>
          </w:tcPr>
          <w:p>
            <w:pPr>
              <w:pStyle w:val="16"/>
            </w:pPr>
            <w:r>
              <w:t>行政事业部门养老支出</w:t>
            </w:r>
          </w:p>
        </w:tc>
        <w:tc>
          <w:tcPr>
            <w:tcW w:w="1134" w:type="dxa"/>
            <w:vAlign w:val="center"/>
          </w:tcPr>
          <w:p>
            <w:pPr>
              <w:pStyle w:val="15"/>
            </w:pPr>
            <w:r>
              <w:t>78.57</w:t>
            </w:r>
          </w:p>
        </w:tc>
        <w:tc>
          <w:tcPr>
            <w:tcW w:w="1134" w:type="dxa"/>
            <w:vAlign w:val="center"/>
          </w:tcPr>
          <w:p>
            <w:pPr>
              <w:pStyle w:val="15"/>
            </w:pPr>
            <w:r>
              <w:t>78.57</w:t>
            </w:r>
          </w:p>
        </w:tc>
        <w:tc>
          <w:tcPr>
            <w:tcW w:w="1134" w:type="dxa"/>
            <w:vAlign w:val="center"/>
          </w:tcPr>
          <w:p>
            <w:pPr>
              <w:pStyle w:val="15"/>
            </w:pPr>
            <w:r>
              <w:t>78.57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2080501</w:t>
            </w:r>
          </w:p>
        </w:tc>
        <w:tc>
          <w:tcPr>
            <w:tcW w:w="1559" w:type="dxa"/>
            <w:vAlign w:val="center"/>
          </w:tcPr>
          <w:p>
            <w:pPr>
              <w:pStyle w:val="16"/>
            </w:pPr>
            <w:r>
              <w:t>行政部门离退休</w:t>
            </w:r>
          </w:p>
        </w:tc>
        <w:tc>
          <w:tcPr>
            <w:tcW w:w="1134" w:type="dxa"/>
            <w:vAlign w:val="center"/>
          </w:tcPr>
          <w:p>
            <w:pPr>
              <w:pStyle w:val="15"/>
            </w:pPr>
            <w:r>
              <w:t>12.59</w:t>
            </w:r>
          </w:p>
        </w:tc>
        <w:tc>
          <w:tcPr>
            <w:tcW w:w="1134" w:type="dxa"/>
            <w:vAlign w:val="center"/>
          </w:tcPr>
          <w:p>
            <w:pPr>
              <w:pStyle w:val="15"/>
            </w:pPr>
            <w:r>
              <w:t>12.59</w:t>
            </w:r>
          </w:p>
        </w:tc>
        <w:tc>
          <w:tcPr>
            <w:tcW w:w="1134" w:type="dxa"/>
            <w:vAlign w:val="center"/>
          </w:tcPr>
          <w:p>
            <w:pPr>
              <w:pStyle w:val="15"/>
            </w:pPr>
            <w:r>
              <w:t>12.59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2080505</w:t>
            </w:r>
          </w:p>
        </w:tc>
        <w:tc>
          <w:tcPr>
            <w:tcW w:w="1559" w:type="dxa"/>
            <w:vAlign w:val="center"/>
          </w:tcPr>
          <w:p>
            <w:pPr>
              <w:pStyle w:val="16"/>
            </w:pPr>
            <w:r>
              <w:t>机关事业部门基本养老保险缴费支出</w:t>
            </w:r>
          </w:p>
        </w:tc>
        <w:tc>
          <w:tcPr>
            <w:tcW w:w="1134" w:type="dxa"/>
            <w:vAlign w:val="center"/>
          </w:tcPr>
          <w:p>
            <w:pPr>
              <w:pStyle w:val="15"/>
            </w:pPr>
            <w:r>
              <w:t>64.40</w:t>
            </w:r>
          </w:p>
        </w:tc>
        <w:tc>
          <w:tcPr>
            <w:tcW w:w="1134" w:type="dxa"/>
            <w:vAlign w:val="center"/>
          </w:tcPr>
          <w:p>
            <w:pPr>
              <w:pStyle w:val="15"/>
            </w:pPr>
            <w:r>
              <w:t>64.40</w:t>
            </w:r>
          </w:p>
        </w:tc>
        <w:tc>
          <w:tcPr>
            <w:tcW w:w="1134" w:type="dxa"/>
            <w:vAlign w:val="center"/>
          </w:tcPr>
          <w:p>
            <w:pPr>
              <w:pStyle w:val="15"/>
            </w:pPr>
            <w:r>
              <w:t>64.40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2080506</w:t>
            </w:r>
          </w:p>
        </w:tc>
        <w:tc>
          <w:tcPr>
            <w:tcW w:w="1559" w:type="dxa"/>
            <w:vAlign w:val="center"/>
          </w:tcPr>
          <w:p>
            <w:pPr>
              <w:pStyle w:val="16"/>
            </w:pPr>
            <w:r>
              <w:t>机关事业部门职业年金缴费支出</w:t>
            </w:r>
          </w:p>
        </w:tc>
        <w:tc>
          <w:tcPr>
            <w:tcW w:w="1134" w:type="dxa"/>
            <w:vAlign w:val="center"/>
          </w:tcPr>
          <w:p>
            <w:pPr>
              <w:pStyle w:val="15"/>
            </w:pPr>
            <w:r>
              <w:t>1.58</w:t>
            </w:r>
          </w:p>
        </w:tc>
        <w:tc>
          <w:tcPr>
            <w:tcW w:w="1134" w:type="dxa"/>
            <w:vAlign w:val="center"/>
          </w:tcPr>
          <w:p>
            <w:pPr>
              <w:pStyle w:val="15"/>
            </w:pPr>
            <w:r>
              <w:t>1.58</w:t>
            </w:r>
          </w:p>
        </w:tc>
        <w:tc>
          <w:tcPr>
            <w:tcW w:w="1134" w:type="dxa"/>
            <w:vAlign w:val="center"/>
          </w:tcPr>
          <w:p>
            <w:pPr>
              <w:pStyle w:val="15"/>
            </w:pPr>
            <w:r>
              <w:t>1.58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20808</w:t>
            </w:r>
          </w:p>
        </w:tc>
        <w:tc>
          <w:tcPr>
            <w:tcW w:w="1559" w:type="dxa"/>
            <w:vAlign w:val="center"/>
          </w:tcPr>
          <w:p>
            <w:pPr>
              <w:pStyle w:val="16"/>
            </w:pPr>
            <w:r>
              <w:t>抚恤</w:t>
            </w:r>
          </w:p>
        </w:tc>
        <w:tc>
          <w:tcPr>
            <w:tcW w:w="1134" w:type="dxa"/>
            <w:vAlign w:val="center"/>
          </w:tcPr>
          <w:p>
            <w:pPr>
              <w:pStyle w:val="15"/>
            </w:pPr>
            <w:r>
              <w:t>3.48</w:t>
            </w:r>
          </w:p>
        </w:tc>
        <w:tc>
          <w:tcPr>
            <w:tcW w:w="1134" w:type="dxa"/>
            <w:vAlign w:val="center"/>
          </w:tcPr>
          <w:p>
            <w:pPr>
              <w:pStyle w:val="15"/>
            </w:pPr>
            <w:r>
              <w:t>3.48</w:t>
            </w:r>
          </w:p>
        </w:tc>
        <w:tc>
          <w:tcPr>
            <w:tcW w:w="1134" w:type="dxa"/>
            <w:vAlign w:val="center"/>
          </w:tcPr>
          <w:p>
            <w:pPr>
              <w:pStyle w:val="15"/>
            </w:pPr>
            <w:r>
              <w:t>3.48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2080899</w:t>
            </w:r>
          </w:p>
        </w:tc>
        <w:tc>
          <w:tcPr>
            <w:tcW w:w="1559" w:type="dxa"/>
            <w:vAlign w:val="center"/>
          </w:tcPr>
          <w:p>
            <w:pPr>
              <w:pStyle w:val="16"/>
            </w:pPr>
            <w:r>
              <w:t>其他优抚支出</w:t>
            </w:r>
          </w:p>
        </w:tc>
        <w:tc>
          <w:tcPr>
            <w:tcW w:w="1134" w:type="dxa"/>
            <w:vAlign w:val="center"/>
          </w:tcPr>
          <w:p>
            <w:pPr>
              <w:pStyle w:val="15"/>
            </w:pPr>
            <w:r>
              <w:t>3.48</w:t>
            </w:r>
          </w:p>
        </w:tc>
        <w:tc>
          <w:tcPr>
            <w:tcW w:w="1134" w:type="dxa"/>
            <w:vAlign w:val="center"/>
          </w:tcPr>
          <w:p>
            <w:pPr>
              <w:pStyle w:val="15"/>
            </w:pPr>
            <w:r>
              <w:t>3.48</w:t>
            </w:r>
          </w:p>
        </w:tc>
        <w:tc>
          <w:tcPr>
            <w:tcW w:w="1134" w:type="dxa"/>
            <w:vAlign w:val="center"/>
          </w:tcPr>
          <w:p>
            <w:pPr>
              <w:pStyle w:val="15"/>
            </w:pPr>
            <w:r>
              <w:t>3.48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41.04</w:t>
            </w:r>
          </w:p>
        </w:tc>
        <w:tc>
          <w:tcPr>
            <w:tcW w:w="1134" w:type="dxa"/>
            <w:vAlign w:val="center"/>
          </w:tcPr>
          <w:p>
            <w:pPr>
              <w:pStyle w:val="15"/>
            </w:pPr>
            <w:r>
              <w:t>41.04</w:t>
            </w:r>
          </w:p>
        </w:tc>
        <w:tc>
          <w:tcPr>
            <w:tcW w:w="1134" w:type="dxa"/>
            <w:vAlign w:val="center"/>
          </w:tcPr>
          <w:p>
            <w:pPr>
              <w:pStyle w:val="15"/>
            </w:pPr>
            <w:r>
              <w:t>41.04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21004</w:t>
            </w:r>
          </w:p>
        </w:tc>
        <w:tc>
          <w:tcPr>
            <w:tcW w:w="1559" w:type="dxa"/>
            <w:vAlign w:val="center"/>
          </w:tcPr>
          <w:p>
            <w:pPr>
              <w:pStyle w:val="16"/>
            </w:pPr>
            <w:r>
              <w:t>公共卫生</w:t>
            </w:r>
          </w:p>
        </w:tc>
        <w:tc>
          <w:tcPr>
            <w:tcW w:w="1134" w:type="dxa"/>
            <w:vAlign w:val="center"/>
          </w:tcPr>
          <w:p>
            <w:pPr>
              <w:pStyle w:val="15"/>
            </w:pPr>
            <w:r>
              <w:t>1.08</w:t>
            </w:r>
          </w:p>
        </w:tc>
        <w:tc>
          <w:tcPr>
            <w:tcW w:w="1134" w:type="dxa"/>
            <w:vAlign w:val="center"/>
          </w:tcPr>
          <w:p>
            <w:pPr>
              <w:pStyle w:val="15"/>
            </w:pPr>
            <w:r>
              <w:t>1.08</w:t>
            </w:r>
          </w:p>
        </w:tc>
        <w:tc>
          <w:tcPr>
            <w:tcW w:w="1134" w:type="dxa"/>
            <w:vAlign w:val="center"/>
          </w:tcPr>
          <w:p>
            <w:pPr>
              <w:pStyle w:val="15"/>
            </w:pPr>
            <w:r>
              <w:t>1.08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2100408</w:t>
            </w:r>
          </w:p>
        </w:tc>
        <w:tc>
          <w:tcPr>
            <w:tcW w:w="1559" w:type="dxa"/>
            <w:vAlign w:val="center"/>
          </w:tcPr>
          <w:p>
            <w:pPr>
              <w:pStyle w:val="16"/>
            </w:pPr>
            <w:r>
              <w:t>基本公共卫生服务</w:t>
            </w:r>
          </w:p>
        </w:tc>
        <w:tc>
          <w:tcPr>
            <w:tcW w:w="1134" w:type="dxa"/>
            <w:vAlign w:val="center"/>
          </w:tcPr>
          <w:p>
            <w:pPr>
              <w:pStyle w:val="15"/>
            </w:pPr>
            <w:r>
              <w:t>1.08</w:t>
            </w:r>
          </w:p>
        </w:tc>
        <w:tc>
          <w:tcPr>
            <w:tcW w:w="1134" w:type="dxa"/>
            <w:vAlign w:val="center"/>
          </w:tcPr>
          <w:p>
            <w:pPr>
              <w:pStyle w:val="15"/>
            </w:pPr>
            <w:r>
              <w:t>1.08</w:t>
            </w:r>
          </w:p>
        </w:tc>
        <w:tc>
          <w:tcPr>
            <w:tcW w:w="1134" w:type="dxa"/>
            <w:vAlign w:val="center"/>
          </w:tcPr>
          <w:p>
            <w:pPr>
              <w:pStyle w:val="15"/>
            </w:pPr>
            <w:r>
              <w:t>1.08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21011</w:t>
            </w:r>
          </w:p>
        </w:tc>
        <w:tc>
          <w:tcPr>
            <w:tcW w:w="1559" w:type="dxa"/>
            <w:vAlign w:val="center"/>
          </w:tcPr>
          <w:p>
            <w:pPr>
              <w:pStyle w:val="16"/>
            </w:pPr>
            <w:r>
              <w:t>行政事业部门医疗</w:t>
            </w:r>
          </w:p>
        </w:tc>
        <w:tc>
          <w:tcPr>
            <w:tcW w:w="1134" w:type="dxa"/>
            <w:vAlign w:val="center"/>
          </w:tcPr>
          <w:p>
            <w:pPr>
              <w:pStyle w:val="15"/>
            </w:pPr>
            <w:r>
              <w:t>37.42</w:t>
            </w:r>
          </w:p>
        </w:tc>
        <w:tc>
          <w:tcPr>
            <w:tcW w:w="1134" w:type="dxa"/>
            <w:vAlign w:val="center"/>
          </w:tcPr>
          <w:p>
            <w:pPr>
              <w:pStyle w:val="15"/>
            </w:pPr>
            <w:r>
              <w:t>37.42</w:t>
            </w:r>
          </w:p>
        </w:tc>
        <w:tc>
          <w:tcPr>
            <w:tcW w:w="1134" w:type="dxa"/>
            <w:vAlign w:val="center"/>
          </w:tcPr>
          <w:p>
            <w:pPr>
              <w:pStyle w:val="15"/>
            </w:pPr>
            <w:r>
              <w:t>37.42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2101101</w:t>
            </w:r>
          </w:p>
        </w:tc>
        <w:tc>
          <w:tcPr>
            <w:tcW w:w="1559" w:type="dxa"/>
            <w:vAlign w:val="center"/>
          </w:tcPr>
          <w:p>
            <w:pPr>
              <w:pStyle w:val="16"/>
            </w:pPr>
            <w:r>
              <w:t>行政部门医疗</w:t>
            </w:r>
          </w:p>
        </w:tc>
        <w:tc>
          <w:tcPr>
            <w:tcW w:w="1134" w:type="dxa"/>
            <w:vAlign w:val="center"/>
          </w:tcPr>
          <w:p>
            <w:pPr>
              <w:pStyle w:val="15"/>
            </w:pPr>
            <w:r>
              <w:t>14.43</w:t>
            </w:r>
          </w:p>
        </w:tc>
        <w:tc>
          <w:tcPr>
            <w:tcW w:w="1134" w:type="dxa"/>
            <w:vAlign w:val="center"/>
          </w:tcPr>
          <w:p>
            <w:pPr>
              <w:pStyle w:val="15"/>
            </w:pPr>
            <w:r>
              <w:t>14.43</w:t>
            </w:r>
          </w:p>
        </w:tc>
        <w:tc>
          <w:tcPr>
            <w:tcW w:w="1134" w:type="dxa"/>
            <w:vAlign w:val="center"/>
          </w:tcPr>
          <w:p>
            <w:pPr>
              <w:pStyle w:val="15"/>
            </w:pPr>
            <w:r>
              <w:t>14.43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2101102</w:t>
            </w:r>
          </w:p>
        </w:tc>
        <w:tc>
          <w:tcPr>
            <w:tcW w:w="1559" w:type="dxa"/>
            <w:vAlign w:val="center"/>
          </w:tcPr>
          <w:p>
            <w:pPr>
              <w:pStyle w:val="16"/>
            </w:pPr>
            <w:r>
              <w:t>事业部门医疗</w:t>
            </w:r>
          </w:p>
        </w:tc>
        <w:tc>
          <w:tcPr>
            <w:tcW w:w="1134" w:type="dxa"/>
            <w:vAlign w:val="center"/>
          </w:tcPr>
          <w:p>
            <w:pPr>
              <w:pStyle w:val="15"/>
            </w:pPr>
            <w:r>
              <w:t>23.00</w:t>
            </w:r>
          </w:p>
        </w:tc>
        <w:tc>
          <w:tcPr>
            <w:tcW w:w="1134" w:type="dxa"/>
            <w:vAlign w:val="center"/>
          </w:tcPr>
          <w:p>
            <w:pPr>
              <w:pStyle w:val="15"/>
            </w:pPr>
            <w:r>
              <w:t>23.00</w:t>
            </w:r>
          </w:p>
        </w:tc>
        <w:tc>
          <w:tcPr>
            <w:tcW w:w="1134" w:type="dxa"/>
            <w:vAlign w:val="center"/>
          </w:tcPr>
          <w:p>
            <w:pPr>
              <w:pStyle w:val="15"/>
            </w:pPr>
            <w:r>
              <w:t>23.00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21013</w:t>
            </w:r>
          </w:p>
        </w:tc>
        <w:tc>
          <w:tcPr>
            <w:tcW w:w="1559" w:type="dxa"/>
            <w:vAlign w:val="center"/>
          </w:tcPr>
          <w:p>
            <w:pPr>
              <w:pStyle w:val="16"/>
            </w:pPr>
            <w:r>
              <w:t>医疗救助</w:t>
            </w:r>
          </w:p>
        </w:tc>
        <w:tc>
          <w:tcPr>
            <w:tcW w:w="1134" w:type="dxa"/>
            <w:vAlign w:val="center"/>
          </w:tcPr>
          <w:p>
            <w:pPr>
              <w:pStyle w:val="15"/>
            </w:pPr>
            <w:r>
              <w:t>2.53</w:t>
            </w:r>
          </w:p>
        </w:tc>
        <w:tc>
          <w:tcPr>
            <w:tcW w:w="1134" w:type="dxa"/>
            <w:vAlign w:val="center"/>
          </w:tcPr>
          <w:p>
            <w:pPr>
              <w:pStyle w:val="15"/>
            </w:pPr>
            <w:r>
              <w:t>2.53</w:t>
            </w:r>
          </w:p>
        </w:tc>
        <w:tc>
          <w:tcPr>
            <w:tcW w:w="1134" w:type="dxa"/>
            <w:vAlign w:val="center"/>
          </w:tcPr>
          <w:p>
            <w:pPr>
              <w:pStyle w:val="15"/>
            </w:pPr>
            <w:r>
              <w:t>2.53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2101301</w:t>
            </w:r>
          </w:p>
        </w:tc>
        <w:tc>
          <w:tcPr>
            <w:tcW w:w="1559" w:type="dxa"/>
            <w:vAlign w:val="center"/>
          </w:tcPr>
          <w:p>
            <w:pPr>
              <w:pStyle w:val="16"/>
            </w:pPr>
            <w:r>
              <w:t>城乡医疗救助</w:t>
            </w:r>
          </w:p>
        </w:tc>
        <w:tc>
          <w:tcPr>
            <w:tcW w:w="1134" w:type="dxa"/>
            <w:vAlign w:val="center"/>
          </w:tcPr>
          <w:p>
            <w:pPr>
              <w:pStyle w:val="15"/>
            </w:pPr>
            <w:r>
              <w:t>2.53</w:t>
            </w:r>
          </w:p>
        </w:tc>
        <w:tc>
          <w:tcPr>
            <w:tcW w:w="1134" w:type="dxa"/>
            <w:vAlign w:val="center"/>
          </w:tcPr>
          <w:p>
            <w:pPr>
              <w:pStyle w:val="15"/>
            </w:pPr>
            <w:r>
              <w:t>2.53</w:t>
            </w:r>
          </w:p>
        </w:tc>
        <w:tc>
          <w:tcPr>
            <w:tcW w:w="1134" w:type="dxa"/>
            <w:vAlign w:val="center"/>
          </w:tcPr>
          <w:p>
            <w:pPr>
              <w:pStyle w:val="15"/>
            </w:pPr>
            <w:r>
              <w:t>2.53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29</w:t>
            </w:r>
          </w:p>
        </w:tc>
        <w:tc>
          <w:tcPr>
            <w:tcW w:w="992" w:type="dxa"/>
            <w:vAlign w:val="center"/>
          </w:tcPr>
          <w:p>
            <w:pPr>
              <w:pStyle w:val="16"/>
            </w:pPr>
            <w:r>
              <w:t>211</w:t>
            </w:r>
          </w:p>
        </w:tc>
        <w:tc>
          <w:tcPr>
            <w:tcW w:w="1559" w:type="dxa"/>
            <w:vAlign w:val="center"/>
          </w:tcPr>
          <w:p>
            <w:pPr>
              <w:pStyle w:val="16"/>
            </w:pPr>
            <w:r>
              <w:t>节能环保支出</w:t>
            </w:r>
          </w:p>
        </w:tc>
        <w:tc>
          <w:tcPr>
            <w:tcW w:w="1134" w:type="dxa"/>
            <w:vAlign w:val="center"/>
          </w:tcPr>
          <w:p>
            <w:pPr>
              <w:pStyle w:val="15"/>
            </w:pPr>
            <w:r>
              <w:t>23.00</w:t>
            </w:r>
          </w:p>
        </w:tc>
        <w:tc>
          <w:tcPr>
            <w:tcW w:w="1134" w:type="dxa"/>
            <w:vAlign w:val="center"/>
          </w:tcPr>
          <w:p>
            <w:pPr>
              <w:pStyle w:val="15"/>
            </w:pPr>
            <w:r>
              <w:t>23.00</w:t>
            </w:r>
          </w:p>
        </w:tc>
        <w:tc>
          <w:tcPr>
            <w:tcW w:w="1134" w:type="dxa"/>
            <w:vAlign w:val="center"/>
          </w:tcPr>
          <w:p>
            <w:pPr>
              <w:pStyle w:val="15"/>
            </w:pPr>
            <w:r>
              <w:t>23.00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30</w:t>
            </w:r>
          </w:p>
        </w:tc>
        <w:tc>
          <w:tcPr>
            <w:tcW w:w="992" w:type="dxa"/>
            <w:vAlign w:val="center"/>
          </w:tcPr>
          <w:p>
            <w:pPr>
              <w:pStyle w:val="16"/>
            </w:pPr>
            <w:r>
              <w:t>21103</w:t>
            </w:r>
          </w:p>
        </w:tc>
        <w:tc>
          <w:tcPr>
            <w:tcW w:w="1559" w:type="dxa"/>
            <w:vAlign w:val="center"/>
          </w:tcPr>
          <w:p>
            <w:pPr>
              <w:pStyle w:val="16"/>
            </w:pPr>
            <w:r>
              <w:t>污染防治</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31</w:t>
            </w:r>
          </w:p>
        </w:tc>
        <w:tc>
          <w:tcPr>
            <w:tcW w:w="992" w:type="dxa"/>
            <w:vAlign w:val="center"/>
          </w:tcPr>
          <w:p>
            <w:pPr>
              <w:pStyle w:val="16"/>
            </w:pPr>
            <w:r>
              <w:t>2110301</w:t>
            </w:r>
          </w:p>
        </w:tc>
        <w:tc>
          <w:tcPr>
            <w:tcW w:w="1559" w:type="dxa"/>
            <w:vAlign w:val="center"/>
          </w:tcPr>
          <w:p>
            <w:pPr>
              <w:pStyle w:val="16"/>
            </w:pPr>
            <w:r>
              <w:t>大气</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32</w:t>
            </w:r>
          </w:p>
        </w:tc>
        <w:tc>
          <w:tcPr>
            <w:tcW w:w="992" w:type="dxa"/>
            <w:vAlign w:val="center"/>
          </w:tcPr>
          <w:p>
            <w:pPr>
              <w:pStyle w:val="16"/>
            </w:pPr>
            <w:r>
              <w:t>21104</w:t>
            </w:r>
          </w:p>
        </w:tc>
        <w:tc>
          <w:tcPr>
            <w:tcW w:w="1559" w:type="dxa"/>
            <w:vAlign w:val="center"/>
          </w:tcPr>
          <w:p>
            <w:pPr>
              <w:pStyle w:val="16"/>
            </w:pPr>
            <w:r>
              <w:t>自然生态保护</w:t>
            </w:r>
          </w:p>
        </w:tc>
        <w:tc>
          <w:tcPr>
            <w:tcW w:w="1134" w:type="dxa"/>
            <w:vAlign w:val="center"/>
          </w:tcPr>
          <w:p>
            <w:pPr>
              <w:pStyle w:val="15"/>
            </w:pPr>
            <w:r>
              <w:t>3.00</w:t>
            </w:r>
          </w:p>
        </w:tc>
        <w:tc>
          <w:tcPr>
            <w:tcW w:w="1134" w:type="dxa"/>
            <w:vAlign w:val="center"/>
          </w:tcPr>
          <w:p>
            <w:pPr>
              <w:pStyle w:val="15"/>
            </w:pPr>
            <w:r>
              <w:t>3.00</w:t>
            </w:r>
          </w:p>
        </w:tc>
        <w:tc>
          <w:tcPr>
            <w:tcW w:w="1134" w:type="dxa"/>
            <w:vAlign w:val="center"/>
          </w:tcPr>
          <w:p>
            <w:pPr>
              <w:pStyle w:val="15"/>
            </w:pPr>
            <w:r>
              <w:t>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33</w:t>
            </w:r>
          </w:p>
        </w:tc>
        <w:tc>
          <w:tcPr>
            <w:tcW w:w="992" w:type="dxa"/>
            <w:vAlign w:val="center"/>
          </w:tcPr>
          <w:p>
            <w:pPr>
              <w:pStyle w:val="16"/>
            </w:pPr>
            <w:r>
              <w:t>2110402</w:t>
            </w:r>
          </w:p>
        </w:tc>
        <w:tc>
          <w:tcPr>
            <w:tcW w:w="1559" w:type="dxa"/>
            <w:vAlign w:val="center"/>
          </w:tcPr>
          <w:p>
            <w:pPr>
              <w:pStyle w:val="16"/>
            </w:pPr>
            <w:r>
              <w:t>农村环境保护</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34</w:t>
            </w:r>
          </w:p>
        </w:tc>
        <w:tc>
          <w:tcPr>
            <w:tcW w:w="992" w:type="dxa"/>
            <w:vAlign w:val="center"/>
          </w:tcPr>
          <w:p>
            <w:pPr>
              <w:pStyle w:val="16"/>
            </w:pPr>
            <w:r>
              <w:t>2110499</w:t>
            </w:r>
          </w:p>
        </w:tc>
        <w:tc>
          <w:tcPr>
            <w:tcW w:w="1559" w:type="dxa"/>
            <w:vAlign w:val="center"/>
          </w:tcPr>
          <w:p>
            <w:pPr>
              <w:pStyle w:val="16"/>
            </w:pPr>
            <w:r>
              <w:t>其他自然生态保护支出</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35</w:t>
            </w:r>
          </w:p>
        </w:tc>
        <w:tc>
          <w:tcPr>
            <w:tcW w:w="992" w:type="dxa"/>
            <w:vAlign w:val="center"/>
          </w:tcPr>
          <w:p>
            <w:pPr>
              <w:pStyle w:val="16"/>
            </w:pPr>
            <w:r>
              <w:t>213</w:t>
            </w:r>
          </w:p>
        </w:tc>
        <w:tc>
          <w:tcPr>
            <w:tcW w:w="1559" w:type="dxa"/>
            <w:vAlign w:val="center"/>
          </w:tcPr>
          <w:p>
            <w:pPr>
              <w:pStyle w:val="16"/>
            </w:pPr>
            <w:r>
              <w:t>农林水支出</w:t>
            </w:r>
          </w:p>
        </w:tc>
        <w:tc>
          <w:tcPr>
            <w:tcW w:w="1134" w:type="dxa"/>
            <w:vAlign w:val="center"/>
          </w:tcPr>
          <w:p>
            <w:pPr>
              <w:pStyle w:val="15"/>
            </w:pPr>
            <w:r>
              <w:t>39.85</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36</w:t>
            </w:r>
          </w:p>
        </w:tc>
        <w:tc>
          <w:tcPr>
            <w:tcW w:w="992" w:type="dxa"/>
            <w:vAlign w:val="center"/>
          </w:tcPr>
          <w:p>
            <w:pPr>
              <w:pStyle w:val="16"/>
            </w:pPr>
            <w:r>
              <w:t>21305</w:t>
            </w:r>
          </w:p>
        </w:tc>
        <w:tc>
          <w:tcPr>
            <w:tcW w:w="1559" w:type="dxa"/>
            <w:vAlign w:val="center"/>
          </w:tcPr>
          <w:p>
            <w:pPr>
              <w:pStyle w:val="16"/>
            </w:pPr>
            <w:r>
              <w:rPr>
                <w:rFonts w:hint="eastAsia"/>
                <w:lang w:eastAsia="zh-CN"/>
              </w:rPr>
              <w:t>巩固拓展脱贫攻坚成果</w:t>
            </w:r>
            <w:r>
              <w:t>衔接乡村振兴</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37</w:t>
            </w:r>
          </w:p>
        </w:tc>
        <w:tc>
          <w:tcPr>
            <w:tcW w:w="992" w:type="dxa"/>
            <w:vAlign w:val="center"/>
          </w:tcPr>
          <w:p>
            <w:pPr>
              <w:pStyle w:val="16"/>
            </w:pPr>
            <w:r>
              <w:t>2130502</w:t>
            </w:r>
          </w:p>
        </w:tc>
        <w:tc>
          <w:tcPr>
            <w:tcW w:w="1559" w:type="dxa"/>
            <w:vAlign w:val="center"/>
          </w:tcPr>
          <w:p>
            <w:pPr>
              <w:pStyle w:val="16"/>
            </w:pPr>
            <w:r>
              <w:t>一般行政管理事务</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38</w:t>
            </w:r>
          </w:p>
        </w:tc>
        <w:tc>
          <w:tcPr>
            <w:tcW w:w="992" w:type="dxa"/>
            <w:vAlign w:val="center"/>
          </w:tcPr>
          <w:p>
            <w:pPr>
              <w:pStyle w:val="16"/>
            </w:pPr>
            <w:r>
              <w:t>21307</w:t>
            </w:r>
          </w:p>
        </w:tc>
        <w:tc>
          <w:tcPr>
            <w:tcW w:w="1559" w:type="dxa"/>
            <w:vAlign w:val="center"/>
          </w:tcPr>
          <w:p>
            <w:pPr>
              <w:pStyle w:val="16"/>
            </w:pPr>
            <w:r>
              <w:t>农村综合改革</w:t>
            </w:r>
          </w:p>
        </w:tc>
        <w:tc>
          <w:tcPr>
            <w:tcW w:w="1134" w:type="dxa"/>
            <w:vAlign w:val="center"/>
          </w:tcPr>
          <w:p>
            <w:pPr>
              <w:pStyle w:val="15"/>
            </w:pPr>
            <w:r>
              <w:t>38.85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39</w:t>
            </w:r>
          </w:p>
        </w:tc>
        <w:tc>
          <w:tcPr>
            <w:tcW w:w="992" w:type="dxa"/>
            <w:vAlign w:val="center"/>
          </w:tcPr>
          <w:p>
            <w:pPr>
              <w:pStyle w:val="16"/>
            </w:pPr>
            <w:r>
              <w:t>2130705</w:t>
            </w:r>
          </w:p>
        </w:tc>
        <w:tc>
          <w:tcPr>
            <w:tcW w:w="1559" w:type="dxa"/>
            <w:vAlign w:val="center"/>
          </w:tcPr>
          <w:p>
            <w:pPr>
              <w:pStyle w:val="16"/>
            </w:pPr>
            <w:r>
              <w:t>对村民委员会和村党支部的补助</w:t>
            </w:r>
          </w:p>
        </w:tc>
        <w:tc>
          <w:tcPr>
            <w:tcW w:w="1134" w:type="dxa"/>
            <w:vAlign w:val="center"/>
          </w:tcPr>
          <w:p>
            <w:pPr>
              <w:pStyle w:val="15"/>
            </w:pPr>
            <w:r>
              <w:t>38.85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40</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32.20</w:t>
            </w:r>
          </w:p>
        </w:tc>
        <w:tc>
          <w:tcPr>
            <w:tcW w:w="1134" w:type="dxa"/>
            <w:vAlign w:val="center"/>
          </w:tcPr>
          <w:p>
            <w:pPr>
              <w:pStyle w:val="15"/>
            </w:pPr>
            <w:r>
              <w:t>32.20</w:t>
            </w:r>
          </w:p>
        </w:tc>
        <w:tc>
          <w:tcPr>
            <w:tcW w:w="1134" w:type="dxa"/>
            <w:vAlign w:val="center"/>
          </w:tcPr>
          <w:p>
            <w:pPr>
              <w:pStyle w:val="15"/>
            </w:pPr>
            <w:r>
              <w:t>32.20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41</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32.20</w:t>
            </w:r>
          </w:p>
        </w:tc>
        <w:tc>
          <w:tcPr>
            <w:tcW w:w="1134" w:type="dxa"/>
            <w:vAlign w:val="center"/>
          </w:tcPr>
          <w:p>
            <w:pPr>
              <w:pStyle w:val="15"/>
            </w:pPr>
            <w:r>
              <w:t>32.20</w:t>
            </w:r>
          </w:p>
        </w:tc>
        <w:tc>
          <w:tcPr>
            <w:tcW w:w="1134" w:type="dxa"/>
            <w:vAlign w:val="center"/>
          </w:tcPr>
          <w:p>
            <w:pPr>
              <w:pStyle w:val="15"/>
            </w:pPr>
            <w:r>
              <w:t>32.20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42</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32.20</w:t>
            </w:r>
          </w:p>
        </w:tc>
        <w:tc>
          <w:tcPr>
            <w:tcW w:w="1134" w:type="dxa"/>
            <w:vAlign w:val="center"/>
          </w:tcPr>
          <w:p>
            <w:pPr>
              <w:pStyle w:val="15"/>
            </w:pPr>
            <w:r>
              <w:t>32.20</w:t>
            </w:r>
          </w:p>
        </w:tc>
        <w:tc>
          <w:tcPr>
            <w:tcW w:w="1134" w:type="dxa"/>
            <w:vAlign w:val="center"/>
          </w:tcPr>
          <w:p>
            <w:pPr>
              <w:pStyle w:val="15"/>
            </w:pPr>
            <w:r>
              <w:t>32.20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43</w:t>
            </w:r>
          </w:p>
        </w:tc>
        <w:tc>
          <w:tcPr>
            <w:tcW w:w="992" w:type="dxa"/>
            <w:vAlign w:val="center"/>
          </w:tcPr>
          <w:p>
            <w:pPr>
              <w:pStyle w:val="16"/>
            </w:pPr>
            <w:r>
              <w:t>224</w:t>
            </w:r>
          </w:p>
        </w:tc>
        <w:tc>
          <w:tcPr>
            <w:tcW w:w="1559" w:type="dxa"/>
            <w:vAlign w:val="center"/>
          </w:tcPr>
          <w:p>
            <w:pPr>
              <w:pStyle w:val="16"/>
            </w:pPr>
            <w:r>
              <w:t>灾害防治及应急管理支出</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44</w:t>
            </w:r>
          </w:p>
        </w:tc>
        <w:tc>
          <w:tcPr>
            <w:tcW w:w="992" w:type="dxa"/>
            <w:vAlign w:val="center"/>
          </w:tcPr>
          <w:p>
            <w:pPr>
              <w:pStyle w:val="16"/>
            </w:pPr>
            <w:r>
              <w:t>22401</w:t>
            </w:r>
          </w:p>
        </w:tc>
        <w:tc>
          <w:tcPr>
            <w:tcW w:w="1559" w:type="dxa"/>
            <w:vAlign w:val="center"/>
          </w:tcPr>
          <w:p>
            <w:pPr>
              <w:pStyle w:val="16"/>
            </w:pPr>
            <w:r>
              <w:t>应急管理事务</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45</w:t>
            </w:r>
          </w:p>
        </w:tc>
        <w:tc>
          <w:tcPr>
            <w:tcW w:w="992" w:type="dxa"/>
            <w:vAlign w:val="center"/>
          </w:tcPr>
          <w:p>
            <w:pPr>
              <w:pStyle w:val="16"/>
            </w:pPr>
            <w:r>
              <w:t>2240104</w:t>
            </w:r>
          </w:p>
        </w:tc>
        <w:tc>
          <w:tcPr>
            <w:tcW w:w="1559" w:type="dxa"/>
            <w:vAlign w:val="center"/>
          </w:tcPr>
          <w:p>
            <w:pPr>
              <w:pStyle w:val="16"/>
            </w:pPr>
            <w:r>
              <w:t>灾害风险防治</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部门预算支出总表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914001青龙满族自治县干沟乡人民政府本级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部门：万元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对附属部门补助支出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719.11</w:t>
            </w:r>
          </w:p>
        </w:tc>
        <w:tc>
          <w:tcPr>
            <w:tcW w:w="1361" w:type="dxa"/>
            <w:vAlign w:val="center"/>
          </w:tcPr>
          <w:p>
            <w:pPr>
              <w:pStyle w:val="19"/>
            </w:pPr>
            <w:r>
              <w:t>643.65</w:t>
            </w:r>
          </w:p>
        </w:tc>
        <w:tc>
          <w:tcPr>
            <w:tcW w:w="1361" w:type="dxa"/>
            <w:vAlign w:val="center"/>
          </w:tcPr>
          <w:p>
            <w:pPr>
              <w:pStyle w:val="19"/>
            </w:pPr>
            <w:r>
              <w:t>75.46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499.97</w:t>
            </w:r>
          </w:p>
        </w:tc>
        <w:tc>
          <w:tcPr>
            <w:tcW w:w="1361" w:type="dxa"/>
            <w:vAlign w:val="center"/>
          </w:tcPr>
          <w:p>
            <w:pPr>
              <w:pStyle w:val="15"/>
            </w:pPr>
            <w:r>
              <w:t>491.97</w:t>
            </w:r>
          </w:p>
        </w:tc>
        <w:tc>
          <w:tcPr>
            <w:tcW w:w="1361" w:type="dxa"/>
            <w:vAlign w:val="center"/>
          </w:tcPr>
          <w:p>
            <w:pPr>
              <w:pStyle w:val="15"/>
            </w:pPr>
            <w:r>
              <w:t>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20101</w:t>
            </w:r>
          </w:p>
        </w:tc>
        <w:tc>
          <w:tcPr>
            <w:tcW w:w="4535" w:type="dxa"/>
            <w:vAlign w:val="center"/>
          </w:tcPr>
          <w:p>
            <w:pPr>
              <w:pStyle w:val="16"/>
            </w:pPr>
            <w:r>
              <w:t>人大事务</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2010102</w:t>
            </w:r>
          </w:p>
        </w:tc>
        <w:tc>
          <w:tcPr>
            <w:tcW w:w="4535" w:type="dxa"/>
            <w:vAlign w:val="center"/>
          </w:tcPr>
          <w:p>
            <w:pPr>
              <w:pStyle w:val="16"/>
            </w:pPr>
            <w:r>
              <w:t>一般行政管理事务</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495.97</w:t>
            </w:r>
          </w:p>
        </w:tc>
        <w:tc>
          <w:tcPr>
            <w:tcW w:w="1361" w:type="dxa"/>
            <w:vAlign w:val="center"/>
          </w:tcPr>
          <w:p>
            <w:pPr>
              <w:pStyle w:val="15"/>
            </w:pPr>
            <w:r>
              <w:t>491.97</w:t>
            </w: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2010301</w:t>
            </w:r>
          </w:p>
        </w:tc>
        <w:tc>
          <w:tcPr>
            <w:tcW w:w="4535" w:type="dxa"/>
            <w:vAlign w:val="center"/>
          </w:tcPr>
          <w:p>
            <w:pPr>
              <w:pStyle w:val="16"/>
            </w:pPr>
            <w:r>
              <w:t>行政运行</w:t>
            </w:r>
          </w:p>
        </w:tc>
        <w:tc>
          <w:tcPr>
            <w:tcW w:w="1361" w:type="dxa"/>
            <w:vAlign w:val="center"/>
          </w:tcPr>
          <w:p>
            <w:pPr>
              <w:pStyle w:val="15"/>
            </w:pPr>
            <w:r>
              <w:t>239.24</w:t>
            </w:r>
          </w:p>
        </w:tc>
        <w:tc>
          <w:tcPr>
            <w:tcW w:w="1361" w:type="dxa"/>
            <w:vAlign w:val="center"/>
          </w:tcPr>
          <w:p>
            <w:pPr>
              <w:pStyle w:val="15"/>
            </w:pPr>
            <w:r>
              <w:t>239.24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2010308</w:t>
            </w:r>
          </w:p>
        </w:tc>
        <w:tc>
          <w:tcPr>
            <w:tcW w:w="4535" w:type="dxa"/>
            <w:vAlign w:val="center"/>
          </w:tcPr>
          <w:p>
            <w:pPr>
              <w:pStyle w:val="16"/>
            </w:pPr>
            <w:r>
              <w:t>信访事务</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2010350</w:t>
            </w:r>
          </w:p>
        </w:tc>
        <w:tc>
          <w:tcPr>
            <w:tcW w:w="4535" w:type="dxa"/>
            <w:vAlign w:val="center"/>
          </w:tcPr>
          <w:p>
            <w:pPr>
              <w:pStyle w:val="16"/>
            </w:pPr>
            <w:r>
              <w:t>事业运行</w:t>
            </w:r>
          </w:p>
        </w:tc>
        <w:tc>
          <w:tcPr>
            <w:tcW w:w="1361" w:type="dxa"/>
            <w:vAlign w:val="center"/>
          </w:tcPr>
          <w:p>
            <w:pPr>
              <w:pStyle w:val="15"/>
            </w:pPr>
            <w:r>
              <w:t>252.73</w:t>
            </w:r>
          </w:p>
        </w:tc>
        <w:tc>
          <w:tcPr>
            <w:tcW w:w="1361" w:type="dxa"/>
            <w:vAlign w:val="center"/>
          </w:tcPr>
          <w:p>
            <w:pPr>
              <w:pStyle w:val="15"/>
            </w:pPr>
            <w:r>
              <w:t>252.73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2010399</w:t>
            </w:r>
          </w:p>
        </w:tc>
        <w:tc>
          <w:tcPr>
            <w:tcW w:w="4535" w:type="dxa"/>
            <w:vAlign w:val="center"/>
          </w:tcPr>
          <w:p>
            <w:pPr>
              <w:pStyle w:val="16"/>
            </w:pPr>
            <w:r>
              <w:t>其他政府办公厅（室）及相关机构事务支出</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20129</w:t>
            </w:r>
          </w:p>
        </w:tc>
        <w:tc>
          <w:tcPr>
            <w:tcW w:w="4535" w:type="dxa"/>
            <w:vAlign w:val="center"/>
          </w:tcPr>
          <w:p>
            <w:pPr>
              <w:pStyle w:val="16"/>
            </w:pPr>
            <w:r>
              <w:t>群众团体事务</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2012902</w:t>
            </w:r>
          </w:p>
        </w:tc>
        <w:tc>
          <w:tcPr>
            <w:tcW w:w="4535" w:type="dxa"/>
            <w:vAlign w:val="center"/>
          </w:tcPr>
          <w:p>
            <w:pPr>
              <w:pStyle w:val="16"/>
            </w:pPr>
            <w:r>
              <w:t>一般行政管理事务</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20131</w:t>
            </w:r>
          </w:p>
        </w:tc>
        <w:tc>
          <w:tcPr>
            <w:tcW w:w="4535" w:type="dxa"/>
            <w:vAlign w:val="center"/>
          </w:tcPr>
          <w:p>
            <w:pPr>
              <w:pStyle w:val="16"/>
            </w:pPr>
            <w:r>
              <w:t>党委办公厅（室）及相关机构事务</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2013102</w:t>
            </w:r>
          </w:p>
        </w:tc>
        <w:tc>
          <w:tcPr>
            <w:tcW w:w="4535" w:type="dxa"/>
            <w:vAlign w:val="center"/>
          </w:tcPr>
          <w:p>
            <w:pPr>
              <w:pStyle w:val="16"/>
            </w:pPr>
            <w:r>
              <w:t>一般行政管理事务</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82.06</w:t>
            </w:r>
          </w:p>
        </w:tc>
        <w:tc>
          <w:tcPr>
            <w:tcW w:w="1361" w:type="dxa"/>
            <w:vAlign w:val="center"/>
          </w:tcPr>
          <w:p>
            <w:pPr>
              <w:pStyle w:val="15"/>
            </w:pPr>
            <w:r>
              <w:t>82.06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20805</w:t>
            </w:r>
          </w:p>
        </w:tc>
        <w:tc>
          <w:tcPr>
            <w:tcW w:w="4535" w:type="dxa"/>
            <w:vAlign w:val="center"/>
          </w:tcPr>
          <w:p>
            <w:pPr>
              <w:pStyle w:val="16"/>
            </w:pPr>
            <w:r>
              <w:t>行政事业部门养老支出</w:t>
            </w:r>
          </w:p>
        </w:tc>
        <w:tc>
          <w:tcPr>
            <w:tcW w:w="1361" w:type="dxa"/>
            <w:vAlign w:val="center"/>
          </w:tcPr>
          <w:p>
            <w:pPr>
              <w:pStyle w:val="15"/>
            </w:pPr>
            <w:r>
              <w:t>78.57</w:t>
            </w:r>
          </w:p>
        </w:tc>
        <w:tc>
          <w:tcPr>
            <w:tcW w:w="1361" w:type="dxa"/>
            <w:vAlign w:val="center"/>
          </w:tcPr>
          <w:p>
            <w:pPr>
              <w:pStyle w:val="15"/>
            </w:pPr>
            <w:r>
              <w:t>78.57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2080501</w:t>
            </w:r>
          </w:p>
        </w:tc>
        <w:tc>
          <w:tcPr>
            <w:tcW w:w="4535" w:type="dxa"/>
            <w:vAlign w:val="center"/>
          </w:tcPr>
          <w:p>
            <w:pPr>
              <w:pStyle w:val="16"/>
            </w:pPr>
            <w:r>
              <w:t>行政部门离退休</w:t>
            </w:r>
          </w:p>
        </w:tc>
        <w:tc>
          <w:tcPr>
            <w:tcW w:w="1361" w:type="dxa"/>
            <w:vAlign w:val="center"/>
          </w:tcPr>
          <w:p>
            <w:pPr>
              <w:pStyle w:val="15"/>
            </w:pPr>
            <w:r>
              <w:t>12.59</w:t>
            </w:r>
          </w:p>
        </w:tc>
        <w:tc>
          <w:tcPr>
            <w:tcW w:w="1361" w:type="dxa"/>
            <w:vAlign w:val="center"/>
          </w:tcPr>
          <w:p>
            <w:pPr>
              <w:pStyle w:val="15"/>
            </w:pPr>
            <w:r>
              <w:t>12.59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2080505</w:t>
            </w:r>
          </w:p>
        </w:tc>
        <w:tc>
          <w:tcPr>
            <w:tcW w:w="4535" w:type="dxa"/>
            <w:vAlign w:val="center"/>
          </w:tcPr>
          <w:p>
            <w:pPr>
              <w:pStyle w:val="16"/>
            </w:pPr>
            <w:r>
              <w:t>机关事业部门基本养老保险缴费支出</w:t>
            </w:r>
          </w:p>
        </w:tc>
        <w:tc>
          <w:tcPr>
            <w:tcW w:w="1361" w:type="dxa"/>
            <w:vAlign w:val="center"/>
          </w:tcPr>
          <w:p>
            <w:pPr>
              <w:pStyle w:val="15"/>
            </w:pPr>
            <w:r>
              <w:t>64.40</w:t>
            </w:r>
          </w:p>
        </w:tc>
        <w:tc>
          <w:tcPr>
            <w:tcW w:w="1361" w:type="dxa"/>
            <w:vAlign w:val="center"/>
          </w:tcPr>
          <w:p>
            <w:pPr>
              <w:pStyle w:val="15"/>
            </w:pPr>
            <w:r>
              <w:t>64.40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2080506</w:t>
            </w:r>
          </w:p>
        </w:tc>
        <w:tc>
          <w:tcPr>
            <w:tcW w:w="4535" w:type="dxa"/>
            <w:vAlign w:val="center"/>
          </w:tcPr>
          <w:p>
            <w:pPr>
              <w:pStyle w:val="16"/>
            </w:pPr>
            <w:r>
              <w:t>机关事业部门职业年金缴费支出</w:t>
            </w:r>
          </w:p>
        </w:tc>
        <w:tc>
          <w:tcPr>
            <w:tcW w:w="1361" w:type="dxa"/>
            <w:vAlign w:val="center"/>
          </w:tcPr>
          <w:p>
            <w:pPr>
              <w:pStyle w:val="15"/>
            </w:pPr>
            <w:r>
              <w:t>1.58</w:t>
            </w:r>
          </w:p>
        </w:tc>
        <w:tc>
          <w:tcPr>
            <w:tcW w:w="1361" w:type="dxa"/>
            <w:vAlign w:val="center"/>
          </w:tcPr>
          <w:p>
            <w:pPr>
              <w:pStyle w:val="15"/>
            </w:pPr>
            <w:r>
              <w:t>1.58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20808</w:t>
            </w:r>
          </w:p>
        </w:tc>
        <w:tc>
          <w:tcPr>
            <w:tcW w:w="4535" w:type="dxa"/>
            <w:vAlign w:val="center"/>
          </w:tcPr>
          <w:p>
            <w:pPr>
              <w:pStyle w:val="16"/>
            </w:pPr>
            <w:r>
              <w:t>抚恤</w:t>
            </w:r>
          </w:p>
        </w:tc>
        <w:tc>
          <w:tcPr>
            <w:tcW w:w="1361" w:type="dxa"/>
            <w:vAlign w:val="center"/>
          </w:tcPr>
          <w:p>
            <w:pPr>
              <w:pStyle w:val="15"/>
            </w:pPr>
            <w:r>
              <w:t>3.48</w:t>
            </w:r>
          </w:p>
        </w:tc>
        <w:tc>
          <w:tcPr>
            <w:tcW w:w="1361" w:type="dxa"/>
            <w:vAlign w:val="center"/>
          </w:tcPr>
          <w:p>
            <w:pPr>
              <w:pStyle w:val="15"/>
            </w:pPr>
            <w:r>
              <w:t>3.48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2080899</w:t>
            </w:r>
          </w:p>
        </w:tc>
        <w:tc>
          <w:tcPr>
            <w:tcW w:w="4535" w:type="dxa"/>
            <w:vAlign w:val="center"/>
          </w:tcPr>
          <w:p>
            <w:pPr>
              <w:pStyle w:val="16"/>
            </w:pPr>
            <w:r>
              <w:t>其他优抚支出</w:t>
            </w:r>
          </w:p>
        </w:tc>
        <w:tc>
          <w:tcPr>
            <w:tcW w:w="1361" w:type="dxa"/>
            <w:vAlign w:val="center"/>
          </w:tcPr>
          <w:p>
            <w:pPr>
              <w:pStyle w:val="15"/>
            </w:pPr>
            <w:r>
              <w:t>3.48</w:t>
            </w:r>
          </w:p>
        </w:tc>
        <w:tc>
          <w:tcPr>
            <w:tcW w:w="1361" w:type="dxa"/>
            <w:vAlign w:val="center"/>
          </w:tcPr>
          <w:p>
            <w:pPr>
              <w:pStyle w:val="15"/>
            </w:pPr>
            <w:r>
              <w:t>3.48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41.04</w:t>
            </w:r>
          </w:p>
        </w:tc>
        <w:tc>
          <w:tcPr>
            <w:tcW w:w="1361" w:type="dxa"/>
            <w:vAlign w:val="center"/>
          </w:tcPr>
          <w:p>
            <w:pPr>
              <w:pStyle w:val="15"/>
            </w:pPr>
            <w:r>
              <w:t>37.42</w:t>
            </w:r>
          </w:p>
        </w:tc>
        <w:tc>
          <w:tcPr>
            <w:tcW w:w="1361" w:type="dxa"/>
            <w:vAlign w:val="center"/>
          </w:tcPr>
          <w:p>
            <w:pPr>
              <w:pStyle w:val="15"/>
            </w:pPr>
            <w:r>
              <w:t>3.61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21004</w:t>
            </w:r>
          </w:p>
        </w:tc>
        <w:tc>
          <w:tcPr>
            <w:tcW w:w="4535" w:type="dxa"/>
            <w:vAlign w:val="center"/>
          </w:tcPr>
          <w:p>
            <w:pPr>
              <w:pStyle w:val="16"/>
            </w:pPr>
            <w:r>
              <w:t>公共卫生</w:t>
            </w:r>
          </w:p>
        </w:tc>
        <w:tc>
          <w:tcPr>
            <w:tcW w:w="1361" w:type="dxa"/>
            <w:vAlign w:val="center"/>
          </w:tcPr>
          <w:p>
            <w:pPr>
              <w:pStyle w:val="15"/>
            </w:pPr>
            <w:r>
              <w:t>1.08</w:t>
            </w:r>
          </w:p>
        </w:tc>
        <w:tc>
          <w:tcPr>
            <w:tcW w:w="1361" w:type="dxa"/>
            <w:vAlign w:val="center"/>
          </w:tcPr>
          <w:p>
            <w:pPr>
              <w:pStyle w:val="15"/>
            </w:pPr>
          </w:p>
        </w:tc>
        <w:tc>
          <w:tcPr>
            <w:tcW w:w="1361" w:type="dxa"/>
            <w:vAlign w:val="center"/>
          </w:tcPr>
          <w:p>
            <w:pPr>
              <w:pStyle w:val="15"/>
            </w:pPr>
            <w:r>
              <w:t>1.08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2100408</w:t>
            </w:r>
          </w:p>
        </w:tc>
        <w:tc>
          <w:tcPr>
            <w:tcW w:w="4535" w:type="dxa"/>
            <w:vAlign w:val="center"/>
          </w:tcPr>
          <w:p>
            <w:pPr>
              <w:pStyle w:val="16"/>
            </w:pPr>
            <w:r>
              <w:t>基本公共卫生服务</w:t>
            </w:r>
          </w:p>
        </w:tc>
        <w:tc>
          <w:tcPr>
            <w:tcW w:w="1361" w:type="dxa"/>
            <w:vAlign w:val="center"/>
          </w:tcPr>
          <w:p>
            <w:pPr>
              <w:pStyle w:val="15"/>
            </w:pPr>
            <w:r>
              <w:t>1.08</w:t>
            </w:r>
          </w:p>
        </w:tc>
        <w:tc>
          <w:tcPr>
            <w:tcW w:w="1361" w:type="dxa"/>
            <w:vAlign w:val="center"/>
          </w:tcPr>
          <w:p>
            <w:pPr>
              <w:pStyle w:val="15"/>
            </w:pPr>
          </w:p>
        </w:tc>
        <w:tc>
          <w:tcPr>
            <w:tcW w:w="1361" w:type="dxa"/>
            <w:vAlign w:val="center"/>
          </w:tcPr>
          <w:p>
            <w:pPr>
              <w:pStyle w:val="15"/>
            </w:pPr>
            <w:r>
              <w:t>1.08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21011</w:t>
            </w:r>
          </w:p>
        </w:tc>
        <w:tc>
          <w:tcPr>
            <w:tcW w:w="4535" w:type="dxa"/>
            <w:vAlign w:val="center"/>
          </w:tcPr>
          <w:p>
            <w:pPr>
              <w:pStyle w:val="16"/>
            </w:pPr>
            <w:r>
              <w:t>行政事业部门医疗</w:t>
            </w:r>
          </w:p>
        </w:tc>
        <w:tc>
          <w:tcPr>
            <w:tcW w:w="1361" w:type="dxa"/>
            <w:vAlign w:val="center"/>
          </w:tcPr>
          <w:p>
            <w:pPr>
              <w:pStyle w:val="15"/>
            </w:pPr>
            <w:r>
              <w:t>37.42</w:t>
            </w:r>
          </w:p>
        </w:tc>
        <w:tc>
          <w:tcPr>
            <w:tcW w:w="1361" w:type="dxa"/>
            <w:vAlign w:val="center"/>
          </w:tcPr>
          <w:p>
            <w:pPr>
              <w:pStyle w:val="15"/>
            </w:pPr>
            <w:r>
              <w:t>37.42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2101101</w:t>
            </w:r>
          </w:p>
        </w:tc>
        <w:tc>
          <w:tcPr>
            <w:tcW w:w="4535" w:type="dxa"/>
            <w:vAlign w:val="center"/>
          </w:tcPr>
          <w:p>
            <w:pPr>
              <w:pStyle w:val="16"/>
            </w:pPr>
            <w:r>
              <w:t>行政部门医疗</w:t>
            </w:r>
          </w:p>
        </w:tc>
        <w:tc>
          <w:tcPr>
            <w:tcW w:w="1361" w:type="dxa"/>
            <w:vAlign w:val="center"/>
          </w:tcPr>
          <w:p>
            <w:pPr>
              <w:pStyle w:val="15"/>
            </w:pPr>
            <w:r>
              <w:t>14.43</w:t>
            </w:r>
          </w:p>
        </w:tc>
        <w:tc>
          <w:tcPr>
            <w:tcW w:w="1361" w:type="dxa"/>
            <w:vAlign w:val="center"/>
          </w:tcPr>
          <w:p>
            <w:pPr>
              <w:pStyle w:val="15"/>
            </w:pPr>
            <w:r>
              <w:t>14.43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2101102</w:t>
            </w:r>
          </w:p>
        </w:tc>
        <w:tc>
          <w:tcPr>
            <w:tcW w:w="4535" w:type="dxa"/>
            <w:vAlign w:val="center"/>
          </w:tcPr>
          <w:p>
            <w:pPr>
              <w:pStyle w:val="16"/>
            </w:pPr>
            <w:r>
              <w:t>事业部门医疗</w:t>
            </w:r>
          </w:p>
        </w:tc>
        <w:tc>
          <w:tcPr>
            <w:tcW w:w="1361" w:type="dxa"/>
            <w:vAlign w:val="center"/>
          </w:tcPr>
          <w:p>
            <w:pPr>
              <w:pStyle w:val="15"/>
            </w:pPr>
            <w:r>
              <w:t>23.00</w:t>
            </w:r>
          </w:p>
        </w:tc>
        <w:tc>
          <w:tcPr>
            <w:tcW w:w="1361" w:type="dxa"/>
            <w:vAlign w:val="center"/>
          </w:tcPr>
          <w:p>
            <w:pPr>
              <w:pStyle w:val="15"/>
            </w:pPr>
            <w:r>
              <w:t>23.00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21013</w:t>
            </w:r>
          </w:p>
        </w:tc>
        <w:tc>
          <w:tcPr>
            <w:tcW w:w="4535" w:type="dxa"/>
            <w:vAlign w:val="center"/>
          </w:tcPr>
          <w:p>
            <w:pPr>
              <w:pStyle w:val="16"/>
            </w:pPr>
            <w:r>
              <w:t>医疗救助</w:t>
            </w:r>
          </w:p>
        </w:tc>
        <w:tc>
          <w:tcPr>
            <w:tcW w:w="1361" w:type="dxa"/>
            <w:vAlign w:val="center"/>
          </w:tcPr>
          <w:p>
            <w:pPr>
              <w:pStyle w:val="15"/>
            </w:pPr>
            <w:r>
              <w:t>2.53</w:t>
            </w:r>
          </w:p>
        </w:tc>
        <w:tc>
          <w:tcPr>
            <w:tcW w:w="1361" w:type="dxa"/>
            <w:vAlign w:val="center"/>
          </w:tcPr>
          <w:p>
            <w:pPr>
              <w:pStyle w:val="15"/>
            </w:pPr>
          </w:p>
        </w:tc>
        <w:tc>
          <w:tcPr>
            <w:tcW w:w="1361" w:type="dxa"/>
            <w:vAlign w:val="center"/>
          </w:tcPr>
          <w:p>
            <w:pPr>
              <w:pStyle w:val="15"/>
            </w:pPr>
            <w:r>
              <w:t>2.53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2101301</w:t>
            </w:r>
          </w:p>
        </w:tc>
        <w:tc>
          <w:tcPr>
            <w:tcW w:w="4535" w:type="dxa"/>
            <w:vAlign w:val="center"/>
          </w:tcPr>
          <w:p>
            <w:pPr>
              <w:pStyle w:val="16"/>
            </w:pPr>
            <w:r>
              <w:t>城乡医疗救助</w:t>
            </w:r>
          </w:p>
        </w:tc>
        <w:tc>
          <w:tcPr>
            <w:tcW w:w="1361" w:type="dxa"/>
            <w:vAlign w:val="center"/>
          </w:tcPr>
          <w:p>
            <w:pPr>
              <w:pStyle w:val="15"/>
            </w:pPr>
            <w:r>
              <w:t>2.53</w:t>
            </w:r>
          </w:p>
        </w:tc>
        <w:tc>
          <w:tcPr>
            <w:tcW w:w="1361" w:type="dxa"/>
            <w:vAlign w:val="center"/>
          </w:tcPr>
          <w:p>
            <w:pPr>
              <w:pStyle w:val="15"/>
            </w:pPr>
          </w:p>
        </w:tc>
        <w:tc>
          <w:tcPr>
            <w:tcW w:w="1361" w:type="dxa"/>
            <w:vAlign w:val="center"/>
          </w:tcPr>
          <w:p>
            <w:pPr>
              <w:pStyle w:val="15"/>
            </w:pPr>
            <w:r>
              <w:t>2.53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992" w:type="dxa"/>
            <w:vAlign w:val="center"/>
          </w:tcPr>
          <w:p>
            <w:pPr>
              <w:pStyle w:val="16"/>
            </w:pPr>
            <w:r>
              <w:t>211</w:t>
            </w:r>
          </w:p>
        </w:tc>
        <w:tc>
          <w:tcPr>
            <w:tcW w:w="4535" w:type="dxa"/>
            <w:vAlign w:val="center"/>
          </w:tcPr>
          <w:p>
            <w:pPr>
              <w:pStyle w:val="16"/>
            </w:pPr>
            <w:r>
              <w:t>节能环保支出</w:t>
            </w:r>
          </w:p>
        </w:tc>
        <w:tc>
          <w:tcPr>
            <w:tcW w:w="1361" w:type="dxa"/>
            <w:vAlign w:val="center"/>
          </w:tcPr>
          <w:p>
            <w:pPr>
              <w:pStyle w:val="15"/>
            </w:pPr>
            <w:r>
              <w:t>23.00</w:t>
            </w:r>
          </w:p>
        </w:tc>
        <w:tc>
          <w:tcPr>
            <w:tcW w:w="1361" w:type="dxa"/>
            <w:vAlign w:val="center"/>
          </w:tcPr>
          <w:p>
            <w:pPr>
              <w:pStyle w:val="15"/>
            </w:pPr>
          </w:p>
        </w:tc>
        <w:tc>
          <w:tcPr>
            <w:tcW w:w="1361" w:type="dxa"/>
            <w:vAlign w:val="center"/>
          </w:tcPr>
          <w:p>
            <w:pPr>
              <w:pStyle w:val="15"/>
            </w:pPr>
            <w:r>
              <w:t>23.00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992" w:type="dxa"/>
            <w:vAlign w:val="center"/>
          </w:tcPr>
          <w:p>
            <w:pPr>
              <w:pStyle w:val="16"/>
            </w:pPr>
            <w:r>
              <w:t>21103</w:t>
            </w:r>
          </w:p>
        </w:tc>
        <w:tc>
          <w:tcPr>
            <w:tcW w:w="4535" w:type="dxa"/>
            <w:vAlign w:val="center"/>
          </w:tcPr>
          <w:p>
            <w:pPr>
              <w:pStyle w:val="16"/>
            </w:pPr>
            <w:r>
              <w:t>污染防治</w:t>
            </w: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992" w:type="dxa"/>
            <w:vAlign w:val="center"/>
          </w:tcPr>
          <w:p>
            <w:pPr>
              <w:pStyle w:val="16"/>
            </w:pPr>
            <w:r>
              <w:t>2110301</w:t>
            </w:r>
          </w:p>
        </w:tc>
        <w:tc>
          <w:tcPr>
            <w:tcW w:w="4535" w:type="dxa"/>
            <w:vAlign w:val="center"/>
          </w:tcPr>
          <w:p>
            <w:pPr>
              <w:pStyle w:val="16"/>
            </w:pPr>
            <w:r>
              <w:t>大气</w:t>
            </w: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992" w:type="dxa"/>
            <w:vAlign w:val="center"/>
          </w:tcPr>
          <w:p>
            <w:pPr>
              <w:pStyle w:val="16"/>
            </w:pPr>
            <w:r>
              <w:t>21104</w:t>
            </w:r>
          </w:p>
        </w:tc>
        <w:tc>
          <w:tcPr>
            <w:tcW w:w="4535" w:type="dxa"/>
            <w:vAlign w:val="center"/>
          </w:tcPr>
          <w:p>
            <w:pPr>
              <w:pStyle w:val="16"/>
            </w:pPr>
            <w:r>
              <w:t>自然生态保护</w:t>
            </w:r>
          </w:p>
        </w:tc>
        <w:tc>
          <w:tcPr>
            <w:tcW w:w="1361" w:type="dxa"/>
            <w:vAlign w:val="center"/>
          </w:tcPr>
          <w:p>
            <w:pPr>
              <w:pStyle w:val="15"/>
            </w:pPr>
            <w:r>
              <w:t>3.00</w:t>
            </w:r>
          </w:p>
        </w:tc>
        <w:tc>
          <w:tcPr>
            <w:tcW w:w="1361" w:type="dxa"/>
            <w:vAlign w:val="center"/>
          </w:tcPr>
          <w:p>
            <w:pPr>
              <w:pStyle w:val="15"/>
            </w:pPr>
          </w:p>
        </w:tc>
        <w:tc>
          <w:tcPr>
            <w:tcW w:w="1361" w:type="dxa"/>
            <w:vAlign w:val="center"/>
          </w:tcPr>
          <w:p>
            <w:pPr>
              <w:pStyle w:val="15"/>
            </w:pPr>
            <w:r>
              <w:t>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992" w:type="dxa"/>
            <w:vAlign w:val="center"/>
          </w:tcPr>
          <w:p>
            <w:pPr>
              <w:pStyle w:val="16"/>
            </w:pPr>
            <w:r>
              <w:t>2110402</w:t>
            </w:r>
          </w:p>
        </w:tc>
        <w:tc>
          <w:tcPr>
            <w:tcW w:w="4535" w:type="dxa"/>
            <w:vAlign w:val="center"/>
          </w:tcPr>
          <w:p>
            <w:pPr>
              <w:pStyle w:val="16"/>
            </w:pPr>
            <w:r>
              <w:t>农村环境保护</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992" w:type="dxa"/>
            <w:vAlign w:val="center"/>
          </w:tcPr>
          <w:p>
            <w:pPr>
              <w:pStyle w:val="16"/>
            </w:pPr>
            <w:r>
              <w:t>2110499</w:t>
            </w:r>
          </w:p>
        </w:tc>
        <w:tc>
          <w:tcPr>
            <w:tcW w:w="4535" w:type="dxa"/>
            <w:vAlign w:val="center"/>
          </w:tcPr>
          <w:p>
            <w:pPr>
              <w:pStyle w:val="16"/>
            </w:pPr>
            <w:r>
              <w:t>其他自然生态保护支出</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992" w:type="dxa"/>
            <w:vAlign w:val="center"/>
          </w:tcPr>
          <w:p>
            <w:pPr>
              <w:pStyle w:val="16"/>
            </w:pPr>
            <w:r>
              <w:t>213</w:t>
            </w:r>
          </w:p>
        </w:tc>
        <w:tc>
          <w:tcPr>
            <w:tcW w:w="4535" w:type="dxa"/>
            <w:vAlign w:val="center"/>
          </w:tcPr>
          <w:p>
            <w:pPr>
              <w:pStyle w:val="16"/>
            </w:pPr>
            <w:r>
              <w:t>农林水支出</w:t>
            </w:r>
          </w:p>
        </w:tc>
        <w:tc>
          <w:tcPr>
            <w:tcW w:w="1361" w:type="dxa"/>
            <w:vAlign w:val="center"/>
          </w:tcPr>
          <w:p>
            <w:pPr>
              <w:pStyle w:val="15"/>
            </w:pPr>
            <w:r>
              <w:t>39.85</w:t>
            </w:r>
          </w:p>
        </w:tc>
        <w:tc>
          <w:tcPr>
            <w:tcW w:w="1361" w:type="dxa"/>
            <w:vAlign w:val="center"/>
          </w:tcPr>
          <w:p>
            <w:pPr>
              <w:pStyle w:val="15"/>
            </w:pPr>
          </w:p>
        </w:tc>
        <w:tc>
          <w:tcPr>
            <w:tcW w:w="1361" w:type="dxa"/>
            <w:vAlign w:val="center"/>
          </w:tcPr>
          <w:p>
            <w:pPr>
              <w:pStyle w:val="15"/>
            </w:pPr>
            <w:r>
              <w:t>39.85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992" w:type="dxa"/>
            <w:vAlign w:val="center"/>
          </w:tcPr>
          <w:p>
            <w:pPr>
              <w:pStyle w:val="16"/>
            </w:pPr>
            <w:r>
              <w:t>21305</w:t>
            </w:r>
          </w:p>
        </w:tc>
        <w:tc>
          <w:tcPr>
            <w:tcW w:w="4535" w:type="dxa"/>
            <w:vAlign w:val="center"/>
          </w:tcPr>
          <w:p>
            <w:pPr>
              <w:pStyle w:val="16"/>
            </w:pPr>
            <w:r>
              <w:rPr>
                <w:rFonts w:hint="eastAsia"/>
                <w:lang w:eastAsia="zh-CN"/>
              </w:rPr>
              <w:t>巩固拓展脱贫攻坚成果</w:t>
            </w:r>
            <w:r>
              <w:t>衔接乡村振兴</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992" w:type="dxa"/>
            <w:vAlign w:val="center"/>
          </w:tcPr>
          <w:p>
            <w:pPr>
              <w:pStyle w:val="16"/>
            </w:pPr>
            <w:r>
              <w:t>2130502</w:t>
            </w:r>
          </w:p>
        </w:tc>
        <w:tc>
          <w:tcPr>
            <w:tcW w:w="4535" w:type="dxa"/>
            <w:vAlign w:val="center"/>
          </w:tcPr>
          <w:p>
            <w:pPr>
              <w:pStyle w:val="16"/>
            </w:pPr>
            <w:r>
              <w:t>一般行政管理事务</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38</w:t>
            </w:r>
          </w:p>
        </w:tc>
        <w:tc>
          <w:tcPr>
            <w:tcW w:w="992" w:type="dxa"/>
            <w:vAlign w:val="center"/>
          </w:tcPr>
          <w:p>
            <w:pPr>
              <w:pStyle w:val="16"/>
            </w:pPr>
            <w:r>
              <w:t>21307</w:t>
            </w:r>
          </w:p>
        </w:tc>
        <w:tc>
          <w:tcPr>
            <w:tcW w:w="4535" w:type="dxa"/>
            <w:vAlign w:val="center"/>
          </w:tcPr>
          <w:p>
            <w:pPr>
              <w:pStyle w:val="16"/>
            </w:pPr>
            <w:r>
              <w:t>农村综合改革</w:t>
            </w:r>
          </w:p>
        </w:tc>
        <w:tc>
          <w:tcPr>
            <w:tcW w:w="1361" w:type="dxa"/>
            <w:vAlign w:val="center"/>
          </w:tcPr>
          <w:p>
            <w:pPr>
              <w:pStyle w:val="15"/>
            </w:pPr>
            <w:r>
              <w:t>38.85</w:t>
            </w:r>
          </w:p>
        </w:tc>
        <w:tc>
          <w:tcPr>
            <w:tcW w:w="1361" w:type="dxa"/>
            <w:vAlign w:val="center"/>
          </w:tcPr>
          <w:p>
            <w:pPr>
              <w:pStyle w:val="15"/>
            </w:pPr>
          </w:p>
        </w:tc>
        <w:tc>
          <w:tcPr>
            <w:tcW w:w="1361" w:type="dxa"/>
            <w:vAlign w:val="center"/>
          </w:tcPr>
          <w:p>
            <w:pPr>
              <w:pStyle w:val="15"/>
            </w:pPr>
            <w:r>
              <w:t>38.85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39</w:t>
            </w:r>
          </w:p>
        </w:tc>
        <w:tc>
          <w:tcPr>
            <w:tcW w:w="992" w:type="dxa"/>
            <w:vAlign w:val="center"/>
          </w:tcPr>
          <w:p>
            <w:pPr>
              <w:pStyle w:val="16"/>
            </w:pPr>
            <w:r>
              <w:t>2130705</w:t>
            </w:r>
          </w:p>
        </w:tc>
        <w:tc>
          <w:tcPr>
            <w:tcW w:w="4535" w:type="dxa"/>
            <w:vAlign w:val="center"/>
          </w:tcPr>
          <w:p>
            <w:pPr>
              <w:pStyle w:val="16"/>
            </w:pPr>
            <w:r>
              <w:t>对村民委员会和村党支部的补助</w:t>
            </w:r>
          </w:p>
        </w:tc>
        <w:tc>
          <w:tcPr>
            <w:tcW w:w="1361" w:type="dxa"/>
            <w:vAlign w:val="center"/>
          </w:tcPr>
          <w:p>
            <w:pPr>
              <w:pStyle w:val="15"/>
            </w:pPr>
            <w:r>
              <w:t>38.85</w:t>
            </w:r>
          </w:p>
        </w:tc>
        <w:tc>
          <w:tcPr>
            <w:tcW w:w="1361" w:type="dxa"/>
            <w:vAlign w:val="center"/>
          </w:tcPr>
          <w:p>
            <w:pPr>
              <w:pStyle w:val="15"/>
            </w:pPr>
          </w:p>
        </w:tc>
        <w:tc>
          <w:tcPr>
            <w:tcW w:w="1361" w:type="dxa"/>
            <w:vAlign w:val="center"/>
          </w:tcPr>
          <w:p>
            <w:pPr>
              <w:pStyle w:val="15"/>
            </w:pPr>
            <w:r>
              <w:t>38.85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40</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32.20</w:t>
            </w:r>
          </w:p>
        </w:tc>
        <w:tc>
          <w:tcPr>
            <w:tcW w:w="1361" w:type="dxa"/>
            <w:vAlign w:val="center"/>
          </w:tcPr>
          <w:p>
            <w:pPr>
              <w:pStyle w:val="15"/>
            </w:pPr>
            <w:r>
              <w:t>32.20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41</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32.20</w:t>
            </w:r>
          </w:p>
        </w:tc>
        <w:tc>
          <w:tcPr>
            <w:tcW w:w="1361" w:type="dxa"/>
            <w:vAlign w:val="center"/>
          </w:tcPr>
          <w:p>
            <w:pPr>
              <w:pStyle w:val="15"/>
            </w:pPr>
            <w:r>
              <w:t>32.20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42</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32.20</w:t>
            </w:r>
          </w:p>
        </w:tc>
        <w:tc>
          <w:tcPr>
            <w:tcW w:w="1361" w:type="dxa"/>
            <w:vAlign w:val="center"/>
          </w:tcPr>
          <w:p>
            <w:pPr>
              <w:pStyle w:val="15"/>
            </w:pPr>
            <w:r>
              <w:t>32.20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43</w:t>
            </w:r>
          </w:p>
        </w:tc>
        <w:tc>
          <w:tcPr>
            <w:tcW w:w="992" w:type="dxa"/>
            <w:vAlign w:val="center"/>
          </w:tcPr>
          <w:p>
            <w:pPr>
              <w:pStyle w:val="16"/>
            </w:pPr>
            <w:r>
              <w:t>224</w:t>
            </w:r>
          </w:p>
        </w:tc>
        <w:tc>
          <w:tcPr>
            <w:tcW w:w="4535" w:type="dxa"/>
            <w:vAlign w:val="center"/>
          </w:tcPr>
          <w:p>
            <w:pPr>
              <w:pStyle w:val="16"/>
            </w:pPr>
            <w:r>
              <w:t>灾害防治及应急管理支出</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44</w:t>
            </w:r>
          </w:p>
        </w:tc>
        <w:tc>
          <w:tcPr>
            <w:tcW w:w="992" w:type="dxa"/>
            <w:vAlign w:val="center"/>
          </w:tcPr>
          <w:p>
            <w:pPr>
              <w:pStyle w:val="16"/>
            </w:pPr>
            <w:r>
              <w:t>22401</w:t>
            </w:r>
          </w:p>
        </w:tc>
        <w:tc>
          <w:tcPr>
            <w:tcW w:w="4535" w:type="dxa"/>
            <w:vAlign w:val="center"/>
          </w:tcPr>
          <w:p>
            <w:pPr>
              <w:pStyle w:val="16"/>
            </w:pPr>
            <w:r>
              <w:t>应急管理事务</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45</w:t>
            </w:r>
          </w:p>
        </w:tc>
        <w:tc>
          <w:tcPr>
            <w:tcW w:w="992" w:type="dxa"/>
            <w:vAlign w:val="center"/>
          </w:tcPr>
          <w:p>
            <w:pPr>
              <w:pStyle w:val="16"/>
            </w:pPr>
            <w:r>
              <w:t>2240104</w:t>
            </w:r>
          </w:p>
        </w:tc>
        <w:tc>
          <w:tcPr>
            <w:tcW w:w="4535" w:type="dxa"/>
            <w:vAlign w:val="center"/>
          </w:tcPr>
          <w:p>
            <w:pPr>
              <w:pStyle w:val="16"/>
            </w:pPr>
            <w:r>
              <w:t>灾害风险防治</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部门预算财政拨款收支总表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914001青龙满族自治县干沟乡人民政府本级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部门：万元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680.26</w:t>
            </w:r>
          </w:p>
        </w:tc>
        <w:tc>
          <w:tcPr>
            <w:tcW w:w="3402" w:type="dxa"/>
            <w:vAlign w:val="center"/>
          </w:tcPr>
          <w:p>
            <w:pPr>
              <w:pStyle w:val="16"/>
            </w:pPr>
            <w:r>
              <w:t>一、一般公共服务支出</w:t>
            </w:r>
          </w:p>
        </w:tc>
        <w:tc>
          <w:tcPr>
            <w:tcW w:w="1474" w:type="dxa"/>
            <w:vAlign w:val="center"/>
          </w:tcPr>
          <w:p>
            <w:pPr>
              <w:pStyle w:val="15"/>
            </w:pPr>
            <w:r>
              <w:t>499.97</w:t>
            </w:r>
          </w:p>
        </w:tc>
        <w:tc>
          <w:tcPr>
            <w:tcW w:w="1474" w:type="dxa"/>
            <w:vAlign w:val="center"/>
          </w:tcPr>
          <w:p>
            <w:pPr>
              <w:pStyle w:val="15"/>
            </w:pPr>
            <w:r>
              <w:t>499.97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82.06</w:t>
            </w:r>
          </w:p>
        </w:tc>
        <w:tc>
          <w:tcPr>
            <w:tcW w:w="1474" w:type="dxa"/>
            <w:vAlign w:val="center"/>
          </w:tcPr>
          <w:p>
            <w:pPr>
              <w:pStyle w:val="15"/>
            </w:pPr>
            <w:r>
              <w:t>82.06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41.04</w:t>
            </w:r>
          </w:p>
        </w:tc>
        <w:tc>
          <w:tcPr>
            <w:tcW w:w="1474" w:type="dxa"/>
            <w:vAlign w:val="center"/>
          </w:tcPr>
          <w:p>
            <w:pPr>
              <w:pStyle w:val="15"/>
            </w:pPr>
            <w:r>
              <w:t>41.04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r>
              <w:t>23.00</w:t>
            </w:r>
          </w:p>
        </w:tc>
        <w:tc>
          <w:tcPr>
            <w:tcW w:w="1474" w:type="dxa"/>
            <w:vAlign w:val="center"/>
          </w:tcPr>
          <w:p>
            <w:pPr>
              <w:pStyle w:val="15"/>
            </w:pPr>
            <w:r>
              <w:t>23.00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r>
              <w:t>39.85</w:t>
            </w:r>
          </w:p>
        </w:tc>
        <w:tc>
          <w:tcPr>
            <w:tcW w:w="1474" w:type="dxa"/>
            <w:vAlign w:val="center"/>
          </w:tcPr>
          <w:p>
            <w:pPr>
              <w:pStyle w:val="15"/>
            </w:pPr>
            <w:r>
              <w:t>39.85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32.20</w:t>
            </w:r>
          </w:p>
        </w:tc>
        <w:tc>
          <w:tcPr>
            <w:tcW w:w="1474" w:type="dxa"/>
            <w:vAlign w:val="center"/>
          </w:tcPr>
          <w:p>
            <w:pPr>
              <w:pStyle w:val="15"/>
            </w:pPr>
            <w:r>
              <w:t>32.20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r>
              <w:t>1.00</w:t>
            </w:r>
          </w:p>
        </w:tc>
        <w:tc>
          <w:tcPr>
            <w:tcW w:w="1474" w:type="dxa"/>
            <w:vAlign w:val="center"/>
          </w:tcPr>
          <w:p>
            <w:pPr>
              <w:pStyle w:val="15"/>
            </w:pPr>
            <w:r>
              <w:t>1.00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680.26</w:t>
            </w:r>
          </w:p>
        </w:tc>
        <w:tc>
          <w:tcPr>
            <w:tcW w:w="3402" w:type="dxa"/>
            <w:vAlign w:val="center"/>
          </w:tcPr>
          <w:p>
            <w:pPr>
              <w:pStyle w:val="18"/>
            </w:pPr>
            <w:r>
              <w:t>本年支出合计</w:t>
            </w:r>
          </w:p>
        </w:tc>
        <w:tc>
          <w:tcPr>
            <w:tcW w:w="1474" w:type="dxa"/>
            <w:vAlign w:val="center"/>
          </w:tcPr>
          <w:p>
            <w:pPr>
              <w:pStyle w:val="19"/>
            </w:pPr>
            <w:r>
              <w:t>719.11</w:t>
            </w:r>
          </w:p>
        </w:tc>
        <w:tc>
          <w:tcPr>
            <w:tcW w:w="1474" w:type="dxa"/>
            <w:vAlign w:val="center"/>
          </w:tcPr>
          <w:p>
            <w:pPr>
              <w:pStyle w:val="19"/>
            </w:pPr>
            <w:r>
              <w:t>719.11</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r>
              <w:t>38.85</w:t>
            </w: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r>
              <w:t>38.85</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719.11</w:t>
            </w:r>
          </w:p>
        </w:tc>
        <w:tc>
          <w:tcPr>
            <w:tcW w:w="3402" w:type="dxa"/>
            <w:vAlign w:val="center"/>
          </w:tcPr>
          <w:p>
            <w:pPr>
              <w:pStyle w:val="18"/>
            </w:pPr>
            <w:r>
              <w:t>支出总计</w:t>
            </w:r>
          </w:p>
        </w:tc>
        <w:tc>
          <w:tcPr>
            <w:tcW w:w="1474" w:type="dxa"/>
            <w:vAlign w:val="center"/>
          </w:tcPr>
          <w:p>
            <w:pPr>
              <w:pStyle w:val="19"/>
            </w:pPr>
            <w:r>
              <w:t>719.11</w:t>
            </w:r>
          </w:p>
        </w:tc>
        <w:tc>
          <w:tcPr>
            <w:tcW w:w="1474" w:type="dxa"/>
            <w:vAlign w:val="center"/>
          </w:tcPr>
          <w:p>
            <w:pPr>
              <w:pStyle w:val="19"/>
            </w:pPr>
            <w:r>
              <w:t>719.11</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部门预算一般公共预算财政拨款支出表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914001青龙满族自治县干沟乡人民政府本级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部门：万元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719.11</w:t>
            </w:r>
          </w:p>
        </w:tc>
        <w:tc>
          <w:tcPr>
            <w:tcW w:w="2551" w:type="dxa"/>
            <w:vAlign w:val="center"/>
          </w:tcPr>
          <w:p>
            <w:pPr>
              <w:pStyle w:val="19"/>
            </w:pPr>
            <w:r>
              <w:t>643.65</w:t>
            </w:r>
          </w:p>
        </w:tc>
        <w:tc>
          <w:tcPr>
            <w:tcW w:w="2551" w:type="dxa"/>
            <w:vAlign w:val="center"/>
          </w:tcPr>
          <w:p>
            <w:pPr>
              <w:pStyle w:val="19"/>
            </w:pPr>
            <w:r>
              <w:t>75.46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499.97</w:t>
            </w:r>
          </w:p>
        </w:tc>
        <w:tc>
          <w:tcPr>
            <w:tcW w:w="2551" w:type="dxa"/>
            <w:vAlign w:val="center"/>
          </w:tcPr>
          <w:p>
            <w:pPr>
              <w:pStyle w:val="15"/>
            </w:pPr>
            <w:r>
              <w:t>491.97</w:t>
            </w:r>
          </w:p>
        </w:tc>
        <w:tc>
          <w:tcPr>
            <w:tcW w:w="2551"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20101</w:t>
            </w:r>
          </w:p>
        </w:tc>
        <w:tc>
          <w:tcPr>
            <w:tcW w:w="4535" w:type="dxa"/>
            <w:vAlign w:val="center"/>
          </w:tcPr>
          <w:p>
            <w:pPr>
              <w:pStyle w:val="16"/>
            </w:pPr>
            <w:r>
              <w:t>人大事务</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2010102</w:t>
            </w:r>
          </w:p>
        </w:tc>
        <w:tc>
          <w:tcPr>
            <w:tcW w:w="4535" w:type="dxa"/>
            <w:vAlign w:val="center"/>
          </w:tcPr>
          <w:p>
            <w:pPr>
              <w:pStyle w:val="16"/>
            </w:pPr>
            <w:r>
              <w:t>一般行政管理事务</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495.97</w:t>
            </w:r>
          </w:p>
        </w:tc>
        <w:tc>
          <w:tcPr>
            <w:tcW w:w="2551" w:type="dxa"/>
            <w:vAlign w:val="center"/>
          </w:tcPr>
          <w:p>
            <w:pPr>
              <w:pStyle w:val="15"/>
            </w:pPr>
            <w:r>
              <w:t>491.97</w:t>
            </w: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239.24</w:t>
            </w:r>
          </w:p>
        </w:tc>
        <w:tc>
          <w:tcPr>
            <w:tcW w:w="2551" w:type="dxa"/>
            <w:vAlign w:val="center"/>
          </w:tcPr>
          <w:p>
            <w:pPr>
              <w:pStyle w:val="15"/>
            </w:pPr>
            <w:r>
              <w:t>239.24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2010308</w:t>
            </w:r>
          </w:p>
        </w:tc>
        <w:tc>
          <w:tcPr>
            <w:tcW w:w="4535" w:type="dxa"/>
            <w:vAlign w:val="center"/>
          </w:tcPr>
          <w:p>
            <w:pPr>
              <w:pStyle w:val="16"/>
            </w:pPr>
            <w:r>
              <w:t>信访事务</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2010350</w:t>
            </w:r>
          </w:p>
        </w:tc>
        <w:tc>
          <w:tcPr>
            <w:tcW w:w="4535" w:type="dxa"/>
            <w:vAlign w:val="center"/>
          </w:tcPr>
          <w:p>
            <w:pPr>
              <w:pStyle w:val="16"/>
            </w:pPr>
            <w:r>
              <w:t>事业运行</w:t>
            </w:r>
          </w:p>
        </w:tc>
        <w:tc>
          <w:tcPr>
            <w:tcW w:w="2551" w:type="dxa"/>
            <w:vAlign w:val="center"/>
          </w:tcPr>
          <w:p>
            <w:pPr>
              <w:pStyle w:val="15"/>
            </w:pPr>
            <w:r>
              <w:t>252.73</w:t>
            </w:r>
          </w:p>
        </w:tc>
        <w:tc>
          <w:tcPr>
            <w:tcW w:w="2551" w:type="dxa"/>
            <w:vAlign w:val="center"/>
          </w:tcPr>
          <w:p>
            <w:pPr>
              <w:pStyle w:val="15"/>
            </w:pPr>
            <w:r>
              <w:t>252.73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2010399</w:t>
            </w:r>
          </w:p>
        </w:tc>
        <w:tc>
          <w:tcPr>
            <w:tcW w:w="4535" w:type="dxa"/>
            <w:vAlign w:val="center"/>
          </w:tcPr>
          <w:p>
            <w:pPr>
              <w:pStyle w:val="16"/>
            </w:pPr>
            <w:r>
              <w:t>其他政府办公厅（室）及相关机构事务支出</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20129</w:t>
            </w:r>
          </w:p>
        </w:tc>
        <w:tc>
          <w:tcPr>
            <w:tcW w:w="4535" w:type="dxa"/>
            <w:vAlign w:val="center"/>
          </w:tcPr>
          <w:p>
            <w:pPr>
              <w:pStyle w:val="16"/>
            </w:pPr>
            <w:r>
              <w:t>群众团体事务</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2012902</w:t>
            </w:r>
          </w:p>
        </w:tc>
        <w:tc>
          <w:tcPr>
            <w:tcW w:w="4535" w:type="dxa"/>
            <w:vAlign w:val="center"/>
          </w:tcPr>
          <w:p>
            <w:pPr>
              <w:pStyle w:val="16"/>
            </w:pPr>
            <w:r>
              <w:t>一般行政管理事务</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20131</w:t>
            </w:r>
          </w:p>
        </w:tc>
        <w:tc>
          <w:tcPr>
            <w:tcW w:w="4535" w:type="dxa"/>
            <w:vAlign w:val="center"/>
          </w:tcPr>
          <w:p>
            <w:pPr>
              <w:pStyle w:val="16"/>
            </w:pPr>
            <w:r>
              <w:t>党委办公厅（室）及相关机构事务</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2013102</w:t>
            </w:r>
          </w:p>
        </w:tc>
        <w:tc>
          <w:tcPr>
            <w:tcW w:w="4535" w:type="dxa"/>
            <w:vAlign w:val="center"/>
          </w:tcPr>
          <w:p>
            <w:pPr>
              <w:pStyle w:val="16"/>
            </w:pPr>
            <w:r>
              <w:t>一般行政管理事务</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82.06</w:t>
            </w:r>
          </w:p>
        </w:tc>
        <w:tc>
          <w:tcPr>
            <w:tcW w:w="2551" w:type="dxa"/>
            <w:vAlign w:val="center"/>
          </w:tcPr>
          <w:p>
            <w:pPr>
              <w:pStyle w:val="15"/>
            </w:pPr>
            <w:r>
              <w:t>82.06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20805</w:t>
            </w:r>
          </w:p>
        </w:tc>
        <w:tc>
          <w:tcPr>
            <w:tcW w:w="4535" w:type="dxa"/>
            <w:vAlign w:val="center"/>
          </w:tcPr>
          <w:p>
            <w:pPr>
              <w:pStyle w:val="16"/>
            </w:pPr>
            <w:r>
              <w:t>行政事业部门养老支出</w:t>
            </w:r>
          </w:p>
        </w:tc>
        <w:tc>
          <w:tcPr>
            <w:tcW w:w="2551" w:type="dxa"/>
            <w:vAlign w:val="center"/>
          </w:tcPr>
          <w:p>
            <w:pPr>
              <w:pStyle w:val="15"/>
            </w:pPr>
            <w:r>
              <w:t>78.57</w:t>
            </w:r>
          </w:p>
        </w:tc>
        <w:tc>
          <w:tcPr>
            <w:tcW w:w="2551" w:type="dxa"/>
            <w:vAlign w:val="center"/>
          </w:tcPr>
          <w:p>
            <w:pPr>
              <w:pStyle w:val="15"/>
            </w:pPr>
            <w:r>
              <w:t>78.57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2080501</w:t>
            </w:r>
          </w:p>
        </w:tc>
        <w:tc>
          <w:tcPr>
            <w:tcW w:w="4535" w:type="dxa"/>
            <w:vAlign w:val="center"/>
          </w:tcPr>
          <w:p>
            <w:pPr>
              <w:pStyle w:val="16"/>
            </w:pPr>
            <w:r>
              <w:t>行政部门离退休</w:t>
            </w:r>
          </w:p>
        </w:tc>
        <w:tc>
          <w:tcPr>
            <w:tcW w:w="2551" w:type="dxa"/>
            <w:vAlign w:val="center"/>
          </w:tcPr>
          <w:p>
            <w:pPr>
              <w:pStyle w:val="15"/>
            </w:pPr>
            <w:r>
              <w:t>12.59</w:t>
            </w:r>
          </w:p>
        </w:tc>
        <w:tc>
          <w:tcPr>
            <w:tcW w:w="2551" w:type="dxa"/>
            <w:vAlign w:val="center"/>
          </w:tcPr>
          <w:p>
            <w:pPr>
              <w:pStyle w:val="15"/>
            </w:pPr>
            <w:r>
              <w:t>12.59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2080505</w:t>
            </w:r>
          </w:p>
        </w:tc>
        <w:tc>
          <w:tcPr>
            <w:tcW w:w="4535" w:type="dxa"/>
            <w:vAlign w:val="center"/>
          </w:tcPr>
          <w:p>
            <w:pPr>
              <w:pStyle w:val="16"/>
            </w:pPr>
            <w:r>
              <w:t>机关事业部门基本养老保险缴费支出</w:t>
            </w:r>
          </w:p>
        </w:tc>
        <w:tc>
          <w:tcPr>
            <w:tcW w:w="2551" w:type="dxa"/>
            <w:vAlign w:val="center"/>
          </w:tcPr>
          <w:p>
            <w:pPr>
              <w:pStyle w:val="15"/>
            </w:pPr>
            <w:r>
              <w:t>64.40</w:t>
            </w:r>
          </w:p>
        </w:tc>
        <w:tc>
          <w:tcPr>
            <w:tcW w:w="2551" w:type="dxa"/>
            <w:vAlign w:val="center"/>
          </w:tcPr>
          <w:p>
            <w:pPr>
              <w:pStyle w:val="15"/>
            </w:pPr>
            <w:r>
              <w:t>64.40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2080506</w:t>
            </w:r>
          </w:p>
        </w:tc>
        <w:tc>
          <w:tcPr>
            <w:tcW w:w="4535" w:type="dxa"/>
            <w:vAlign w:val="center"/>
          </w:tcPr>
          <w:p>
            <w:pPr>
              <w:pStyle w:val="16"/>
            </w:pPr>
            <w:r>
              <w:t>机关事业部门职业年金缴费支出</w:t>
            </w:r>
          </w:p>
        </w:tc>
        <w:tc>
          <w:tcPr>
            <w:tcW w:w="2551" w:type="dxa"/>
            <w:vAlign w:val="center"/>
          </w:tcPr>
          <w:p>
            <w:pPr>
              <w:pStyle w:val="15"/>
            </w:pPr>
            <w:r>
              <w:t>1.58</w:t>
            </w:r>
          </w:p>
        </w:tc>
        <w:tc>
          <w:tcPr>
            <w:tcW w:w="2551" w:type="dxa"/>
            <w:vAlign w:val="center"/>
          </w:tcPr>
          <w:p>
            <w:pPr>
              <w:pStyle w:val="15"/>
            </w:pPr>
            <w:r>
              <w:t>1.58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20808</w:t>
            </w:r>
          </w:p>
        </w:tc>
        <w:tc>
          <w:tcPr>
            <w:tcW w:w="4535" w:type="dxa"/>
            <w:vAlign w:val="center"/>
          </w:tcPr>
          <w:p>
            <w:pPr>
              <w:pStyle w:val="16"/>
            </w:pPr>
            <w:r>
              <w:t>抚恤</w:t>
            </w:r>
          </w:p>
        </w:tc>
        <w:tc>
          <w:tcPr>
            <w:tcW w:w="2551" w:type="dxa"/>
            <w:vAlign w:val="center"/>
          </w:tcPr>
          <w:p>
            <w:pPr>
              <w:pStyle w:val="15"/>
            </w:pPr>
            <w:r>
              <w:t>3.48</w:t>
            </w:r>
          </w:p>
        </w:tc>
        <w:tc>
          <w:tcPr>
            <w:tcW w:w="2551" w:type="dxa"/>
            <w:vAlign w:val="center"/>
          </w:tcPr>
          <w:p>
            <w:pPr>
              <w:pStyle w:val="15"/>
            </w:pPr>
            <w:r>
              <w:t>3.48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2080899</w:t>
            </w:r>
          </w:p>
        </w:tc>
        <w:tc>
          <w:tcPr>
            <w:tcW w:w="4535" w:type="dxa"/>
            <w:vAlign w:val="center"/>
          </w:tcPr>
          <w:p>
            <w:pPr>
              <w:pStyle w:val="16"/>
            </w:pPr>
            <w:r>
              <w:t>其他优抚支出</w:t>
            </w:r>
          </w:p>
        </w:tc>
        <w:tc>
          <w:tcPr>
            <w:tcW w:w="2551" w:type="dxa"/>
            <w:vAlign w:val="center"/>
          </w:tcPr>
          <w:p>
            <w:pPr>
              <w:pStyle w:val="15"/>
            </w:pPr>
            <w:r>
              <w:t>3.48</w:t>
            </w:r>
          </w:p>
        </w:tc>
        <w:tc>
          <w:tcPr>
            <w:tcW w:w="2551" w:type="dxa"/>
            <w:vAlign w:val="center"/>
          </w:tcPr>
          <w:p>
            <w:pPr>
              <w:pStyle w:val="15"/>
            </w:pPr>
            <w:r>
              <w:t>3.48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41.04</w:t>
            </w:r>
          </w:p>
        </w:tc>
        <w:tc>
          <w:tcPr>
            <w:tcW w:w="2551" w:type="dxa"/>
            <w:vAlign w:val="center"/>
          </w:tcPr>
          <w:p>
            <w:pPr>
              <w:pStyle w:val="15"/>
            </w:pPr>
            <w:r>
              <w:t>37.42</w:t>
            </w:r>
          </w:p>
        </w:tc>
        <w:tc>
          <w:tcPr>
            <w:tcW w:w="2551" w:type="dxa"/>
            <w:vAlign w:val="center"/>
          </w:tcPr>
          <w:p>
            <w:pPr>
              <w:pStyle w:val="15"/>
            </w:pPr>
            <w:r>
              <w:t>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21004</w:t>
            </w:r>
          </w:p>
        </w:tc>
        <w:tc>
          <w:tcPr>
            <w:tcW w:w="4535" w:type="dxa"/>
            <w:vAlign w:val="center"/>
          </w:tcPr>
          <w:p>
            <w:pPr>
              <w:pStyle w:val="16"/>
            </w:pPr>
            <w:r>
              <w:t>公共卫生</w:t>
            </w:r>
          </w:p>
        </w:tc>
        <w:tc>
          <w:tcPr>
            <w:tcW w:w="2551" w:type="dxa"/>
            <w:vAlign w:val="center"/>
          </w:tcPr>
          <w:p>
            <w:pPr>
              <w:pStyle w:val="15"/>
            </w:pPr>
            <w:r>
              <w:t>1.08</w:t>
            </w:r>
          </w:p>
        </w:tc>
        <w:tc>
          <w:tcPr>
            <w:tcW w:w="2551" w:type="dxa"/>
            <w:vAlign w:val="center"/>
          </w:tcPr>
          <w:p>
            <w:pPr>
              <w:pStyle w:val="15"/>
            </w:pPr>
          </w:p>
        </w:tc>
        <w:tc>
          <w:tcPr>
            <w:tcW w:w="2551" w:type="dxa"/>
            <w:vAlign w:val="center"/>
          </w:tcPr>
          <w:p>
            <w:pPr>
              <w:pStyle w:val="15"/>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2100408</w:t>
            </w:r>
          </w:p>
        </w:tc>
        <w:tc>
          <w:tcPr>
            <w:tcW w:w="4535" w:type="dxa"/>
            <w:vAlign w:val="center"/>
          </w:tcPr>
          <w:p>
            <w:pPr>
              <w:pStyle w:val="16"/>
            </w:pPr>
            <w:r>
              <w:t>基本公共卫生服务</w:t>
            </w:r>
          </w:p>
        </w:tc>
        <w:tc>
          <w:tcPr>
            <w:tcW w:w="2551" w:type="dxa"/>
            <w:vAlign w:val="center"/>
          </w:tcPr>
          <w:p>
            <w:pPr>
              <w:pStyle w:val="15"/>
            </w:pPr>
            <w:r>
              <w:t>1.08</w:t>
            </w:r>
          </w:p>
        </w:tc>
        <w:tc>
          <w:tcPr>
            <w:tcW w:w="2551" w:type="dxa"/>
            <w:vAlign w:val="center"/>
          </w:tcPr>
          <w:p>
            <w:pPr>
              <w:pStyle w:val="15"/>
            </w:pPr>
          </w:p>
        </w:tc>
        <w:tc>
          <w:tcPr>
            <w:tcW w:w="2551" w:type="dxa"/>
            <w:vAlign w:val="center"/>
          </w:tcPr>
          <w:p>
            <w:pPr>
              <w:pStyle w:val="15"/>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21011</w:t>
            </w:r>
          </w:p>
        </w:tc>
        <w:tc>
          <w:tcPr>
            <w:tcW w:w="4535" w:type="dxa"/>
            <w:vAlign w:val="center"/>
          </w:tcPr>
          <w:p>
            <w:pPr>
              <w:pStyle w:val="16"/>
            </w:pPr>
            <w:r>
              <w:t>行政事业部门医疗</w:t>
            </w:r>
          </w:p>
        </w:tc>
        <w:tc>
          <w:tcPr>
            <w:tcW w:w="2551" w:type="dxa"/>
            <w:vAlign w:val="center"/>
          </w:tcPr>
          <w:p>
            <w:pPr>
              <w:pStyle w:val="15"/>
            </w:pPr>
            <w:r>
              <w:t>37.42</w:t>
            </w:r>
          </w:p>
        </w:tc>
        <w:tc>
          <w:tcPr>
            <w:tcW w:w="2551" w:type="dxa"/>
            <w:vAlign w:val="center"/>
          </w:tcPr>
          <w:p>
            <w:pPr>
              <w:pStyle w:val="15"/>
            </w:pPr>
            <w:r>
              <w:t>37.42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2101101</w:t>
            </w:r>
          </w:p>
        </w:tc>
        <w:tc>
          <w:tcPr>
            <w:tcW w:w="4535" w:type="dxa"/>
            <w:vAlign w:val="center"/>
          </w:tcPr>
          <w:p>
            <w:pPr>
              <w:pStyle w:val="16"/>
            </w:pPr>
            <w:r>
              <w:t>行政部门医疗</w:t>
            </w:r>
          </w:p>
        </w:tc>
        <w:tc>
          <w:tcPr>
            <w:tcW w:w="2551" w:type="dxa"/>
            <w:vAlign w:val="center"/>
          </w:tcPr>
          <w:p>
            <w:pPr>
              <w:pStyle w:val="15"/>
            </w:pPr>
            <w:r>
              <w:t>14.43</w:t>
            </w:r>
          </w:p>
        </w:tc>
        <w:tc>
          <w:tcPr>
            <w:tcW w:w="2551" w:type="dxa"/>
            <w:vAlign w:val="center"/>
          </w:tcPr>
          <w:p>
            <w:pPr>
              <w:pStyle w:val="15"/>
            </w:pPr>
            <w:r>
              <w:t>14.43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2101102</w:t>
            </w:r>
          </w:p>
        </w:tc>
        <w:tc>
          <w:tcPr>
            <w:tcW w:w="4535" w:type="dxa"/>
            <w:vAlign w:val="center"/>
          </w:tcPr>
          <w:p>
            <w:pPr>
              <w:pStyle w:val="16"/>
            </w:pPr>
            <w:r>
              <w:t>事业部门医疗</w:t>
            </w:r>
          </w:p>
        </w:tc>
        <w:tc>
          <w:tcPr>
            <w:tcW w:w="2551" w:type="dxa"/>
            <w:vAlign w:val="center"/>
          </w:tcPr>
          <w:p>
            <w:pPr>
              <w:pStyle w:val="15"/>
            </w:pPr>
            <w:r>
              <w:t>23.00</w:t>
            </w:r>
          </w:p>
        </w:tc>
        <w:tc>
          <w:tcPr>
            <w:tcW w:w="2551" w:type="dxa"/>
            <w:vAlign w:val="center"/>
          </w:tcPr>
          <w:p>
            <w:pPr>
              <w:pStyle w:val="15"/>
            </w:pPr>
            <w:r>
              <w:t>23.00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21013</w:t>
            </w:r>
          </w:p>
        </w:tc>
        <w:tc>
          <w:tcPr>
            <w:tcW w:w="4535" w:type="dxa"/>
            <w:vAlign w:val="center"/>
          </w:tcPr>
          <w:p>
            <w:pPr>
              <w:pStyle w:val="16"/>
            </w:pPr>
            <w:r>
              <w:t>医疗救助</w:t>
            </w:r>
          </w:p>
        </w:tc>
        <w:tc>
          <w:tcPr>
            <w:tcW w:w="2551" w:type="dxa"/>
            <w:vAlign w:val="center"/>
          </w:tcPr>
          <w:p>
            <w:pPr>
              <w:pStyle w:val="15"/>
            </w:pPr>
            <w:r>
              <w:t>2.53</w:t>
            </w:r>
          </w:p>
        </w:tc>
        <w:tc>
          <w:tcPr>
            <w:tcW w:w="2551" w:type="dxa"/>
            <w:vAlign w:val="center"/>
          </w:tcPr>
          <w:p>
            <w:pPr>
              <w:pStyle w:val="15"/>
            </w:pPr>
          </w:p>
        </w:tc>
        <w:tc>
          <w:tcPr>
            <w:tcW w:w="2551" w:type="dxa"/>
            <w:vAlign w:val="center"/>
          </w:tcPr>
          <w:p>
            <w:pPr>
              <w:pStyle w:val="15"/>
            </w:pPr>
            <w:r>
              <w:t>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2101301</w:t>
            </w:r>
          </w:p>
        </w:tc>
        <w:tc>
          <w:tcPr>
            <w:tcW w:w="4535" w:type="dxa"/>
            <w:vAlign w:val="center"/>
          </w:tcPr>
          <w:p>
            <w:pPr>
              <w:pStyle w:val="16"/>
            </w:pPr>
            <w:r>
              <w:t>城乡医疗救助</w:t>
            </w:r>
          </w:p>
        </w:tc>
        <w:tc>
          <w:tcPr>
            <w:tcW w:w="2551" w:type="dxa"/>
            <w:vAlign w:val="center"/>
          </w:tcPr>
          <w:p>
            <w:pPr>
              <w:pStyle w:val="15"/>
            </w:pPr>
            <w:r>
              <w:t>2.53</w:t>
            </w:r>
          </w:p>
        </w:tc>
        <w:tc>
          <w:tcPr>
            <w:tcW w:w="2551" w:type="dxa"/>
            <w:vAlign w:val="center"/>
          </w:tcPr>
          <w:p>
            <w:pPr>
              <w:pStyle w:val="15"/>
            </w:pPr>
          </w:p>
        </w:tc>
        <w:tc>
          <w:tcPr>
            <w:tcW w:w="2551" w:type="dxa"/>
            <w:vAlign w:val="center"/>
          </w:tcPr>
          <w:p>
            <w:pPr>
              <w:pStyle w:val="15"/>
            </w:pPr>
            <w:r>
              <w:t>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211</w:t>
            </w:r>
          </w:p>
        </w:tc>
        <w:tc>
          <w:tcPr>
            <w:tcW w:w="4535" w:type="dxa"/>
            <w:vAlign w:val="center"/>
          </w:tcPr>
          <w:p>
            <w:pPr>
              <w:pStyle w:val="16"/>
            </w:pPr>
            <w:r>
              <w:t>节能环保支出</w:t>
            </w:r>
          </w:p>
        </w:tc>
        <w:tc>
          <w:tcPr>
            <w:tcW w:w="2551" w:type="dxa"/>
            <w:vAlign w:val="center"/>
          </w:tcPr>
          <w:p>
            <w:pPr>
              <w:pStyle w:val="15"/>
            </w:pPr>
            <w:r>
              <w:t>23.00</w:t>
            </w:r>
          </w:p>
        </w:tc>
        <w:tc>
          <w:tcPr>
            <w:tcW w:w="2551" w:type="dxa"/>
            <w:vAlign w:val="center"/>
          </w:tcPr>
          <w:p>
            <w:pPr>
              <w:pStyle w:val="15"/>
            </w:pPr>
          </w:p>
        </w:tc>
        <w:tc>
          <w:tcPr>
            <w:tcW w:w="2551" w:type="dxa"/>
            <w:vAlign w:val="center"/>
          </w:tcPr>
          <w:p>
            <w:pPr>
              <w:pStyle w:val="15"/>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21103</w:t>
            </w:r>
          </w:p>
        </w:tc>
        <w:tc>
          <w:tcPr>
            <w:tcW w:w="4535" w:type="dxa"/>
            <w:vAlign w:val="center"/>
          </w:tcPr>
          <w:p>
            <w:pPr>
              <w:pStyle w:val="16"/>
            </w:pPr>
            <w:r>
              <w:t>污染防治</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2110301</w:t>
            </w:r>
          </w:p>
        </w:tc>
        <w:tc>
          <w:tcPr>
            <w:tcW w:w="4535" w:type="dxa"/>
            <w:vAlign w:val="center"/>
          </w:tcPr>
          <w:p>
            <w:pPr>
              <w:pStyle w:val="16"/>
            </w:pPr>
            <w:r>
              <w:t>大气</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21104</w:t>
            </w:r>
          </w:p>
        </w:tc>
        <w:tc>
          <w:tcPr>
            <w:tcW w:w="4535" w:type="dxa"/>
            <w:vAlign w:val="center"/>
          </w:tcPr>
          <w:p>
            <w:pPr>
              <w:pStyle w:val="16"/>
            </w:pPr>
            <w:r>
              <w:t>自然生态保护</w:t>
            </w:r>
          </w:p>
        </w:tc>
        <w:tc>
          <w:tcPr>
            <w:tcW w:w="2551" w:type="dxa"/>
            <w:vAlign w:val="center"/>
          </w:tcPr>
          <w:p>
            <w:pPr>
              <w:pStyle w:val="15"/>
            </w:pPr>
            <w:r>
              <w:t>3.00</w:t>
            </w:r>
          </w:p>
        </w:tc>
        <w:tc>
          <w:tcPr>
            <w:tcW w:w="2551" w:type="dxa"/>
            <w:vAlign w:val="center"/>
          </w:tcPr>
          <w:p>
            <w:pPr>
              <w:pStyle w:val="15"/>
            </w:pPr>
          </w:p>
        </w:tc>
        <w:tc>
          <w:tcPr>
            <w:tcW w:w="2551"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1191" w:type="dxa"/>
            <w:vAlign w:val="center"/>
          </w:tcPr>
          <w:p>
            <w:pPr>
              <w:pStyle w:val="16"/>
            </w:pPr>
            <w:r>
              <w:t>2110402</w:t>
            </w:r>
          </w:p>
        </w:tc>
        <w:tc>
          <w:tcPr>
            <w:tcW w:w="4535" w:type="dxa"/>
            <w:vAlign w:val="center"/>
          </w:tcPr>
          <w:p>
            <w:pPr>
              <w:pStyle w:val="16"/>
            </w:pPr>
            <w:r>
              <w:t>农村环境保护</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1191" w:type="dxa"/>
            <w:vAlign w:val="center"/>
          </w:tcPr>
          <w:p>
            <w:pPr>
              <w:pStyle w:val="16"/>
            </w:pPr>
            <w:r>
              <w:t>2110499</w:t>
            </w:r>
          </w:p>
        </w:tc>
        <w:tc>
          <w:tcPr>
            <w:tcW w:w="4535" w:type="dxa"/>
            <w:vAlign w:val="center"/>
          </w:tcPr>
          <w:p>
            <w:pPr>
              <w:pStyle w:val="16"/>
            </w:pPr>
            <w:r>
              <w:t>其他自然生态保护支出</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1191" w:type="dxa"/>
            <w:vAlign w:val="center"/>
          </w:tcPr>
          <w:p>
            <w:pPr>
              <w:pStyle w:val="16"/>
            </w:pPr>
            <w:r>
              <w:t>213</w:t>
            </w:r>
          </w:p>
        </w:tc>
        <w:tc>
          <w:tcPr>
            <w:tcW w:w="4535" w:type="dxa"/>
            <w:vAlign w:val="center"/>
          </w:tcPr>
          <w:p>
            <w:pPr>
              <w:pStyle w:val="16"/>
            </w:pPr>
            <w:r>
              <w:t>农林水支出</w:t>
            </w:r>
          </w:p>
        </w:tc>
        <w:tc>
          <w:tcPr>
            <w:tcW w:w="2551" w:type="dxa"/>
            <w:vAlign w:val="center"/>
          </w:tcPr>
          <w:p>
            <w:pPr>
              <w:pStyle w:val="15"/>
            </w:pPr>
            <w:r>
              <w:t>39.85</w:t>
            </w:r>
          </w:p>
        </w:tc>
        <w:tc>
          <w:tcPr>
            <w:tcW w:w="2551" w:type="dxa"/>
            <w:vAlign w:val="center"/>
          </w:tcPr>
          <w:p>
            <w:pPr>
              <w:pStyle w:val="15"/>
            </w:pPr>
          </w:p>
        </w:tc>
        <w:tc>
          <w:tcPr>
            <w:tcW w:w="2551" w:type="dxa"/>
            <w:vAlign w:val="center"/>
          </w:tcPr>
          <w:p>
            <w:pPr>
              <w:pStyle w:val="15"/>
            </w:pPr>
            <w:r>
              <w:t>39.85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1191" w:type="dxa"/>
            <w:vAlign w:val="center"/>
          </w:tcPr>
          <w:p>
            <w:pPr>
              <w:pStyle w:val="16"/>
            </w:pPr>
            <w:r>
              <w:t>21305</w:t>
            </w:r>
          </w:p>
        </w:tc>
        <w:tc>
          <w:tcPr>
            <w:tcW w:w="4535" w:type="dxa"/>
            <w:vAlign w:val="center"/>
          </w:tcPr>
          <w:p>
            <w:pPr>
              <w:pStyle w:val="16"/>
            </w:pPr>
            <w:r>
              <w:rPr>
                <w:rFonts w:hint="eastAsia"/>
                <w:lang w:eastAsia="zh-CN"/>
              </w:rPr>
              <w:t>巩固拓展脱贫攻坚成果</w:t>
            </w:r>
            <w:r>
              <w:t>衔接乡村振兴</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1191" w:type="dxa"/>
            <w:vAlign w:val="center"/>
          </w:tcPr>
          <w:p>
            <w:pPr>
              <w:pStyle w:val="16"/>
            </w:pPr>
            <w:r>
              <w:t>2130502</w:t>
            </w:r>
          </w:p>
        </w:tc>
        <w:tc>
          <w:tcPr>
            <w:tcW w:w="4535" w:type="dxa"/>
            <w:vAlign w:val="center"/>
          </w:tcPr>
          <w:p>
            <w:pPr>
              <w:pStyle w:val="16"/>
            </w:pPr>
            <w:r>
              <w:t>一般行政管理事务</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38</w:t>
            </w:r>
          </w:p>
        </w:tc>
        <w:tc>
          <w:tcPr>
            <w:tcW w:w="1191" w:type="dxa"/>
            <w:vAlign w:val="center"/>
          </w:tcPr>
          <w:p>
            <w:pPr>
              <w:pStyle w:val="16"/>
            </w:pPr>
            <w:r>
              <w:t>21307</w:t>
            </w:r>
          </w:p>
        </w:tc>
        <w:tc>
          <w:tcPr>
            <w:tcW w:w="4535" w:type="dxa"/>
            <w:vAlign w:val="center"/>
          </w:tcPr>
          <w:p>
            <w:pPr>
              <w:pStyle w:val="16"/>
            </w:pPr>
            <w:r>
              <w:t>农村综合改革</w:t>
            </w:r>
          </w:p>
        </w:tc>
        <w:tc>
          <w:tcPr>
            <w:tcW w:w="2551" w:type="dxa"/>
            <w:vAlign w:val="center"/>
          </w:tcPr>
          <w:p>
            <w:pPr>
              <w:pStyle w:val="15"/>
            </w:pPr>
            <w:r>
              <w:t>38.85</w:t>
            </w:r>
          </w:p>
        </w:tc>
        <w:tc>
          <w:tcPr>
            <w:tcW w:w="2551" w:type="dxa"/>
            <w:vAlign w:val="center"/>
          </w:tcPr>
          <w:p>
            <w:pPr>
              <w:pStyle w:val="15"/>
            </w:pPr>
          </w:p>
        </w:tc>
        <w:tc>
          <w:tcPr>
            <w:tcW w:w="2551" w:type="dxa"/>
            <w:vAlign w:val="center"/>
          </w:tcPr>
          <w:p>
            <w:pPr>
              <w:pStyle w:val="15"/>
            </w:pPr>
            <w:r>
              <w:t>38.85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39</w:t>
            </w:r>
          </w:p>
        </w:tc>
        <w:tc>
          <w:tcPr>
            <w:tcW w:w="1191" w:type="dxa"/>
            <w:vAlign w:val="center"/>
          </w:tcPr>
          <w:p>
            <w:pPr>
              <w:pStyle w:val="16"/>
            </w:pPr>
            <w:r>
              <w:t>2130705</w:t>
            </w:r>
          </w:p>
        </w:tc>
        <w:tc>
          <w:tcPr>
            <w:tcW w:w="4535" w:type="dxa"/>
            <w:vAlign w:val="center"/>
          </w:tcPr>
          <w:p>
            <w:pPr>
              <w:pStyle w:val="16"/>
            </w:pPr>
            <w:r>
              <w:t>对村民委员会和村党支部的补助</w:t>
            </w:r>
          </w:p>
        </w:tc>
        <w:tc>
          <w:tcPr>
            <w:tcW w:w="2551" w:type="dxa"/>
            <w:vAlign w:val="center"/>
          </w:tcPr>
          <w:p>
            <w:pPr>
              <w:pStyle w:val="15"/>
            </w:pPr>
            <w:r>
              <w:t>38.85</w:t>
            </w:r>
          </w:p>
        </w:tc>
        <w:tc>
          <w:tcPr>
            <w:tcW w:w="2551" w:type="dxa"/>
            <w:vAlign w:val="center"/>
          </w:tcPr>
          <w:p>
            <w:pPr>
              <w:pStyle w:val="15"/>
            </w:pPr>
          </w:p>
        </w:tc>
        <w:tc>
          <w:tcPr>
            <w:tcW w:w="2551" w:type="dxa"/>
            <w:vAlign w:val="center"/>
          </w:tcPr>
          <w:p>
            <w:pPr>
              <w:pStyle w:val="15"/>
            </w:pPr>
            <w:r>
              <w:t>38.85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40</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32.20</w:t>
            </w:r>
          </w:p>
        </w:tc>
        <w:tc>
          <w:tcPr>
            <w:tcW w:w="2551" w:type="dxa"/>
            <w:vAlign w:val="center"/>
          </w:tcPr>
          <w:p>
            <w:pPr>
              <w:pStyle w:val="15"/>
            </w:pPr>
            <w:r>
              <w:t>32.20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41</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32.20</w:t>
            </w:r>
          </w:p>
        </w:tc>
        <w:tc>
          <w:tcPr>
            <w:tcW w:w="2551" w:type="dxa"/>
            <w:vAlign w:val="center"/>
          </w:tcPr>
          <w:p>
            <w:pPr>
              <w:pStyle w:val="15"/>
            </w:pPr>
            <w:r>
              <w:t>32.20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42</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32.20</w:t>
            </w:r>
          </w:p>
        </w:tc>
        <w:tc>
          <w:tcPr>
            <w:tcW w:w="2551" w:type="dxa"/>
            <w:vAlign w:val="center"/>
          </w:tcPr>
          <w:p>
            <w:pPr>
              <w:pStyle w:val="15"/>
            </w:pPr>
            <w:r>
              <w:t>32.20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43</w:t>
            </w:r>
          </w:p>
        </w:tc>
        <w:tc>
          <w:tcPr>
            <w:tcW w:w="1191" w:type="dxa"/>
            <w:vAlign w:val="center"/>
          </w:tcPr>
          <w:p>
            <w:pPr>
              <w:pStyle w:val="16"/>
            </w:pPr>
            <w:r>
              <w:t>224</w:t>
            </w:r>
          </w:p>
        </w:tc>
        <w:tc>
          <w:tcPr>
            <w:tcW w:w="4535" w:type="dxa"/>
            <w:vAlign w:val="center"/>
          </w:tcPr>
          <w:p>
            <w:pPr>
              <w:pStyle w:val="16"/>
            </w:pPr>
            <w:r>
              <w:t>灾害防治及应急管理支出</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44</w:t>
            </w:r>
          </w:p>
        </w:tc>
        <w:tc>
          <w:tcPr>
            <w:tcW w:w="1191" w:type="dxa"/>
            <w:vAlign w:val="center"/>
          </w:tcPr>
          <w:p>
            <w:pPr>
              <w:pStyle w:val="16"/>
            </w:pPr>
            <w:r>
              <w:t>22401</w:t>
            </w:r>
          </w:p>
        </w:tc>
        <w:tc>
          <w:tcPr>
            <w:tcW w:w="4535" w:type="dxa"/>
            <w:vAlign w:val="center"/>
          </w:tcPr>
          <w:p>
            <w:pPr>
              <w:pStyle w:val="16"/>
            </w:pPr>
            <w:r>
              <w:t>应急管理事务</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45</w:t>
            </w:r>
          </w:p>
        </w:tc>
        <w:tc>
          <w:tcPr>
            <w:tcW w:w="1191" w:type="dxa"/>
            <w:vAlign w:val="center"/>
          </w:tcPr>
          <w:p>
            <w:pPr>
              <w:pStyle w:val="16"/>
            </w:pPr>
            <w:r>
              <w:t>2240104</w:t>
            </w:r>
          </w:p>
        </w:tc>
        <w:tc>
          <w:tcPr>
            <w:tcW w:w="4535" w:type="dxa"/>
            <w:vAlign w:val="center"/>
          </w:tcPr>
          <w:p>
            <w:pPr>
              <w:pStyle w:val="16"/>
            </w:pPr>
            <w:r>
              <w:t>灾害风险防治</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部门预算一般公共预算财政拨款基本支出表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914001青龙满族自治县干沟乡人民政府本级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部门：万元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643.65</w:t>
            </w:r>
          </w:p>
        </w:tc>
        <w:tc>
          <w:tcPr>
            <w:tcW w:w="2551" w:type="dxa"/>
            <w:vAlign w:val="center"/>
          </w:tcPr>
          <w:p>
            <w:pPr>
              <w:pStyle w:val="19"/>
            </w:pPr>
            <w:r>
              <w:t>576.62</w:t>
            </w:r>
          </w:p>
        </w:tc>
        <w:tc>
          <w:tcPr>
            <w:tcW w:w="2551" w:type="dxa"/>
            <w:vAlign w:val="center"/>
          </w:tcPr>
          <w:p>
            <w:pPr>
              <w:pStyle w:val="19"/>
            </w:pPr>
            <w:r>
              <w:t>67.03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560.54</w:t>
            </w:r>
          </w:p>
        </w:tc>
        <w:tc>
          <w:tcPr>
            <w:tcW w:w="2551" w:type="dxa"/>
            <w:vAlign w:val="center"/>
          </w:tcPr>
          <w:p>
            <w:pPr>
              <w:pStyle w:val="15"/>
            </w:pPr>
            <w:r>
              <w:t>560.54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213.87</w:t>
            </w:r>
          </w:p>
        </w:tc>
        <w:tc>
          <w:tcPr>
            <w:tcW w:w="2551" w:type="dxa"/>
            <w:vAlign w:val="center"/>
          </w:tcPr>
          <w:p>
            <w:pPr>
              <w:pStyle w:val="15"/>
            </w:pPr>
            <w:r>
              <w:t>213.87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96.45</w:t>
            </w:r>
          </w:p>
        </w:tc>
        <w:tc>
          <w:tcPr>
            <w:tcW w:w="2551" w:type="dxa"/>
            <w:vAlign w:val="center"/>
          </w:tcPr>
          <w:p>
            <w:pPr>
              <w:pStyle w:val="15"/>
            </w:pPr>
            <w:r>
              <w:t>96.45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44.18</w:t>
            </w:r>
          </w:p>
        </w:tc>
        <w:tc>
          <w:tcPr>
            <w:tcW w:w="2551" w:type="dxa"/>
            <w:vAlign w:val="center"/>
          </w:tcPr>
          <w:p>
            <w:pPr>
              <w:pStyle w:val="15"/>
            </w:pPr>
            <w:r>
              <w:t>44.18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67.93</w:t>
            </w:r>
          </w:p>
        </w:tc>
        <w:tc>
          <w:tcPr>
            <w:tcW w:w="2551" w:type="dxa"/>
            <w:vAlign w:val="center"/>
          </w:tcPr>
          <w:p>
            <w:pPr>
              <w:pStyle w:val="15"/>
            </w:pPr>
            <w:r>
              <w:t>67.93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机关事业部门基本养老保险缴费</w:t>
            </w:r>
          </w:p>
        </w:tc>
        <w:tc>
          <w:tcPr>
            <w:tcW w:w="2551" w:type="dxa"/>
            <w:vAlign w:val="center"/>
          </w:tcPr>
          <w:p>
            <w:pPr>
              <w:pStyle w:val="15"/>
            </w:pPr>
            <w:r>
              <w:t>64.40</w:t>
            </w:r>
          </w:p>
        </w:tc>
        <w:tc>
          <w:tcPr>
            <w:tcW w:w="2551" w:type="dxa"/>
            <w:vAlign w:val="center"/>
          </w:tcPr>
          <w:p>
            <w:pPr>
              <w:pStyle w:val="15"/>
            </w:pPr>
            <w:r>
              <w:t>64.40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1.58</w:t>
            </w:r>
          </w:p>
        </w:tc>
        <w:tc>
          <w:tcPr>
            <w:tcW w:w="2551" w:type="dxa"/>
            <w:vAlign w:val="center"/>
          </w:tcPr>
          <w:p>
            <w:pPr>
              <w:pStyle w:val="15"/>
            </w:pPr>
            <w:r>
              <w:t>1.58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36.34</w:t>
            </w:r>
          </w:p>
        </w:tc>
        <w:tc>
          <w:tcPr>
            <w:tcW w:w="2551" w:type="dxa"/>
            <w:vAlign w:val="center"/>
          </w:tcPr>
          <w:p>
            <w:pPr>
              <w:pStyle w:val="15"/>
            </w:pPr>
            <w:r>
              <w:t>36.34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3.09</w:t>
            </w:r>
          </w:p>
        </w:tc>
        <w:tc>
          <w:tcPr>
            <w:tcW w:w="2551" w:type="dxa"/>
            <w:vAlign w:val="center"/>
          </w:tcPr>
          <w:p>
            <w:pPr>
              <w:pStyle w:val="15"/>
            </w:pPr>
            <w:r>
              <w:t>3.09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32.20</w:t>
            </w:r>
          </w:p>
        </w:tc>
        <w:tc>
          <w:tcPr>
            <w:tcW w:w="2551" w:type="dxa"/>
            <w:vAlign w:val="center"/>
          </w:tcPr>
          <w:p>
            <w:pPr>
              <w:pStyle w:val="15"/>
            </w:pPr>
            <w:r>
              <w:t>32.20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0.50</w:t>
            </w:r>
          </w:p>
        </w:tc>
        <w:tc>
          <w:tcPr>
            <w:tcW w:w="2551" w:type="dxa"/>
            <w:vAlign w:val="center"/>
          </w:tcPr>
          <w:p>
            <w:pPr>
              <w:pStyle w:val="15"/>
            </w:pPr>
            <w:r>
              <w:t>0.50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67.03</w:t>
            </w:r>
          </w:p>
        </w:tc>
        <w:tc>
          <w:tcPr>
            <w:tcW w:w="2551" w:type="dxa"/>
            <w:vAlign w:val="center"/>
          </w:tcPr>
          <w:p>
            <w:pPr>
              <w:pStyle w:val="15"/>
            </w:pPr>
          </w:p>
        </w:tc>
        <w:tc>
          <w:tcPr>
            <w:tcW w:w="2551" w:type="dxa"/>
            <w:vAlign w:val="center"/>
          </w:tcPr>
          <w:p>
            <w:pPr>
              <w:pStyle w:val="15"/>
            </w:pPr>
            <w:r>
              <w:t>67.03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26.20</w:t>
            </w:r>
          </w:p>
        </w:tc>
        <w:tc>
          <w:tcPr>
            <w:tcW w:w="2551" w:type="dxa"/>
            <w:vAlign w:val="center"/>
          </w:tcPr>
          <w:p>
            <w:pPr>
              <w:pStyle w:val="15"/>
            </w:pPr>
          </w:p>
        </w:tc>
        <w:tc>
          <w:tcPr>
            <w:tcW w:w="2551" w:type="dxa"/>
            <w:vAlign w:val="center"/>
          </w:tcPr>
          <w:p>
            <w:pPr>
              <w:pStyle w:val="15"/>
            </w:pPr>
            <w:r>
              <w:t>26.20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2.20</w:t>
            </w:r>
          </w:p>
        </w:tc>
        <w:tc>
          <w:tcPr>
            <w:tcW w:w="2551" w:type="dxa"/>
            <w:vAlign w:val="center"/>
          </w:tcPr>
          <w:p>
            <w:pPr>
              <w:pStyle w:val="15"/>
            </w:pPr>
          </w:p>
        </w:tc>
        <w:tc>
          <w:tcPr>
            <w:tcW w:w="2551" w:type="dxa"/>
            <w:vAlign w:val="center"/>
          </w:tcPr>
          <w:p>
            <w:pPr>
              <w:pStyle w:val="15"/>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4.50</w:t>
            </w:r>
          </w:p>
        </w:tc>
        <w:tc>
          <w:tcPr>
            <w:tcW w:w="2551" w:type="dxa"/>
            <w:vAlign w:val="center"/>
          </w:tcPr>
          <w:p>
            <w:pPr>
              <w:pStyle w:val="15"/>
            </w:pPr>
          </w:p>
        </w:tc>
        <w:tc>
          <w:tcPr>
            <w:tcW w:w="2551" w:type="dxa"/>
            <w:vAlign w:val="center"/>
          </w:tcPr>
          <w:p>
            <w:pPr>
              <w:pStyle w:val="15"/>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2.50</w:t>
            </w:r>
          </w:p>
        </w:tc>
        <w:tc>
          <w:tcPr>
            <w:tcW w:w="2551" w:type="dxa"/>
            <w:vAlign w:val="center"/>
          </w:tcPr>
          <w:p>
            <w:pPr>
              <w:pStyle w:val="15"/>
            </w:pPr>
          </w:p>
        </w:tc>
        <w:tc>
          <w:tcPr>
            <w:tcW w:w="2551"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9.06</w:t>
            </w:r>
          </w:p>
        </w:tc>
        <w:tc>
          <w:tcPr>
            <w:tcW w:w="2551" w:type="dxa"/>
            <w:vAlign w:val="center"/>
          </w:tcPr>
          <w:p>
            <w:pPr>
              <w:pStyle w:val="15"/>
            </w:pPr>
          </w:p>
        </w:tc>
        <w:tc>
          <w:tcPr>
            <w:tcW w:w="2551" w:type="dxa"/>
            <w:vAlign w:val="center"/>
          </w:tcPr>
          <w:p>
            <w:pPr>
              <w:pStyle w:val="15"/>
            </w:pPr>
            <w:r>
              <w:t>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4.86</w:t>
            </w:r>
          </w:p>
        </w:tc>
        <w:tc>
          <w:tcPr>
            <w:tcW w:w="2551" w:type="dxa"/>
            <w:vAlign w:val="center"/>
          </w:tcPr>
          <w:p>
            <w:pPr>
              <w:pStyle w:val="15"/>
            </w:pPr>
          </w:p>
        </w:tc>
        <w:tc>
          <w:tcPr>
            <w:tcW w:w="2551" w:type="dxa"/>
            <w:vAlign w:val="center"/>
          </w:tcPr>
          <w:p>
            <w:pPr>
              <w:pStyle w:val="15"/>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1.60</w:t>
            </w:r>
          </w:p>
        </w:tc>
        <w:tc>
          <w:tcPr>
            <w:tcW w:w="2551" w:type="dxa"/>
            <w:vAlign w:val="center"/>
          </w:tcPr>
          <w:p>
            <w:pPr>
              <w:pStyle w:val="15"/>
            </w:pPr>
          </w:p>
        </w:tc>
        <w:tc>
          <w:tcPr>
            <w:tcW w:w="2551" w:type="dxa"/>
            <w:vAlign w:val="center"/>
          </w:tcPr>
          <w:p>
            <w:pPr>
              <w:pStyle w:val="15"/>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15.11</w:t>
            </w:r>
          </w:p>
        </w:tc>
        <w:tc>
          <w:tcPr>
            <w:tcW w:w="2551" w:type="dxa"/>
            <w:vAlign w:val="center"/>
          </w:tcPr>
          <w:p>
            <w:pPr>
              <w:pStyle w:val="15"/>
            </w:pPr>
          </w:p>
        </w:tc>
        <w:tc>
          <w:tcPr>
            <w:tcW w:w="2551" w:type="dxa"/>
            <w:vAlign w:val="center"/>
          </w:tcPr>
          <w:p>
            <w:pPr>
              <w:pStyle w:val="15"/>
            </w:pPr>
            <w:r>
              <w:t>15.11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16.08</w:t>
            </w:r>
          </w:p>
        </w:tc>
        <w:tc>
          <w:tcPr>
            <w:tcW w:w="2551" w:type="dxa"/>
            <w:vAlign w:val="center"/>
          </w:tcPr>
          <w:p>
            <w:pPr>
              <w:pStyle w:val="15"/>
            </w:pPr>
            <w:r>
              <w:t>16.08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12.59</w:t>
            </w:r>
          </w:p>
        </w:tc>
        <w:tc>
          <w:tcPr>
            <w:tcW w:w="2551" w:type="dxa"/>
            <w:vAlign w:val="center"/>
          </w:tcPr>
          <w:p>
            <w:pPr>
              <w:pStyle w:val="15"/>
            </w:pPr>
            <w:r>
              <w:t>12.59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3.48</w:t>
            </w:r>
          </w:p>
        </w:tc>
        <w:tc>
          <w:tcPr>
            <w:tcW w:w="2551" w:type="dxa"/>
            <w:vAlign w:val="center"/>
          </w:tcPr>
          <w:p>
            <w:pPr>
              <w:pStyle w:val="15"/>
            </w:pPr>
            <w:r>
              <w:t>3.48</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部门预算政府基金预算财政拨款支出表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914001青龙满族自治县干沟乡人民政府本级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部门：万元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部门预算国有资本经营预算财政拨款支出表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914001青龙满族自治县干沟乡人民政府本级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部门：万元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部门预算财政拨款“三公”经费支出表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914001青龙满族自治县干沟乡人民政府本级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部门：万元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青龙满族自治县干沟乡人民政府本级2023年部门预算信息公开情况说明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、《地方预决算公开操作规程》和《关于进一步推进预算公开工作的实施意见》规定，现将青龙满族自治县干沟乡人民政府本级2023年部门预算公开如下：</w:t>
      </w:r>
    </w:p>
    <w:p>
      <w:pPr>
        <w:spacing w:before="10" w:after="10"/>
        <w:ind w:firstLine="640"/>
        <w:outlineLvl w:val="5"/>
      </w:pPr>
      <w:r>
        <w:rPr>
          <w:rFonts w:ascii="黑体" w:hAnsi="黑体" w:eastAsia="黑体" w:cs="黑体"/>
          <w:color w:val="000000"/>
          <w:sz w:val="32"/>
        </w:rPr>
        <w:t>一、部门职责及机构设置情况</w:t>
      </w:r>
    </w:p>
    <w:p>
      <w:pPr>
        <w:ind w:firstLine="640"/>
      </w:pPr>
      <w:r>
        <w:rPr>
          <w:rFonts w:ascii="方正楷体_GBK" w:hAnsi="方正楷体_GBK" w:eastAsia="方正楷体_GBK" w:cs="方正楷体_GBK"/>
          <w:b/>
          <w:color w:val="000000"/>
          <w:sz w:val="32"/>
        </w:rPr>
        <w:t>部门职责：</w:t>
      </w: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部门名称</w:t>
            </w:r>
          </w:p>
        </w:tc>
        <w:tc>
          <w:tcPr>
            <w:tcW w:w="1843" w:type="dxa"/>
            <w:vAlign w:val="center"/>
          </w:tcPr>
          <w:p>
            <w:pPr>
              <w:pStyle w:val="14"/>
            </w:pPr>
            <w:r>
              <w:t>部门性质</w:t>
            </w:r>
          </w:p>
        </w:tc>
        <w:tc>
          <w:tcPr>
            <w:tcW w:w="2126" w:type="dxa"/>
            <w:vAlign w:val="center"/>
          </w:tcPr>
          <w:p>
            <w:pPr>
              <w:pStyle w:val="14"/>
            </w:pPr>
            <w:r>
              <w:t>部门规格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青龙满族自治县干沟乡人民政府本级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二、部门预算安排的总体情况</w:t>
      </w:r>
    </w:p>
    <w:p>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w:t>
      </w:r>
    </w:p>
    <w:p>
      <w:pPr>
        <w:pStyle w:val="30"/>
      </w:pPr>
      <w:r>
        <w:t>1、收入说明 反映本部门当年全部收入。2022 年预算收入 691.36 万元，其中：一般公共预算收入691.36 万元，基金预算收入0万元，财政专户核拨收入 0 万元，国有资本经营收入 0 万元，其他来源收入 0 万元。 2、支出说明 38 收支预算总表支出栏、基本支出表、项目支出表按经济分类和支出功能分类科目编制，反映干沟乡2022年度部门预算中支出预算的总体情况。2022 年支出预算 691.36 万元，其中一般公共服务支出 449.58 万元，社会保障和就业支出62.81 万元，卫生健康支出 37.94 万元，节能环保支出 30.82 万元，农林水支出 81.75 万元，住房保障支出27.46万元，灾害防治及应急管理支出 1 万元。 3、比上年增减情况 2022 年预算收支安排 691.36 万元，较 2021 年预算增加 217.63 万元，其中：基本支出增加131.42 万元，主要为上年有结转结余，人员经费支出增加；项目支出增加 86.21 万元，主要为上年村级经费有结转结余。</w:t>
      </w:r>
    </w:p>
    <w:p>
      <w:pPr>
        <w:spacing w:before="10" w:after="10"/>
        <w:ind w:firstLine="640"/>
        <w:outlineLvl w:val="5"/>
      </w:pPr>
      <w:r>
        <w:rPr>
          <w:rFonts w:ascii="黑体" w:hAnsi="黑体" w:eastAsia="黑体" w:cs="黑体"/>
          <w:color w:val="000000"/>
          <w:sz w:val="32"/>
        </w:rPr>
        <w:t>三、机关运行经费安排情况</w:t>
      </w:r>
    </w:p>
    <w:p>
      <w:pPr>
        <w:pStyle w:val="31"/>
      </w:pPr>
      <w:r>
        <w:t>2022 年，我部门机关运行经费共计安排 88.99 万元，主要用于青龙满族自治县干沟乡人民政府本级、干沟乡人民政府事业、青龙满族自治县干沟乡人民政府转移支付。其中邮电费 1 万元，差旅费 4.38 万元，维修（护）费15.43万元，，公务接待费 8.42 万元，公车运行维护费 2.62 万元，公务交通补 22.53 万元，电费 4.6 万元，办公费30.01 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2021 年，我部门财政拨款“三公”经费预算安排 11.04 万元，其中因公出国（境）费0 万元，同比无变化，原因是无因公出国（境）安排；公务用车购置及运维费 2.62 万元（其中：公务用车购置费为 0 万元，公务用车运维费2.62万元)，较上年增加 1.02 万元，原因是含有上年结转金额；公务接待费 8.42 万元，较上年增加 3.56 万元，原因是含有上年结转金额。</w:t>
      </w:r>
    </w:p>
    <w:p>
      <w:pPr>
        <w:spacing w:before="10" w:after="10"/>
        <w:ind w:firstLine="640"/>
        <w:outlineLvl w:val="5"/>
        <w:rPr>
          <w:rFonts w:ascii="黑体" w:hAnsi="黑体" w:eastAsia="黑体" w:cs="黑体"/>
          <w:color w:val="000000"/>
          <w:sz w:val="32"/>
          <w:lang w:val="uk-UA" w:eastAsia="zh-CN"/>
        </w:rPr>
      </w:pPr>
      <w:r>
        <w:rPr>
          <w:rFonts w:ascii="黑体" w:hAnsi="黑体" w:eastAsia="黑体" w:cs="黑体"/>
          <w:color w:val="000000"/>
          <w:sz w:val="32"/>
        </w:rPr>
        <w:t>五、预算绩效信息</w:t>
      </w:r>
    </w:p>
    <w:p>
      <w:pPr>
        <w:spacing w:before="10" w:after="10"/>
        <w:ind w:firstLine="640"/>
        <w:outlineLvl w:val="5"/>
        <w:rPr>
          <w:lang w:eastAsia="zh-CN"/>
        </w:rPr>
        <w:sectPr>
          <w:pgSz w:w="16840" w:h="11900" w:orient="landscape"/>
          <w:pgMar w:top="1361" w:right="1020" w:bottom="1361" w:left="1020" w:header="720" w:footer="720" w:gutter="0"/>
          <w:cols w:space="720" w:num="1"/>
        </w:sectPr>
      </w:pPr>
      <w:r>
        <w:rPr>
          <w:rFonts w:hint="eastAsia" w:ascii="宋体" w:hAnsi="宋体" w:eastAsia="宋体" w:cs="宋体"/>
        </w:rPr>
        <w:t>（一）总体绩效目标</w:t>
      </w:r>
      <w:r>
        <w:rPr>
          <w:rFonts w:cs="Times New Roman"/>
        </w:rPr>
        <w:t xml:space="preserve"> 2022 </w:t>
      </w:r>
      <w:r>
        <w:rPr>
          <w:rFonts w:hint="eastAsia" w:ascii="宋体" w:hAnsi="宋体" w:eastAsia="宋体" w:cs="宋体"/>
        </w:rPr>
        <w:t>年是实施</w:t>
      </w:r>
      <w:r>
        <w:rPr>
          <w:rFonts w:cs="Times New Roman"/>
        </w:rPr>
        <w:t>“</w:t>
      </w:r>
      <w:r>
        <w:rPr>
          <w:rFonts w:hint="eastAsia" w:ascii="宋体" w:hAnsi="宋体" w:eastAsia="宋体" w:cs="宋体"/>
        </w:rPr>
        <w:t>十四五</w:t>
      </w:r>
      <w:r>
        <w:rPr>
          <w:rFonts w:cs="Times New Roman"/>
        </w:rPr>
        <w:t>”</w:t>
      </w:r>
      <w:r>
        <w:rPr>
          <w:rFonts w:hint="eastAsia" w:ascii="宋体" w:hAnsi="宋体" w:eastAsia="宋体" w:cs="宋体"/>
        </w:rPr>
        <w:t>规划的开局之年，我乡将坚持以习近平新时代中国特色社会主义思想为指导，全面落实党的十九大精神，迎接党的二十大。突出深化改革工作，提高改革的针对性和实效性，促进全乡各项事业持续健康发展。紧紧围绕我县</w:t>
      </w:r>
      <w:r>
        <w:rPr>
          <w:rFonts w:cs="Times New Roman"/>
        </w:rPr>
        <w:t>“</w:t>
      </w:r>
      <w:r>
        <w:rPr>
          <w:rFonts w:hint="eastAsia" w:ascii="宋体" w:hAnsi="宋体" w:eastAsia="宋体" w:cs="宋体"/>
        </w:rPr>
        <w:t>生态立县、转型跨越</w:t>
      </w:r>
      <w:r>
        <w:rPr>
          <w:rFonts w:cs="Times New Roman"/>
        </w:rPr>
        <w:t>”</w:t>
      </w:r>
      <w:r>
        <w:rPr>
          <w:rFonts w:hint="eastAsia" w:ascii="宋体" w:hAnsi="宋体" w:eastAsia="宋体" w:cs="宋体"/>
        </w:rPr>
        <w:t>发展战略，以转变发展方式、优化经济结构、转换增长动力为核心，以提高经济发展质量和效益为目标，全面推进项目建设工作。加快推进产业转型升级。重点围绕改造提升现有企业，壮大绿色加工业、新能源新材料产业、全域旅游和生态农业，全力推进经济转型发展。优化环境抓项目。不断优化经济发展环境</w:t>
      </w:r>
      <w:r>
        <w:rPr>
          <w:rFonts w:cs="Times New Roman"/>
        </w:rPr>
        <w:t>,</w:t>
      </w:r>
      <w:r>
        <w:rPr>
          <w:rFonts w:hint="eastAsia" w:ascii="宋体" w:hAnsi="宋体" w:eastAsia="宋体" w:cs="宋体"/>
        </w:rPr>
        <w:t>提高服务水平</w:t>
      </w:r>
      <w:r>
        <w:rPr>
          <w:rFonts w:cs="Times New Roman"/>
        </w:rPr>
        <w:t>,</w:t>
      </w:r>
      <w:r>
        <w:rPr>
          <w:rFonts w:hint="eastAsia" w:ascii="宋体" w:hAnsi="宋体" w:eastAsia="宋体" w:cs="宋体"/>
        </w:rPr>
        <w:t>营造</w:t>
      </w:r>
      <w:r>
        <w:rPr>
          <w:rFonts w:cs="Times New Roman"/>
        </w:rPr>
        <w:t>“</w:t>
      </w:r>
      <w:r>
        <w:rPr>
          <w:rFonts w:hint="eastAsia" w:ascii="宋体" w:hAnsi="宋体" w:eastAsia="宋体" w:cs="宋体"/>
        </w:rPr>
        <w:t>亲商、安商、富商</w:t>
      </w:r>
      <w:r>
        <w:rPr>
          <w:rFonts w:cs="Times New Roman"/>
        </w:rPr>
        <w:t>”</w:t>
      </w:r>
      <w:r>
        <w:rPr>
          <w:rFonts w:hint="eastAsia" w:ascii="宋体" w:hAnsi="宋体" w:eastAsia="宋体" w:cs="宋体"/>
        </w:rPr>
        <w:t>的浓厚氛围。推进招商上项目。围绕四大主导产业，精准制定招商目录清单，创新招商引资方式，注重专业招商、上门招商、以商招商。持续开展脱贫攻坚，全面建设小康示范区；持续狠抓生态建设，打造环境</w:t>
      </w:r>
      <w:r>
        <w:rPr>
          <w:rFonts w:cs="Times New Roman"/>
        </w:rPr>
        <w:t>“</w:t>
      </w:r>
      <w:r>
        <w:rPr>
          <w:rFonts w:hint="eastAsia" w:ascii="宋体" w:hAnsi="宋体" w:eastAsia="宋体" w:cs="宋体"/>
        </w:rPr>
        <w:t>样板区</w:t>
      </w:r>
      <w:r>
        <w:rPr>
          <w:rFonts w:cs="Times New Roman"/>
        </w:rPr>
        <w:t>”</w:t>
      </w:r>
      <w:r>
        <w:rPr>
          <w:rFonts w:hint="eastAsia" w:ascii="宋体" w:hAnsi="宋体" w:eastAsia="宋体" w:cs="宋体"/>
        </w:rPr>
        <w:t>。持续聚焦社会安全稳定，确保各项工作有序开展。</w:t>
      </w:r>
      <w:r>
        <w:rPr>
          <w:rFonts w:cs="Times New Roman"/>
        </w:rPr>
        <w:t xml:space="preserve"> </w:t>
      </w:r>
      <w:r>
        <w:rPr>
          <w:rFonts w:hint="eastAsia" w:ascii="宋体" w:hAnsi="宋体" w:eastAsia="宋体" w:cs="宋体"/>
        </w:rPr>
        <w:t>（二）分项绩效目标</w:t>
      </w:r>
      <w:r>
        <w:rPr>
          <w:rFonts w:cs="Times New Roman"/>
        </w:rPr>
        <w:t xml:space="preserve"> </w:t>
      </w:r>
      <w:r>
        <w:rPr>
          <w:rFonts w:hint="eastAsia" w:ascii="宋体" w:hAnsi="宋体" w:eastAsia="宋体" w:cs="宋体"/>
        </w:rPr>
        <w:t>（一）聚焦弱项短板，在</w:t>
      </w:r>
      <w:r>
        <w:rPr>
          <w:rFonts w:hint="eastAsia" w:ascii="宋体" w:hAnsi="宋体" w:eastAsia="宋体" w:cs="宋体"/>
          <w:lang w:eastAsia="zh-CN"/>
        </w:rPr>
        <w:t>巩固拓展脱贫攻坚成果</w:t>
      </w:r>
      <w:r>
        <w:rPr>
          <w:rFonts w:hint="eastAsia" w:ascii="宋体" w:hAnsi="宋体" w:eastAsia="宋体" w:cs="宋体"/>
        </w:rPr>
        <w:t>上再发力</w:t>
      </w:r>
      <w:r>
        <w:rPr>
          <w:rFonts w:cs="Times New Roman"/>
        </w:rPr>
        <w:t xml:space="preserve"> </w:t>
      </w:r>
      <w:r>
        <w:rPr>
          <w:rFonts w:hint="eastAsia" w:ascii="宋体" w:hAnsi="宋体" w:eastAsia="宋体" w:cs="宋体"/>
        </w:rPr>
        <w:t>绩效目标：关注特困群体，筑牢返贫底线，全面消除致贫、返贫风险。强化兜底保障，稳固脱贫根基。扩大贫困户和边缘群体的低保覆盖面，实现应保尽保。落实五保金、残疾人补助、养老金等补贴机制，实施重大疾病生活保障、教育专项救助、民政帮扶救助、社会力量防贫救助，确保深度贫困人口生活保障，筑牢致贫返贫防线。绩效指标：扶贫政策持续贯彻执行率</w:t>
      </w:r>
      <w:r>
        <w:rPr>
          <w:rFonts w:cs="Times New Roman"/>
        </w:rPr>
        <w:t xml:space="preserve"> 100%</w:t>
      </w:r>
      <w:r>
        <w:rPr>
          <w:rFonts w:hint="eastAsia" w:ascii="宋体" w:hAnsi="宋体" w:eastAsia="宋体" w:cs="宋体"/>
        </w:rPr>
        <w:t>；脱贫群众返贫户数</w:t>
      </w:r>
      <w:r>
        <w:rPr>
          <w:rFonts w:cs="Times New Roman"/>
        </w:rPr>
        <w:t xml:space="preserve"> 0</w:t>
      </w:r>
      <w:r>
        <w:rPr>
          <w:rFonts w:hint="eastAsia" w:ascii="宋体" w:hAnsi="宋体" w:eastAsia="宋体" w:cs="宋体"/>
        </w:rPr>
        <w:t>。</w:t>
      </w:r>
      <w:r>
        <w:rPr>
          <w:rFonts w:cs="Times New Roman"/>
        </w:rPr>
        <w:t xml:space="preserve"> 40 </w:t>
      </w:r>
      <w:r>
        <w:rPr>
          <w:rFonts w:hint="eastAsia" w:ascii="宋体" w:hAnsi="宋体" w:eastAsia="宋体" w:cs="宋体"/>
        </w:rPr>
        <w:t>（二）聚焦产业升级，在实现高质量发展上再发力。</w:t>
      </w:r>
      <w:r>
        <w:t xml:space="preserve"> </w:t>
      </w:r>
      <w:r>
        <w:rPr>
          <w:rFonts w:hint="eastAsia" w:ascii="宋体" w:hAnsi="宋体" w:eastAsia="宋体" w:cs="宋体"/>
        </w:rPr>
        <w:t>绩效目标：加大招商引资力度，依托我乡优势资源，瞄准产业链上下游和关键环节，持续推进领导带头招商和以商引商、产业招商。加大项目建设力度。实施投资和项目建设提升行动，推行项目</w:t>
      </w:r>
      <w:r>
        <w:rPr>
          <w:rFonts w:cs="Times New Roman"/>
        </w:rPr>
        <w:t>“</w:t>
      </w:r>
      <w:r>
        <w:rPr>
          <w:rFonts w:hint="eastAsia" w:ascii="宋体" w:hAnsi="宋体" w:eastAsia="宋体" w:cs="宋体"/>
        </w:rPr>
        <w:t>一台账五清单</w:t>
      </w:r>
      <w:r>
        <w:rPr>
          <w:rFonts w:cs="Times New Roman"/>
        </w:rPr>
        <w:t>”</w:t>
      </w:r>
      <w:r>
        <w:rPr>
          <w:rFonts w:hint="eastAsia" w:ascii="宋体" w:hAnsi="宋体" w:eastAsia="宋体" w:cs="宋体"/>
        </w:rPr>
        <w:t>制度，实行项目建设全程跟踪，确保签约项目早开工、开工项目早竣工、竣工项目早投产。</w:t>
      </w:r>
      <w:r>
        <w:rPr>
          <w:rFonts w:cs="Times New Roman"/>
        </w:rPr>
        <w:t xml:space="preserve"> </w:t>
      </w:r>
      <w:r>
        <w:rPr>
          <w:rFonts w:hint="eastAsia" w:ascii="宋体" w:hAnsi="宋体" w:eastAsia="宋体" w:cs="宋体"/>
        </w:rPr>
        <w:t>绩效指标：招商引资计划完成率</w:t>
      </w:r>
      <w:r>
        <w:rPr>
          <w:rFonts w:cs="Times New Roman"/>
        </w:rPr>
        <w:t xml:space="preserve"> 100%</w:t>
      </w:r>
      <w:r>
        <w:rPr>
          <w:rFonts w:hint="eastAsia" w:ascii="宋体" w:hAnsi="宋体" w:eastAsia="宋体" w:cs="宋体"/>
        </w:rPr>
        <w:t>；</w:t>
      </w:r>
      <w:r>
        <w:rPr>
          <w:rFonts w:cs="Times New Roman"/>
        </w:rPr>
        <w:t>“</w:t>
      </w:r>
      <w:r>
        <w:rPr>
          <w:rFonts w:hint="eastAsia" w:ascii="宋体" w:hAnsi="宋体" w:eastAsia="宋体" w:cs="宋体"/>
        </w:rPr>
        <w:t>一台账五清单</w:t>
      </w:r>
      <w:r>
        <w:rPr>
          <w:rFonts w:cs="Times New Roman"/>
        </w:rPr>
        <w:t>”</w:t>
      </w:r>
      <w:r>
        <w:rPr>
          <w:rFonts w:hint="eastAsia" w:ascii="宋体" w:hAnsi="宋体" w:eastAsia="宋体" w:cs="宋体"/>
        </w:rPr>
        <w:t>制度落实执行率</w:t>
      </w:r>
      <w:r>
        <w:rPr>
          <w:rFonts w:cs="Times New Roman"/>
        </w:rPr>
        <w:t xml:space="preserve"> 100%</w:t>
      </w:r>
      <w:r>
        <w:rPr>
          <w:rFonts w:hint="eastAsia" w:ascii="宋体" w:hAnsi="宋体" w:eastAsia="宋体" w:cs="宋体"/>
        </w:rPr>
        <w:t>；年度项目计划开工率</w:t>
      </w:r>
      <w:r>
        <w:rPr>
          <w:rFonts w:cs="Times New Roman"/>
        </w:rPr>
        <w:t>100%</w:t>
      </w:r>
      <w:r>
        <w:rPr>
          <w:rFonts w:hint="eastAsia" w:ascii="宋体" w:hAnsi="宋体" w:eastAsia="宋体" w:cs="宋体"/>
        </w:rPr>
        <w:t>；开工项目竣工率</w:t>
      </w:r>
      <w:r>
        <w:rPr>
          <w:rFonts w:cs="Times New Roman"/>
        </w:rPr>
        <w:t xml:space="preserve"> 100%</w:t>
      </w:r>
      <w:r>
        <w:rPr>
          <w:rFonts w:hint="eastAsia" w:ascii="宋体" w:hAnsi="宋体" w:eastAsia="宋体" w:cs="宋体"/>
        </w:rPr>
        <w:t>；竣工项目投产率</w:t>
      </w:r>
      <w:r>
        <w:rPr>
          <w:rFonts w:cs="Times New Roman"/>
        </w:rPr>
        <w:t xml:space="preserve"> 100%</w:t>
      </w:r>
      <w:r>
        <w:rPr>
          <w:rFonts w:hint="eastAsia" w:ascii="宋体" w:hAnsi="宋体" w:eastAsia="宋体" w:cs="宋体"/>
        </w:rPr>
        <w:t>。</w:t>
      </w:r>
      <w:r>
        <w:rPr>
          <w:rFonts w:cs="Times New Roman"/>
        </w:rPr>
        <w:t xml:space="preserve"> </w:t>
      </w:r>
      <w:r>
        <w:rPr>
          <w:rFonts w:hint="eastAsia" w:ascii="宋体" w:hAnsi="宋体" w:eastAsia="宋体" w:cs="宋体"/>
        </w:rPr>
        <w:t>（三）聚焦绿色发展，在筑牢生态屏障上再发力。</w:t>
      </w:r>
      <w:r>
        <w:rPr>
          <w:rFonts w:cs="Times New Roman"/>
        </w:rPr>
        <w:t xml:space="preserve"> </w:t>
      </w:r>
      <w:r>
        <w:rPr>
          <w:rFonts w:hint="eastAsia" w:ascii="宋体" w:hAnsi="宋体" w:eastAsia="宋体" w:cs="宋体"/>
        </w:rPr>
        <w:t>绩效目标：开展治煤专项行动，积极推进清洁取暖工作。开展抑尘专项行动，实施裸露山体修复工程，深化工地、道路、矿山等扬尘整治。开展治烟专项行动，依法整治露天焚烧秸秆、垃圾、祭祀用品等行为。严格落实</w:t>
      </w:r>
      <w:r>
        <w:rPr>
          <w:rFonts w:cs="Times New Roman"/>
        </w:rPr>
        <w:t>“</w:t>
      </w:r>
      <w:r>
        <w:rPr>
          <w:rFonts w:hint="eastAsia" w:ascii="宋体" w:hAnsi="宋体" w:eastAsia="宋体" w:cs="宋体"/>
        </w:rPr>
        <w:t>河长制</w:t>
      </w:r>
      <w:r>
        <w:rPr>
          <w:rFonts w:cs="Times New Roman"/>
        </w:rPr>
        <w:t>”</w:t>
      </w:r>
      <w:r>
        <w:rPr>
          <w:rFonts w:hint="eastAsia" w:ascii="宋体" w:hAnsi="宋体" w:eastAsia="宋体" w:cs="宋体"/>
        </w:rPr>
        <w:t>，加大巡河和河道管理力度，确保水质稳定达标。严厉打击非法采矿采砂、非法堆浸、非法侵占河道等各类违法行为。以退耕还林为依托，以荒山荒地绿化、深山远山绿化为重点，年内完成造林绿化任务目标。绩效目标：清洁取暖整治完成率</w:t>
      </w:r>
      <w:r>
        <w:rPr>
          <w:rFonts w:cs="Times New Roman"/>
        </w:rPr>
        <w:t>≥90%</w:t>
      </w:r>
      <w:r>
        <w:rPr>
          <w:rFonts w:hint="eastAsia" w:ascii="宋体" w:hAnsi="宋体" w:eastAsia="宋体" w:cs="宋体"/>
        </w:rPr>
        <w:t>；裸露山体修复工程完成率</w:t>
      </w:r>
      <w:r>
        <w:rPr>
          <w:rFonts w:cs="Times New Roman"/>
        </w:rPr>
        <w:t>≥90%</w:t>
      </w:r>
      <w:r>
        <w:rPr>
          <w:rFonts w:hint="eastAsia" w:ascii="宋体" w:hAnsi="宋体" w:eastAsia="宋体" w:cs="宋体"/>
        </w:rPr>
        <w:t>；工地道路矿山场尘整治达标率</w:t>
      </w:r>
      <w:r>
        <w:rPr>
          <w:rFonts w:cs="Times New Roman"/>
        </w:rPr>
        <w:t>≥90%</w:t>
      </w:r>
      <w:r>
        <w:rPr>
          <w:rFonts w:hint="eastAsia" w:ascii="宋体" w:hAnsi="宋体" w:eastAsia="宋体" w:cs="宋体"/>
        </w:rPr>
        <w:t>；水质稳定达标率</w:t>
      </w:r>
      <w:r>
        <w:rPr>
          <w:rFonts w:cs="Times New Roman"/>
        </w:rPr>
        <w:t xml:space="preserve"> 100%</w:t>
      </w:r>
      <w:r>
        <w:rPr>
          <w:rFonts w:hint="eastAsia" w:ascii="宋体" w:hAnsi="宋体" w:eastAsia="宋体" w:cs="宋体"/>
        </w:rPr>
        <w:t>；非法采矿采砂行为查处率</w:t>
      </w:r>
      <w:r>
        <w:rPr>
          <w:rFonts w:cs="Times New Roman"/>
        </w:rPr>
        <w:t xml:space="preserve"> 1</w:t>
      </w:r>
      <w:r>
        <w:t>00%</w:t>
      </w:r>
      <w:r>
        <w:rPr>
          <w:rFonts w:hint="eastAsia" w:ascii="宋体" w:hAnsi="宋体" w:eastAsia="宋体" w:cs="宋体"/>
        </w:rPr>
        <w:t>；造林绿化任务完成率</w:t>
      </w:r>
      <w:r>
        <w:rPr>
          <w:rFonts w:cs="Times New Roman"/>
        </w:rPr>
        <w:t xml:space="preserve"> 100%</w:t>
      </w:r>
      <w:r>
        <w:rPr>
          <w:rFonts w:hint="eastAsia" w:ascii="宋体" w:hAnsi="宋体" w:eastAsia="宋体" w:cs="宋体"/>
        </w:rPr>
        <w:t>。</w:t>
      </w:r>
      <w:r>
        <w:rPr>
          <w:rFonts w:cs="Times New Roman"/>
        </w:rPr>
        <w:t xml:space="preserve"> </w:t>
      </w:r>
      <w:r>
        <w:rPr>
          <w:rFonts w:hint="eastAsia" w:ascii="宋体" w:hAnsi="宋体" w:eastAsia="宋体" w:cs="宋体"/>
        </w:rPr>
        <w:t>（四）聚焦群众关切，在着力创造美好生活上再发力</w:t>
      </w:r>
      <w:r>
        <w:rPr>
          <w:rFonts w:cs="Times New Roman"/>
        </w:rPr>
        <w:t xml:space="preserve"> </w:t>
      </w:r>
      <w:r>
        <w:rPr>
          <w:rFonts w:hint="eastAsia" w:ascii="宋体" w:hAnsi="宋体" w:eastAsia="宋体" w:cs="宋体"/>
        </w:rPr>
        <w:t>绩效目标：开展就业培训，加强创业引导，扩大农村富余劳动力就业面。不断完善社会救助体系，加大对农村五保户、低保户、孤儿帮扶的投入力度。加强退役军人管理服务，及时发放各项优抚补贴，保障退役军人权益。加大食品安全宣传和监管力度，保障群众饮食用药安全。</w:t>
      </w:r>
      <w:r>
        <w:rPr>
          <w:rFonts w:cs="Times New Roman"/>
        </w:rPr>
        <w:t xml:space="preserve"> </w:t>
      </w:r>
      <w:r>
        <w:rPr>
          <w:rFonts w:hint="eastAsia" w:ascii="宋体" w:hAnsi="宋体" w:eastAsia="宋体" w:cs="宋体"/>
        </w:rPr>
        <w:t>绩效指标：就业培训计划完成率</w:t>
      </w:r>
      <w:r>
        <w:rPr>
          <w:rFonts w:cs="Times New Roman"/>
        </w:rPr>
        <w:t xml:space="preserve"> 100%</w:t>
      </w:r>
      <w:r>
        <w:rPr>
          <w:rFonts w:hint="eastAsia" w:ascii="宋体" w:hAnsi="宋体" w:eastAsia="宋体" w:cs="宋体"/>
        </w:rPr>
        <w:t>；退役军人权益保障率</w:t>
      </w:r>
      <w:r>
        <w:rPr>
          <w:rFonts w:cs="Times New Roman"/>
        </w:rPr>
        <w:t xml:space="preserve"> 100%</w:t>
      </w:r>
      <w:r>
        <w:rPr>
          <w:rFonts w:hint="eastAsia" w:ascii="宋体" w:hAnsi="宋体" w:eastAsia="宋体" w:cs="宋体"/>
        </w:rPr>
        <w:t>；食品安全事故率</w:t>
      </w:r>
      <w:r>
        <w:rPr>
          <w:rFonts w:cs="Times New Roman"/>
        </w:rPr>
        <w:t>0 41</w:t>
      </w:r>
      <w:r>
        <w:rPr>
          <w:rFonts w:hint="eastAsia" w:ascii="宋体" w:hAnsi="宋体" w:eastAsia="宋体" w:cs="宋体"/>
        </w:rPr>
        <w:t>（五）加强安全生产与防火防汛，保障人民群众生命财产安全</w:t>
      </w:r>
      <w:r>
        <w:rPr>
          <w:rFonts w:cs="Times New Roman"/>
        </w:rPr>
        <w:t xml:space="preserve"> </w:t>
      </w:r>
      <w:r>
        <w:rPr>
          <w:rFonts w:hint="eastAsia" w:ascii="宋体" w:hAnsi="宋体" w:eastAsia="宋体" w:cs="宋体"/>
        </w:rPr>
        <w:t>绩效目标：承担</w:t>
      </w:r>
      <w:r>
        <w:rPr>
          <w:rFonts w:hint="eastAsia" w:ascii="宋体" w:hAnsi="宋体" w:eastAsia="宋体" w:cs="宋体"/>
          <w:lang w:eastAsia="zh-CN"/>
        </w:rPr>
        <w:t>安全生产</w:t>
      </w:r>
      <w:r>
        <w:rPr>
          <w:rFonts w:hint="eastAsia" w:ascii="宋体" w:hAnsi="宋体" w:eastAsia="宋体" w:cs="宋体"/>
        </w:rPr>
        <w:t>综合监督管理责任，依法行使综合监督管理职权。依法开展执法检查工作，对发现的安全生产违法行为依法进行行政处罚。遏制重特大事故发生，确保</w:t>
      </w:r>
      <w:r>
        <w:rPr>
          <w:rFonts w:hint="eastAsia" w:ascii="宋体" w:hAnsi="宋体" w:eastAsia="宋体" w:cs="宋体"/>
          <w:lang w:eastAsia="zh-CN"/>
        </w:rPr>
        <w:t>安全生产</w:t>
      </w:r>
      <w:r>
        <w:rPr>
          <w:rFonts w:hint="eastAsia" w:ascii="宋体" w:hAnsi="宋体" w:eastAsia="宋体" w:cs="宋体"/>
        </w:rPr>
        <w:t>形势稳定。加强防火扑救物资的储备，有效防范和遏制森林火灾的发生。组织开展汛前汛期汛后安全检查，及时消除防汛安全隐患。绩效指标：安全质量标准化达标率</w:t>
      </w:r>
      <w:r>
        <w:rPr>
          <w:rFonts w:cs="Times New Roman"/>
        </w:rPr>
        <w:t xml:space="preserve"> ≥90%</w:t>
      </w:r>
      <w:r>
        <w:rPr>
          <w:rFonts w:hint="eastAsia" w:ascii="宋体" w:hAnsi="宋体" w:eastAsia="宋体" w:cs="宋体"/>
        </w:rPr>
        <w:t>；减少安全隐患排查率</w:t>
      </w:r>
      <w:r>
        <w:rPr>
          <w:rFonts w:cs="Times New Roman"/>
        </w:rPr>
        <w:t xml:space="preserve"> 100%</w:t>
      </w:r>
      <w:r>
        <w:rPr>
          <w:rFonts w:hint="eastAsia" w:ascii="宋体" w:hAnsi="宋体" w:eastAsia="宋体" w:cs="宋体"/>
        </w:rPr>
        <w:t>；安全生产重特大事故率为</w:t>
      </w:r>
      <w:r>
        <w:rPr>
          <w:rFonts w:cs="Times New Roman"/>
        </w:rPr>
        <w:t>0</w:t>
      </w:r>
      <w:r>
        <w:rPr>
          <w:rFonts w:hint="eastAsia" w:ascii="宋体" w:hAnsi="宋体" w:eastAsia="宋体" w:cs="宋体"/>
        </w:rPr>
        <w:t>；防火防汛巡查范围全乡覆盖率</w:t>
      </w:r>
      <w:r>
        <w:rPr>
          <w:rFonts w:cs="Times New Roman"/>
        </w:rPr>
        <w:t>≥95%</w:t>
      </w:r>
      <w:r>
        <w:rPr>
          <w:rFonts w:hint="eastAsia" w:ascii="宋体" w:hAnsi="宋体" w:eastAsia="宋体" w:cs="宋体"/>
        </w:rPr>
        <w:t>；全乡森林火灾发生面积占森林总面积的比例</w:t>
      </w:r>
    </w:p>
    <w:p>
      <w:pPr>
        <w:ind w:firstLine="560"/>
      </w:pPr>
      <w:r>
        <w:rPr>
          <w:rFonts w:ascii="方正仿宋_GBK" w:hAnsi="方正仿宋_GBK" w:eastAsia="方正仿宋_GBK" w:cs="方正仿宋_GBK"/>
          <w:b/>
          <w:color w:val="000000"/>
          <w:sz w:val="28"/>
        </w:rPr>
        <w:t>1、党建工作经费绩效目标表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6.通过开展组织、宣传等党建工作，加强干部队伍建设，发挥基层党组织的作用。</w:t>
            </w:r>
          </w:p>
          <w:p>
            <w:pPr>
              <w:pStyle w:val="16"/>
            </w:pPr>
            <w:r>
              <w:t>7.践行“不忘初心、牢记使命”宗旨，充分发挥党的思想政治优势、组织优势和密切联系群众的优势。</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组织宣传活动次数（次）</w:t>
            </w:r>
          </w:p>
        </w:tc>
        <w:tc>
          <w:tcPr>
            <w:tcW w:w="2835" w:type="dxa"/>
            <w:vAlign w:val="center"/>
          </w:tcPr>
          <w:p>
            <w:pPr>
              <w:pStyle w:val="16"/>
            </w:pPr>
            <w:r>
              <w:t>组织宣传活动次数</w:t>
            </w:r>
          </w:p>
        </w:tc>
        <w:tc>
          <w:tcPr>
            <w:tcW w:w="2551" w:type="dxa"/>
            <w:vAlign w:val="center"/>
          </w:tcPr>
          <w:p>
            <w:pPr>
              <w:pStyle w:val="16"/>
            </w:pPr>
            <w:r>
              <w:t>≥7次</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舆情信息数量（条）</w:t>
            </w:r>
          </w:p>
        </w:tc>
        <w:tc>
          <w:tcPr>
            <w:tcW w:w="2835" w:type="dxa"/>
            <w:vAlign w:val="center"/>
          </w:tcPr>
          <w:p>
            <w:pPr>
              <w:pStyle w:val="16"/>
            </w:pPr>
            <w:r>
              <w:t>收集、分析、上报舆情信息的数量</w:t>
            </w:r>
          </w:p>
        </w:tc>
        <w:tc>
          <w:tcPr>
            <w:tcW w:w="2551" w:type="dxa"/>
            <w:vAlign w:val="center"/>
          </w:tcPr>
          <w:p>
            <w:pPr>
              <w:pStyle w:val="16"/>
            </w:pPr>
            <w:r>
              <w:t>≥80条</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党员培训覆盖率（%）</w:t>
            </w:r>
          </w:p>
        </w:tc>
        <w:tc>
          <w:tcPr>
            <w:tcW w:w="2835" w:type="dxa"/>
            <w:vAlign w:val="center"/>
          </w:tcPr>
          <w:p>
            <w:pPr>
              <w:pStyle w:val="16"/>
            </w:pPr>
            <w:r>
              <w:t>培训对象数量占应覆盖对象数量的比率</w:t>
            </w:r>
          </w:p>
        </w:tc>
        <w:tc>
          <w:tcPr>
            <w:tcW w:w="2551" w:type="dxa"/>
            <w:vAlign w:val="center"/>
          </w:tcPr>
          <w:p>
            <w:pPr>
              <w:pStyle w:val="16"/>
            </w:pPr>
            <w:r>
              <w:t>≥80%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党建工作达标率</w:t>
            </w:r>
          </w:p>
        </w:tc>
        <w:tc>
          <w:tcPr>
            <w:tcW w:w="2835" w:type="dxa"/>
            <w:vAlign w:val="center"/>
          </w:tcPr>
          <w:p>
            <w:pPr>
              <w:pStyle w:val="16"/>
            </w:pPr>
            <w:r>
              <w:t>党建工作达到上级相关规范及要求</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党建工作完成时效性</w:t>
            </w:r>
          </w:p>
        </w:tc>
        <w:tc>
          <w:tcPr>
            <w:tcW w:w="2835" w:type="dxa"/>
            <w:vAlign w:val="center"/>
          </w:tcPr>
          <w:p>
            <w:pPr>
              <w:pStyle w:val="16"/>
            </w:pPr>
            <w:r>
              <w:t>全年按计划完成各项工作</w:t>
            </w:r>
          </w:p>
        </w:tc>
        <w:tc>
          <w:tcPr>
            <w:tcW w:w="2551" w:type="dxa"/>
            <w:vAlign w:val="center"/>
          </w:tcPr>
          <w:p>
            <w:pPr>
              <w:pStyle w:val="16"/>
            </w:pPr>
            <w:r>
              <w:t>12月31日前</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党建费用支出控制情况</w:t>
            </w:r>
          </w:p>
        </w:tc>
        <w:tc>
          <w:tcPr>
            <w:tcW w:w="2835" w:type="dxa"/>
            <w:vAlign w:val="center"/>
          </w:tcPr>
          <w:p>
            <w:pPr>
              <w:pStyle w:val="16"/>
            </w:pPr>
            <w:r>
              <w:t>党建费用支出情况控制在年度预算额度内</w:t>
            </w:r>
          </w:p>
        </w:tc>
        <w:tc>
          <w:tcPr>
            <w:tcW w:w="2551" w:type="dxa"/>
            <w:vAlign w:val="center"/>
          </w:tcPr>
          <w:p>
            <w:pPr>
              <w:pStyle w:val="16"/>
            </w:pPr>
            <w:r>
              <w:t>≤1万元</w:t>
            </w:r>
          </w:p>
        </w:tc>
        <w:tc>
          <w:tcPr>
            <w:tcW w:w="2268" w:type="dxa"/>
            <w:vAlign w:val="center"/>
          </w:tcPr>
          <w:p>
            <w:pPr>
              <w:pStyle w:val="16"/>
            </w:pPr>
            <w:r>
              <w:t>年度工作计划与预算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基层党组织带动示范作用</w:t>
            </w:r>
          </w:p>
        </w:tc>
        <w:tc>
          <w:tcPr>
            <w:tcW w:w="2835" w:type="dxa"/>
            <w:vAlign w:val="center"/>
          </w:tcPr>
          <w:p>
            <w:pPr>
              <w:pStyle w:val="16"/>
            </w:pPr>
            <w:r>
              <w:t>通过党建工作促进党员队伍能力提升，在经济建设中发挥带动示范作用</w:t>
            </w:r>
          </w:p>
        </w:tc>
        <w:tc>
          <w:tcPr>
            <w:tcW w:w="2551" w:type="dxa"/>
            <w:vAlign w:val="center"/>
          </w:tcPr>
          <w:p>
            <w:pPr>
              <w:pStyle w:val="16"/>
            </w:pPr>
            <w:r>
              <w:t>≥80%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党员带头发展经济</w:t>
            </w:r>
          </w:p>
        </w:tc>
        <w:tc>
          <w:tcPr>
            <w:tcW w:w="2835" w:type="dxa"/>
            <w:vAlign w:val="center"/>
          </w:tcPr>
          <w:p>
            <w:pPr>
              <w:pStyle w:val="16"/>
            </w:pPr>
            <w:r>
              <w:t>通过党员带动发展经济，增加村民收入</w:t>
            </w:r>
          </w:p>
        </w:tc>
        <w:tc>
          <w:tcPr>
            <w:tcW w:w="2551" w:type="dxa"/>
            <w:vAlign w:val="center"/>
          </w:tcPr>
          <w:p>
            <w:pPr>
              <w:pStyle w:val="16"/>
            </w:pPr>
            <w:r>
              <w:t>≥1000元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群众对全镇党建满意度</w:t>
            </w:r>
          </w:p>
        </w:tc>
        <w:tc>
          <w:tcPr>
            <w:tcW w:w="2835" w:type="dxa"/>
            <w:vAlign w:val="center"/>
          </w:tcPr>
          <w:p>
            <w:pPr>
              <w:pStyle w:val="16"/>
            </w:pPr>
            <w:r>
              <w:t>全镇群众对党建工作的满意度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2、防火防汛工作经费绩效目标表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6.通过扎实开展日常防火工作，广泛宣传，全天候巡查，加强防火扑救物资的储备，有效防范和遏制森林火灾的发生。</w:t>
            </w:r>
            <w:r>
              <w:tab/>
            </w:r>
            <w:r>
              <w:tab/>
            </w:r>
          </w:p>
          <w:p>
            <w:pPr>
              <w:pStyle w:val="16"/>
            </w:pPr>
            <w:r>
              <w:t>7.通过开展巡视巡查整治工作，及时消除防汛安全隐患，确保辖区内河道行洪通畅。</w:t>
            </w:r>
            <w:r>
              <w:tab/>
            </w:r>
            <w:r>
              <w:tab/>
            </w:r>
            <w:r>
              <w:tab/>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日常巡查次数(次)</w:t>
            </w:r>
          </w:p>
        </w:tc>
        <w:tc>
          <w:tcPr>
            <w:tcW w:w="2835" w:type="dxa"/>
            <w:vAlign w:val="center"/>
          </w:tcPr>
          <w:p>
            <w:pPr>
              <w:pStyle w:val="16"/>
            </w:pPr>
            <w:r>
              <w:t>当年实际日常巡查次数</w:t>
            </w:r>
          </w:p>
        </w:tc>
        <w:tc>
          <w:tcPr>
            <w:tcW w:w="2551" w:type="dxa"/>
            <w:vAlign w:val="center"/>
          </w:tcPr>
          <w:p>
            <w:pPr>
              <w:pStyle w:val="16"/>
            </w:pPr>
            <w:r>
              <w:t>≥100次</w:t>
            </w:r>
          </w:p>
        </w:tc>
        <w:tc>
          <w:tcPr>
            <w:tcW w:w="2268" w:type="dxa"/>
            <w:vAlign w:val="center"/>
          </w:tcPr>
          <w:p>
            <w:pPr>
              <w:pStyle w:val="16"/>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日常巡查覆盖率</w:t>
            </w:r>
          </w:p>
        </w:tc>
        <w:tc>
          <w:tcPr>
            <w:tcW w:w="2835" w:type="dxa"/>
            <w:vAlign w:val="center"/>
          </w:tcPr>
          <w:p>
            <w:pPr>
              <w:pStyle w:val="16"/>
            </w:pPr>
            <w:r>
              <w:t>反应巡查范围为整个乡区。</w:t>
            </w:r>
          </w:p>
        </w:tc>
        <w:tc>
          <w:tcPr>
            <w:tcW w:w="2551" w:type="dxa"/>
            <w:vAlign w:val="center"/>
          </w:tcPr>
          <w:p>
            <w:pPr>
              <w:pStyle w:val="16"/>
            </w:pPr>
            <w:r>
              <w:t>≥95%</w:t>
            </w:r>
          </w:p>
        </w:tc>
        <w:tc>
          <w:tcPr>
            <w:tcW w:w="2268" w:type="dxa"/>
            <w:vAlign w:val="center"/>
          </w:tcPr>
          <w:p>
            <w:pPr>
              <w:pStyle w:val="16"/>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确保河道畅通</w:t>
            </w:r>
          </w:p>
        </w:tc>
        <w:tc>
          <w:tcPr>
            <w:tcW w:w="2835" w:type="dxa"/>
            <w:vAlign w:val="center"/>
          </w:tcPr>
          <w:p>
            <w:pPr>
              <w:pStyle w:val="16"/>
            </w:pPr>
            <w:r>
              <w:t>反映汛期河道通畅率</w:t>
            </w:r>
          </w:p>
        </w:tc>
        <w:tc>
          <w:tcPr>
            <w:tcW w:w="2551" w:type="dxa"/>
            <w:vAlign w:val="center"/>
          </w:tcPr>
          <w:p>
            <w:pPr>
              <w:pStyle w:val="16"/>
            </w:pPr>
            <w:r>
              <w:t>100%</w:t>
            </w:r>
          </w:p>
        </w:tc>
        <w:tc>
          <w:tcPr>
            <w:tcW w:w="2268" w:type="dxa"/>
            <w:vAlign w:val="center"/>
          </w:tcPr>
          <w:p>
            <w:pPr>
              <w:pStyle w:val="16"/>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巡查完成时间</w:t>
            </w:r>
          </w:p>
        </w:tc>
        <w:tc>
          <w:tcPr>
            <w:tcW w:w="2835" w:type="dxa"/>
            <w:vAlign w:val="center"/>
          </w:tcPr>
          <w:p>
            <w:pPr>
              <w:pStyle w:val="16"/>
            </w:pPr>
            <w:r>
              <w:t>反应防火防汛完成时间</w:t>
            </w:r>
          </w:p>
        </w:tc>
        <w:tc>
          <w:tcPr>
            <w:tcW w:w="2551" w:type="dxa"/>
            <w:vAlign w:val="center"/>
          </w:tcPr>
          <w:p>
            <w:pPr>
              <w:pStyle w:val="16"/>
            </w:pPr>
            <w:r>
              <w:t>2023年全年持续</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督导检查等工作发生的差旅费、交</w:t>
            </w:r>
          </w:p>
        </w:tc>
        <w:tc>
          <w:tcPr>
            <w:tcW w:w="2835" w:type="dxa"/>
            <w:vAlign w:val="center"/>
          </w:tcPr>
          <w:p>
            <w:pPr>
              <w:pStyle w:val="16"/>
            </w:pPr>
            <w:r>
              <w:t>督导检查等工作发生的差旅费、交通费</w:t>
            </w:r>
          </w:p>
        </w:tc>
        <w:tc>
          <w:tcPr>
            <w:tcW w:w="2551" w:type="dxa"/>
            <w:vAlign w:val="center"/>
          </w:tcPr>
          <w:p>
            <w:pPr>
              <w:pStyle w:val="16"/>
            </w:pPr>
            <w:r>
              <w:t>≤1万元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办公费用支出</w:t>
            </w:r>
          </w:p>
        </w:tc>
        <w:tc>
          <w:tcPr>
            <w:tcW w:w="2835" w:type="dxa"/>
            <w:vAlign w:val="center"/>
          </w:tcPr>
          <w:p>
            <w:pPr>
              <w:pStyle w:val="16"/>
            </w:pPr>
            <w:r>
              <w:t>反应用于防火防汛的宣传单等办公费</w:t>
            </w:r>
          </w:p>
        </w:tc>
        <w:tc>
          <w:tcPr>
            <w:tcW w:w="2551" w:type="dxa"/>
            <w:vAlign w:val="center"/>
          </w:tcPr>
          <w:p>
            <w:pPr>
              <w:pStyle w:val="16"/>
            </w:pPr>
            <w:r>
              <w:t>≤1万元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降低火灾对环境的破坏</w:t>
            </w:r>
          </w:p>
        </w:tc>
        <w:tc>
          <w:tcPr>
            <w:tcW w:w="2835" w:type="dxa"/>
            <w:vAlign w:val="center"/>
          </w:tcPr>
          <w:p>
            <w:pPr>
              <w:pStyle w:val="16"/>
            </w:pPr>
            <w:r>
              <w:t>反映降低火灾对环境破坏的比率</w:t>
            </w:r>
          </w:p>
        </w:tc>
        <w:tc>
          <w:tcPr>
            <w:tcW w:w="2551" w:type="dxa"/>
            <w:vAlign w:val="center"/>
          </w:tcPr>
          <w:p>
            <w:pPr>
              <w:pStyle w:val="16"/>
            </w:pPr>
            <w:r>
              <w:t>≥30%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森林火灾受害率(％)</w:t>
            </w:r>
          </w:p>
        </w:tc>
        <w:tc>
          <w:tcPr>
            <w:tcW w:w="2835" w:type="dxa"/>
            <w:vAlign w:val="center"/>
          </w:tcPr>
          <w:p>
            <w:pPr>
              <w:pStyle w:val="16"/>
            </w:pPr>
            <w:r>
              <w:t>全镇森林火灾发生面积占森林总面积的比例</w:t>
            </w:r>
          </w:p>
        </w:tc>
        <w:tc>
          <w:tcPr>
            <w:tcW w:w="2551" w:type="dxa"/>
            <w:vAlign w:val="center"/>
          </w:tcPr>
          <w:p>
            <w:pPr>
              <w:pStyle w:val="16"/>
            </w:pPr>
            <w:r>
              <w:t>≤0.01%</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群众对防火防汛工作满意度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3、扶贫工作经费绩效目标表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6.通过项目实施，保障扶贫工作的正常进行。</w:t>
            </w:r>
          </w:p>
          <w:p>
            <w:pPr>
              <w:pStyle w:val="16"/>
            </w:pPr>
            <w:r>
              <w:t>7.完成脱贫攻坚任务，提供有力保障。</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贫困村脱贫出列数（个）</w:t>
            </w:r>
          </w:p>
        </w:tc>
        <w:tc>
          <w:tcPr>
            <w:tcW w:w="2835" w:type="dxa"/>
            <w:vAlign w:val="center"/>
          </w:tcPr>
          <w:p>
            <w:pPr>
              <w:pStyle w:val="16"/>
            </w:pPr>
            <w:r>
              <w:t>建档立卡贫困村脱贫出列数量</w:t>
            </w:r>
          </w:p>
        </w:tc>
        <w:tc>
          <w:tcPr>
            <w:tcW w:w="2551" w:type="dxa"/>
            <w:vAlign w:val="center"/>
          </w:tcPr>
          <w:p>
            <w:pPr>
              <w:pStyle w:val="16"/>
            </w:pPr>
            <w:r>
              <w:t>9个</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农村脱贫人口比率</w:t>
            </w:r>
          </w:p>
        </w:tc>
        <w:tc>
          <w:tcPr>
            <w:tcW w:w="2835" w:type="dxa"/>
            <w:vAlign w:val="center"/>
          </w:tcPr>
          <w:p>
            <w:pPr>
              <w:pStyle w:val="16"/>
            </w:pPr>
            <w:r>
              <w:t>年度计划脱贫人口数量占贫困人口总数的比率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工作及时率</w:t>
            </w:r>
          </w:p>
        </w:tc>
        <w:tc>
          <w:tcPr>
            <w:tcW w:w="2835" w:type="dxa"/>
            <w:vAlign w:val="center"/>
          </w:tcPr>
          <w:p>
            <w:pPr>
              <w:pStyle w:val="16"/>
            </w:pPr>
            <w:r>
              <w:t>各项工作按年度计划完成</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扶贫工作交通费支出</w:t>
            </w:r>
          </w:p>
        </w:tc>
        <w:tc>
          <w:tcPr>
            <w:tcW w:w="2835" w:type="dxa"/>
            <w:vAlign w:val="center"/>
          </w:tcPr>
          <w:p>
            <w:pPr>
              <w:pStyle w:val="16"/>
            </w:pPr>
            <w:r>
              <w:t>下乡扶贫的租车等交通费用支出</w:t>
            </w:r>
          </w:p>
        </w:tc>
        <w:tc>
          <w:tcPr>
            <w:tcW w:w="2551" w:type="dxa"/>
            <w:vAlign w:val="center"/>
          </w:tcPr>
          <w:p>
            <w:pPr>
              <w:pStyle w:val="16"/>
            </w:pPr>
            <w:r>
              <w:t>≤0.3万元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扶贫工作办公费支出</w:t>
            </w:r>
          </w:p>
        </w:tc>
        <w:tc>
          <w:tcPr>
            <w:tcW w:w="2835" w:type="dxa"/>
            <w:vAlign w:val="center"/>
          </w:tcPr>
          <w:p>
            <w:pPr>
              <w:pStyle w:val="16"/>
            </w:pPr>
            <w:r>
              <w:t>用于下乡扶贫工作办公经费支出</w:t>
            </w:r>
          </w:p>
        </w:tc>
        <w:tc>
          <w:tcPr>
            <w:tcW w:w="2551" w:type="dxa"/>
            <w:vAlign w:val="center"/>
          </w:tcPr>
          <w:p>
            <w:pPr>
              <w:pStyle w:val="16"/>
            </w:pPr>
            <w:r>
              <w:t>≤0.6万元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扶贫慰问支出</w:t>
            </w:r>
          </w:p>
        </w:tc>
        <w:tc>
          <w:tcPr>
            <w:tcW w:w="2835" w:type="dxa"/>
            <w:vAlign w:val="center"/>
          </w:tcPr>
          <w:p>
            <w:pPr>
              <w:pStyle w:val="16"/>
            </w:pPr>
            <w:r>
              <w:t>用于下乡扶贫慰问支出</w:t>
            </w:r>
          </w:p>
        </w:tc>
        <w:tc>
          <w:tcPr>
            <w:tcW w:w="2551" w:type="dxa"/>
            <w:vAlign w:val="center"/>
          </w:tcPr>
          <w:p>
            <w:pPr>
              <w:pStyle w:val="16"/>
            </w:pPr>
            <w:r>
              <w:t>≤0.1万元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扶贫保障工作完成</w:t>
            </w:r>
          </w:p>
        </w:tc>
        <w:tc>
          <w:tcPr>
            <w:tcW w:w="2835" w:type="dxa"/>
            <w:vAlign w:val="center"/>
          </w:tcPr>
          <w:p>
            <w:pPr>
              <w:pStyle w:val="16"/>
            </w:pPr>
            <w:r>
              <w:t>反应保障脱贫工作的正常运行，解决下乡扶贫的后勤问题</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贫困村农民人均纯收入增长率（%）</w:t>
            </w:r>
          </w:p>
        </w:tc>
        <w:tc>
          <w:tcPr>
            <w:tcW w:w="2835" w:type="dxa"/>
            <w:vAlign w:val="center"/>
          </w:tcPr>
          <w:p>
            <w:pPr>
              <w:pStyle w:val="16"/>
            </w:pPr>
            <w:r>
              <w:t>贫困村农民人均纯收入的同比增长比率</w:t>
            </w:r>
          </w:p>
        </w:tc>
        <w:tc>
          <w:tcPr>
            <w:tcW w:w="2551" w:type="dxa"/>
            <w:vAlign w:val="center"/>
          </w:tcPr>
          <w:p>
            <w:pPr>
              <w:pStyle w:val="16"/>
            </w:pPr>
            <w:r>
              <w:t>≥20%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被帮扶贫困人员满意度</w:t>
            </w:r>
          </w:p>
        </w:tc>
        <w:tc>
          <w:tcPr>
            <w:tcW w:w="2835" w:type="dxa"/>
            <w:vAlign w:val="center"/>
          </w:tcPr>
          <w:p>
            <w:pPr>
              <w:pStyle w:val="16"/>
            </w:pPr>
            <w:r>
              <w:t>被帮扶贫困人员对扶贫工作的满意度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4、农村环境综合整治工作经费绩效目标表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6.通过开展农村环境巡查排查，使农村环境存在的突出问题、难点问题得到改善，提高人民生活质量。</w:t>
            </w:r>
            <w:r>
              <w:tab/>
            </w:r>
            <w:r>
              <w:tab/>
            </w:r>
            <w:r>
              <w:tab/>
            </w:r>
          </w:p>
          <w:p>
            <w:pPr>
              <w:pStyle w:val="16"/>
            </w:pPr>
            <w:r>
              <w:t>7.</w:t>
            </w:r>
            <w:r>
              <w:rPr>
                <w:rFonts w:hint="eastAsia"/>
                <w:lang w:eastAsia="zh-CN"/>
              </w:rPr>
              <w:t>通过</w:t>
            </w:r>
            <w:r>
              <w:t>开展农村环境巡查排查，有效解决村庄环境脏、乱、差问题，基本实现村容村貌干净整洁有序，村民清洁卫生文明意识明显提高。</w:t>
            </w:r>
            <w:r>
              <w:tab/>
            </w:r>
            <w:r>
              <w:tab/>
            </w:r>
            <w:r>
              <w:tab/>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重点污染治理工程数量</w:t>
            </w:r>
          </w:p>
        </w:tc>
        <w:tc>
          <w:tcPr>
            <w:tcW w:w="2835" w:type="dxa"/>
            <w:vAlign w:val="center"/>
          </w:tcPr>
          <w:p>
            <w:pPr>
              <w:pStyle w:val="16"/>
            </w:pPr>
            <w:r>
              <w:t>反映完成的重点污染治理工程数量</w:t>
            </w:r>
          </w:p>
        </w:tc>
        <w:tc>
          <w:tcPr>
            <w:tcW w:w="2551" w:type="dxa"/>
            <w:vAlign w:val="center"/>
          </w:tcPr>
          <w:p>
            <w:pPr>
              <w:pStyle w:val="16"/>
            </w:pPr>
            <w:r>
              <w:t>≥2个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下乡检查工作</w:t>
            </w:r>
          </w:p>
        </w:tc>
        <w:tc>
          <w:tcPr>
            <w:tcW w:w="2835" w:type="dxa"/>
            <w:vAlign w:val="center"/>
          </w:tcPr>
          <w:p>
            <w:pPr>
              <w:pStyle w:val="16"/>
            </w:pPr>
            <w:r>
              <w:t>反映每年下乡检查工作的次数</w:t>
            </w:r>
          </w:p>
        </w:tc>
        <w:tc>
          <w:tcPr>
            <w:tcW w:w="2551" w:type="dxa"/>
            <w:vAlign w:val="center"/>
          </w:tcPr>
          <w:p>
            <w:pPr>
              <w:pStyle w:val="16"/>
            </w:pPr>
            <w:r>
              <w:t>≥20次</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宣传次数</w:t>
            </w:r>
          </w:p>
        </w:tc>
        <w:tc>
          <w:tcPr>
            <w:tcW w:w="2835" w:type="dxa"/>
            <w:vAlign w:val="center"/>
          </w:tcPr>
          <w:p>
            <w:pPr>
              <w:pStyle w:val="16"/>
            </w:pPr>
            <w:r>
              <w:t>反映下乡宣传次数</w:t>
            </w:r>
          </w:p>
        </w:tc>
        <w:tc>
          <w:tcPr>
            <w:tcW w:w="2551" w:type="dxa"/>
            <w:vAlign w:val="center"/>
          </w:tcPr>
          <w:p>
            <w:pPr>
              <w:pStyle w:val="16"/>
            </w:pPr>
            <w:r>
              <w:t>≥30次</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发现重大环保事件数量比率（%）</w:t>
            </w:r>
          </w:p>
        </w:tc>
        <w:tc>
          <w:tcPr>
            <w:tcW w:w="2835" w:type="dxa"/>
            <w:vAlign w:val="center"/>
          </w:tcPr>
          <w:p>
            <w:pPr>
              <w:pStyle w:val="16"/>
            </w:pPr>
            <w:r>
              <w:t>在规定时间内督查发现的重大环保事件数占重大环保事件总数的比率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检查时间</w:t>
            </w:r>
          </w:p>
        </w:tc>
        <w:tc>
          <w:tcPr>
            <w:tcW w:w="2835" w:type="dxa"/>
            <w:vAlign w:val="center"/>
          </w:tcPr>
          <w:p>
            <w:pPr>
              <w:pStyle w:val="16"/>
            </w:pPr>
            <w:r>
              <w:t>反映下乡检查工作的时间</w:t>
            </w:r>
          </w:p>
        </w:tc>
        <w:tc>
          <w:tcPr>
            <w:tcW w:w="2551" w:type="dxa"/>
            <w:vAlign w:val="center"/>
          </w:tcPr>
          <w:p>
            <w:pPr>
              <w:pStyle w:val="16"/>
            </w:pPr>
            <w:r>
              <w:t>每周两次</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宣传、办公费用</w:t>
            </w:r>
          </w:p>
        </w:tc>
        <w:tc>
          <w:tcPr>
            <w:tcW w:w="2835" w:type="dxa"/>
            <w:vAlign w:val="center"/>
          </w:tcPr>
          <w:p>
            <w:pPr>
              <w:pStyle w:val="16"/>
            </w:pPr>
            <w:r>
              <w:t>反映用于下乡宣传费、办公费成本</w:t>
            </w:r>
          </w:p>
        </w:tc>
        <w:tc>
          <w:tcPr>
            <w:tcW w:w="2551" w:type="dxa"/>
            <w:vAlign w:val="center"/>
          </w:tcPr>
          <w:p>
            <w:pPr>
              <w:pStyle w:val="16"/>
            </w:pPr>
            <w:r>
              <w:t>1万元</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群众投诉下降率（%）</w:t>
            </w:r>
          </w:p>
        </w:tc>
        <w:tc>
          <w:tcPr>
            <w:tcW w:w="2835" w:type="dxa"/>
            <w:vAlign w:val="center"/>
          </w:tcPr>
          <w:p>
            <w:pPr>
              <w:pStyle w:val="16"/>
            </w:pPr>
            <w:r>
              <w:t>反映本辖区群众因环境问题投诉下降率（%）</w:t>
            </w:r>
          </w:p>
        </w:tc>
        <w:tc>
          <w:tcPr>
            <w:tcW w:w="2551" w:type="dxa"/>
            <w:vAlign w:val="center"/>
          </w:tcPr>
          <w:p>
            <w:pPr>
              <w:pStyle w:val="16"/>
            </w:pPr>
            <w:r>
              <w:t>≥3%</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反映改善生态环境质量提升率</w:t>
            </w:r>
          </w:p>
        </w:tc>
        <w:tc>
          <w:tcPr>
            <w:tcW w:w="2551" w:type="dxa"/>
            <w:vAlign w:val="center"/>
          </w:tcPr>
          <w:p>
            <w:pPr>
              <w:pStyle w:val="16"/>
            </w:pPr>
            <w:r>
              <w:t>≥0.3%</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受益群体参加调查问卷满意度</w:t>
            </w:r>
          </w:p>
        </w:tc>
        <w:tc>
          <w:tcPr>
            <w:tcW w:w="2551" w:type="dxa"/>
            <w:vAlign w:val="center"/>
          </w:tcPr>
          <w:p>
            <w:pPr>
              <w:pStyle w:val="16"/>
            </w:pPr>
            <w:r>
              <w:t>≥85%</w:t>
            </w:r>
          </w:p>
        </w:tc>
        <w:tc>
          <w:tcPr>
            <w:tcW w:w="2268"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5、人大代表之家工作经费绩效目标表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6.通过学习宣传培训，开展代表活动，使得</w:t>
            </w:r>
            <w:r>
              <w:rPr>
                <w:rFonts w:hint="eastAsia"/>
                <w:lang w:eastAsia="zh-CN"/>
              </w:rPr>
              <w:t>人大常委会机关</w:t>
            </w:r>
            <w:r>
              <w:t>团体密切联系群众，能够定期开展人大代表接访、走访、约访、回访等工作，接受群众监督，提出议案建议。</w:t>
            </w:r>
            <w:r>
              <w:tab/>
            </w:r>
            <w:r>
              <w:tab/>
            </w:r>
            <w:r>
              <w:tab/>
            </w:r>
          </w:p>
          <w:p>
            <w:pPr>
              <w:pStyle w:val="16"/>
            </w:pPr>
            <w:r>
              <w:t>7.通过开展人大代表之家工作，提供场地和经费，有利于学习宣传宪法法律和党的路线方针政策及各级党委政府重大决策部署，定期开展代表活动。</w:t>
            </w:r>
            <w:r>
              <w:tab/>
            </w:r>
            <w:r>
              <w:tab/>
            </w:r>
            <w:r>
              <w:tab/>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组织代表参加活动次数</w:t>
            </w:r>
          </w:p>
        </w:tc>
        <w:tc>
          <w:tcPr>
            <w:tcW w:w="2835" w:type="dxa"/>
            <w:vAlign w:val="center"/>
          </w:tcPr>
          <w:p>
            <w:pPr>
              <w:pStyle w:val="16"/>
            </w:pPr>
            <w:r>
              <w:t>计划召开学习宣传培训活动次数</w:t>
            </w:r>
          </w:p>
        </w:tc>
        <w:tc>
          <w:tcPr>
            <w:tcW w:w="2551" w:type="dxa"/>
            <w:vAlign w:val="center"/>
          </w:tcPr>
          <w:p>
            <w:pPr>
              <w:pStyle w:val="16"/>
            </w:pPr>
            <w:r>
              <w:t>≥2次</w:t>
            </w:r>
          </w:p>
        </w:tc>
        <w:tc>
          <w:tcPr>
            <w:tcW w:w="2268" w:type="dxa"/>
            <w:vAlign w:val="center"/>
          </w:tcPr>
          <w:p>
            <w:pPr>
              <w:pStyle w:val="16"/>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开展调研的次数</w:t>
            </w:r>
          </w:p>
        </w:tc>
        <w:tc>
          <w:tcPr>
            <w:tcW w:w="2835" w:type="dxa"/>
            <w:vAlign w:val="center"/>
          </w:tcPr>
          <w:p>
            <w:pPr>
              <w:pStyle w:val="16"/>
            </w:pPr>
            <w:r>
              <w:t>计划开展调研的次数</w:t>
            </w:r>
          </w:p>
        </w:tc>
        <w:tc>
          <w:tcPr>
            <w:tcW w:w="2551" w:type="dxa"/>
            <w:vAlign w:val="center"/>
          </w:tcPr>
          <w:p>
            <w:pPr>
              <w:pStyle w:val="16"/>
            </w:pPr>
            <w:r>
              <w:t>≥4次</w:t>
            </w:r>
          </w:p>
        </w:tc>
        <w:tc>
          <w:tcPr>
            <w:tcW w:w="2268" w:type="dxa"/>
            <w:vAlign w:val="center"/>
          </w:tcPr>
          <w:p>
            <w:pPr>
              <w:pStyle w:val="16"/>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人大代表数量</w:t>
            </w:r>
          </w:p>
        </w:tc>
        <w:tc>
          <w:tcPr>
            <w:tcW w:w="2835" w:type="dxa"/>
            <w:vAlign w:val="center"/>
          </w:tcPr>
          <w:p>
            <w:pPr>
              <w:pStyle w:val="16"/>
            </w:pPr>
            <w:r>
              <w:t>反映乡级人大代表数量</w:t>
            </w:r>
          </w:p>
        </w:tc>
        <w:tc>
          <w:tcPr>
            <w:tcW w:w="2551" w:type="dxa"/>
            <w:vAlign w:val="center"/>
          </w:tcPr>
          <w:p>
            <w:pPr>
              <w:pStyle w:val="16"/>
            </w:pPr>
            <w:r>
              <w:t>＝56人</w:t>
            </w:r>
          </w:p>
        </w:tc>
        <w:tc>
          <w:tcPr>
            <w:tcW w:w="2268" w:type="dxa"/>
            <w:vAlign w:val="center"/>
          </w:tcPr>
          <w:p>
            <w:pPr>
              <w:pStyle w:val="16"/>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完成调研报告数量</w:t>
            </w:r>
          </w:p>
        </w:tc>
        <w:tc>
          <w:tcPr>
            <w:tcW w:w="2835" w:type="dxa"/>
            <w:vAlign w:val="center"/>
          </w:tcPr>
          <w:p>
            <w:pPr>
              <w:pStyle w:val="16"/>
            </w:pPr>
            <w:r>
              <w:t>当年完成调研报告的数量</w:t>
            </w:r>
          </w:p>
        </w:tc>
        <w:tc>
          <w:tcPr>
            <w:tcW w:w="2551" w:type="dxa"/>
            <w:vAlign w:val="center"/>
          </w:tcPr>
          <w:p>
            <w:pPr>
              <w:pStyle w:val="16"/>
            </w:pPr>
            <w:r>
              <w:t>≥2篇</w:t>
            </w:r>
          </w:p>
        </w:tc>
        <w:tc>
          <w:tcPr>
            <w:tcW w:w="2268" w:type="dxa"/>
            <w:vAlign w:val="center"/>
          </w:tcPr>
          <w:p>
            <w:pPr>
              <w:pStyle w:val="16"/>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活动完成率</w:t>
            </w:r>
          </w:p>
        </w:tc>
        <w:tc>
          <w:tcPr>
            <w:tcW w:w="2835" w:type="dxa"/>
            <w:vAlign w:val="center"/>
          </w:tcPr>
          <w:p>
            <w:pPr>
              <w:pStyle w:val="16"/>
            </w:pPr>
            <w:r>
              <w:t>做好协调组织工作，为代表依法履职提供服务</w:t>
            </w:r>
          </w:p>
        </w:tc>
        <w:tc>
          <w:tcPr>
            <w:tcW w:w="2551" w:type="dxa"/>
            <w:vAlign w:val="center"/>
          </w:tcPr>
          <w:p>
            <w:pPr>
              <w:pStyle w:val="16"/>
            </w:pPr>
            <w:r>
              <w:t>＝100%</w:t>
            </w:r>
          </w:p>
        </w:tc>
        <w:tc>
          <w:tcPr>
            <w:tcW w:w="2268" w:type="dxa"/>
            <w:vAlign w:val="center"/>
          </w:tcPr>
          <w:p>
            <w:pPr>
              <w:pStyle w:val="16"/>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学习宣传培训，开展代表活动</w:t>
            </w:r>
          </w:p>
        </w:tc>
        <w:tc>
          <w:tcPr>
            <w:tcW w:w="2835" w:type="dxa"/>
            <w:vAlign w:val="center"/>
          </w:tcPr>
          <w:p>
            <w:pPr>
              <w:pStyle w:val="16"/>
            </w:pPr>
            <w:r>
              <w:t>做好协调组织工作,为代表依法履责提供服务</w:t>
            </w:r>
          </w:p>
        </w:tc>
        <w:tc>
          <w:tcPr>
            <w:tcW w:w="2551" w:type="dxa"/>
            <w:vAlign w:val="center"/>
          </w:tcPr>
          <w:p>
            <w:pPr>
              <w:pStyle w:val="16"/>
            </w:pPr>
            <w:r>
              <w:t>≥100%</w:t>
            </w:r>
          </w:p>
        </w:tc>
        <w:tc>
          <w:tcPr>
            <w:tcW w:w="2268" w:type="dxa"/>
            <w:vAlign w:val="center"/>
          </w:tcPr>
          <w:p>
            <w:pPr>
              <w:pStyle w:val="16"/>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支出控制数</w:t>
            </w:r>
          </w:p>
        </w:tc>
        <w:tc>
          <w:tcPr>
            <w:tcW w:w="2835" w:type="dxa"/>
            <w:vAlign w:val="center"/>
          </w:tcPr>
          <w:p>
            <w:pPr>
              <w:pStyle w:val="16"/>
            </w:pPr>
            <w:r>
              <w:t>总体控制在年度预算额度内</w:t>
            </w:r>
          </w:p>
        </w:tc>
        <w:tc>
          <w:tcPr>
            <w:tcW w:w="2551" w:type="dxa"/>
            <w:vAlign w:val="center"/>
          </w:tcPr>
          <w:p>
            <w:pPr>
              <w:pStyle w:val="16"/>
            </w:pPr>
            <w:r>
              <w:t>≤1万元</w:t>
            </w:r>
          </w:p>
        </w:tc>
        <w:tc>
          <w:tcPr>
            <w:tcW w:w="2268" w:type="dxa"/>
            <w:vAlign w:val="center"/>
          </w:tcPr>
          <w:p>
            <w:pPr>
              <w:pStyle w:val="16"/>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意见建议采纳率</w:t>
            </w:r>
          </w:p>
        </w:tc>
        <w:tc>
          <w:tcPr>
            <w:tcW w:w="2835" w:type="dxa"/>
            <w:vAlign w:val="center"/>
          </w:tcPr>
          <w:p>
            <w:pPr>
              <w:pStyle w:val="16"/>
            </w:pPr>
            <w:r>
              <w:t>人大代表提出建议,被采纳率</w:t>
            </w:r>
          </w:p>
        </w:tc>
        <w:tc>
          <w:tcPr>
            <w:tcW w:w="2551" w:type="dxa"/>
            <w:vAlign w:val="center"/>
          </w:tcPr>
          <w:p>
            <w:pPr>
              <w:pStyle w:val="16"/>
            </w:pPr>
            <w:r>
              <w:t>≥50%</w:t>
            </w:r>
          </w:p>
        </w:tc>
        <w:tc>
          <w:tcPr>
            <w:tcW w:w="2268" w:type="dxa"/>
            <w:vAlign w:val="center"/>
          </w:tcPr>
          <w:p>
            <w:pPr>
              <w:pStyle w:val="16"/>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履职质量和水平</w:t>
            </w:r>
          </w:p>
        </w:tc>
        <w:tc>
          <w:tcPr>
            <w:tcW w:w="2835" w:type="dxa"/>
            <w:vAlign w:val="center"/>
          </w:tcPr>
          <w:p>
            <w:pPr>
              <w:pStyle w:val="16"/>
            </w:pPr>
            <w:r>
              <w:t>加强对乡镇人大工作的联系和指导，规范化、制度化水平显著提升</w:t>
            </w:r>
          </w:p>
        </w:tc>
        <w:tc>
          <w:tcPr>
            <w:tcW w:w="2551" w:type="dxa"/>
            <w:vAlign w:val="center"/>
          </w:tcPr>
          <w:p>
            <w:pPr>
              <w:pStyle w:val="16"/>
            </w:pPr>
            <w:r>
              <w:t>≥95%</w:t>
            </w:r>
          </w:p>
        </w:tc>
        <w:tc>
          <w:tcPr>
            <w:tcW w:w="2268" w:type="dxa"/>
            <w:vAlign w:val="center"/>
          </w:tcPr>
          <w:p>
            <w:pPr>
              <w:pStyle w:val="16"/>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会议服务工作满意率</w:t>
            </w:r>
          </w:p>
        </w:tc>
        <w:tc>
          <w:tcPr>
            <w:tcW w:w="2835" w:type="dxa"/>
            <w:vAlign w:val="center"/>
          </w:tcPr>
          <w:p>
            <w:pPr>
              <w:pStyle w:val="16"/>
            </w:pPr>
            <w:r>
              <w:t>乡人大代表和常委对代表工作的满意程度</w:t>
            </w:r>
          </w:p>
        </w:tc>
        <w:tc>
          <w:tcPr>
            <w:tcW w:w="2551" w:type="dxa"/>
            <w:vAlign w:val="center"/>
          </w:tcPr>
          <w:p>
            <w:pPr>
              <w:pStyle w:val="16"/>
            </w:pPr>
            <w:r>
              <w:t>≥95%</w:t>
            </w:r>
          </w:p>
        </w:tc>
        <w:tc>
          <w:tcPr>
            <w:tcW w:w="2268" w:type="dxa"/>
            <w:vAlign w:val="center"/>
          </w:tcPr>
          <w:p>
            <w:pPr>
              <w:pStyle w:val="16"/>
            </w:pPr>
            <w:r>
              <w:t>按调查结果统计确定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6、团委工作经费绩效目标表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6.通过团委工作有序开展，积极发挥团委作用。</w:t>
            </w:r>
            <w:r>
              <w:tab/>
            </w:r>
            <w:r>
              <w:tab/>
            </w:r>
            <w:r>
              <w:tab/>
            </w:r>
          </w:p>
          <w:p>
            <w:pPr>
              <w:pStyle w:val="16"/>
            </w:pPr>
            <w:r>
              <w:t>7.开展好群团组织工作，为党的建设储备好后备力量。</w:t>
            </w:r>
            <w:r>
              <w:tab/>
            </w:r>
            <w:r>
              <w:tab/>
            </w:r>
            <w:r>
              <w:tab/>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组织活动的次数</w:t>
            </w:r>
          </w:p>
        </w:tc>
        <w:tc>
          <w:tcPr>
            <w:tcW w:w="2835" w:type="dxa"/>
            <w:vAlign w:val="center"/>
          </w:tcPr>
          <w:p>
            <w:pPr>
              <w:pStyle w:val="16"/>
            </w:pPr>
            <w:r>
              <w:t>组织乡青年慰问留守儿童活动的次数</w:t>
            </w:r>
          </w:p>
        </w:tc>
        <w:tc>
          <w:tcPr>
            <w:tcW w:w="2551" w:type="dxa"/>
            <w:vAlign w:val="center"/>
          </w:tcPr>
          <w:p>
            <w:pPr>
              <w:pStyle w:val="16"/>
            </w:pPr>
            <w:r>
              <w:t>≥3次</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“圆梦大学”走访的次数</w:t>
            </w:r>
          </w:p>
        </w:tc>
        <w:tc>
          <w:tcPr>
            <w:tcW w:w="2835" w:type="dxa"/>
            <w:vAlign w:val="center"/>
          </w:tcPr>
          <w:p>
            <w:pPr>
              <w:pStyle w:val="16"/>
            </w:pPr>
            <w:r>
              <w:t>反映“圆梦大学”走访的次数</w:t>
            </w:r>
          </w:p>
        </w:tc>
        <w:tc>
          <w:tcPr>
            <w:tcW w:w="2551" w:type="dxa"/>
            <w:vAlign w:val="center"/>
          </w:tcPr>
          <w:p>
            <w:pPr>
              <w:pStyle w:val="16"/>
            </w:pPr>
            <w:r>
              <w:t>≥3次</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宣传单数量</w:t>
            </w:r>
          </w:p>
        </w:tc>
        <w:tc>
          <w:tcPr>
            <w:tcW w:w="2835" w:type="dxa"/>
            <w:vAlign w:val="center"/>
          </w:tcPr>
          <w:p>
            <w:pPr>
              <w:pStyle w:val="16"/>
            </w:pPr>
            <w:r>
              <w:t>反映用于青少年法治宣传教育印刷的宣传单数量</w:t>
            </w:r>
          </w:p>
        </w:tc>
        <w:tc>
          <w:tcPr>
            <w:tcW w:w="2551" w:type="dxa"/>
            <w:vAlign w:val="center"/>
          </w:tcPr>
          <w:p>
            <w:pPr>
              <w:pStyle w:val="16"/>
            </w:pPr>
            <w:r>
              <w:t>≥3000张</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活动完成率</w:t>
            </w:r>
          </w:p>
        </w:tc>
        <w:tc>
          <w:tcPr>
            <w:tcW w:w="2835" w:type="dxa"/>
            <w:vAlign w:val="center"/>
          </w:tcPr>
          <w:p>
            <w:pPr>
              <w:pStyle w:val="16"/>
            </w:pPr>
            <w:r>
              <w:t>活动完成次数占预计次数的比例</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活动完成时间</w:t>
            </w:r>
          </w:p>
        </w:tc>
        <w:tc>
          <w:tcPr>
            <w:tcW w:w="2835" w:type="dxa"/>
            <w:vAlign w:val="center"/>
          </w:tcPr>
          <w:p>
            <w:pPr>
              <w:pStyle w:val="16"/>
            </w:pPr>
            <w:r>
              <w:t>反映各项活动完成时间</w:t>
            </w:r>
          </w:p>
        </w:tc>
        <w:tc>
          <w:tcPr>
            <w:tcW w:w="2551" w:type="dxa"/>
            <w:vAlign w:val="center"/>
          </w:tcPr>
          <w:p>
            <w:pPr>
              <w:pStyle w:val="16"/>
            </w:pPr>
            <w:r>
              <w:t>12月31日前</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经费支出控制数</w:t>
            </w:r>
          </w:p>
        </w:tc>
        <w:tc>
          <w:tcPr>
            <w:tcW w:w="2835" w:type="dxa"/>
            <w:vAlign w:val="center"/>
          </w:tcPr>
          <w:p>
            <w:pPr>
              <w:pStyle w:val="16"/>
            </w:pPr>
            <w:r>
              <w:t>团委活动经费支出控制在预算额度内</w:t>
            </w:r>
          </w:p>
        </w:tc>
        <w:tc>
          <w:tcPr>
            <w:tcW w:w="2551" w:type="dxa"/>
            <w:vAlign w:val="center"/>
          </w:tcPr>
          <w:p>
            <w:pPr>
              <w:pStyle w:val="16"/>
            </w:pPr>
            <w:r>
              <w:t>≤2万元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未成年思想道德建设宣传情况</w:t>
            </w:r>
          </w:p>
        </w:tc>
        <w:tc>
          <w:tcPr>
            <w:tcW w:w="2835" w:type="dxa"/>
            <w:vAlign w:val="center"/>
          </w:tcPr>
          <w:p>
            <w:pPr>
              <w:pStyle w:val="16"/>
            </w:pPr>
            <w:r>
              <w:t>反映全乡未成年人思想道德建设宣传覆盖率</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团费收缴完成率</w:t>
            </w:r>
          </w:p>
        </w:tc>
        <w:tc>
          <w:tcPr>
            <w:tcW w:w="2835" w:type="dxa"/>
            <w:vAlign w:val="center"/>
          </w:tcPr>
          <w:p>
            <w:pPr>
              <w:pStyle w:val="16"/>
            </w:pPr>
            <w:r>
              <w:t>反映全乡团费收缴和上缴工作完成比率</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团员青年满意度</w:t>
            </w:r>
          </w:p>
        </w:tc>
        <w:tc>
          <w:tcPr>
            <w:tcW w:w="2835" w:type="dxa"/>
            <w:vAlign w:val="center"/>
          </w:tcPr>
          <w:p>
            <w:pPr>
              <w:pStyle w:val="16"/>
            </w:pPr>
            <w:r>
              <w:t>受益群体参加调查问卷满意度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7、武装经费绩效目标表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6.通过开展兵役登记、征兵工作，为国家提供高素质兵源。</w:t>
            </w:r>
            <w:r>
              <w:tab/>
            </w:r>
            <w:r>
              <w:tab/>
            </w:r>
            <w:r>
              <w:tab/>
            </w:r>
          </w:p>
          <w:p>
            <w:pPr>
              <w:pStyle w:val="16"/>
            </w:pPr>
            <w:r>
              <w:t>7.通过开展民兵训练工作，确保人民武装力量得到保障。</w:t>
            </w:r>
            <w:r>
              <w:tab/>
            </w:r>
            <w:r>
              <w:tab/>
            </w:r>
            <w:r>
              <w:tab/>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区域内服兵役人员数量</w:t>
            </w:r>
          </w:p>
        </w:tc>
        <w:tc>
          <w:tcPr>
            <w:tcW w:w="2835" w:type="dxa"/>
            <w:vAlign w:val="center"/>
          </w:tcPr>
          <w:p>
            <w:pPr>
              <w:pStyle w:val="16"/>
            </w:pPr>
            <w:r>
              <w:t>年度内依法服兵役数量</w:t>
            </w:r>
          </w:p>
        </w:tc>
        <w:tc>
          <w:tcPr>
            <w:tcW w:w="2551" w:type="dxa"/>
            <w:vAlign w:val="center"/>
          </w:tcPr>
          <w:p>
            <w:pPr>
              <w:pStyle w:val="16"/>
            </w:pPr>
            <w:r>
              <w:t>≥2人</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参加民兵训练人数</w:t>
            </w:r>
          </w:p>
        </w:tc>
        <w:tc>
          <w:tcPr>
            <w:tcW w:w="2835" w:type="dxa"/>
            <w:vAlign w:val="center"/>
          </w:tcPr>
          <w:p>
            <w:pPr>
              <w:pStyle w:val="16"/>
            </w:pPr>
            <w:r>
              <w:t>年度内参加民兵训练的人数</w:t>
            </w:r>
          </w:p>
        </w:tc>
        <w:tc>
          <w:tcPr>
            <w:tcW w:w="2551" w:type="dxa"/>
            <w:vAlign w:val="center"/>
          </w:tcPr>
          <w:p>
            <w:pPr>
              <w:pStyle w:val="16"/>
            </w:pPr>
            <w:r>
              <w:t>≥30人</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大学生兵数量</w:t>
            </w:r>
          </w:p>
        </w:tc>
        <w:tc>
          <w:tcPr>
            <w:tcW w:w="2835" w:type="dxa"/>
            <w:vAlign w:val="center"/>
          </w:tcPr>
          <w:p>
            <w:pPr>
              <w:pStyle w:val="16"/>
            </w:pPr>
            <w:r>
              <w:t>年度内新入伍大学生兵数量</w:t>
            </w:r>
          </w:p>
        </w:tc>
        <w:tc>
          <w:tcPr>
            <w:tcW w:w="2551" w:type="dxa"/>
            <w:vAlign w:val="center"/>
          </w:tcPr>
          <w:p>
            <w:pPr>
              <w:pStyle w:val="16"/>
            </w:pPr>
            <w:r>
              <w:t>≥2人</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民兵训练次数</w:t>
            </w:r>
          </w:p>
        </w:tc>
        <w:tc>
          <w:tcPr>
            <w:tcW w:w="2835" w:type="dxa"/>
            <w:vAlign w:val="center"/>
          </w:tcPr>
          <w:p>
            <w:pPr>
              <w:pStyle w:val="16"/>
            </w:pPr>
            <w:r>
              <w:t>年度内开展民兵训练次数</w:t>
            </w:r>
          </w:p>
        </w:tc>
        <w:tc>
          <w:tcPr>
            <w:tcW w:w="2551" w:type="dxa"/>
            <w:vAlign w:val="center"/>
          </w:tcPr>
          <w:p>
            <w:pPr>
              <w:pStyle w:val="16"/>
            </w:pPr>
            <w:r>
              <w:t>≥1次</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大学生兵比率</w:t>
            </w:r>
          </w:p>
        </w:tc>
        <w:tc>
          <w:tcPr>
            <w:tcW w:w="2835" w:type="dxa"/>
            <w:vAlign w:val="center"/>
          </w:tcPr>
          <w:p>
            <w:pPr>
              <w:pStyle w:val="16"/>
            </w:pPr>
            <w:r>
              <w:t>年度内新入伍大学生兵所占比率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开展兵源普查登记时限</w:t>
            </w:r>
          </w:p>
        </w:tc>
        <w:tc>
          <w:tcPr>
            <w:tcW w:w="2835" w:type="dxa"/>
            <w:vAlign w:val="center"/>
          </w:tcPr>
          <w:p>
            <w:pPr>
              <w:pStyle w:val="16"/>
            </w:pPr>
            <w:r>
              <w:t>提前做好兵源普查登记工作的时间</w:t>
            </w:r>
          </w:p>
        </w:tc>
        <w:tc>
          <w:tcPr>
            <w:tcW w:w="2551" w:type="dxa"/>
            <w:vAlign w:val="center"/>
          </w:tcPr>
          <w:p>
            <w:pPr>
              <w:pStyle w:val="16"/>
            </w:pPr>
            <w:r>
              <w:t>≤6月</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武装工作支出费用</w:t>
            </w:r>
          </w:p>
        </w:tc>
        <w:tc>
          <w:tcPr>
            <w:tcW w:w="2835" w:type="dxa"/>
            <w:vAlign w:val="center"/>
          </w:tcPr>
          <w:p>
            <w:pPr>
              <w:pStyle w:val="16"/>
            </w:pPr>
            <w:r>
              <w:t>武装部在开展工作中发生的差旅、办公等支出的成本</w:t>
            </w:r>
          </w:p>
        </w:tc>
        <w:tc>
          <w:tcPr>
            <w:tcW w:w="2551" w:type="dxa"/>
            <w:vAlign w:val="center"/>
          </w:tcPr>
          <w:p>
            <w:pPr>
              <w:pStyle w:val="16"/>
            </w:pPr>
            <w:r>
              <w:t>≤2万元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兵源普查登记覆盖率</w:t>
            </w:r>
          </w:p>
        </w:tc>
        <w:tc>
          <w:tcPr>
            <w:tcW w:w="2835" w:type="dxa"/>
            <w:vAlign w:val="center"/>
          </w:tcPr>
          <w:p>
            <w:pPr>
              <w:pStyle w:val="16"/>
            </w:pPr>
            <w:r>
              <w:t>普查登记的兵源占实有兵源的比率</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新入伍兵满意度</w:t>
            </w:r>
          </w:p>
        </w:tc>
        <w:tc>
          <w:tcPr>
            <w:tcW w:w="2835" w:type="dxa"/>
            <w:vAlign w:val="center"/>
          </w:tcPr>
          <w:p>
            <w:pPr>
              <w:pStyle w:val="16"/>
            </w:pPr>
            <w:r>
              <w:t>新入伍兵役及其家属对武装工作的满意度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8、自然灾害综合风险普查经费绩效目标表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6.通过开展辖区内自然灾害风险普查，增强群众防范意识</w:t>
            </w:r>
            <w:r>
              <w:tab/>
            </w:r>
            <w:r>
              <w:tab/>
            </w:r>
            <w:r>
              <w:tab/>
            </w:r>
            <w:r>
              <w:tab/>
            </w:r>
          </w:p>
          <w:p>
            <w:pPr>
              <w:pStyle w:val="16"/>
            </w:pPr>
            <w:r>
              <w:t>7.通过发现问题隐患，及早上报处置，降低人民群众生命财产损失</w:t>
            </w:r>
            <w:r>
              <w:tab/>
            </w:r>
            <w:r>
              <w:tab/>
            </w:r>
            <w:r>
              <w:tab/>
            </w:r>
            <w:r>
              <w:tab/>
            </w:r>
            <w:r>
              <w:tab/>
            </w:r>
            <w:r>
              <w:tab/>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风险普查次数</w:t>
            </w:r>
          </w:p>
        </w:tc>
        <w:tc>
          <w:tcPr>
            <w:tcW w:w="2835" w:type="dxa"/>
            <w:vAlign w:val="center"/>
          </w:tcPr>
          <w:p>
            <w:pPr>
              <w:pStyle w:val="16"/>
            </w:pPr>
            <w:r>
              <w:t>反映每年安排风险普查次</w:t>
            </w:r>
          </w:p>
        </w:tc>
        <w:tc>
          <w:tcPr>
            <w:tcW w:w="2551" w:type="dxa"/>
            <w:vAlign w:val="center"/>
          </w:tcPr>
          <w:p>
            <w:pPr>
              <w:pStyle w:val="16"/>
            </w:pPr>
            <w:r>
              <w:t>≥2次</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自然灾害风险普查的村个数</w:t>
            </w:r>
          </w:p>
        </w:tc>
        <w:tc>
          <w:tcPr>
            <w:tcW w:w="2835" w:type="dxa"/>
            <w:vAlign w:val="center"/>
          </w:tcPr>
          <w:p>
            <w:pPr>
              <w:pStyle w:val="16"/>
            </w:pPr>
            <w:r>
              <w:t>反映风险普查村的个数</w:t>
            </w:r>
          </w:p>
        </w:tc>
        <w:tc>
          <w:tcPr>
            <w:tcW w:w="2551" w:type="dxa"/>
            <w:vAlign w:val="center"/>
          </w:tcPr>
          <w:p>
            <w:pPr>
              <w:pStyle w:val="16"/>
            </w:pPr>
            <w:r>
              <w:t>9个</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风险排查率</w:t>
            </w:r>
          </w:p>
        </w:tc>
        <w:tc>
          <w:tcPr>
            <w:tcW w:w="2835" w:type="dxa"/>
            <w:vAlign w:val="center"/>
          </w:tcPr>
          <w:p>
            <w:pPr>
              <w:pStyle w:val="16"/>
            </w:pPr>
            <w:r>
              <w:t>反映普查发现隐患数量占年度自然灾害总数的比率</w:t>
            </w:r>
          </w:p>
        </w:tc>
        <w:tc>
          <w:tcPr>
            <w:tcW w:w="2551" w:type="dxa"/>
            <w:vAlign w:val="center"/>
          </w:tcPr>
          <w:p>
            <w:pPr>
              <w:pStyle w:val="16"/>
            </w:pPr>
            <w:r>
              <w:t>≥80%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普查自然灾害类型</w:t>
            </w:r>
          </w:p>
        </w:tc>
        <w:tc>
          <w:tcPr>
            <w:tcW w:w="2835" w:type="dxa"/>
            <w:vAlign w:val="center"/>
          </w:tcPr>
          <w:p>
            <w:pPr>
              <w:pStyle w:val="16"/>
            </w:pPr>
            <w:r>
              <w:t>本次普查涉及的自然灾害类型个数</w:t>
            </w:r>
          </w:p>
        </w:tc>
        <w:tc>
          <w:tcPr>
            <w:tcW w:w="2551" w:type="dxa"/>
            <w:vAlign w:val="center"/>
          </w:tcPr>
          <w:p>
            <w:pPr>
              <w:pStyle w:val="16"/>
            </w:pPr>
            <w:r>
              <w:t>≥4项</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工作及时性</w:t>
            </w:r>
          </w:p>
        </w:tc>
        <w:tc>
          <w:tcPr>
            <w:tcW w:w="2835" w:type="dxa"/>
            <w:vAlign w:val="center"/>
          </w:tcPr>
          <w:p>
            <w:pPr>
              <w:pStyle w:val="16"/>
            </w:pPr>
            <w:r>
              <w:t>反映每年最低上下半年各一次风险普查</w:t>
            </w:r>
          </w:p>
        </w:tc>
        <w:tc>
          <w:tcPr>
            <w:tcW w:w="2551" w:type="dxa"/>
            <w:vAlign w:val="center"/>
          </w:tcPr>
          <w:p>
            <w:pPr>
              <w:pStyle w:val="16"/>
            </w:pPr>
            <w:r>
              <w:t>上半年6月底前，下半年12月底前完成</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办公费</w:t>
            </w:r>
          </w:p>
        </w:tc>
        <w:tc>
          <w:tcPr>
            <w:tcW w:w="2835" w:type="dxa"/>
            <w:vAlign w:val="center"/>
          </w:tcPr>
          <w:p>
            <w:pPr>
              <w:pStyle w:val="16"/>
            </w:pPr>
            <w:r>
              <w:t>期间发生的办公费用</w:t>
            </w:r>
          </w:p>
        </w:tc>
        <w:tc>
          <w:tcPr>
            <w:tcW w:w="2551" w:type="dxa"/>
            <w:vAlign w:val="center"/>
          </w:tcPr>
          <w:p>
            <w:pPr>
              <w:pStyle w:val="16"/>
            </w:pPr>
            <w:r>
              <w:t>≤1万元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挽回经济损失</w:t>
            </w:r>
          </w:p>
        </w:tc>
        <w:tc>
          <w:tcPr>
            <w:tcW w:w="2835" w:type="dxa"/>
            <w:vAlign w:val="center"/>
          </w:tcPr>
          <w:p>
            <w:pPr>
              <w:pStyle w:val="16"/>
            </w:pPr>
            <w:r>
              <w:t>反映普查发现隐患及时消除，挽回经济损失</w:t>
            </w:r>
          </w:p>
        </w:tc>
        <w:tc>
          <w:tcPr>
            <w:tcW w:w="2551" w:type="dxa"/>
            <w:vAlign w:val="center"/>
          </w:tcPr>
          <w:p>
            <w:pPr>
              <w:pStyle w:val="16"/>
            </w:pPr>
            <w:r>
              <w:t>≥40万元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维护社会稳定</w:t>
            </w:r>
          </w:p>
        </w:tc>
        <w:tc>
          <w:tcPr>
            <w:tcW w:w="2835" w:type="dxa"/>
            <w:vAlign w:val="center"/>
          </w:tcPr>
          <w:p>
            <w:pPr>
              <w:pStyle w:val="16"/>
            </w:pPr>
            <w:r>
              <w:t>反映降低因自然灾害造成群众恐慌情绪</w:t>
            </w:r>
          </w:p>
        </w:tc>
        <w:tc>
          <w:tcPr>
            <w:tcW w:w="2551" w:type="dxa"/>
            <w:vAlign w:val="center"/>
          </w:tcPr>
          <w:p>
            <w:pPr>
              <w:pStyle w:val="16"/>
            </w:pPr>
            <w:r>
              <w:t>≥50%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群众对风险普查工作的满意率</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9、综治工作经费绩效目标表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6.通过加强法制宣传教育、提高公民的法律意识和素质，教育群众知法、懂法和守法。</w:t>
            </w:r>
            <w:r>
              <w:tab/>
            </w:r>
            <w:r>
              <w:tab/>
            </w:r>
          </w:p>
          <w:p>
            <w:pPr>
              <w:pStyle w:val="16"/>
            </w:pPr>
            <w:r>
              <w:t>7.妥善处理突发性、群体性事件；搞好村级治安工作，深化农村平安创建工作。</w:t>
            </w:r>
            <w:r>
              <w:tab/>
            </w:r>
            <w:r>
              <w:tab/>
            </w:r>
            <w:r>
              <w:tab/>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印刷宣传单</w:t>
            </w:r>
          </w:p>
        </w:tc>
        <w:tc>
          <w:tcPr>
            <w:tcW w:w="2835" w:type="dxa"/>
            <w:vAlign w:val="center"/>
          </w:tcPr>
          <w:p>
            <w:pPr>
              <w:pStyle w:val="16"/>
            </w:pPr>
            <w:r>
              <w:t>反映印刷宣传单数量</w:t>
            </w:r>
          </w:p>
        </w:tc>
        <w:tc>
          <w:tcPr>
            <w:tcW w:w="2551" w:type="dxa"/>
            <w:vAlign w:val="center"/>
          </w:tcPr>
          <w:p>
            <w:pPr>
              <w:pStyle w:val="16"/>
            </w:pPr>
            <w:r>
              <w:t>≥1000份</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维稳次数</w:t>
            </w:r>
          </w:p>
        </w:tc>
        <w:tc>
          <w:tcPr>
            <w:tcW w:w="2835" w:type="dxa"/>
            <w:vAlign w:val="center"/>
          </w:tcPr>
          <w:p>
            <w:pPr>
              <w:pStyle w:val="16"/>
            </w:pPr>
            <w:r>
              <w:t>反映下乡维稳的次数</w:t>
            </w:r>
          </w:p>
        </w:tc>
        <w:tc>
          <w:tcPr>
            <w:tcW w:w="2551" w:type="dxa"/>
            <w:vAlign w:val="center"/>
          </w:tcPr>
          <w:p>
            <w:pPr>
              <w:pStyle w:val="16"/>
            </w:pPr>
            <w:r>
              <w:t>≥45次</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协调督导事项化解率</w:t>
            </w:r>
          </w:p>
        </w:tc>
        <w:tc>
          <w:tcPr>
            <w:tcW w:w="2835" w:type="dxa"/>
            <w:vAlign w:val="center"/>
          </w:tcPr>
          <w:p>
            <w:pPr>
              <w:pStyle w:val="16"/>
            </w:pPr>
            <w:r>
              <w:t>化解事项占督导事项总数的比率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工作完成时间</w:t>
            </w:r>
          </w:p>
        </w:tc>
        <w:tc>
          <w:tcPr>
            <w:tcW w:w="2835" w:type="dxa"/>
            <w:vAlign w:val="center"/>
          </w:tcPr>
          <w:p>
            <w:pPr>
              <w:pStyle w:val="16"/>
            </w:pPr>
            <w:r>
              <w:t>各项工作按年度计划完成</w:t>
            </w:r>
          </w:p>
        </w:tc>
        <w:tc>
          <w:tcPr>
            <w:tcW w:w="2551" w:type="dxa"/>
            <w:vAlign w:val="center"/>
          </w:tcPr>
          <w:p>
            <w:pPr>
              <w:pStyle w:val="16"/>
            </w:pPr>
            <w:r>
              <w:t>≤12月</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宣传费支出</w:t>
            </w:r>
          </w:p>
        </w:tc>
        <w:tc>
          <w:tcPr>
            <w:tcW w:w="2835" w:type="dxa"/>
            <w:vAlign w:val="center"/>
          </w:tcPr>
          <w:p>
            <w:pPr>
              <w:pStyle w:val="16"/>
            </w:pPr>
            <w:r>
              <w:t>印刷宣传单支出的费用</w:t>
            </w:r>
          </w:p>
        </w:tc>
        <w:tc>
          <w:tcPr>
            <w:tcW w:w="2551" w:type="dxa"/>
            <w:vAlign w:val="center"/>
          </w:tcPr>
          <w:p>
            <w:pPr>
              <w:pStyle w:val="16"/>
            </w:pPr>
            <w:r>
              <w:t>≤1万元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差旅费</w:t>
            </w:r>
          </w:p>
        </w:tc>
        <w:tc>
          <w:tcPr>
            <w:tcW w:w="2835" w:type="dxa"/>
            <w:vAlign w:val="center"/>
          </w:tcPr>
          <w:p>
            <w:pPr>
              <w:pStyle w:val="16"/>
            </w:pPr>
            <w:r>
              <w:t>差旅费接信访人返青费用</w:t>
            </w:r>
          </w:p>
        </w:tc>
        <w:tc>
          <w:tcPr>
            <w:tcW w:w="2551" w:type="dxa"/>
            <w:vAlign w:val="center"/>
          </w:tcPr>
          <w:p>
            <w:pPr>
              <w:pStyle w:val="16"/>
            </w:pPr>
            <w:r>
              <w:t>≤1万元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“民转刑”命案减少率(%)</w:t>
            </w:r>
          </w:p>
        </w:tc>
        <w:tc>
          <w:tcPr>
            <w:tcW w:w="2835" w:type="dxa"/>
            <w:vAlign w:val="center"/>
          </w:tcPr>
          <w:p>
            <w:pPr>
              <w:pStyle w:val="16"/>
            </w:pPr>
            <w:r>
              <w:t>“民转刑”命案发生数量的减少比率</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立体化社会治安防控体系覆盖率(%)</w:t>
            </w:r>
          </w:p>
        </w:tc>
        <w:tc>
          <w:tcPr>
            <w:tcW w:w="2835" w:type="dxa"/>
            <w:vAlign w:val="center"/>
          </w:tcPr>
          <w:p>
            <w:pPr>
              <w:pStyle w:val="16"/>
            </w:pPr>
            <w:r>
              <w:t>立体化社会治安防控体系在镇村两级的覆盖情况</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群众对综治工作满意率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10、村级组织运转经费-村干部基础职务补贴绩效目标表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1.通过及时发放村干部基础职务补贴，为农村干部工作生活提供保障。</w:t>
            </w:r>
          </w:p>
          <w:p>
            <w:pPr>
              <w:pStyle w:val="16"/>
            </w:pPr>
            <w:r>
              <w:t xml:space="preserve">2.激发农村干部干事创业热情，确保村级工作正常运转及村干部队伍稳定。      </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涉及村数</w:t>
            </w:r>
          </w:p>
        </w:tc>
        <w:tc>
          <w:tcPr>
            <w:tcW w:w="2835" w:type="dxa"/>
            <w:vAlign w:val="center"/>
          </w:tcPr>
          <w:p>
            <w:pPr>
              <w:pStyle w:val="16"/>
            </w:pPr>
            <w:r>
              <w:t>反映发放村干部基础职务补贴的村数</w:t>
            </w:r>
          </w:p>
        </w:tc>
        <w:tc>
          <w:tcPr>
            <w:tcW w:w="2551" w:type="dxa"/>
            <w:vAlign w:val="center"/>
          </w:tcPr>
          <w:p>
            <w:pPr>
              <w:pStyle w:val="16"/>
            </w:pPr>
            <w:r>
              <w:t>9个</w:t>
            </w:r>
          </w:p>
        </w:tc>
        <w:tc>
          <w:tcPr>
            <w:tcW w:w="2268" w:type="dxa"/>
            <w:vAlign w:val="center"/>
          </w:tcPr>
          <w:p>
            <w:pPr>
              <w:pStyle w:val="1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考核次数</w:t>
            </w:r>
          </w:p>
        </w:tc>
        <w:tc>
          <w:tcPr>
            <w:tcW w:w="2835" w:type="dxa"/>
            <w:vAlign w:val="center"/>
          </w:tcPr>
          <w:p>
            <w:pPr>
              <w:pStyle w:val="16"/>
            </w:pPr>
            <w:r>
              <w:t>反映村干部考核次数</w:t>
            </w:r>
          </w:p>
        </w:tc>
        <w:tc>
          <w:tcPr>
            <w:tcW w:w="2551" w:type="dxa"/>
            <w:vAlign w:val="center"/>
          </w:tcPr>
          <w:p>
            <w:pPr>
              <w:pStyle w:val="16"/>
            </w:pPr>
            <w:r>
              <w:t>≥1次</w:t>
            </w:r>
          </w:p>
        </w:tc>
        <w:tc>
          <w:tcPr>
            <w:tcW w:w="2268" w:type="dxa"/>
            <w:vAlign w:val="center"/>
          </w:tcPr>
          <w:p>
            <w:pPr>
              <w:pStyle w:val="1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村干部人数</w:t>
            </w:r>
          </w:p>
        </w:tc>
        <w:tc>
          <w:tcPr>
            <w:tcW w:w="2835" w:type="dxa"/>
            <w:vAlign w:val="center"/>
          </w:tcPr>
          <w:p>
            <w:pPr>
              <w:pStyle w:val="16"/>
            </w:pPr>
            <w:r>
              <w:t>反映村干部人数</w:t>
            </w:r>
          </w:p>
        </w:tc>
        <w:tc>
          <w:tcPr>
            <w:tcW w:w="2551" w:type="dxa"/>
            <w:vAlign w:val="center"/>
          </w:tcPr>
          <w:p>
            <w:pPr>
              <w:pStyle w:val="16"/>
            </w:pPr>
            <w:r>
              <w:t>80人</w:t>
            </w:r>
          </w:p>
        </w:tc>
        <w:tc>
          <w:tcPr>
            <w:tcW w:w="2268" w:type="dxa"/>
            <w:vAlign w:val="center"/>
          </w:tcPr>
          <w:p>
            <w:pPr>
              <w:pStyle w:val="1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按村干部职务分工发放工资比率</w:t>
            </w:r>
          </w:p>
        </w:tc>
        <w:tc>
          <w:tcPr>
            <w:tcW w:w="2835" w:type="dxa"/>
            <w:vAlign w:val="center"/>
          </w:tcPr>
          <w:p>
            <w:pPr>
              <w:pStyle w:val="16"/>
            </w:pPr>
            <w:r>
              <w:t>反映村干部岗位分工情况</w:t>
            </w:r>
          </w:p>
        </w:tc>
        <w:tc>
          <w:tcPr>
            <w:tcW w:w="2551" w:type="dxa"/>
            <w:vAlign w:val="center"/>
          </w:tcPr>
          <w:p>
            <w:pPr>
              <w:pStyle w:val="16"/>
            </w:pPr>
            <w:r>
              <w:t>≥95%</w:t>
            </w:r>
          </w:p>
        </w:tc>
        <w:tc>
          <w:tcPr>
            <w:tcW w:w="2268" w:type="dxa"/>
            <w:vAlign w:val="center"/>
          </w:tcPr>
          <w:p>
            <w:pPr>
              <w:pStyle w:val="1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村干部考核合格率</w:t>
            </w:r>
          </w:p>
        </w:tc>
        <w:tc>
          <w:tcPr>
            <w:tcW w:w="2835" w:type="dxa"/>
            <w:vAlign w:val="center"/>
          </w:tcPr>
          <w:p>
            <w:pPr>
              <w:pStyle w:val="16"/>
            </w:pPr>
            <w:r>
              <w:t>合格村干部占总村干部比例</w:t>
            </w:r>
          </w:p>
        </w:tc>
        <w:tc>
          <w:tcPr>
            <w:tcW w:w="2551" w:type="dxa"/>
            <w:vAlign w:val="center"/>
          </w:tcPr>
          <w:p>
            <w:pPr>
              <w:pStyle w:val="16"/>
            </w:pPr>
            <w:r>
              <w:t>≥90%</w:t>
            </w:r>
          </w:p>
        </w:tc>
        <w:tc>
          <w:tcPr>
            <w:tcW w:w="2268" w:type="dxa"/>
            <w:vAlign w:val="center"/>
          </w:tcPr>
          <w:p>
            <w:pPr>
              <w:pStyle w:val="1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按月发放村干部工资比率</w:t>
            </w:r>
          </w:p>
        </w:tc>
        <w:tc>
          <w:tcPr>
            <w:tcW w:w="2835" w:type="dxa"/>
            <w:vAlign w:val="center"/>
          </w:tcPr>
          <w:p>
            <w:pPr>
              <w:pStyle w:val="16"/>
            </w:pPr>
            <w:r>
              <w:t>反映村干部工资发放情况</w:t>
            </w:r>
          </w:p>
        </w:tc>
        <w:tc>
          <w:tcPr>
            <w:tcW w:w="2551" w:type="dxa"/>
            <w:vAlign w:val="center"/>
          </w:tcPr>
          <w:p>
            <w:pPr>
              <w:pStyle w:val="16"/>
            </w:pPr>
            <w:r>
              <w:t>100%</w:t>
            </w:r>
          </w:p>
        </w:tc>
        <w:tc>
          <w:tcPr>
            <w:tcW w:w="2268" w:type="dxa"/>
            <w:vAlign w:val="center"/>
          </w:tcPr>
          <w:p>
            <w:pPr>
              <w:pStyle w:val="1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村书记主任补贴标准</w:t>
            </w:r>
          </w:p>
        </w:tc>
        <w:tc>
          <w:tcPr>
            <w:tcW w:w="2835" w:type="dxa"/>
            <w:vAlign w:val="center"/>
          </w:tcPr>
          <w:p>
            <w:pPr>
              <w:pStyle w:val="16"/>
            </w:pPr>
            <w:r>
              <w:t>反映村书记主任一肩挑人均补贴标准</w:t>
            </w:r>
          </w:p>
        </w:tc>
        <w:tc>
          <w:tcPr>
            <w:tcW w:w="2551" w:type="dxa"/>
            <w:vAlign w:val="center"/>
          </w:tcPr>
          <w:p>
            <w:pPr>
              <w:pStyle w:val="16"/>
            </w:pPr>
            <w:r>
              <w:t>36000元</w:t>
            </w:r>
          </w:p>
        </w:tc>
        <w:tc>
          <w:tcPr>
            <w:tcW w:w="2268" w:type="dxa"/>
            <w:vAlign w:val="center"/>
          </w:tcPr>
          <w:p>
            <w:pPr>
              <w:pStyle w:val="16"/>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其他人员补贴标准</w:t>
            </w:r>
          </w:p>
        </w:tc>
        <w:tc>
          <w:tcPr>
            <w:tcW w:w="2835" w:type="dxa"/>
            <w:vAlign w:val="center"/>
          </w:tcPr>
          <w:p>
            <w:pPr>
              <w:pStyle w:val="16"/>
            </w:pPr>
            <w:r>
              <w:t>反映其他村两委干部人均补贴标准</w:t>
            </w:r>
          </w:p>
        </w:tc>
        <w:tc>
          <w:tcPr>
            <w:tcW w:w="2551" w:type="dxa"/>
            <w:vAlign w:val="center"/>
          </w:tcPr>
          <w:p>
            <w:pPr>
              <w:pStyle w:val="16"/>
            </w:pPr>
            <w:r>
              <w:t>≥12000元</w:t>
            </w:r>
          </w:p>
        </w:tc>
        <w:tc>
          <w:tcPr>
            <w:tcW w:w="2268" w:type="dxa"/>
            <w:vAlign w:val="center"/>
          </w:tcPr>
          <w:p>
            <w:pPr>
              <w:pStyle w:val="16"/>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促进村干部队伍稳定</w:t>
            </w:r>
          </w:p>
        </w:tc>
        <w:tc>
          <w:tcPr>
            <w:tcW w:w="2835" w:type="dxa"/>
            <w:vAlign w:val="center"/>
          </w:tcPr>
          <w:p>
            <w:pPr>
              <w:pStyle w:val="16"/>
            </w:pPr>
            <w:r>
              <w:t>为村干部生活工作提供保障，确保村干部队伍稳定</w:t>
            </w:r>
          </w:p>
        </w:tc>
        <w:tc>
          <w:tcPr>
            <w:tcW w:w="2551" w:type="dxa"/>
            <w:vAlign w:val="center"/>
          </w:tcPr>
          <w:p>
            <w:pPr>
              <w:pStyle w:val="16"/>
            </w:pPr>
            <w:r>
              <w:t>≥95%</w:t>
            </w:r>
          </w:p>
        </w:tc>
        <w:tc>
          <w:tcPr>
            <w:tcW w:w="2268" w:type="dxa"/>
            <w:vAlign w:val="center"/>
          </w:tcPr>
          <w:p>
            <w:pPr>
              <w:pStyle w:val="1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村干部满意度</w:t>
            </w:r>
          </w:p>
        </w:tc>
        <w:tc>
          <w:tcPr>
            <w:tcW w:w="2835" w:type="dxa"/>
            <w:vAlign w:val="center"/>
          </w:tcPr>
          <w:p>
            <w:pPr>
              <w:pStyle w:val="16"/>
            </w:pPr>
            <w:r>
              <w:t>调查中村干部满意和较满意的数量占调查总人数的比率</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11、村级组织运转经费-村级组织办公经费绩效目标表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1.通过及时支付村级组织办公用品、水电暖等费用，保障日常工作有序开展。</w:t>
            </w:r>
            <w:r>
              <w:tab/>
            </w:r>
            <w:r>
              <w:tab/>
            </w:r>
            <w:r>
              <w:tab/>
            </w:r>
            <w:r>
              <w:tab/>
            </w:r>
            <w:r>
              <w:tab/>
            </w:r>
            <w:r>
              <w:tab/>
            </w:r>
          </w:p>
          <w:p>
            <w:pPr>
              <w:pStyle w:val="16"/>
            </w:pPr>
          </w:p>
          <w:p>
            <w:pPr>
              <w:pStyle w:val="16"/>
            </w:pPr>
            <w:r>
              <w:t>2.保障村级干部工作积极性，确保村级组织正常、高效运转。</w:t>
            </w:r>
            <w:r>
              <w:tab/>
            </w:r>
            <w:r>
              <w:tab/>
            </w:r>
            <w:r>
              <w:tab/>
            </w:r>
            <w:r>
              <w:tab/>
            </w:r>
            <w:r>
              <w:tab/>
            </w:r>
            <w:r>
              <w:tab/>
            </w:r>
          </w:p>
          <w:p>
            <w:pPr>
              <w:pStyle w:val="16"/>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拨付办公费涉及村级组织数量</w:t>
            </w:r>
          </w:p>
        </w:tc>
        <w:tc>
          <w:tcPr>
            <w:tcW w:w="2835" w:type="dxa"/>
            <w:vAlign w:val="center"/>
          </w:tcPr>
          <w:p>
            <w:pPr>
              <w:pStyle w:val="16"/>
            </w:pPr>
            <w:r>
              <w:t>反映拨付村级办公费的村数</w:t>
            </w:r>
          </w:p>
        </w:tc>
        <w:tc>
          <w:tcPr>
            <w:tcW w:w="2551" w:type="dxa"/>
            <w:vAlign w:val="center"/>
          </w:tcPr>
          <w:p>
            <w:pPr>
              <w:pStyle w:val="16"/>
            </w:pPr>
            <w:r>
              <w:t>9个</w:t>
            </w:r>
          </w:p>
        </w:tc>
        <w:tc>
          <w:tcPr>
            <w:tcW w:w="2268" w:type="dxa"/>
            <w:vAlign w:val="center"/>
          </w:tcPr>
          <w:p>
            <w:pPr>
              <w:pStyle w:val="1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村级组织办公经费拨付率</w:t>
            </w:r>
          </w:p>
        </w:tc>
        <w:tc>
          <w:tcPr>
            <w:tcW w:w="2835" w:type="dxa"/>
            <w:vAlign w:val="center"/>
          </w:tcPr>
          <w:p>
            <w:pPr>
              <w:pStyle w:val="16"/>
            </w:pPr>
            <w:r>
              <w:t>反映拨付村级组织办公费村数占总数比例</w:t>
            </w:r>
          </w:p>
        </w:tc>
        <w:tc>
          <w:tcPr>
            <w:tcW w:w="2551" w:type="dxa"/>
            <w:vAlign w:val="center"/>
          </w:tcPr>
          <w:p>
            <w:pPr>
              <w:pStyle w:val="16"/>
            </w:pPr>
            <w:r>
              <w:t>100%</w:t>
            </w:r>
          </w:p>
        </w:tc>
        <w:tc>
          <w:tcPr>
            <w:tcW w:w="2268" w:type="dxa"/>
            <w:vAlign w:val="center"/>
          </w:tcPr>
          <w:p>
            <w:pPr>
              <w:pStyle w:val="1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村级组织有效运转率</w:t>
            </w:r>
          </w:p>
        </w:tc>
        <w:tc>
          <w:tcPr>
            <w:tcW w:w="2835" w:type="dxa"/>
            <w:vAlign w:val="center"/>
          </w:tcPr>
          <w:p>
            <w:pPr>
              <w:pStyle w:val="16"/>
            </w:pPr>
            <w:r>
              <w:t>反映村级组织正常有效开展工作</w:t>
            </w:r>
          </w:p>
        </w:tc>
        <w:tc>
          <w:tcPr>
            <w:tcW w:w="2551" w:type="dxa"/>
            <w:vAlign w:val="center"/>
          </w:tcPr>
          <w:p>
            <w:pPr>
              <w:pStyle w:val="16"/>
            </w:pPr>
            <w:r>
              <w:t>100%</w:t>
            </w:r>
          </w:p>
        </w:tc>
        <w:tc>
          <w:tcPr>
            <w:tcW w:w="2268" w:type="dxa"/>
            <w:vAlign w:val="center"/>
          </w:tcPr>
          <w:p>
            <w:pPr>
              <w:pStyle w:val="1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购置办公用品合格率</w:t>
            </w:r>
          </w:p>
        </w:tc>
        <w:tc>
          <w:tcPr>
            <w:tcW w:w="2835" w:type="dxa"/>
            <w:vAlign w:val="center"/>
          </w:tcPr>
          <w:p>
            <w:pPr>
              <w:pStyle w:val="16"/>
            </w:pPr>
            <w:r>
              <w:t>反映购买的办公用品合格数量占全部购买办公用品数量的比例</w:t>
            </w:r>
          </w:p>
        </w:tc>
        <w:tc>
          <w:tcPr>
            <w:tcW w:w="2551" w:type="dxa"/>
            <w:vAlign w:val="center"/>
          </w:tcPr>
          <w:p>
            <w:pPr>
              <w:pStyle w:val="16"/>
            </w:pPr>
            <w:r>
              <w:t>≥95%</w:t>
            </w:r>
          </w:p>
        </w:tc>
        <w:tc>
          <w:tcPr>
            <w:tcW w:w="2268" w:type="dxa"/>
            <w:vAlign w:val="center"/>
          </w:tcPr>
          <w:p>
            <w:pPr>
              <w:pStyle w:val="1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办公经费拨付时间</w:t>
            </w:r>
          </w:p>
        </w:tc>
        <w:tc>
          <w:tcPr>
            <w:tcW w:w="2835" w:type="dxa"/>
            <w:vAlign w:val="center"/>
          </w:tcPr>
          <w:p>
            <w:pPr>
              <w:pStyle w:val="16"/>
            </w:pPr>
            <w:r>
              <w:t>反映村级组织办公经费拨付时间</w:t>
            </w:r>
          </w:p>
        </w:tc>
        <w:tc>
          <w:tcPr>
            <w:tcW w:w="2551" w:type="dxa"/>
            <w:vAlign w:val="center"/>
          </w:tcPr>
          <w:p>
            <w:pPr>
              <w:pStyle w:val="16"/>
            </w:pPr>
            <w:r>
              <w:t>1次/半年</w:t>
            </w:r>
          </w:p>
        </w:tc>
        <w:tc>
          <w:tcPr>
            <w:tcW w:w="2268" w:type="dxa"/>
            <w:vAlign w:val="center"/>
          </w:tcPr>
          <w:p>
            <w:pPr>
              <w:pStyle w:val="1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办公经费补贴标准</w:t>
            </w:r>
          </w:p>
        </w:tc>
        <w:tc>
          <w:tcPr>
            <w:tcW w:w="2835" w:type="dxa"/>
            <w:vAlign w:val="center"/>
          </w:tcPr>
          <w:p>
            <w:pPr>
              <w:pStyle w:val="16"/>
            </w:pPr>
            <w:r>
              <w:t>反映每个村级组织办公经费补助标准</w:t>
            </w:r>
          </w:p>
        </w:tc>
        <w:tc>
          <w:tcPr>
            <w:tcW w:w="2551" w:type="dxa"/>
            <w:vAlign w:val="center"/>
          </w:tcPr>
          <w:p>
            <w:pPr>
              <w:pStyle w:val="16"/>
            </w:pPr>
            <w:r>
              <w:t>≤3.12万元</w:t>
            </w:r>
          </w:p>
        </w:tc>
        <w:tc>
          <w:tcPr>
            <w:tcW w:w="2268" w:type="dxa"/>
            <w:vAlign w:val="center"/>
          </w:tcPr>
          <w:p>
            <w:pPr>
              <w:pStyle w:val="1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确保村级组织正常运行</w:t>
            </w:r>
          </w:p>
        </w:tc>
        <w:tc>
          <w:tcPr>
            <w:tcW w:w="2835" w:type="dxa"/>
            <w:vAlign w:val="center"/>
          </w:tcPr>
          <w:p>
            <w:pPr>
              <w:pStyle w:val="16"/>
            </w:pPr>
            <w:r>
              <w:t>通过及时拨付办公经费，确保村级组织正常运转，能够高效服务群众</w:t>
            </w:r>
          </w:p>
        </w:tc>
        <w:tc>
          <w:tcPr>
            <w:tcW w:w="2551" w:type="dxa"/>
            <w:vAlign w:val="center"/>
          </w:tcPr>
          <w:p>
            <w:pPr>
              <w:pStyle w:val="16"/>
            </w:pPr>
            <w:r>
              <w:t>≥95%</w:t>
            </w:r>
          </w:p>
        </w:tc>
        <w:tc>
          <w:tcPr>
            <w:tcW w:w="2268" w:type="dxa"/>
            <w:vAlign w:val="center"/>
          </w:tcPr>
          <w:p>
            <w:pPr>
              <w:pStyle w:val="1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保障村级干部工作积极性</w:t>
            </w:r>
          </w:p>
        </w:tc>
        <w:tc>
          <w:tcPr>
            <w:tcW w:w="2835" w:type="dxa"/>
            <w:vAlign w:val="center"/>
          </w:tcPr>
          <w:p>
            <w:pPr>
              <w:pStyle w:val="16"/>
            </w:pPr>
            <w:r>
              <w:t>通过及时拨付办公经费，提高村干部工作积极性，保障年度村级组织能够高效运转</w:t>
            </w:r>
          </w:p>
        </w:tc>
        <w:tc>
          <w:tcPr>
            <w:tcW w:w="2551" w:type="dxa"/>
            <w:vAlign w:val="center"/>
          </w:tcPr>
          <w:p>
            <w:pPr>
              <w:pStyle w:val="16"/>
            </w:pPr>
            <w:r>
              <w:t>≥1年</w:t>
            </w:r>
          </w:p>
        </w:tc>
        <w:tc>
          <w:tcPr>
            <w:tcW w:w="2268" w:type="dxa"/>
            <w:vAlign w:val="center"/>
          </w:tcPr>
          <w:p>
            <w:pPr>
              <w:pStyle w:val="1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村干部满意度</w:t>
            </w:r>
          </w:p>
        </w:tc>
        <w:tc>
          <w:tcPr>
            <w:tcW w:w="2835" w:type="dxa"/>
            <w:vAlign w:val="center"/>
          </w:tcPr>
          <w:p>
            <w:pPr>
              <w:pStyle w:val="16"/>
            </w:pPr>
            <w:r>
              <w:t>反映村干部对上级工作安排的满意率</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12、燃煤锅炉改造及清洁能源补贴（运转保障）绩效目标表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6.通过采取锅炉改造电取暖，确保机关正常办公，为机关工作人员和群众提供良好的工作办事环境。</w:t>
            </w:r>
            <w:r>
              <w:tab/>
            </w:r>
            <w:r>
              <w:tab/>
            </w:r>
            <w:r>
              <w:tab/>
            </w:r>
            <w:r>
              <w:tab/>
            </w:r>
            <w:r>
              <w:tab/>
            </w:r>
            <w:r>
              <w:tab/>
            </w:r>
          </w:p>
          <w:p>
            <w:pPr>
              <w:pStyle w:val="16"/>
            </w:pPr>
            <w:r>
              <w:t>7."通过改变取暖方式，加大大气治理力度，提升大气质量，保护自然环境。</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冬季采暖保障面积</w:t>
            </w:r>
          </w:p>
        </w:tc>
        <w:tc>
          <w:tcPr>
            <w:tcW w:w="2835" w:type="dxa"/>
            <w:vAlign w:val="center"/>
          </w:tcPr>
          <w:p>
            <w:pPr>
              <w:pStyle w:val="16"/>
            </w:pPr>
            <w:r>
              <w:t>用于冬季采暖的办公场所面积数量</w:t>
            </w:r>
          </w:p>
        </w:tc>
        <w:tc>
          <w:tcPr>
            <w:tcW w:w="2551" w:type="dxa"/>
            <w:vAlign w:val="center"/>
          </w:tcPr>
          <w:p>
            <w:pPr>
              <w:pStyle w:val="16"/>
            </w:pPr>
            <w:r>
              <w:t>≥1500㎡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二氧化硫削排放减率</w:t>
            </w:r>
          </w:p>
        </w:tc>
        <w:tc>
          <w:tcPr>
            <w:tcW w:w="2835" w:type="dxa"/>
            <w:vAlign w:val="center"/>
          </w:tcPr>
          <w:p>
            <w:pPr>
              <w:pStyle w:val="16"/>
            </w:pPr>
            <w:r>
              <w:t>当年实际二氧化硫排放削减率</w:t>
            </w:r>
          </w:p>
        </w:tc>
        <w:tc>
          <w:tcPr>
            <w:tcW w:w="2551" w:type="dxa"/>
            <w:vAlign w:val="center"/>
          </w:tcPr>
          <w:p>
            <w:pPr>
              <w:pStyle w:val="16"/>
            </w:pPr>
            <w:r>
              <w:t>≥5%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细颗粒物排放削减率</w:t>
            </w:r>
          </w:p>
        </w:tc>
        <w:tc>
          <w:tcPr>
            <w:tcW w:w="2835" w:type="dxa"/>
            <w:vAlign w:val="center"/>
          </w:tcPr>
          <w:p>
            <w:pPr>
              <w:pStyle w:val="16"/>
            </w:pPr>
            <w:r>
              <w:t>当年实际细颗粒物排放削减率</w:t>
            </w:r>
          </w:p>
        </w:tc>
        <w:tc>
          <w:tcPr>
            <w:tcW w:w="2551" w:type="dxa"/>
            <w:vAlign w:val="center"/>
          </w:tcPr>
          <w:p>
            <w:pPr>
              <w:pStyle w:val="16"/>
            </w:pPr>
            <w:r>
              <w:t>≥8%</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资金支付时效性</w:t>
            </w:r>
          </w:p>
        </w:tc>
        <w:tc>
          <w:tcPr>
            <w:tcW w:w="2835" w:type="dxa"/>
            <w:vAlign w:val="center"/>
          </w:tcPr>
          <w:p>
            <w:pPr>
              <w:pStyle w:val="16"/>
            </w:pPr>
            <w:r>
              <w:t>燃煤锅炉改造及清洁能源补贴在采暖期内及时拨付</w:t>
            </w:r>
          </w:p>
        </w:tc>
        <w:tc>
          <w:tcPr>
            <w:tcW w:w="2551" w:type="dxa"/>
            <w:vAlign w:val="center"/>
          </w:tcPr>
          <w:p>
            <w:pPr>
              <w:pStyle w:val="16"/>
            </w:pPr>
            <w:r>
              <w:t>2023年10月底</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供暖设施维修支出</w:t>
            </w:r>
          </w:p>
        </w:tc>
        <w:tc>
          <w:tcPr>
            <w:tcW w:w="2835" w:type="dxa"/>
            <w:vAlign w:val="center"/>
          </w:tcPr>
          <w:p>
            <w:pPr>
              <w:pStyle w:val="16"/>
            </w:pPr>
            <w:r>
              <w:t>供暖管道设施维修费用支出</w:t>
            </w:r>
          </w:p>
        </w:tc>
        <w:tc>
          <w:tcPr>
            <w:tcW w:w="2551" w:type="dxa"/>
            <w:vAlign w:val="center"/>
          </w:tcPr>
          <w:p>
            <w:pPr>
              <w:pStyle w:val="16"/>
            </w:pPr>
            <w:r>
              <w:t>≤5万元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采暖费用支出</w:t>
            </w:r>
          </w:p>
        </w:tc>
        <w:tc>
          <w:tcPr>
            <w:tcW w:w="2835" w:type="dxa"/>
            <w:vAlign w:val="center"/>
          </w:tcPr>
          <w:p>
            <w:pPr>
              <w:pStyle w:val="16"/>
            </w:pPr>
            <w:r>
              <w:t>办公场所采暖费用支出</w:t>
            </w:r>
          </w:p>
        </w:tc>
        <w:tc>
          <w:tcPr>
            <w:tcW w:w="2551" w:type="dxa"/>
            <w:vAlign w:val="center"/>
          </w:tcPr>
          <w:p>
            <w:pPr>
              <w:pStyle w:val="16"/>
            </w:pPr>
            <w:r>
              <w:t>≤15万元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全年空气优良天数增长率（%）</w:t>
            </w:r>
          </w:p>
        </w:tc>
        <w:tc>
          <w:tcPr>
            <w:tcW w:w="2835" w:type="dxa"/>
            <w:vAlign w:val="center"/>
          </w:tcPr>
          <w:p>
            <w:pPr>
              <w:pStyle w:val="16"/>
            </w:pPr>
            <w:r>
              <w:t>全年空气优良天数同比增长率</w:t>
            </w:r>
          </w:p>
        </w:tc>
        <w:tc>
          <w:tcPr>
            <w:tcW w:w="2551" w:type="dxa"/>
            <w:vAlign w:val="center"/>
          </w:tcPr>
          <w:p>
            <w:pPr>
              <w:pStyle w:val="16"/>
            </w:pPr>
            <w:r>
              <w:t>≥5%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大气环境质量改善</w:t>
            </w:r>
          </w:p>
        </w:tc>
        <w:tc>
          <w:tcPr>
            <w:tcW w:w="2835" w:type="dxa"/>
            <w:vAlign w:val="center"/>
          </w:tcPr>
          <w:p>
            <w:pPr>
              <w:pStyle w:val="16"/>
            </w:pPr>
            <w:r>
              <w:t>大气环境质量改善提升</w:t>
            </w:r>
          </w:p>
        </w:tc>
        <w:tc>
          <w:tcPr>
            <w:tcW w:w="2551" w:type="dxa"/>
            <w:vAlign w:val="center"/>
          </w:tcPr>
          <w:p>
            <w:pPr>
              <w:pStyle w:val="16"/>
            </w:pPr>
            <w:r>
              <w:t>≥10%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公众满意度（%）</w:t>
            </w:r>
          </w:p>
        </w:tc>
        <w:tc>
          <w:tcPr>
            <w:tcW w:w="2835" w:type="dxa"/>
            <w:vAlign w:val="center"/>
          </w:tcPr>
          <w:p>
            <w:pPr>
              <w:pStyle w:val="16"/>
            </w:pPr>
            <w:r>
              <w:t>调查中满意和较满意的公众人数占全部调查人数的比率</w:t>
            </w:r>
          </w:p>
        </w:tc>
        <w:tc>
          <w:tcPr>
            <w:tcW w:w="2551" w:type="dxa"/>
            <w:vAlign w:val="center"/>
          </w:tcPr>
          <w:p>
            <w:pPr>
              <w:pStyle w:val="16"/>
            </w:pPr>
            <w:r>
              <w:t>≥90%</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13、矽肺病人员生活困难补助绩效目标表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6.通过对矽肺病人发放生活补助，保障病人基本生活。</w:t>
            </w:r>
            <w:r>
              <w:tab/>
            </w:r>
          </w:p>
          <w:p>
            <w:pPr>
              <w:pStyle w:val="16"/>
            </w:pPr>
            <w:r>
              <w:t>7.通过稳控不稳定群体，确保基层社会稳定。</w:t>
            </w:r>
            <w:r>
              <w:tab/>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补助人数</w:t>
            </w:r>
          </w:p>
        </w:tc>
        <w:tc>
          <w:tcPr>
            <w:tcW w:w="2835" w:type="dxa"/>
            <w:vAlign w:val="center"/>
          </w:tcPr>
          <w:p>
            <w:pPr>
              <w:pStyle w:val="16"/>
            </w:pPr>
            <w:r>
              <w:t>已认定伤残等级待遇矽肺病人数</w:t>
            </w:r>
          </w:p>
        </w:tc>
        <w:tc>
          <w:tcPr>
            <w:tcW w:w="2551" w:type="dxa"/>
            <w:vAlign w:val="center"/>
          </w:tcPr>
          <w:p>
            <w:pPr>
              <w:pStyle w:val="16"/>
            </w:pPr>
            <w:r>
              <w:t>1人</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核实次数</w:t>
            </w:r>
          </w:p>
        </w:tc>
        <w:tc>
          <w:tcPr>
            <w:tcW w:w="2835" w:type="dxa"/>
            <w:vAlign w:val="center"/>
          </w:tcPr>
          <w:p>
            <w:pPr>
              <w:pStyle w:val="16"/>
            </w:pPr>
            <w:r>
              <w:t>已认定伤残等级待遇矽肺病人数核实次数</w:t>
            </w:r>
          </w:p>
        </w:tc>
        <w:tc>
          <w:tcPr>
            <w:tcW w:w="2551" w:type="dxa"/>
            <w:vAlign w:val="center"/>
          </w:tcPr>
          <w:p>
            <w:pPr>
              <w:pStyle w:val="16"/>
            </w:pPr>
            <w:r>
              <w:t>≥1次/年</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资金发放到位率（%）</w:t>
            </w:r>
          </w:p>
        </w:tc>
        <w:tc>
          <w:tcPr>
            <w:tcW w:w="2835" w:type="dxa"/>
            <w:vAlign w:val="center"/>
          </w:tcPr>
          <w:p>
            <w:pPr>
              <w:pStyle w:val="16"/>
            </w:pPr>
            <w:r>
              <w:t>资金待遇按时足额发放人数占应发放人数的比率</w:t>
            </w:r>
          </w:p>
        </w:tc>
        <w:tc>
          <w:tcPr>
            <w:tcW w:w="2551" w:type="dxa"/>
            <w:vAlign w:val="center"/>
          </w:tcPr>
          <w:p>
            <w:pPr>
              <w:pStyle w:val="16"/>
            </w:pPr>
            <w:r>
              <w:t>100%</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认定准确率</w:t>
            </w:r>
          </w:p>
        </w:tc>
        <w:tc>
          <w:tcPr>
            <w:tcW w:w="2835" w:type="dxa"/>
            <w:vAlign w:val="center"/>
          </w:tcPr>
          <w:p>
            <w:pPr>
              <w:pStyle w:val="16"/>
            </w:pPr>
            <w:r>
              <w:t>认定伤残待遇矽肺病人员准确率</w:t>
            </w:r>
          </w:p>
        </w:tc>
        <w:tc>
          <w:tcPr>
            <w:tcW w:w="2551" w:type="dxa"/>
            <w:vAlign w:val="center"/>
          </w:tcPr>
          <w:p>
            <w:pPr>
              <w:pStyle w:val="16"/>
            </w:pPr>
            <w:r>
              <w:t>100%</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发放标准准确率</w:t>
            </w:r>
          </w:p>
        </w:tc>
        <w:tc>
          <w:tcPr>
            <w:tcW w:w="2835" w:type="dxa"/>
            <w:vAlign w:val="center"/>
          </w:tcPr>
          <w:p>
            <w:pPr>
              <w:pStyle w:val="16"/>
            </w:pPr>
            <w:r>
              <w:t>按照相关文件标准发放标准准确率</w:t>
            </w:r>
          </w:p>
        </w:tc>
        <w:tc>
          <w:tcPr>
            <w:tcW w:w="2551" w:type="dxa"/>
            <w:vAlign w:val="center"/>
          </w:tcPr>
          <w:p>
            <w:pPr>
              <w:pStyle w:val="16"/>
            </w:pPr>
            <w:r>
              <w:t>100%</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资金发放及时性</w:t>
            </w:r>
          </w:p>
        </w:tc>
        <w:tc>
          <w:tcPr>
            <w:tcW w:w="2835" w:type="dxa"/>
            <w:vAlign w:val="center"/>
          </w:tcPr>
          <w:p>
            <w:pPr>
              <w:pStyle w:val="16"/>
            </w:pPr>
            <w:r>
              <w:t>收到专项资金后拨付到救助对象手中的时效</w:t>
            </w:r>
          </w:p>
        </w:tc>
        <w:tc>
          <w:tcPr>
            <w:tcW w:w="2551" w:type="dxa"/>
            <w:vAlign w:val="center"/>
          </w:tcPr>
          <w:p>
            <w:pPr>
              <w:pStyle w:val="16"/>
            </w:pPr>
            <w:r>
              <w:t>≤30天</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每人每年发放标准</w:t>
            </w:r>
          </w:p>
        </w:tc>
        <w:tc>
          <w:tcPr>
            <w:tcW w:w="2835" w:type="dxa"/>
            <w:vAlign w:val="center"/>
          </w:tcPr>
          <w:p>
            <w:pPr>
              <w:pStyle w:val="16"/>
            </w:pPr>
            <w:r>
              <w:t>支付已认定伤残等级待遇矽肺病的生活补助</w:t>
            </w:r>
          </w:p>
        </w:tc>
        <w:tc>
          <w:tcPr>
            <w:tcW w:w="2551" w:type="dxa"/>
            <w:vAlign w:val="center"/>
          </w:tcPr>
          <w:p>
            <w:pPr>
              <w:pStyle w:val="16"/>
            </w:pPr>
            <w:r>
              <w:t>≤2.53万元</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提升生活质量提升，维护社会稳定</w:t>
            </w:r>
          </w:p>
        </w:tc>
        <w:tc>
          <w:tcPr>
            <w:tcW w:w="2835" w:type="dxa"/>
            <w:vAlign w:val="center"/>
          </w:tcPr>
          <w:p>
            <w:pPr>
              <w:pStyle w:val="16"/>
            </w:pPr>
            <w:r>
              <w:t>保障、提升矽肺病人家庭生活水平，维护社会稳定</w:t>
            </w:r>
          </w:p>
        </w:tc>
        <w:tc>
          <w:tcPr>
            <w:tcW w:w="2551" w:type="dxa"/>
            <w:vAlign w:val="center"/>
          </w:tcPr>
          <w:p>
            <w:pPr>
              <w:pStyle w:val="16"/>
            </w:pPr>
            <w:r>
              <w:t>1人</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救助对象满意度（%）</w:t>
            </w:r>
          </w:p>
        </w:tc>
        <w:tc>
          <w:tcPr>
            <w:tcW w:w="2835" w:type="dxa"/>
            <w:vAlign w:val="center"/>
          </w:tcPr>
          <w:p>
            <w:pPr>
              <w:pStyle w:val="16"/>
            </w:pPr>
            <w:r>
              <w:t>问卷调查中，满意和较满意的救助对象数量占调研对象总数的比率</w:t>
            </w:r>
          </w:p>
        </w:tc>
        <w:tc>
          <w:tcPr>
            <w:tcW w:w="2551" w:type="dxa"/>
            <w:vAlign w:val="center"/>
          </w:tcPr>
          <w:p>
            <w:pPr>
              <w:pStyle w:val="16"/>
            </w:pPr>
            <w:r>
              <w:t>≥90%</w:t>
            </w:r>
          </w:p>
        </w:tc>
        <w:tc>
          <w:tcPr>
            <w:tcW w:w="2268" w:type="dxa"/>
            <w:vAlign w:val="center"/>
          </w:tcPr>
          <w:p>
            <w:pPr>
              <w:pStyle w:val="16"/>
            </w:pPr>
            <w:r>
              <w:t>年初计划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14、严重精神障碍患者监护人责任险绩效目标表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6.通过为严重精神障碍患者监护人办理相关保险业，预防严重精神障碍患者伤及人身、损坏财物事件发生。</w:t>
            </w:r>
            <w:r>
              <w:tab/>
            </w:r>
            <w:r>
              <w:tab/>
            </w:r>
            <w:r>
              <w:tab/>
            </w:r>
          </w:p>
          <w:p>
            <w:pPr>
              <w:pStyle w:val="16"/>
            </w:pPr>
            <w:r>
              <w:t>7.通过以政府出资投保的方式，减少监护人损失、增强监护人、当事人社会保障，从而化解事后风险。</w:t>
            </w:r>
            <w:r>
              <w:tab/>
            </w:r>
            <w:r>
              <w:tab/>
            </w:r>
            <w:r>
              <w:tab/>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享受保险人数(人)</w:t>
            </w:r>
          </w:p>
        </w:tc>
        <w:tc>
          <w:tcPr>
            <w:tcW w:w="2835" w:type="dxa"/>
            <w:vAlign w:val="center"/>
          </w:tcPr>
          <w:p>
            <w:pPr>
              <w:pStyle w:val="16"/>
            </w:pPr>
            <w:r>
              <w:t>享受严重精神障碍患者监护人责任险的人数</w:t>
            </w:r>
          </w:p>
        </w:tc>
        <w:tc>
          <w:tcPr>
            <w:tcW w:w="2551" w:type="dxa"/>
            <w:vAlign w:val="center"/>
          </w:tcPr>
          <w:p>
            <w:pPr>
              <w:pStyle w:val="16"/>
            </w:pPr>
            <w:r>
              <w:t>108人</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严重精神障碍患者</w:t>
            </w:r>
          </w:p>
        </w:tc>
        <w:tc>
          <w:tcPr>
            <w:tcW w:w="2835" w:type="dxa"/>
            <w:vAlign w:val="center"/>
          </w:tcPr>
          <w:p>
            <w:pPr>
              <w:pStyle w:val="16"/>
            </w:pPr>
            <w:r>
              <w:t>反映严重精神障碍患者人数</w:t>
            </w:r>
          </w:p>
        </w:tc>
        <w:tc>
          <w:tcPr>
            <w:tcW w:w="2551" w:type="dxa"/>
            <w:vAlign w:val="center"/>
          </w:tcPr>
          <w:p>
            <w:pPr>
              <w:pStyle w:val="16"/>
            </w:pPr>
            <w:r>
              <w:t>108人</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参保率</w:t>
            </w:r>
          </w:p>
        </w:tc>
        <w:tc>
          <w:tcPr>
            <w:tcW w:w="2835" w:type="dxa"/>
            <w:vAlign w:val="center"/>
          </w:tcPr>
          <w:p>
            <w:pPr>
              <w:pStyle w:val="16"/>
            </w:pPr>
            <w:r>
              <w:t>已参保人数占应参保人数的比率</w:t>
            </w:r>
          </w:p>
        </w:tc>
        <w:tc>
          <w:tcPr>
            <w:tcW w:w="2551" w:type="dxa"/>
            <w:vAlign w:val="center"/>
          </w:tcPr>
          <w:p>
            <w:pPr>
              <w:pStyle w:val="16"/>
            </w:pPr>
            <w:r>
              <w:t>100%</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审核准确率</w:t>
            </w:r>
          </w:p>
        </w:tc>
        <w:tc>
          <w:tcPr>
            <w:tcW w:w="2835" w:type="dxa"/>
            <w:vAlign w:val="center"/>
          </w:tcPr>
          <w:p>
            <w:pPr>
              <w:pStyle w:val="16"/>
            </w:pPr>
            <w:r>
              <w:t>责任险报销事项审核准确率</w:t>
            </w:r>
          </w:p>
        </w:tc>
        <w:tc>
          <w:tcPr>
            <w:tcW w:w="2551" w:type="dxa"/>
            <w:vAlign w:val="center"/>
          </w:tcPr>
          <w:p>
            <w:pPr>
              <w:pStyle w:val="16"/>
            </w:pPr>
            <w:r>
              <w:t>100%</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办结率</w:t>
            </w:r>
          </w:p>
        </w:tc>
        <w:tc>
          <w:tcPr>
            <w:tcW w:w="2835" w:type="dxa"/>
            <w:vAlign w:val="center"/>
          </w:tcPr>
          <w:p>
            <w:pPr>
              <w:pStyle w:val="16"/>
            </w:pPr>
            <w:r>
              <w:t>责任险报销事项实际在规定时间内及时办结的件数占应在规定时间内及时办结的件数的比率</w:t>
            </w:r>
          </w:p>
        </w:tc>
        <w:tc>
          <w:tcPr>
            <w:tcW w:w="2551" w:type="dxa"/>
            <w:vAlign w:val="center"/>
          </w:tcPr>
          <w:p>
            <w:pPr>
              <w:pStyle w:val="16"/>
            </w:pPr>
            <w:r>
              <w:t>≥95%</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缴纳保险及时率</w:t>
            </w:r>
          </w:p>
        </w:tc>
        <w:tc>
          <w:tcPr>
            <w:tcW w:w="2835" w:type="dxa"/>
            <w:vAlign w:val="center"/>
          </w:tcPr>
          <w:p>
            <w:pPr>
              <w:pStyle w:val="16"/>
            </w:pPr>
            <w:r>
              <w:t>反映及时足额缴纳保险时间</w:t>
            </w:r>
          </w:p>
        </w:tc>
        <w:tc>
          <w:tcPr>
            <w:tcW w:w="2551" w:type="dxa"/>
            <w:vAlign w:val="center"/>
          </w:tcPr>
          <w:p>
            <w:pPr>
              <w:pStyle w:val="16"/>
            </w:pPr>
            <w:r>
              <w:t>10月前</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补助标准</w:t>
            </w:r>
          </w:p>
        </w:tc>
        <w:tc>
          <w:tcPr>
            <w:tcW w:w="2835" w:type="dxa"/>
            <w:vAlign w:val="center"/>
          </w:tcPr>
          <w:p>
            <w:pPr>
              <w:pStyle w:val="16"/>
            </w:pPr>
            <w:r>
              <w:t>给予严重精神障碍患者监护人每人每年支付保险的费用</w:t>
            </w:r>
          </w:p>
        </w:tc>
        <w:tc>
          <w:tcPr>
            <w:tcW w:w="2551" w:type="dxa"/>
            <w:vAlign w:val="center"/>
          </w:tcPr>
          <w:p>
            <w:pPr>
              <w:pStyle w:val="16"/>
            </w:pPr>
            <w:r>
              <w:t>100元</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提高监护人保障</w:t>
            </w:r>
          </w:p>
        </w:tc>
        <w:tc>
          <w:tcPr>
            <w:tcW w:w="2835" w:type="dxa"/>
            <w:vAlign w:val="center"/>
          </w:tcPr>
          <w:p>
            <w:pPr>
              <w:pStyle w:val="16"/>
            </w:pPr>
            <w:r>
              <w:t>减少监护人损失、增强监护人、当事人社会保障，从而化解事后风险</w:t>
            </w:r>
          </w:p>
        </w:tc>
        <w:tc>
          <w:tcPr>
            <w:tcW w:w="2551" w:type="dxa"/>
            <w:vAlign w:val="center"/>
          </w:tcPr>
          <w:p>
            <w:pPr>
              <w:pStyle w:val="16"/>
            </w:pPr>
            <w:r>
              <w:t>108人</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被保险人满意度（%）</w:t>
            </w:r>
          </w:p>
        </w:tc>
        <w:tc>
          <w:tcPr>
            <w:tcW w:w="2835" w:type="dxa"/>
            <w:vAlign w:val="center"/>
          </w:tcPr>
          <w:p>
            <w:pPr>
              <w:pStyle w:val="16"/>
            </w:pPr>
            <w:r>
              <w:t>被保险监护人对保险服务的满意程度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2023年，青龙满族自治县干沟乡人民政府本级安排政府采购预算0.00万元。具体内容见下表。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914001青龙满族自治县干沟乡人民政府本级</w:t>
            </w:r>
          </w:p>
        </w:tc>
        <w:tc>
          <w:tcPr>
            <w:tcW w:w="8674" w:type="dxa"/>
            <w:gridSpan w:val="9"/>
            <w:tcBorders>
              <w:top w:val="single" w:color="FFFFFF" w:sz="6" w:space="0"/>
              <w:left w:val="single" w:color="FFFFFF" w:sz="6" w:space="0"/>
              <w:right w:val="single" w:color="FFFFFF" w:sz="6" w:space="0"/>
            </w:tcBorders>
            <w:vAlign w:val="center"/>
          </w:tcPr>
          <w:p>
            <w:pPr>
              <w:pStyle w:val="28"/>
            </w:pPr>
            <w:r>
              <w:t>部门：万元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部门</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部门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青龙满族自治县干沟乡人民政府本级上年末固定资产金额为</w:t>
      </w:r>
      <w:r>
        <w:rPr>
          <w:rFonts w:hint="eastAsia" w:eastAsia="方正仿宋_GBK" w:cs="Times New Roman"/>
          <w:color w:val="000000"/>
          <w:sz w:val="28"/>
          <w:lang w:eastAsia="zh-CN"/>
        </w:rPr>
        <w:t>151.84</w:t>
      </w:r>
      <w:r>
        <w:rPr>
          <w:rFonts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914001青龙满族自治县干沟乡人民政府本级</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价值（金额部门：万元）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lang w:eastAsia="zh-CN"/>
              </w:rPr>
              <w:t>资产总额</w:t>
            </w:r>
          </w:p>
        </w:tc>
        <w:tc>
          <w:tcPr>
            <w:tcW w:w="2835" w:type="dxa"/>
            <w:vAlign w:val="center"/>
          </w:tcPr>
          <w:p>
            <w:pPr>
              <w:pStyle w:val="17"/>
            </w:pPr>
          </w:p>
        </w:tc>
        <w:tc>
          <w:tcPr>
            <w:tcW w:w="2835" w:type="dxa"/>
            <w:vAlign w:val="center"/>
          </w:tcPr>
          <w:p>
            <w:pPr>
              <w:pStyle w:val="15"/>
              <w:rPr>
                <w:lang w:eastAsia="zh-CN"/>
              </w:rPr>
            </w:pPr>
            <w:r>
              <w:rPr>
                <w:rFonts w:hint="eastAsia"/>
                <w:lang w:eastAsia="zh-CN"/>
              </w:rPr>
              <w:t>151.84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lang w:eastAsia="zh-CN"/>
              </w:rPr>
            </w:pPr>
            <w:r>
              <w:rPr>
                <w:rFonts w:hint="eastAsia"/>
                <w:lang w:eastAsia="zh-CN"/>
              </w:rPr>
              <w:t>1、房屋（平方米）</w:t>
            </w:r>
          </w:p>
        </w:tc>
        <w:tc>
          <w:tcPr>
            <w:tcW w:w="2835" w:type="dxa"/>
            <w:vAlign w:val="center"/>
          </w:tcPr>
          <w:p>
            <w:pPr>
              <w:pStyle w:val="17"/>
              <w:rPr>
                <w:lang w:eastAsia="zh-CN"/>
              </w:rPr>
            </w:pPr>
            <w:r>
              <w:rPr>
                <w:rFonts w:hint="eastAsia"/>
                <w:lang w:eastAsia="zh-CN"/>
              </w:rPr>
              <w:t>817</w:t>
            </w:r>
          </w:p>
        </w:tc>
        <w:tc>
          <w:tcPr>
            <w:tcW w:w="2835" w:type="dxa"/>
            <w:vAlign w:val="center"/>
          </w:tcPr>
          <w:p>
            <w:pPr>
              <w:pStyle w:val="15"/>
              <w:rPr>
                <w:lang w:eastAsia="zh-CN"/>
              </w:rPr>
            </w:pPr>
            <w:r>
              <w:rPr>
                <w:rFonts w:hint="eastAsia"/>
                <w:lang w:eastAsia="zh-CN"/>
              </w:rPr>
              <w:t>90.44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lang w:eastAsia="zh-CN"/>
              </w:rPr>
            </w:pPr>
            <w:r>
              <w:rPr>
                <w:rFonts w:hint="eastAsia"/>
                <w:lang w:eastAsia="zh-CN"/>
              </w:rPr>
              <w:t xml:space="preserve">  其中：办公用房</w:t>
            </w:r>
          </w:p>
        </w:tc>
        <w:tc>
          <w:tcPr>
            <w:tcW w:w="2835" w:type="dxa"/>
            <w:vAlign w:val="center"/>
          </w:tcPr>
          <w:p>
            <w:pPr>
              <w:pStyle w:val="17"/>
              <w:rPr>
                <w:lang w:eastAsia="zh-CN"/>
              </w:rPr>
            </w:pPr>
            <w:r>
              <w:rPr>
                <w:rFonts w:hint="eastAsia"/>
                <w:lang w:eastAsia="zh-CN"/>
              </w:rPr>
              <w:t>817</w:t>
            </w:r>
          </w:p>
        </w:tc>
        <w:tc>
          <w:tcPr>
            <w:tcW w:w="2835" w:type="dxa"/>
            <w:vAlign w:val="center"/>
          </w:tcPr>
          <w:p>
            <w:pPr>
              <w:pStyle w:val="15"/>
              <w:rPr>
                <w:lang w:eastAsia="zh-CN"/>
              </w:rPr>
            </w:pPr>
            <w:r>
              <w:rPr>
                <w:rFonts w:hint="eastAsia"/>
                <w:lang w:eastAsia="zh-CN"/>
              </w:rPr>
              <w:t>90.44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lang w:eastAsia="zh-CN"/>
              </w:rPr>
            </w:pPr>
            <w:r>
              <w:rPr>
                <w:rFonts w:hint="eastAsia"/>
                <w:lang w:eastAsia="zh-CN"/>
              </w:rPr>
              <w:t>2、车辆（台、辆）</w:t>
            </w:r>
          </w:p>
        </w:tc>
        <w:tc>
          <w:tcPr>
            <w:tcW w:w="2835" w:type="dxa"/>
            <w:vAlign w:val="center"/>
          </w:tcPr>
          <w:p>
            <w:pPr>
              <w:pStyle w:val="17"/>
              <w:rPr>
                <w:lang w:eastAsia="zh-CN"/>
              </w:rPr>
            </w:pPr>
            <w:r>
              <w:rPr>
                <w:rFonts w:hint="eastAsia"/>
                <w:lang w:eastAsia="zh-CN"/>
              </w:rPr>
              <w:t>1</w:t>
            </w:r>
          </w:p>
        </w:tc>
        <w:tc>
          <w:tcPr>
            <w:tcW w:w="2835" w:type="dxa"/>
            <w:vAlign w:val="center"/>
          </w:tcPr>
          <w:p>
            <w:pPr>
              <w:pStyle w:val="15"/>
              <w:rPr>
                <w:lang w:eastAsia="zh-CN"/>
              </w:rPr>
            </w:pPr>
            <w:r>
              <w:rPr>
                <w:rFonts w:hint="eastAsia"/>
                <w:lang w:eastAsia="zh-CN"/>
              </w:rPr>
              <w:t>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lang w:eastAsia="zh-CN"/>
              </w:rPr>
            </w:pPr>
            <w:r>
              <w:rPr>
                <w:rFonts w:hint="eastAsia"/>
                <w:lang w:eastAsia="zh-CN"/>
              </w:rPr>
              <w:t>3、单价在20万元以上设备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lang w:eastAsia="zh-CN"/>
              </w:rPr>
            </w:pPr>
            <w:r>
              <w:rPr>
                <w:rFonts w:hint="eastAsia"/>
                <w:lang w:eastAsia="zh-CN"/>
              </w:rPr>
              <w:t>4、其他固定资产</w:t>
            </w:r>
          </w:p>
        </w:tc>
        <w:tc>
          <w:tcPr>
            <w:tcW w:w="2835" w:type="dxa"/>
            <w:vAlign w:val="center"/>
          </w:tcPr>
          <w:p>
            <w:pPr>
              <w:pStyle w:val="17"/>
              <w:rPr>
                <w:lang w:eastAsia="zh-CN"/>
              </w:rPr>
            </w:pPr>
            <w:r>
              <w:rPr>
                <w:rFonts w:hint="eastAsia"/>
                <w:lang w:eastAsia="zh-CN"/>
              </w:rPr>
              <w:t>51</w:t>
            </w:r>
          </w:p>
        </w:tc>
        <w:tc>
          <w:tcPr>
            <w:tcW w:w="2835" w:type="dxa"/>
            <w:vAlign w:val="center"/>
          </w:tcPr>
          <w:p>
            <w:pPr>
              <w:pStyle w:val="15"/>
              <w:rPr>
                <w:lang w:eastAsia="zh-CN"/>
              </w:rPr>
            </w:pPr>
            <w:r>
              <w:rPr>
                <w:rFonts w:hint="eastAsia"/>
                <w:lang w:eastAsia="zh-CN"/>
              </w:rPr>
              <w:t>40.40</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指事业部门开展专业业务活动及辅助活动所取得的收入。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指下级部门上缴上级的支出。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部门用财政拨款安排的因公出国（境）费、公务用车购置及运维费和公务接待费。其中，因公出国（境）费反映部门公务出国（境）的住宿费、旅费、伙食补助费、杂费、培训费等支出；公务用车购置及运维费反映部门公务用车购置费及租用费、燃料费、维修费、过路过桥费、保险费、安全奖励费用等支出；公务接待费反映部门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事业部门经营支出：</w:t>
      </w:r>
      <w:r>
        <w:rPr>
          <w:rFonts w:eastAsia="方正仿宋_GBK" w:cs="Times New Roman"/>
          <w:color w:val="000000"/>
          <w:sz w:val="28"/>
        </w:rPr>
        <w:t>指事业部门在专业业务活动及其辅助活动之外开展非独立核算经营活动发生的支出。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3000509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DM2ZGI5ZDhjMzYyMjMxNzA4YzFhM2UyZDZiMzQ1MmEifQ=="/>
  </w:docVars>
  <w:rsids>
    <w:rsidRoot w:val="000E64B1"/>
    <w:rsid w:val="000E64B1"/>
    <w:rsid w:val="001A20E3"/>
    <w:rsid w:val="004433F3"/>
    <w:rsid w:val="005229A1"/>
    <w:rsid w:val="007F4446"/>
    <w:rsid w:val="008442B8"/>
    <w:rsid w:val="00CE281A"/>
    <w:rsid w:val="00D841CF"/>
    <w:rsid w:val="00F42B55"/>
    <w:rsid w:val="024D258B"/>
    <w:rsid w:val="6EB15C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semiHidden/>
    <w:unhideWhenUsed/>
    <w:uiPriority w:val="99"/>
    <w:pPr>
      <w:tabs>
        <w:tab w:val="center" w:pos="4153"/>
        <w:tab w:val="right" w:pos="8306"/>
      </w:tabs>
      <w:snapToGrid w:val="0"/>
    </w:pPr>
    <w:rPr>
      <w:sz w:val="18"/>
      <w:szCs w:val="18"/>
    </w:rPr>
  </w:style>
  <w:style w:type="paragraph" w:styleId="4">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Char"/>
    <w:basedOn w:val="10"/>
    <w:link w:val="4"/>
    <w:semiHidden/>
    <w:uiPriority w:val="99"/>
    <w:rPr>
      <w:rFonts w:ascii="Times New Roman" w:hAnsi="Times New Roman" w:eastAsia="Times New Roman"/>
      <w:sz w:val="18"/>
      <w:szCs w:val="18"/>
      <w:lang w:eastAsia="uk-UA"/>
    </w:rPr>
  </w:style>
  <w:style w:type="character" w:customStyle="1" w:styleId="34">
    <w:name w:val="页脚 Char"/>
    <w:basedOn w:val="10"/>
    <w:link w:val="3"/>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2" Type="http://schemas.openxmlformats.org/officeDocument/2006/relationships/fontTable" Target="fontTable.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2023-03-23T15:18:51Z</dcterms:created>
  <dcterms:modified xsi:type="dcterms:W3CDTF">2023-03-23T07:18:51Z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2023-03-23T15:18:40Z</dcterms:created>
  <dcterms:modified xsi:type="dcterms:W3CDTF">2023-03-23T07:18:40Z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2023-03-23T15:18:50Z</dcterms:created>
  <dcterms:modified xsi:type="dcterms:W3CDTF">2023-03-23T07:18:50Z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2023-03-23T15:18:39Z</dcterms:created>
  <dcterms:modified xsi:type="dcterms:W3CDTF">2023-03-23T07:18:39Z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2023-03-23T15:18:51Z</dcterms:created>
  <dcterms:modified xsi:type="dcterms:W3CDTF">2023-03-23T07:18:51Z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2023-03-23T15:18:40Z</dcterms:created>
  <dcterms:modified xsi:type="dcterms:W3CDTF">2023-03-23T07:18:40Z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2023-03-23T15:18:38Z</dcterms:created>
  <dcterms:modified xsi:type="dcterms:W3CDTF">2023-03-23T07:18:38Z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2023-03-23T15:18:53Z</dcterms:created>
  <dcterms:modified xsi:type="dcterms:W3CDTF">2023-03-23T07:18:53Z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2023-03-23T15:18:50Z</dcterms:created>
  <dcterms:modified xsi:type="dcterms:W3CDTF">2023-03-23T07:18:50Z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2023-03-23T15:18:52Z</dcterms:created>
  <dcterms:modified xsi:type="dcterms:W3CDTF">2023-03-23T07:18:52Z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2023-03-23T15:18:38Z</dcterms:created>
  <dcterms:modified xsi:type="dcterms:W3CDTF">2023-03-23T07:18:38Z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2023-03-23T15:18:40Z</dcterms:created>
  <dcterms:modified xsi:type="dcterms:W3CDTF">2023-03-23T07:18:40Z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2023-03-23T15:18:39Z</dcterms:created>
  <dcterms:modified xsi:type="dcterms:W3CDTF">2023-03-23T07:18:39Z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2023-03-23T15:18:40Z</dcterms:created>
  <dcterms:modified xsi:type="dcterms:W3CDTF">2023-03-23T07:18:40Z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2023-03-23T15:18:51Z</dcterms:created>
  <dcterms:modified xsi:type="dcterms:W3CDTF">2023-03-23T07:18:51Z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2023-03-23T15:18:39Z</dcterms:created>
  <dcterms:modified xsi:type="dcterms:W3CDTF">2023-03-23T07:18:39Z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2023-03-23T15:18:41Z</dcterms:created>
  <dcterms:modified xsi:type="dcterms:W3CDTF">2023-03-23T07:18:41Z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2023-03-23T15:18:51Z</dcterms:created>
  <dcterms:modified xsi:type="dcterms:W3CDTF">2023-03-23T07:18:51Z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2023-03-23T15:18:41Z</dcterms:created>
  <dcterms:modified xsi:type="dcterms:W3CDTF">2023-03-23T07:18:41Z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2023-03-23T15:18:51Z</dcterms:created>
  <dcterms:modified xsi:type="dcterms:W3CDTF">2023-03-23T07:18:51Z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2023-03-23T15:18:50Z</dcterms:created>
  <dcterms:modified xsi:type="dcterms:W3CDTF">2023-03-23T07:18:50Z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2023-03-23T15:18:52Z</dcterms:created>
  <dcterms:modified xsi:type="dcterms:W3CDTF">2023-03-23T07:18:52Z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2023-03-23T15:18:38Z</dcterms:created>
  <dcterms:modified xsi:type="dcterms:W3CDTF">2023-03-23T07:18:38Z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2023-03-23T15:18:52Z</dcterms:created>
  <dcterms:modified xsi:type="dcterms:W3CDTF">2023-03-23T07:18:52Z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2023-03-23T15:18:52Z</dcterms:created>
  <dcterms:modified xsi:type="dcterms:W3CDTF">2023-03-23T07:18:52Z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2023-03-23T15:18:36Z</dcterms:created>
  <dcterms:modified xsi:type="dcterms:W3CDTF">2023-03-23T07:18:35Z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2023-03-23T15:18:52Z</dcterms:created>
  <dcterms:modified xsi:type="dcterms:W3CDTF">2023-03-23T07:18:52Z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2023-03-23T15:18:39Z</dcterms:created>
  <dcterms:modified xsi:type="dcterms:W3CDTF">2023-03-23T07:18:39Z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2023-03-23T15:18:46Z</dcterms:created>
  <dcterms:modified xsi:type="dcterms:W3CDTF">2023-03-23T07:18:45Z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2023-03-23T15:18:39Z</dcterms:created>
  <dcterms:modified xsi:type="dcterms:W3CDTF">2023-03-23T07:18:39Z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2023-03-23T15:18:39Z</dcterms:created>
  <dcterms:modified xsi:type="dcterms:W3CDTF">2023-03-23T07:18:39Z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2023-03-23T15:18:51Z</dcterms:created>
  <dcterms:modified xsi:type="dcterms:W3CDTF">2023-03-23T07:18:51Z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2023-03-23T15:18:38Z</dcterms:created>
  <dcterms:modified xsi:type="dcterms:W3CDTF">2023-03-23T07:18:38Z</dcterms:modified>
</cp:coreProperties>
</file>

<file path=customXml/itemProps1.xml><?xml version="1.0" encoding="utf-8"?>
<ds:datastoreItem xmlns:ds="http://schemas.openxmlformats.org/officeDocument/2006/customXml" ds:itemID="{91C9A2C1-10A2-4CE8-8DAA-BE47917D1EFD}">
  <ds:schemaRefs/>
</ds:datastoreItem>
</file>

<file path=customXml/itemProps10.xml><?xml version="1.0" encoding="utf-8"?>
<ds:datastoreItem xmlns:ds="http://schemas.openxmlformats.org/officeDocument/2006/customXml" ds:itemID="{69C9ACE9-8F9F-41C8-8A85-7B1276D4C212}">
  <ds:schemaRefs/>
</ds:datastoreItem>
</file>

<file path=customXml/itemProps11.xml><?xml version="1.0" encoding="utf-8"?>
<ds:datastoreItem xmlns:ds="http://schemas.openxmlformats.org/officeDocument/2006/customXml" ds:itemID="{EEB7D16C-F4D3-4CA2-A826-6B10209B4675}">
  <ds:schemaRefs/>
</ds:datastoreItem>
</file>

<file path=customXml/itemProps12.xml><?xml version="1.0" encoding="utf-8"?>
<ds:datastoreItem xmlns:ds="http://schemas.openxmlformats.org/officeDocument/2006/customXml" ds:itemID="{3DA0D6FB-9D19-4B72-A7F1-32DC74FE63F1}">
  <ds:schemaRefs/>
</ds:datastoreItem>
</file>

<file path=customXml/itemProps13.xml><?xml version="1.0" encoding="utf-8"?>
<ds:datastoreItem xmlns:ds="http://schemas.openxmlformats.org/officeDocument/2006/customXml" ds:itemID="{0AD9D01F-2A0B-4FAD-B0E8-A86E7587D4CB}">
  <ds:schemaRefs/>
</ds:datastoreItem>
</file>

<file path=customXml/itemProps14.xml><?xml version="1.0" encoding="utf-8"?>
<ds:datastoreItem xmlns:ds="http://schemas.openxmlformats.org/officeDocument/2006/customXml" ds:itemID="{6E8784A4-7294-4C30-B7E0-33C159AF4E6D}">
  <ds:schemaRefs/>
</ds:datastoreItem>
</file>

<file path=customXml/itemProps15.xml><?xml version="1.0" encoding="utf-8"?>
<ds:datastoreItem xmlns:ds="http://schemas.openxmlformats.org/officeDocument/2006/customXml" ds:itemID="{E9420A9C-1653-435B-A69A-7485306F9B98}">
  <ds:schemaRefs/>
</ds:datastoreItem>
</file>

<file path=customXml/itemProps16.xml><?xml version="1.0" encoding="utf-8"?>
<ds:datastoreItem xmlns:ds="http://schemas.openxmlformats.org/officeDocument/2006/customXml" ds:itemID="{5ABCF953-F18B-4796-A6AC-2C59E684EBE6}">
  <ds:schemaRefs/>
</ds:datastoreItem>
</file>

<file path=customXml/itemProps17.xml><?xml version="1.0" encoding="utf-8"?>
<ds:datastoreItem xmlns:ds="http://schemas.openxmlformats.org/officeDocument/2006/customXml" ds:itemID="{6530C350-2717-4B93-BBCA-D48CA4F69E28}">
  <ds:schemaRefs/>
</ds:datastoreItem>
</file>

<file path=customXml/itemProps18.xml><?xml version="1.0" encoding="utf-8"?>
<ds:datastoreItem xmlns:ds="http://schemas.openxmlformats.org/officeDocument/2006/customXml" ds:itemID="{C3D372DC-4783-4CB1-AC22-6406892851BC}">
  <ds:schemaRefs/>
</ds:datastoreItem>
</file>

<file path=customXml/itemProps19.xml><?xml version="1.0" encoding="utf-8"?>
<ds:datastoreItem xmlns:ds="http://schemas.openxmlformats.org/officeDocument/2006/customXml" ds:itemID="{BC70B6D9-796F-497D-B541-9D814D0D12D0}">
  <ds:schemaRefs/>
</ds:datastoreItem>
</file>

<file path=customXml/itemProps2.xml><?xml version="1.0" encoding="utf-8"?>
<ds:datastoreItem xmlns:ds="http://schemas.openxmlformats.org/officeDocument/2006/customXml" ds:itemID="{CAF8AC93-3EC0-4333-91FF-651796877B24}">
  <ds:schemaRefs/>
</ds:datastoreItem>
</file>

<file path=customXml/itemProps20.xml><?xml version="1.0" encoding="utf-8"?>
<ds:datastoreItem xmlns:ds="http://schemas.openxmlformats.org/officeDocument/2006/customXml" ds:itemID="{A06EEF45-0ACC-4C0F-9BB5-A783278481F0}">
  <ds:schemaRefs/>
</ds:datastoreItem>
</file>

<file path=customXml/itemProps21.xml><?xml version="1.0" encoding="utf-8"?>
<ds:datastoreItem xmlns:ds="http://schemas.openxmlformats.org/officeDocument/2006/customXml" ds:itemID="{2C5DEEDC-4B4C-4D0F-866D-1B5E5DF2A386}">
  <ds:schemaRefs/>
</ds:datastoreItem>
</file>

<file path=customXml/itemProps22.xml><?xml version="1.0" encoding="utf-8"?>
<ds:datastoreItem xmlns:ds="http://schemas.openxmlformats.org/officeDocument/2006/customXml" ds:itemID="{B51529BE-E147-4787-A939-C6BF6D8D1624}">
  <ds:schemaRefs/>
</ds:datastoreItem>
</file>

<file path=customXml/itemProps23.xml><?xml version="1.0" encoding="utf-8"?>
<ds:datastoreItem xmlns:ds="http://schemas.openxmlformats.org/officeDocument/2006/customXml" ds:itemID="{80CDE06E-22A0-412E-8F38-58E6D358B684}">
  <ds:schemaRefs/>
</ds:datastoreItem>
</file>

<file path=customXml/itemProps24.xml><?xml version="1.0" encoding="utf-8"?>
<ds:datastoreItem xmlns:ds="http://schemas.openxmlformats.org/officeDocument/2006/customXml" ds:itemID="{4C56AB6F-E21A-406E-B89A-767B71643897}">
  <ds:schemaRefs/>
</ds:datastoreItem>
</file>

<file path=customXml/itemProps25.xml><?xml version="1.0" encoding="utf-8"?>
<ds:datastoreItem xmlns:ds="http://schemas.openxmlformats.org/officeDocument/2006/customXml" ds:itemID="{06664976-4F1C-4EBA-9E10-CF5F8E225916}">
  <ds:schemaRefs/>
</ds:datastoreItem>
</file>

<file path=customXml/itemProps26.xml><?xml version="1.0" encoding="utf-8"?>
<ds:datastoreItem xmlns:ds="http://schemas.openxmlformats.org/officeDocument/2006/customXml" ds:itemID="{AB6A4D22-EE0C-4076-976F-57D32816B5F3}">
  <ds:schemaRefs/>
</ds:datastoreItem>
</file>

<file path=customXml/itemProps27.xml><?xml version="1.0" encoding="utf-8"?>
<ds:datastoreItem xmlns:ds="http://schemas.openxmlformats.org/officeDocument/2006/customXml" ds:itemID="{C616ED73-5035-4504-A5B1-840C9232A3DA}">
  <ds:schemaRefs/>
</ds:datastoreItem>
</file>

<file path=customXml/itemProps28.xml><?xml version="1.0" encoding="utf-8"?>
<ds:datastoreItem xmlns:ds="http://schemas.openxmlformats.org/officeDocument/2006/customXml" ds:itemID="{2F746A54-BA6E-4EA0-A5D1-5E9C1357BB59}">
  <ds:schemaRefs/>
</ds:datastoreItem>
</file>

<file path=customXml/itemProps29.xml><?xml version="1.0" encoding="utf-8"?>
<ds:datastoreItem xmlns:ds="http://schemas.openxmlformats.org/officeDocument/2006/customXml" ds:itemID="{0FD95931-4C31-49BF-AA33-DB45777C4252}">
  <ds:schemaRefs/>
</ds:datastoreItem>
</file>

<file path=customXml/itemProps3.xml><?xml version="1.0" encoding="utf-8"?>
<ds:datastoreItem xmlns:ds="http://schemas.openxmlformats.org/officeDocument/2006/customXml" ds:itemID="{58C8AC77-99E7-4455-8928-4B1297039309}">
  <ds:schemaRefs/>
</ds:datastoreItem>
</file>

<file path=customXml/itemProps30.xml><?xml version="1.0" encoding="utf-8"?>
<ds:datastoreItem xmlns:ds="http://schemas.openxmlformats.org/officeDocument/2006/customXml" ds:itemID="{CDF6C9E1-1762-414E-8DA5-F7B713BD0A0B}">
  <ds:schemaRefs/>
</ds:datastoreItem>
</file>

<file path=customXml/itemProps31.xml><?xml version="1.0" encoding="utf-8"?>
<ds:datastoreItem xmlns:ds="http://schemas.openxmlformats.org/officeDocument/2006/customXml" ds:itemID="{15EC6BEB-9089-45C7-9148-7930BC72B29F}">
  <ds:schemaRefs/>
</ds:datastoreItem>
</file>

<file path=customXml/itemProps32.xml><?xml version="1.0" encoding="utf-8"?>
<ds:datastoreItem xmlns:ds="http://schemas.openxmlformats.org/officeDocument/2006/customXml" ds:itemID="{998A8687-95A9-405B-AC10-143F38088A42}">
  <ds:schemaRefs/>
</ds:datastoreItem>
</file>

<file path=customXml/itemProps33.xml><?xml version="1.0" encoding="utf-8"?>
<ds:datastoreItem xmlns:ds="http://schemas.openxmlformats.org/officeDocument/2006/customXml" ds:itemID="{47EC495A-93F7-4BE3-B803-B3FF03A76890}">
  <ds:schemaRefs/>
</ds:datastoreItem>
</file>

<file path=customXml/itemProps34.xml><?xml version="1.0" encoding="utf-8"?>
<ds:datastoreItem xmlns:ds="http://schemas.openxmlformats.org/officeDocument/2006/customXml" ds:itemID="{1A9930E1-CAAE-4A42-93B9-870C5A05C1EE}">
  <ds:schemaRefs/>
</ds:datastoreItem>
</file>

<file path=customXml/itemProps35.xml><?xml version="1.0" encoding="utf-8"?>
<ds:datastoreItem xmlns:ds="http://schemas.openxmlformats.org/officeDocument/2006/customXml" ds:itemID="{7E94C5CE-1889-4F86-AA3E-1AE238A3023C}">
  <ds:schemaRefs/>
</ds:datastoreItem>
</file>

<file path=customXml/itemProps36.xml><?xml version="1.0" encoding="utf-8"?>
<ds:datastoreItem xmlns:ds="http://schemas.openxmlformats.org/officeDocument/2006/customXml" ds:itemID="{6FFC7D1A-60B6-44D4-B962-AE7EAE5CB095}">
  <ds:schemaRefs/>
</ds:datastoreItem>
</file>

<file path=customXml/itemProps37.xml><?xml version="1.0" encoding="utf-8"?>
<ds:datastoreItem xmlns:ds="http://schemas.openxmlformats.org/officeDocument/2006/customXml" ds:itemID="{5B106FDF-EDD8-4800-A346-FC4A73C29C76}">
  <ds:schemaRefs/>
</ds:datastoreItem>
</file>

<file path=customXml/itemProps38.xml><?xml version="1.0" encoding="utf-8"?>
<ds:datastoreItem xmlns:ds="http://schemas.openxmlformats.org/officeDocument/2006/customXml" ds:itemID="{121712FC-2B3B-44B9-A4A0-36FD8AC4A231}">
  <ds:schemaRefs/>
</ds:datastoreItem>
</file>

<file path=customXml/itemProps39.xml><?xml version="1.0" encoding="utf-8"?>
<ds:datastoreItem xmlns:ds="http://schemas.openxmlformats.org/officeDocument/2006/customXml" ds:itemID="{13D60A44-09F7-486F-A22F-6E53382219E8}">
  <ds:schemaRefs/>
</ds:datastoreItem>
</file>

<file path=customXml/itemProps4.xml><?xml version="1.0" encoding="utf-8"?>
<ds:datastoreItem xmlns:ds="http://schemas.openxmlformats.org/officeDocument/2006/customXml" ds:itemID="{0B041FCA-DEBE-4214-8BB2-F9F75088CB4E}">
  <ds:schemaRefs/>
</ds:datastoreItem>
</file>

<file path=customXml/itemProps40.xml><?xml version="1.0" encoding="utf-8"?>
<ds:datastoreItem xmlns:ds="http://schemas.openxmlformats.org/officeDocument/2006/customXml" ds:itemID="{37B27EEE-6815-4C80-AB58-1FD02A9AFC3C}">
  <ds:schemaRefs/>
</ds:datastoreItem>
</file>

<file path=customXml/itemProps41.xml><?xml version="1.0" encoding="utf-8"?>
<ds:datastoreItem xmlns:ds="http://schemas.openxmlformats.org/officeDocument/2006/customXml" ds:itemID="{96F1BD8A-1801-4060-8083-04BDA4219151}">
  <ds:schemaRefs/>
</ds:datastoreItem>
</file>

<file path=customXml/itemProps42.xml><?xml version="1.0" encoding="utf-8"?>
<ds:datastoreItem xmlns:ds="http://schemas.openxmlformats.org/officeDocument/2006/customXml" ds:itemID="{D7A85BA6-7981-4F80-AAF1-D835B91FFA67}">
  <ds:schemaRefs/>
</ds:datastoreItem>
</file>

<file path=customXml/itemProps43.xml><?xml version="1.0" encoding="utf-8"?>
<ds:datastoreItem xmlns:ds="http://schemas.openxmlformats.org/officeDocument/2006/customXml" ds:itemID="{67BC84C5-9612-4771-A7C2-D2D0279DB75E}">
  <ds:schemaRefs/>
</ds:datastoreItem>
</file>

<file path=customXml/itemProps44.xml><?xml version="1.0" encoding="utf-8"?>
<ds:datastoreItem xmlns:ds="http://schemas.openxmlformats.org/officeDocument/2006/customXml" ds:itemID="{ABD08A9E-6CFE-42B9-9CF8-4A2EBF88294E}">
  <ds:schemaRefs/>
</ds:datastoreItem>
</file>

<file path=customXml/itemProps45.xml><?xml version="1.0" encoding="utf-8"?>
<ds:datastoreItem xmlns:ds="http://schemas.openxmlformats.org/officeDocument/2006/customXml" ds:itemID="{6A12CE3B-610E-418E-8213-0A35256102FA}">
  <ds:schemaRefs/>
</ds:datastoreItem>
</file>

<file path=customXml/itemProps46.xml><?xml version="1.0" encoding="utf-8"?>
<ds:datastoreItem xmlns:ds="http://schemas.openxmlformats.org/officeDocument/2006/customXml" ds:itemID="{20557B68-E57F-418B-A267-CBEFE5D329DA}">
  <ds:schemaRefs/>
</ds:datastoreItem>
</file>

<file path=customXml/itemProps47.xml><?xml version="1.0" encoding="utf-8"?>
<ds:datastoreItem xmlns:ds="http://schemas.openxmlformats.org/officeDocument/2006/customXml" ds:itemID="{C63FF3C0-9415-478F-B9BF-749E28EEF654}">
  <ds:schemaRefs/>
</ds:datastoreItem>
</file>

<file path=customXml/itemProps48.xml><?xml version="1.0" encoding="utf-8"?>
<ds:datastoreItem xmlns:ds="http://schemas.openxmlformats.org/officeDocument/2006/customXml" ds:itemID="{608D3A0B-06AC-4B53-B901-CBE3AC230BAE}">
  <ds:schemaRefs/>
</ds:datastoreItem>
</file>

<file path=customXml/itemProps49.xml><?xml version="1.0" encoding="utf-8"?>
<ds:datastoreItem xmlns:ds="http://schemas.openxmlformats.org/officeDocument/2006/customXml" ds:itemID="{3A16FC02-5193-4298-8776-035E48D84BF7}">
  <ds:schemaRefs/>
</ds:datastoreItem>
</file>

<file path=customXml/itemProps5.xml><?xml version="1.0" encoding="utf-8"?>
<ds:datastoreItem xmlns:ds="http://schemas.openxmlformats.org/officeDocument/2006/customXml" ds:itemID="{7B5ED299-BF79-45D4-89D9-274865B6894B}">
  <ds:schemaRefs/>
</ds:datastoreItem>
</file>

<file path=customXml/itemProps50.xml><?xml version="1.0" encoding="utf-8"?>
<ds:datastoreItem xmlns:ds="http://schemas.openxmlformats.org/officeDocument/2006/customXml" ds:itemID="{69C26D59-34FB-4251-BF7E-E312A3780799}">
  <ds:schemaRefs/>
</ds:datastoreItem>
</file>

<file path=customXml/itemProps51.xml><?xml version="1.0" encoding="utf-8"?>
<ds:datastoreItem xmlns:ds="http://schemas.openxmlformats.org/officeDocument/2006/customXml" ds:itemID="{1D801EDF-FF9C-4D79-8EBC-FB40218775E1}">
  <ds:schemaRefs/>
</ds:datastoreItem>
</file>

<file path=customXml/itemProps52.xml><?xml version="1.0" encoding="utf-8"?>
<ds:datastoreItem xmlns:ds="http://schemas.openxmlformats.org/officeDocument/2006/customXml" ds:itemID="{04E91968-2E1E-4C33-B619-455B978B9402}">
  <ds:schemaRefs/>
</ds:datastoreItem>
</file>

<file path=customXml/itemProps53.xml><?xml version="1.0" encoding="utf-8"?>
<ds:datastoreItem xmlns:ds="http://schemas.openxmlformats.org/officeDocument/2006/customXml" ds:itemID="{45292E36-4FC5-45EC-A26E-684DE22F9B5C}">
  <ds:schemaRefs/>
</ds:datastoreItem>
</file>

<file path=customXml/itemProps54.xml><?xml version="1.0" encoding="utf-8"?>
<ds:datastoreItem xmlns:ds="http://schemas.openxmlformats.org/officeDocument/2006/customXml" ds:itemID="{B06C6617-5A85-4F76-B275-E359D8842AC8}">
  <ds:schemaRefs/>
</ds:datastoreItem>
</file>

<file path=customXml/itemProps55.xml><?xml version="1.0" encoding="utf-8"?>
<ds:datastoreItem xmlns:ds="http://schemas.openxmlformats.org/officeDocument/2006/customXml" ds:itemID="{9C50984B-EE8D-457D-BC8C-4770E4418715}">
  <ds:schemaRefs/>
</ds:datastoreItem>
</file>

<file path=customXml/itemProps56.xml><?xml version="1.0" encoding="utf-8"?>
<ds:datastoreItem xmlns:ds="http://schemas.openxmlformats.org/officeDocument/2006/customXml" ds:itemID="{3950E990-ED9A-4582-A351-58654E90F1DE}">
  <ds:schemaRefs/>
</ds:datastoreItem>
</file>

<file path=customXml/itemProps57.xml><?xml version="1.0" encoding="utf-8"?>
<ds:datastoreItem xmlns:ds="http://schemas.openxmlformats.org/officeDocument/2006/customXml" ds:itemID="{D7CA3F7E-8732-455A-892A-31C183F4C19B}">
  <ds:schemaRefs/>
</ds:datastoreItem>
</file>

<file path=customXml/itemProps58.xml><?xml version="1.0" encoding="utf-8"?>
<ds:datastoreItem xmlns:ds="http://schemas.openxmlformats.org/officeDocument/2006/customXml" ds:itemID="{734E5249-DF0A-4634-930C-731CBAEF1375}">
  <ds:schemaRefs/>
</ds:datastoreItem>
</file>

<file path=customXml/itemProps59.xml><?xml version="1.0" encoding="utf-8"?>
<ds:datastoreItem xmlns:ds="http://schemas.openxmlformats.org/officeDocument/2006/customXml" ds:itemID="{59B03AC8-9E50-4881-A97F-3A6616D2A9F9}">
  <ds:schemaRefs/>
</ds:datastoreItem>
</file>

<file path=customXml/itemProps6.xml><?xml version="1.0" encoding="utf-8"?>
<ds:datastoreItem xmlns:ds="http://schemas.openxmlformats.org/officeDocument/2006/customXml" ds:itemID="{2744B332-CE6A-4639-908A-41E5BAC34AD7}">
  <ds:schemaRefs/>
</ds:datastoreItem>
</file>

<file path=customXml/itemProps60.xml><?xml version="1.0" encoding="utf-8"?>
<ds:datastoreItem xmlns:ds="http://schemas.openxmlformats.org/officeDocument/2006/customXml" ds:itemID="{EC4BA5B8-D633-4E5D-9599-07CEC841825E}">
  <ds:schemaRefs/>
</ds:datastoreItem>
</file>

<file path=customXml/itemProps61.xml><?xml version="1.0" encoding="utf-8"?>
<ds:datastoreItem xmlns:ds="http://schemas.openxmlformats.org/officeDocument/2006/customXml" ds:itemID="{69A56AD7-D813-4E3C-A785-8038F36820BF}">
  <ds:schemaRefs/>
</ds:datastoreItem>
</file>

<file path=customXml/itemProps62.xml><?xml version="1.0" encoding="utf-8"?>
<ds:datastoreItem xmlns:ds="http://schemas.openxmlformats.org/officeDocument/2006/customXml" ds:itemID="{FCEB4796-E017-4CC9-88AF-40516EE5A3BE}">
  <ds:schemaRefs/>
</ds:datastoreItem>
</file>

<file path=customXml/itemProps63.xml><?xml version="1.0" encoding="utf-8"?>
<ds:datastoreItem xmlns:ds="http://schemas.openxmlformats.org/officeDocument/2006/customXml" ds:itemID="{D0768C7F-8352-4BF9-A082-FA6B8C173829}">
  <ds:schemaRefs/>
</ds:datastoreItem>
</file>

<file path=customXml/itemProps64.xml><?xml version="1.0" encoding="utf-8"?>
<ds:datastoreItem xmlns:ds="http://schemas.openxmlformats.org/officeDocument/2006/customXml" ds:itemID="{D4F01045-CA69-4A24-A2FD-56AF916A7B95}">
  <ds:schemaRefs/>
</ds:datastoreItem>
</file>

<file path=customXml/itemProps65.xml><?xml version="1.0" encoding="utf-8"?>
<ds:datastoreItem xmlns:ds="http://schemas.openxmlformats.org/officeDocument/2006/customXml" ds:itemID="{F6FB1D07-DD5D-4CDB-B047-3E6D6E85299E}">
  <ds:schemaRefs/>
</ds:datastoreItem>
</file>

<file path=customXml/itemProps66.xml><?xml version="1.0" encoding="utf-8"?>
<ds:datastoreItem xmlns:ds="http://schemas.openxmlformats.org/officeDocument/2006/customXml" ds:itemID="{06C5C388-985A-44C2-9145-922C53B020BC}">
  <ds:schemaRefs/>
</ds:datastoreItem>
</file>

<file path=customXml/itemProps7.xml><?xml version="1.0" encoding="utf-8"?>
<ds:datastoreItem xmlns:ds="http://schemas.openxmlformats.org/officeDocument/2006/customXml" ds:itemID="{66F3CD86-553A-4285-A40D-3752A24E7FD9}">
  <ds:schemaRefs/>
</ds:datastoreItem>
</file>

<file path=customXml/itemProps8.xml><?xml version="1.0" encoding="utf-8"?>
<ds:datastoreItem xmlns:ds="http://schemas.openxmlformats.org/officeDocument/2006/customXml" ds:itemID="{D07C280B-7CC7-4954-900B-98E7E71BE548}">
  <ds:schemaRefs/>
</ds:datastoreItem>
</file>

<file path=customXml/itemProps9.xml><?xml version="1.0" encoding="utf-8"?>
<ds:datastoreItem xmlns:ds="http://schemas.openxmlformats.org/officeDocument/2006/customXml" ds:itemID="{67221478-33E6-4C7E-8ECC-815038049DE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3251</Words>
  <Characters>18535</Characters>
  <Lines>154</Lines>
  <Paragraphs>43</Paragraphs>
  <TotalTime>25</TotalTime>
  <ScaleCrop>false</ScaleCrop>
  <LinksUpToDate>false</LinksUpToDate>
  <CharactersWithSpaces>21743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2023-03-23T15:18:00Z</dcterms:created>
  <dc:creator>czjysg</dc:creator>
  <cp:lastModifiedBy>猜到</cp:lastModifiedBy>
  <dcterms:modified xsi:type="dcterms:W3CDTF">2024-04-12T11:35:13Z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7C6BC6BFBED747539F0D14EA923EDA95</vt:lpwstr>
  </property>
</Properties>
</file>