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850"/>
        <w:gridCol w:w="1134"/>
        <w:gridCol w:w="3118"/>
        <w:gridCol w:w="1134"/>
        <w:gridCol w:w="964"/>
        <w:gridCol w:w="3969"/>
        <w:gridCol w:w="3402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实施依据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层级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责任事项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追责情形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7" w:hRule="atLeast"/>
        </w:trPr>
        <w:tc>
          <w:tcPr>
            <w:tcW w:w="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住房租赁补贴发放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社会救助暂行办法》（国务院令第649号2014年5月1日起施行,2019年3月2日第709号国务院令《国务院关于修改部分行政法规的决定》修订施行）第三十八条：住房救助通过配租公共租赁住房、发放住房租赁补贴、农村危房改造等方式实施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十条：城镇家庭申请住房救助的，应当经由乡镇人民政府、街道办事处或者直接向县级人民政府住房保障部门提出，经县级人民政府民政部门审核家庭收入、财产状况和县级人民政府住房保障部门审核家庭住房状况并公示后，对符合申请条件的申请人，由县级人民政府住房保障部门优先给予保障。农村家庭申请住房救助的，按照县级以上人民政府有关规定执行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河北省城镇住房保障办法（试行）》第二十三条第一款：符合条件的城镇住房困难家庭，可以按规定的程序申请租赁或者购买一套保障性住房，或者申请住房租赁补贴。2.《秦皇岛市住房保障和房产管理局、秦皇岛市财政局、秦皇岛市物价局关于推进公共租赁住房货币化补贴工作的实施意见（试行》（秦房字[2018]174号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市级、县级</w:t>
            </w:r>
            <w:bookmarkStart w:id="0" w:name="_GoBack"/>
            <w:bookmarkEnd w:id="0"/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1.受理责任：按规定受理或不予受理，并一次性告之不予受理理由或需补充提供的相关资料。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2.审查责任：审查各区住房保障部门补贴发放标准是否符合规定。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3.决定责任：对各区住房保障部门上报的《资金审批表》进行汇总，按程序逐级报批，依据其提 供的补贴明细金额以委托银行代发方式为保障家庭发放补贴。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4.事后监管责任：登记并留存补贴发放明细、《资金审批表》及发放凭证。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5.其他法律法规规章文件规定应履行的责任。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因不履行或不正确履行行政职责，有下列情形的，行政机关及 相关工作人员应承担相应责任：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1.符合规定、资料齐全不予受理的；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2.补贴发放标准不符合政策规定 未及时发现并纠正的；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3.未按规定的程序进行逐级报批的；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4.未按区级提供补贴明细金额为保障家庭发放到位的；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5.其他违反法律法规规章文件规定的行为。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GViNGFkYzdjNDkyMGNhY2RlNjBmMzEzNGE1NDUifQ=="/>
  </w:docVars>
  <w:rsids>
    <w:rsidRoot w:val="7F2D6A08"/>
    <w:rsid w:val="04D73C33"/>
    <w:rsid w:val="6E832962"/>
    <w:rsid w:val="7F2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2022-09-05T08:59:00Z</dcterms:created>
  <dc:creator>Administrator</dc:creator>
  <cp:lastModifiedBy>秦海一滴水</cp:lastModifiedBy>
  <cp:lastPrinted>2023-09-15T00:44:53Z</cp:lastPrinted>
  <dcterms:modified xsi:type="dcterms:W3CDTF">2023-09-15T00:45:03Z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CCE055D921594A04B26E8955F508D363_12</vt:lpwstr>
  </property>
</Properties>
</file>