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EC" w:rsidRDefault="00B477EC">
      <w:pPr>
        <w:jc w:val="center"/>
        <w:rPr>
          <w:rFonts w:ascii="宋体" w:hAnsi="宋体"/>
          <w:b/>
          <w:sz w:val="44"/>
          <w:szCs w:val="44"/>
        </w:rPr>
      </w:pPr>
      <w:r>
        <w:rPr>
          <w:rFonts w:ascii="宋体" w:hAnsi="宋体" w:hint="eastAsia"/>
          <w:b/>
          <w:sz w:val="44"/>
          <w:szCs w:val="44"/>
        </w:rPr>
        <w:t>青龙满族自治县</w:t>
      </w:r>
      <w:r w:rsidR="0037439B">
        <w:rPr>
          <w:rFonts w:ascii="宋体" w:hAnsi="宋体" w:hint="eastAsia"/>
          <w:b/>
          <w:sz w:val="44"/>
          <w:szCs w:val="44"/>
        </w:rPr>
        <w:t>2020年</w:t>
      </w:r>
      <w:r>
        <w:rPr>
          <w:rFonts w:ascii="宋体" w:hAnsi="宋体" w:hint="eastAsia"/>
          <w:b/>
          <w:sz w:val="44"/>
          <w:szCs w:val="44"/>
        </w:rPr>
        <w:t>政府预算信息公开有关事项的说明</w:t>
      </w:r>
    </w:p>
    <w:p w:rsidR="00B477EC" w:rsidRDefault="00B477EC">
      <w:pPr>
        <w:jc w:val="left"/>
        <w:rPr>
          <w:rFonts w:ascii="黑体" w:eastAsia="黑体" w:hAnsi="黑体" w:cs="Times New Roman"/>
          <w:bCs/>
          <w:sz w:val="32"/>
          <w:szCs w:val="32"/>
        </w:rPr>
      </w:pPr>
      <w:r>
        <w:rPr>
          <w:rFonts w:ascii="黑体" w:eastAsia="黑体" w:hAnsi="黑体" w:hint="eastAsia"/>
          <w:bCs/>
          <w:sz w:val="32"/>
          <w:szCs w:val="32"/>
        </w:rPr>
        <w:t>一、</w:t>
      </w:r>
      <w:r>
        <w:rPr>
          <w:rFonts w:ascii="黑体" w:eastAsia="黑体" w:hAnsi="黑体" w:cs="宋体" w:hint="eastAsia"/>
          <w:bCs/>
          <w:sz w:val="32"/>
          <w:szCs w:val="32"/>
        </w:rPr>
        <w:t>本级财政拨款“三公”经费</w:t>
      </w:r>
      <w:r>
        <w:rPr>
          <w:rFonts w:ascii="黑体" w:eastAsia="黑体" w:hAnsi="黑体" w:cs="Times New Roman" w:hint="eastAsia"/>
          <w:bCs/>
          <w:sz w:val="32"/>
          <w:szCs w:val="32"/>
        </w:rPr>
        <w:t>预算</w:t>
      </w:r>
      <w:r>
        <w:rPr>
          <w:rFonts w:ascii="黑体" w:eastAsia="黑体" w:hAnsi="黑体" w:cs="宋体" w:hint="eastAsia"/>
          <w:bCs/>
          <w:sz w:val="32"/>
          <w:szCs w:val="32"/>
        </w:rPr>
        <w:t>安排说明</w:t>
      </w:r>
    </w:p>
    <w:p w:rsidR="00B477EC" w:rsidRDefault="00B477EC">
      <w:pPr>
        <w:pStyle w:val="Default"/>
        <w:ind w:firstLineChars="200" w:firstLine="640"/>
        <w:rPr>
          <w:rFonts w:ascii="仿宋_GB2312" w:eastAsia="仿宋_GB2312" w:cs="仿宋"/>
          <w:sz w:val="32"/>
          <w:szCs w:val="32"/>
        </w:rPr>
      </w:pPr>
      <w:r>
        <w:rPr>
          <w:rFonts w:ascii="仿宋_GB2312" w:eastAsia="仿宋_GB2312" w:cs="黑体" w:hint="eastAsia"/>
          <w:sz w:val="32"/>
          <w:szCs w:val="32"/>
        </w:rPr>
        <w:t>我县严格执行上级有关厉行勤俭节约文件要求，认真贯彻落实中央</w:t>
      </w:r>
      <w:r w:rsidR="00126301">
        <w:rPr>
          <w:rFonts w:ascii="仿宋_GB2312" w:eastAsia="仿宋_GB2312" w:cs="黑体" w:hint="eastAsia"/>
          <w:sz w:val="32"/>
          <w:szCs w:val="32"/>
        </w:rPr>
        <w:t>八项规定</w:t>
      </w:r>
      <w:r>
        <w:rPr>
          <w:rFonts w:ascii="仿宋_GB2312" w:eastAsia="仿宋_GB2312" w:cs="黑体" w:hint="eastAsia"/>
          <w:sz w:val="32"/>
          <w:szCs w:val="32"/>
        </w:rPr>
        <w:t>，采取积极有效措施，严控“三公”经费等一般性支出。</w:t>
      </w:r>
      <w:r w:rsidR="0037439B">
        <w:rPr>
          <w:rFonts w:ascii="仿宋_GB2312" w:eastAsia="仿宋_GB2312" w:cs="仿宋" w:hint="eastAsia"/>
          <w:sz w:val="32"/>
          <w:szCs w:val="32"/>
        </w:rPr>
        <w:t>2020年</w:t>
      </w:r>
      <w:r>
        <w:rPr>
          <w:rFonts w:ascii="仿宋_GB2312" w:eastAsia="仿宋_GB2312" w:cs="仿宋" w:hint="eastAsia"/>
          <w:sz w:val="32"/>
          <w:szCs w:val="32"/>
        </w:rPr>
        <w:t>县级“三公”经费预算安排</w:t>
      </w:r>
      <w:r w:rsidR="009F51F6">
        <w:rPr>
          <w:rFonts w:ascii="仿宋_GB2312" w:eastAsia="仿宋_GB2312" w:cs="仿宋" w:hint="eastAsia"/>
          <w:sz w:val="32"/>
          <w:szCs w:val="32"/>
        </w:rPr>
        <w:t>1</w:t>
      </w:r>
      <w:r w:rsidR="008F2656">
        <w:rPr>
          <w:rFonts w:ascii="仿宋_GB2312" w:eastAsia="仿宋_GB2312" w:cs="仿宋" w:hint="eastAsia"/>
          <w:sz w:val="32"/>
          <w:szCs w:val="32"/>
        </w:rPr>
        <w:t>232.18</w:t>
      </w:r>
      <w:r>
        <w:rPr>
          <w:rFonts w:ascii="仿宋_GB2312" w:eastAsia="仿宋_GB2312" w:cs="仿宋" w:hint="eastAsia"/>
          <w:sz w:val="32"/>
          <w:szCs w:val="32"/>
        </w:rPr>
        <w:t>万元，同比减少</w:t>
      </w:r>
      <w:r w:rsidR="009F51F6">
        <w:rPr>
          <w:rFonts w:ascii="仿宋_GB2312" w:eastAsia="仿宋_GB2312" w:cs="仿宋" w:hint="eastAsia"/>
          <w:sz w:val="32"/>
          <w:szCs w:val="32"/>
        </w:rPr>
        <w:t>1</w:t>
      </w:r>
      <w:r w:rsidR="008F2656">
        <w:rPr>
          <w:rFonts w:ascii="仿宋_GB2312" w:eastAsia="仿宋_GB2312" w:cs="仿宋" w:hint="eastAsia"/>
          <w:sz w:val="32"/>
          <w:szCs w:val="32"/>
        </w:rPr>
        <w:t>42.72</w:t>
      </w:r>
      <w:r>
        <w:rPr>
          <w:rFonts w:ascii="仿宋_GB2312" w:eastAsia="仿宋_GB2312" w:cs="仿宋" w:hint="eastAsia"/>
          <w:sz w:val="32"/>
          <w:szCs w:val="32"/>
        </w:rPr>
        <w:t>万元，下降</w:t>
      </w:r>
      <w:r w:rsidR="009F51F6">
        <w:rPr>
          <w:rFonts w:ascii="仿宋_GB2312" w:eastAsia="仿宋_GB2312" w:cs="仿宋" w:hint="eastAsia"/>
          <w:sz w:val="32"/>
          <w:szCs w:val="32"/>
        </w:rPr>
        <w:t>1</w:t>
      </w:r>
      <w:r w:rsidR="008F2656">
        <w:rPr>
          <w:rFonts w:ascii="仿宋_GB2312" w:eastAsia="仿宋_GB2312" w:cs="仿宋" w:hint="eastAsia"/>
          <w:sz w:val="32"/>
          <w:szCs w:val="32"/>
        </w:rPr>
        <w:t>0.38</w:t>
      </w:r>
      <w:r>
        <w:rPr>
          <w:rFonts w:ascii="仿宋_GB2312" w:eastAsia="仿宋_GB2312" w:cs="仿宋" w:hint="eastAsia"/>
          <w:sz w:val="32"/>
          <w:szCs w:val="32"/>
        </w:rPr>
        <w:t xml:space="preserve">%。具体安排情况如下： </w:t>
      </w:r>
    </w:p>
    <w:p w:rsidR="00B477EC" w:rsidRDefault="00B477EC">
      <w:pPr>
        <w:pStyle w:val="Default"/>
        <w:ind w:firstLineChars="200" w:firstLine="640"/>
        <w:rPr>
          <w:rFonts w:ascii="仿宋_GB2312" w:eastAsia="仿宋_GB2312" w:cs="仿宋"/>
          <w:sz w:val="32"/>
          <w:szCs w:val="32"/>
        </w:rPr>
      </w:pPr>
      <w:r>
        <w:rPr>
          <w:rFonts w:ascii="仿宋_GB2312" w:eastAsia="仿宋_GB2312" w:cs="仿宋" w:hint="eastAsia"/>
          <w:sz w:val="32"/>
          <w:szCs w:val="32"/>
        </w:rPr>
        <w:t>（一）公务用车购置及运行费。共计安排</w:t>
      </w:r>
      <w:r w:rsidR="008F2656">
        <w:rPr>
          <w:rFonts w:ascii="仿宋_GB2312" w:eastAsia="仿宋_GB2312" w:cs="仿宋" w:hint="eastAsia"/>
          <w:sz w:val="32"/>
          <w:szCs w:val="32"/>
        </w:rPr>
        <w:t>914.97</w:t>
      </w:r>
      <w:r>
        <w:rPr>
          <w:rFonts w:ascii="仿宋_GB2312" w:eastAsia="仿宋_GB2312" w:cs="仿宋" w:hint="eastAsia"/>
          <w:sz w:val="32"/>
          <w:szCs w:val="32"/>
        </w:rPr>
        <w:t>万元，同比减少</w:t>
      </w:r>
      <w:r w:rsidR="00D466A6">
        <w:rPr>
          <w:rFonts w:ascii="仿宋_GB2312" w:eastAsia="仿宋_GB2312" w:cs="仿宋" w:hint="eastAsia"/>
          <w:sz w:val="32"/>
          <w:szCs w:val="32"/>
        </w:rPr>
        <w:t>84.16</w:t>
      </w:r>
      <w:r>
        <w:rPr>
          <w:rFonts w:ascii="仿宋_GB2312" w:eastAsia="仿宋_GB2312" w:cs="仿宋" w:hint="eastAsia"/>
          <w:sz w:val="32"/>
          <w:szCs w:val="32"/>
        </w:rPr>
        <w:t>万元，减少</w:t>
      </w:r>
      <w:r w:rsidR="00D466A6">
        <w:rPr>
          <w:rFonts w:ascii="仿宋_GB2312" w:eastAsia="仿宋_GB2312" w:cs="仿宋" w:hint="eastAsia"/>
          <w:sz w:val="32"/>
          <w:szCs w:val="32"/>
        </w:rPr>
        <w:t>8.42</w:t>
      </w:r>
      <w:r>
        <w:rPr>
          <w:rFonts w:ascii="仿宋_GB2312" w:eastAsia="仿宋_GB2312" w:cs="仿宋" w:hint="eastAsia"/>
          <w:sz w:val="32"/>
          <w:szCs w:val="32"/>
        </w:rPr>
        <w:t xml:space="preserve">%。 </w:t>
      </w:r>
    </w:p>
    <w:p w:rsidR="00B477EC" w:rsidRDefault="00B477EC">
      <w:pPr>
        <w:pStyle w:val="Default"/>
        <w:ind w:firstLineChars="200" w:firstLine="640"/>
        <w:rPr>
          <w:rFonts w:ascii="仿宋_GB2312" w:eastAsia="仿宋_GB2312" w:cs="仿宋"/>
          <w:sz w:val="32"/>
          <w:szCs w:val="32"/>
        </w:rPr>
      </w:pPr>
      <w:r>
        <w:rPr>
          <w:rFonts w:ascii="仿宋_GB2312" w:eastAsia="仿宋_GB2312" w:cs="仿宋" w:hint="eastAsia"/>
          <w:sz w:val="32"/>
          <w:szCs w:val="32"/>
        </w:rPr>
        <w:t>1、公务用车购置费没有安排支出，同比减少</w:t>
      </w:r>
      <w:r w:rsidR="009A7E6D">
        <w:rPr>
          <w:rFonts w:ascii="仿宋_GB2312" w:eastAsia="仿宋_GB2312" w:cs="仿宋" w:hint="eastAsia"/>
          <w:sz w:val="32"/>
          <w:szCs w:val="32"/>
        </w:rPr>
        <w:t>0</w:t>
      </w:r>
      <w:r>
        <w:rPr>
          <w:rFonts w:ascii="仿宋_GB2312" w:eastAsia="仿宋_GB2312" w:cs="仿宋" w:hint="eastAsia"/>
          <w:sz w:val="32"/>
          <w:szCs w:val="32"/>
        </w:rPr>
        <w:t>万元，</w:t>
      </w:r>
      <w:r w:rsidR="009A7E6D">
        <w:rPr>
          <w:rFonts w:ascii="仿宋_GB2312" w:eastAsia="仿宋_GB2312" w:cs="仿宋" w:hint="eastAsia"/>
          <w:sz w:val="32"/>
          <w:szCs w:val="32"/>
        </w:rPr>
        <w:t>与上年持平</w:t>
      </w:r>
      <w:r>
        <w:rPr>
          <w:rFonts w:ascii="仿宋_GB2312" w:eastAsia="仿宋_GB2312" w:cs="仿宋" w:hint="eastAsia"/>
          <w:sz w:val="32"/>
          <w:szCs w:val="32"/>
        </w:rPr>
        <w:t xml:space="preserve">。 </w:t>
      </w:r>
    </w:p>
    <w:p w:rsidR="00B477EC" w:rsidRDefault="00B477EC">
      <w:pPr>
        <w:pStyle w:val="Default"/>
        <w:ind w:firstLineChars="200" w:firstLine="640"/>
        <w:rPr>
          <w:rFonts w:ascii="仿宋_GB2312" w:eastAsia="仿宋_GB2312" w:cs="仿宋"/>
          <w:sz w:val="32"/>
          <w:szCs w:val="32"/>
        </w:rPr>
      </w:pPr>
      <w:r>
        <w:rPr>
          <w:rFonts w:ascii="仿宋_GB2312" w:eastAsia="仿宋_GB2312" w:cs="仿宋" w:hint="eastAsia"/>
          <w:sz w:val="32"/>
          <w:szCs w:val="32"/>
        </w:rPr>
        <w:t>2、公车运行维护经费安排</w:t>
      </w:r>
      <w:r w:rsidR="00D466A6">
        <w:rPr>
          <w:rFonts w:ascii="仿宋_GB2312" w:eastAsia="仿宋_GB2312" w:cs="仿宋" w:hint="eastAsia"/>
          <w:sz w:val="32"/>
          <w:szCs w:val="32"/>
        </w:rPr>
        <w:t>914.97</w:t>
      </w:r>
      <w:r>
        <w:rPr>
          <w:rFonts w:ascii="仿宋_GB2312" w:eastAsia="仿宋_GB2312" w:cs="仿宋" w:hint="eastAsia"/>
          <w:sz w:val="32"/>
          <w:szCs w:val="32"/>
        </w:rPr>
        <w:t>万元，减少</w:t>
      </w:r>
      <w:r w:rsidR="00D466A6">
        <w:rPr>
          <w:rFonts w:ascii="仿宋_GB2312" w:eastAsia="仿宋_GB2312" w:cs="仿宋" w:hint="eastAsia"/>
          <w:sz w:val="32"/>
          <w:szCs w:val="32"/>
        </w:rPr>
        <w:t>84.16</w:t>
      </w:r>
      <w:r>
        <w:rPr>
          <w:rFonts w:ascii="仿宋_GB2312" w:eastAsia="仿宋_GB2312" w:cs="仿宋" w:hint="eastAsia"/>
          <w:sz w:val="32"/>
          <w:szCs w:val="32"/>
        </w:rPr>
        <w:t>万元，下降</w:t>
      </w:r>
      <w:r w:rsidR="00D466A6">
        <w:rPr>
          <w:rFonts w:ascii="仿宋_GB2312" w:eastAsia="仿宋_GB2312" w:cs="仿宋" w:hint="eastAsia"/>
          <w:sz w:val="32"/>
          <w:szCs w:val="32"/>
        </w:rPr>
        <w:t>8.42</w:t>
      </w:r>
      <w:r>
        <w:rPr>
          <w:rFonts w:ascii="仿宋_GB2312" w:eastAsia="仿宋_GB2312" w:cs="仿宋" w:hint="eastAsia"/>
          <w:sz w:val="32"/>
          <w:szCs w:val="32"/>
        </w:rPr>
        <w:t xml:space="preserve">%。 </w:t>
      </w:r>
    </w:p>
    <w:p w:rsidR="00B477EC" w:rsidRDefault="00B477EC">
      <w:pPr>
        <w:pStyle w:val="Default"/>
        <w:ind w:firstLineChars="200" w:firstLine="640"/>
        <w:rPr>
          <w:rFonts w:ascii="仿宋_GB2312" w:eastAsia="仿宋_GB2312" w:cs="仿宋"/>
          <w:sz w:val="32"/>
          <w:szCs w:val="32"/>
        </w:rPr>
      </w:pPr>
      <w:r>
        <w:rPr>
          <w:rFonts w:ascii="仿宋_GB2312" w:eastAsia="仿宋_GB2312" w:cs="仿宋" w:hint="eastAsia"/>
          <w:sz w:val="32"/>
          <w:szCs w:val="32"/>
        </w:rPr>
        <w:t>（二）公务接待费。共计安排</w:t>
      </w:r>
      <w:r w:rsidR="00CE4F44" w:rsidRPr="00CE4F44">
        <w:rPr>
          <w:rFonts w:ascii="仿宋_GB2312" w:eastAsia="仿宋_GB2312" w:cs="仿宋"/>
          <w:sz w:val="32"/>
          <w:szCs w:val="32"/>
        </w:rPr>
        <w:t>2</w:t>
      </w:r>
      <w:r w:rsidR="00D466A6">
        <w:rPr>
          <w:rFonts w:ascii="仿宋_GB2312" w:eastAsia="仿宋_GB2312" w:cs="仿宋" w:hint="eastAsia"/>
          <w:sz w:val="32"/>
          <w:szCs w:val="32"/>
        </w:rPr>
        <w:t>97.21</w:t>
      </w:r>
      <w:r>
        <w:rPr>
          <w:rFonts w:ascii="仿宋_GB2312" w:eastAsia="仿宋_GB2312" w:cs="仿宋" w:hint="eastAsia"/>
          <w:sz w:val="32"/>
          <w:szCs w:val="32"/>
        </w:rPr>
        <w:t>万元，</w:t>
      </w:r>
      <w:r w:rsidR="00D466A6">
        <w:rPr>
          <w:rFonts w:ascii="仿宋_GB2312" w:eastAsia="仿宋_GB2312" w:cs="仿宋" w:hint="eastAsia"/>
          <w:sz w:val="32"/>
          <w:szCs w:val="32"/>
        </w:rPr>
        <w:t>同比减少58.56万元，下降16.46%。</w:t>
      </w:r>
      <w:r>
        <w:rPr>
          <w:rFonts w:ascii="仿宋_GB2312" w:eastAsia="仿宋_GB2312" w:cs="仿宋" w:hint="eastAsia"/>
          <w:sz w:val="32"/>
          <w:szCs w:val="32"/>
        </w:rPr>
        <w:t xml:space="preserve"> </w:t>
      </w:r>
    </w:p>
    <w:p w:rsidR="00B477EC" w:rsidRDefault="00B477EC">
      <w:pPr>
        <w:ind w:firstLineChars="200" w:firstLine="640"/>
        <w:rPr>
          <w:rFonts w:ascii="仿宋_GB2312" w:eastAsia="仿宋_GB2312" w:hAnsi="仿宋" w:cs="仿宋"/>
          <w:sz w:val="32"/>
          <w:szCs w:val="32"/>
        </w:rPr>
      </w:pPr>
      <w:r>
        <w:rPr>
          <w:rFonts w:ascii="仿宋_GB2312" w:eastAsia="仿宋_GB2312" w:cs="仿宋" w:hint="eastAsia"/>
          <w:sz w:val="32"/>
          <w:szCs w:val="32"/>
        </w:rPr>
        <w:t>（三）因公出国（境）费。安排20万元，与去年持平。主要是考虑了年度内各部门按照上级要求统一安排出国（境）考察等，全县预留20万元因公出国（境）费，年度内按照实际出国（境）情况据实核算并及时向社会公开。</w:t>
      </w:r>
    </w:p>
    <w:p w:rsidR="00B477EC" w:rsidRDefault="00B477EC">
      <w:pPr>
        <w:jc w:val="left"/>
        <w:rPr>
          <w:rFonts w:ascii="黑体" w:eastAsia="黑体" w:hAnsi="黑体" w:cs="宋体"/>
          <w:bCs/>
          <w:sz w:val="32"/>
          <w:szCs w:val="32"/>
        </w:rPr>
      </w:pPr>
      <w:r>
        <w:rPr>
          <w:rFonts w:ascii="黑体" w:eastAsia="黑体" w:hAnsi="黑体" w:cs="宋体" w:hint="eastAsia"/>
          <w:bCs/>
          <w:sz w:val="32"/>
          <w:szCs w:val="32"/>
        </w:rPr>
        <w:t>二、举借债务情况说明</w:t>
      </w:r>
    </w:p>
    <w:p w:rsidR="00B477EC" w:rsidRPr="00845DFC" w:rsidRDefault="00B477EC">
      <w:pPr>
        <w:ind w:firstLineChars="221" w:firstLine="707"/>
        <w:rPr>
          <w:rFonts w:ascii="仿宋_GB2312" w:eastAsia="仿宋_GB2312"/>
          <w:sz w:val="32"/>
          <w:szCs w:val="32"/>
        </w:rPr>
      </w:pPr>
      <w:r w:rsidRPr="00845DFC">
        <w:rPr>
          <w:rFonts w:ascii="仿宋_GB2312" w:eastAsia="仿宋_GB2312" w:hint="eastAsia"/>
          <w:sz w:val="32"/>
          <w:szCs w:val="32"/>
        </w:rPr>
        <w:lastRenderedPageBreak/>
        <w:t>截至</w:t>
      </w:r>
      <w:r w:rsidR="0037439B">
        <w:rPr>
          <w:rFonts w:ascii="仿宋_GB2312" w:eastAsia="仿宋_GB2312" w:hint="eastAsia"/>
          <w:sz w:val="32"/>
          <w:szCs w:val="32"/>
        </w:rPr>
        <w:t>2019年</w:t>
      </w:r>
      <w:r w:rsidRPr="00845DFC">
        <w:rPr>
          <w:rFonts w:ascii="仿宋_GB2312" w:eastAsia="仿宋_GB2312" w:hint="eastAsia"/>
          <w:sz w:val="32"/>
          <w:szCs w:val="32"/>
        </w:rPr>
        <w:t>底，我县一般债务余额</w:t>
      </w:r>
      <w:r w:rsidR="005A282D">
        <w:rPr>
          <w:rFonts w:ascii="仿宋_GB2312" w:eastAsia="仿宋_GB2312" w:hint="eastAsia"/>
          <w:sz w:val="32"/>
          <w:szCs w:val="32"/>
        </w:rPr>
        <w:t>17.69</w:t>
      </w:r>
      <w:r w:rsidRPr="00845DFC">
        <w:rPr>
          <w:rFonts w:ascii="仿宋_GB2312" w:eastAsia="仿宋_GB2312" w:hint="eastAsia"/>
          <w:sz w:val="32"/>
          <w:szCs w:val="32"/>
        </w:rPr>
        <w:t>亿元，专项债务余额</w:t>
      </w:r>
      <w:r w:rsidR="004B6448" w:rsidRPr="00845DFC">
        <w:rPr>
          <w:rFonts w:ascii="仿宋_GB2312" w:eastAsia="仿宋_GB2312" w:hint="eastAsia"/>
          <w:sz w:val="32"/>
          <w:szCs w:val="32"/>
        </w:rPr>
        <w:t>6.</w:t>
      </w:r>
      <w:r w:rsidR="005A282D">
        <w:rPr>
          <w:rFonts w:ascii="仿宋_GB2312" w:eastAsia="仿宋_GB2312" w:hint="eastAsia"/>
          <w:sz w:val="32"/>
          <w:szCs w:val="32"/>
        </w:rPr>
        <w:t>55</w:t>
      </w:r>
      <w:r w:rsidRPr="00845DFC">
        <w:rPr>
          <w:rFonts w:ascii="仿宋_GB2312" w:eastAsia="仿宋_GB2312" w:hint="eastAsia"/>
          <w:sz w:val="32"/>
          <w:szCs w:val="32"/>
        </w:rPr>
        <w:t>亿元。</w:t>
      </w:r>
      <w:r w:rsidR="0037439B">
        <w:rPr>
          <w:rFonts w:ascii="仿宋_GB2312" w:eastAsia="仿宋_GB2312" w:hint="eastAsia"/>
          <w:sz w:val="32"/>
          <w:szCs w:val="32"/>
        </w:rPr>
        <w:t>2019年</w:t>
      </w:r>
      <w:r w:rsidRPr="00845DFC">
        <w:rPr>
          <w:rFonts w:ascii="仿宋_GB2312" w:eastAsia="仿宋_GB2312" w:hint="eastAsia"/>
          <w:sz w:val="32"/>
          <w:szCs w:val="32"/>
        </w:rPr>
        <w:t>一般债务限额为</w:t>
      </w:r>
      <w:r w:rsidR="005A282D">
        <w:rPr>
          <w:rFonts w:ascii="仿宋_GB2312" w:eastAsia="仿宋_GB2312" w:hint="eastAsia"/>
          <w:sz w:val="32"/>
          <w:szCs w:val="32"/>
        </w:rPr>
        <w:t>19.65</w:t>
      </w:r>
      <w:r w:rsidRPr="00845DFC">
        <w:rPr>
          <w:rFonts w:ascii="仿宋_GB2312" w:eastAsia="仿宋_GB2312" w:hint="eastAsia"/>
          <w:sz w:val="32"/>
          <w:szCs w:val="32"/>
        </w:rPr>
        <w:t>亿元，专项债务限额为</w:t>
      </w:r>
      <w:r w:rsidR="004B6448" w:rsidRPr="00845DFC">
        <w:rPr>
          <w:rFonts w:ascii="仿宋_GB2312" w:eastAsia="仿宋_GB2312" w:hint="eastAsia"/>
          <w:sz w:val="32"/>
          <w:szCs w:val="32"/>
        </w:rPr>
        <w:t>7.18</w:t>
      </w:r>
      <w:r w:rsidRPr="00845DFC">
        <w:rPr>
          <w:rFonts w:ascii="仿宋_GB2312" w:eastAsia="仿宋_GB2312" w:hint="eastAsia"/>
          <w:sz w:val="32"/>
          <w:szCs w:val="32"/>
        </w:rPr>
        <w:t>亿元。</w:t>
      </w:r>
    </w:p>
    <w:p w:rsidR="00B477EC" w:rsidRPr="00845DFC" w:rsidRDefault="0037439B" w:rsidP="0050410C">
      <w:pPr>
        <w:ind w:firstLineChars="200" w:firstLine="640"/>
        <w:jc w:val="left"/>
        <w:rPr>
          <w:rFonts w:ascii="仿宋" w:eastAsia="仿宋" w:hAnsi="仿宋"/>
          <w:sz w:val="32"/>
          <w:szCs w:val="32"/>
        </w:rPr>
      </w:pPr>
      <w:r>
        <w:rPr>
          <w:rFonts w:ascii="仿宋_GB2312" w:eastAsia="仿宋_GB2312" w:hAnsi="仿宋" w:hint="eastAsia"/>
          <w:sz w:val="32"/>
          <w:szCs w:val="32"/>
        </w:rPr>
        <w:t>2019年</w:t>
      </w:r>
      <w:r w:rsidR="00B477EC" w:rsidRPr="00845DFC">
        <w:rPr>
          <w:rFonts w:ascii="仿宋_GB2312" w:eastAsia="仿宋_GB2312" w:hAnsi="仿宋" w:hint="eastAsia"/>
          <w:sz w:val="32"/>
          <w:szCs w:val="32"/>
        </w:rPr>
        <w:t>省厅下达我县政府新增债券</w:t>
      </w:r>
      <w:r w:rsidR="005A282D">
        <w:rPr>
          <w:rFonts w:ascii="仿宋_GB2312" w:eastAsia="仿宋_GB2312" w:hAnsi="仿宋" w:hint="eastAsia"/>
          <w:sz w:val="32"/>
          <w:szCs w:val="32"/>
        </w:rPr>
        <w:t>2.47</w:t>
      </w:r>
      <w:r w:rsidR="00B477EC" w:rsidRPr="00845DFC">
        <w:rPr>
          <w:rFonts w:ascii="仿宋_GB2312" w:eastAsia="仿宋_GB2312" w:hAnsi="仿宋" w:hint="eastAsia"/>
          <w:sz w:val="32"/>
          <w:szCs w:val="32"/>
        </w:rPr>
        <w:t>亿元，其中一般债券为</w:t>
      </w:r>
      <w:r w:rsidR="005A282D">
        <w:rPr>
          <w:rFonts w:ascii="仿宋_GB2312" w:eastAsia="仿宋_GB2312" w:hAnsi="仿宋" w:hint="eastAsia"/>
          <w:sz w:val="32"/>
          <w:szCs w:val="32"/>
        </w:rPr>
        <w:t>2.47</w:t>
      </w:r>
      <w:r w:rsidR="00B477EC" w:rsidRPr="00845DFC">
        <w:rPr>
          <w:rFonts w:ascii="仿宋_GB2312" w:eastAsia="仿宋_GB2312" w:hAnsi="仿宋" w:hint="eastAsia"/>
          <w:sz w:val="32"/>
          <w:szCs w:val="32"/>
        </w:rPr>
        <w:t>亿元，专项债券</w:t>
      </w:r>
      <w:r w:rsidR="005A282D">
        <w:rPr>
          <w:rFonts w:ascii="仿宋_GB2312" w:eastAsia="仿宋_GB2312" w:hAnsi="仿宋" w:hint="eastAsia"/>
          <w:sz w:val="32"/>
          <w:szCs w:val="32"/>
        </w:rPr>
        <w:t>0</w:t>
      </w:r>
      <w:r w:rsidR="00B477EC" w:rsidRPr="00845DFC">
        <w:rPr>
          <w:rFonts w:ascii="仿宋_GB2312" w:eastAsia="仿宋_GB2312" w:hAnsi="仿宋" w:hint="eastAsia"/>
          <w:sz w:val="32"/>
          <w:szCs w:val="32"/>
        </w:rPr>
        <w:t>亿元，按照《财政部关于对地方政府债务实行限额管理的实施意见》（财预〔2015〕225号）文件中限额测算方法，到</w:t>
      </w:r>
      <w:r>
        <w:rPr>
          <w:rFonts w:ascii="仿宋_GB2312" w:eastAsia="仿宋_GB2312" w:hAnsi="仿宋" w:hint="eastAsia"/>
          <w:sz w:val="32"/>
          <w:szCs w:val="32"/>
        </w:rPr>
        <w:t>2019年</w:t>
      </w:r>
      <w:r w:rsidR="00B477EC" w:rsidRPr="00845DFC">
        <w:rPr>
          <w:rFonts w:ascii="仿宋_GB2312" w:eastAsia="仿宋_GB2312" w:hAnsi="仿宋" w:hint="eastAsia"/>
          <w:sz w:val="32"/>
          <w:szCs w:val="32"/>
        </w:rPr>
        <w:t>底我县一般债务限额为</w:t>
      </w:r>
      <w:r w:rsidR="005A282D">
        <w:rPr>
          <w:rFonts w:ascii="仿宋_GB2312" w:eastAsia="仿宋_GB2312" w:hAnsi="仿宋" w:hint="eastAsia"/>
          <w:sz w:val="32"/>
          <w:szCs w:val="32"/>
        </w:rPr>
        <w:t>19.65</w:t>
      </w:r>
      <w:r w:rsidR="00B477EC" w:rsidRPr="00845DFC">
        <w:rPr>
          <w:rFonts w:ascii="仿宋_GB2312" w:eastAsia="仿宋_GB2312" w:hAnsi="仿宋" w:hint="eastAsia"/>
          <w:sz w:val="32"/>
          <w:szCs w:val="32"/>
        </w:rPr>
        <w:t>亿元，专项债务限额</w:t>
      </w:r>
      <w:r w:rsidR="004B6448" w:rsidRPr="00845DFC">
        <w:rPr>
          <w:rFonts w:ascii="仿宋_GB2312" w:eastAsia="仿宋_GB2312" w:hAnsi="仿宋" w:hint="eastAsia"/>
          <w:sz w:val="32"/>
          <w:szCs w:val="32"/>
        </w:rPr>
        <w:t>7.18</w:t>
      </w:r>
      <w:r w:rsidR="00B477EC" w:rsidRPr="00845DFC">
        <w:rPr>
          <w:rFonts w:ascii="仿宋_GB2312" w:eastAsia="仿宋_GB2312" w:hAnsi="仿宋" w:hint="eastAsia"/>
          <w:sz w:val="32"/>
          <w:szCs w:val="32"/>
        </w:rPr>
        <w:t>亿元。</w:t>
      </w:r>
      <w:r>
        <w:rPr>
          <w:rFonts w:ascii="仿宋_GB2312" w:eastAsia="仿宋_GB2312" w:hAnsi="仿宋" w:hint="eastAsia"/>
          <w:sz w:val="32"/>
          <w:szCs w:val="32"/>
        </w:rPr>
        <w:t>2019年</w:t>
      </w:r>
      <w:r w:rsidR="00B477EC" w:rsidRPr="00845DFC">
        <w:rPr>
          <w:rFonts w:ascii="仿宋_GB2312" w:eastAsia="仿宋_GB2312" w:hAnsi="仿宋" w:hint="eastAsia"/>
          <w:sz w:val="32"/>
          <w:szCs w:val="32"/>
        </w:rPr>
        <w:t>底申请置换债券</w:t>
      </w:r>
      <w:r w:rsidR="005A282D">
        <w:rPr>
          <w:rFonts w:ascii="仿宋_GB2312" w:eastAsia="仿宋_GB2312" w:hAnsi="仿宋" w:hint="eastAsia"/>
          <w:sz w:val="32"/>
          <w:szCs w:val="32"/>
        </w:rPr>
        <w:t>0</w:t>
      </w:r>
      <w:r w:rsidR="00B477EC" w:rsidRPr="00845DFC">
        <w:rPr>
          <w:rFonts w:ascii="仿宋_GB2312" w:eastAsia="仿宋_GB2312" w:hAnsi="仿宋" w:hint="eastAsia"/>
          <w:sz w:val="32"/>
          <w:szCs w:val="32"/>
        </w:rPr>
        <w:t>万元，</w:t>
      </w:r>
      <w:r w:rsidR="0050410C">
        <w:rPr>
          <w:rFonts w:ascii="仿宋_GB2312" w:eastAsia="仿宋_GB2312" w:hAnsi="仿宋" w:hint="eastAsia"/>
          <w:sz w:val="32"/>
          <w:szCs w:val="32"/>
        </w:rPr>
        <w:t>一般</w:t>
      </w:r>
      <w:r w:rsidR="00B477EC" w:rsidRPr="00845DFC">
        <w:rPr>
          <w:rFonts w:ascii="仿宋_GB2312" w:eastAsia="仿宋_GB2312" w:hAnsi="仿宋" w:hint="eastAsia"/>
          <w:sz w:val="32"/>
          <w:szCs w:val="32"/>
        </w:rPr>
        <w:t>债券</w:t>
      </w:r>
      <w:r w:rsidR="005A282D">
        <w:rPr>
          <w:rFonts w:ascii="仿宋_GB2312" w:eastAsia="仿宋_GB2312" w:hAnsi="仿宋" w:hint="eastAsia"/>
          <w:sz w:val="32"/>
          <w:szCs w:val="32"/>
        </w:rPr>
        <w:t>0</w:t>
      </w:r>
      <w:r w:rsidR="00B477EC" w:rsidRPr="00845DFC">
        <w:rPr>
          <w:rFonts w:ascii="仿宋_GB2312" w:eastAsia="仿宋_GB2312" w:hAnsi="仿宋" w:hint="eastAsia"/>
          <w:sz w:val="32"/>
          <w:szCs w:val="32"/>
        </w:rPr>
        <w:t>万元。</w:t>
      </w:r>
    </w:p>
    <w:p w:rsidR="00B477EC" w:rsidRDefault="00B477EC">
      <w:pPr>
        <w:jc w:val="left"/>
        <w:rPr>
          <w:rFonts w:ascii="黑体" w:eastAsia="黑体" w:hAnsi="黑体" w:cs="宋体"/>
          <w:bCs/>
          <w:sz w:val="32"/>
          <w:szCs w:val="32"/>
        </w:rPr>
      </w:pPr>
      <w:r>
        <w:rPr>
          <w:rFonts w:ascii="黑体" w:eastAsia="黑体" w:hAnsi="黑体" w:cs="宋体" w:hint="eastAsia"/>
          <w:bCs/>
          <w:sz w:val="32"/>
          <w:szCs w:val="32"/>
        </w:rPr>
        <w:t>三、财政转移支付安排</w:t>
      </w:r>
      <w:r>
        <w:rPr>
          <w:rFonts w:ascii="黑体" w:eastAsia="黑体" w:hAnsi="黑体" w:cs="宋体"/>
          <w:bCs/>
          <w:sz w:val="32"/>
          <w:szCs w:val="32"/>
        </w:rPr>
        <w:t>情况</w:t>
      </w:r>
      <w:r>
        <w:rPr>
          <w:rFonts w:ascii="黑体" w:eastAsia="黑体" w:hAnsi="黑体" w:cs="宋体" w:hint="eastAsia"/>
          <w:bCs/>
          <w:sz w:val="32"/>
          <w:szCs w:val="32"/>
        </w:rPr>
        <w:t>说明</w:t>
      </w:r>
    </w:p>
    <w:p w:rsidR="00891EC7" w:rsidRPr="00891EC7" w:rsidRDefault="00891EC7" w:rsidP="00891EC7">
      <w:pPr>
        <w:spacing w:line="560" w:lineRule="exact"/>
        <w:ind w:firstLineChars="200" w:firstLine="640"/>
        <w:rPr>
          <w:rFonts w:ascii="仿宋_GB2312" w:eastAsia="仿宋_GB2312" w:hAnsi="仿宋"/>
          <w:sz w:val="32"/>
          <w:szCs w:val="32"/>
        </w:rPr>
      </w:pPr>
      <w:r w:rsidRPr="00891EC7">
        <w:rPr>
          <w:rFonts w:ascii="仿宋_GB2312" w:eastAsia="仿宋_GB2312" w:hAnsi="仿宋" w:hint="eastAsia"/>
          <w:sz w:val="32"/>
          <w:szCs w:val="32"/>
        </w:rPr>
        <w:t>本级未安排对下转移支付预算。</w:t>
      </w:r>
    </w:p>
    <w:p w:rsidR="00B477EC" w:rsidRDefault="00B477EC">
      <w:pPr>
        <w:jc w:val="left"/>
        <w:rPr>
          <w:rFonts w:ascii="黑体" w:eastAsia="黑体" w:hAnsi="黑体" w:cs="宋体"/>
          <w:bCs/>
          <w:sz w:val="32"/>
          <w:szCs w:val="32"/>
        </w:rPr>
      </w:pPr>
      <w:r>
        <w:rPr>
          <w:rFonts w:ascii="黑体" w:eastAsia="黑体" w:hAnsi="黑体" w:cs="宋体" w:hint="eastAsia"/>
          <w:bCs/>
          <w:sz w:val="32"/>
          <w:szCs w:val="32"/>
        </w:rPr>
        <w:t>四、本级政府采购情况说明</w:t>
      </w:r>
    </w:p>
    <w:p w:rsidR="00B477EC" w:rsidRDefault="0037439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2020年</w:t>
      </w:r>
      <w:r w:rsidR="00B477EC">
        <w:rPr>
          <w:rFonts w:ascii="仿宋_GB2312" w:eastAsia="仿宋_GB2312" w:hAnsi="仿宋" w:hint="eastAsia"/>
          <w:sz w:val="32"/>
          <w:szCs w:val="32"/>
        </w:rPr>
        <w:t>，全县各部门严格按照青龙满族自治县财政局转发《秦皇岛市财政局转发河北省财政厅关于调整河北省政府采购集中采购目录和限额标准</w:t>
      </w:r>
      <w:r w:rsidR="00126301">
        <w:rPr>
          <w:rFonts w:ascii="仿宋_GB2312" w:eastAsia="仿宋_GB2312" w:hAnsi="仿宋" w:hint="eastAsia"/>
          <w:sz w:val="32"/>
          <w:szCs w:val="32"/>
        </w:rPr>
        <w:t>的通知</w:t>
      </w:r>
      <w:r w:rsidR="00B477EC">
        <w:rPr>
          <w:rFonts w:ascii="仿宋_GB2312" w:eastAsia="仿宋_GB2312" w:hAnsi="仿宋" w:hint="eastAsia"/>
          <w:sz w:val="32"/>
          <w:szCs w:val="32"/>
        </w:rPr>
        <w:t>》（青财〔2017〕12号）文件要求，对部门使用财政性资金采购货物、工程和服务，凡符合采购目录和限额标准的全部编列政府采购预算；日常公用经费和项目支出涉及政府采购的，全部编制政府采购预算，如年初预算未编列的，执行中不予办</w:t>
      </w:r>
      <w:r w:rsidR="00B477EC">
        <w:rPr>
          <w:rFonts w:ascii="仿宋_GB2312" w:eastAsia="仿宋_GB2312" w:hAnsi="仿宋" w:hint="eastAsia"/>
          <w:sz w:val="32"/>
          <w:szCs w:val="32"/>
        </w:rPr>
        <w:lastRenderedPageBreak/>
        <w:t>理采购手续。部门采购需求体现了优先采购节能、环保的国产产品，落实扶持中小企业发展、新能源汽车等政策要求，对不符合政府采购政策功能的项目，不列入部门预算。</w:t>
      </w:r>
      <w:r>
        <w:rPr>
          <w:rFonts w:ascii="仿宋_GB2312" w:eastAsia="仿宋_GB2312" w:hAnsi="仿宋" w:hint="eastAsia"/>
          <w:sz w:val="32"/>
          <w:szCs w:val="32"/>
        </w:rPr>
        <w:t>20</w:t>
      </w:r>
      <w:r w:rsidR="00F20952">
        <w:rPr>
          <w:rFonts w:ascii="仿宋_GB2312" w:eastAsia="仿宋_GB2312" w:hAnsi="仿宋" w:hint="eastAsia"/>
          <w:sz w:val="32"/>
          <w:szCs w:val="32"/>
        </w:rPr>
        <w:t>20</w:t>
      </w:r>
      <w:r>
        <w:rPr>
          <w:rFonts w:ascii="仿宋_GB2312" w:eastAsia="仿宋_GB2312" w:hAnsi="仿宋" w:hint="eastAsia"/>
          <w:sz w:val="32"/>
          <w:szCs w:val="32"/>
        </w:rPr>
        <w:t>年</w:t>
      </w:r>
      <w:r w:rsidR="00B477EC">
        <w:rPr>
          <w:rFonts w:ascii="仿宋_GB2312" w:eastAsia="仿宋_GB2312" w:hAnsi="仿宋" w:hint="eastAsia"/>
          <w:sz w:val="32"/>
          <w:szCs w:val="32"/>
        </w:rPr>
        <w:t>安排政府采购预</w:t>
      </w:r>
      <w:r w:rsidR="00B477EC">
        <w:rPr>
          <w:rFonts w:ascii="仿宋_GB2312" w:eastAsia="仿宋_GB2312" w:hAnsi="仿宋" w:hint="eastAsia"/>
          <w:color w:val="000000"/>
          <w:sz w:val="32"/>
          <w:szCs w:val="32"/>
        </w:rPr>
        <w:t>算</w:t>
      </w:r>
      <w:r w:rsidR="00E07DC3">
        <w:rPr>
          <w:rFonts w:ascii="仿宋_GB2312" w:eastAsia="仿宋_GB2312" w:hAnsi="仿宋" w:hint="eastAsia"/>
          <w:color w:val="000000"/>
          <w:sz w:val="32"/>
          <w:szCs w:val="32"/>
        </w:rPr>
        <w:t>3710.10</w:t>
      </w:r>
      <w:r w:rsidR="00B477EC">
        <w:rPr>
          <w:rFonts w:ascii="仿宋_GB2312" w:eastAsia="仿宋_GB2312" w:hAnsi="仿宋" w:hint="eastAsia"/>
          <w:sz w:val="32"/>
          <w:szCs w:val="32"/>
        </w:rPr>
        <w:t>万元。（各部门</w:t>
      </w:r>
      <w:r>
        <w:rPr>
          <w:rFonts w:ascii="仿宋_GB2312" w:eastAsia="仿宋_GB2312" w:hAnsi="仿宋" w:hint="eastAsia"/>
          <w:sz w:val="32"/>
          <w:szCs w:val="32"/>
        </w:rPr>
        <w:t>2020年</w:t>
      </w:r>
      <w:r w:rsidR="00B477EC">
        <w:rPr>
          <w:rFonts w:ascii="仿宋_GB2312" w:eastAsia="仿宋_GB2312" w:hAnsi="仿宋" w:hint="eastAsia"/>
          <w:sz w:val="32"/>
          <w:szCs w:val="32"/>
        </w:rPr>
        <w:t>政府采购情况如下表）</w:t>
      </w:r>
    </w:p>
    <w:tbl>
      <w:tblPr>
        <w:tblW w:w="5000" w:type="pct"/>
        <w:tblLayout w:type="fixed"/>
        <w:tblLook w:val="04A0"/>
      </w:tblPr>
      <w:tblGrid>
        <w:gridCol w:w="957"/>
        <w:gridCol w:w="8221"/>
        <w:gridCol w:w="1276"/>
        <w:gridCol w:w="1273"/>
        <w:gridCol w:w="1276"/>
        <w:gridCol w:w="1171"/>
      </w:tblGrid>
      <w:tr w:rsidR="000A5E84" w:rsidRPr="000A5E84" w:rsidTr="00821773">
        <w:trPr>
          <w:cantSplit/>
          <w:trHeight w:val="750"/>
          <w:tblHeader/>
        </w:trPr>
        <w:tc>
          <w:tcPr>
            <w:tcW w:w="5000" w:type="pct"/>
            <w:gridSpan w:val="6"/>
            <w:tcBorders>
              <w:top w:val="nil"/>
              <w:left w:val="nil"/>
              <w:bottom w:val="nil"/>
              <w:right w:val="nil"/>
            </w:tcBorders>
            <w:shd w:val="clear" w:color="auto" w:fill="auto"/>
            <w:vAlign w:val="center"/>
            <w:hideMark/>
          </w:tcPr>
          <w:p w:rsidR="000A5E84" w:rsidRPr="000A5E84" w:rsidRDefault="000A5E84" w:rsidP="00A5384B">
            <w:pPr>
              <w:widowControl/>
              <w:spacing w:line="460" w:lineRule="exact"/>
              <w:jc w:val="center"/>
              <w:rPr>
                <w:rFonts w:ascii="宋体" w:hAnsi="宋体" w:cs="宋体"/>
                <w:b/>
                <w:bCs/>
                <w:kern w:val="0"/>
                <w:sz w:val="44"/>
                <w:szCs w:val="44"/>
              </w:rPr>
            </w:pPr>
            <w:r w:rsidRPr="000A5E84">
              <w:rPr>
                <w:rFonts w:ascii="宋体" w:hAnsi="宋体" w:cs="宋体" w:hint="eastAsia"/>
                <w:b/>
                <w:bCs/>
                <w:kern w:val="0"/>
                <w:sz w:val="44"/>
                <w:szCs w:val="44"/>
              </w:rPr>
              <w:t>部门政府采购预算方案</w:t>
            </w:r>
          </w:p>
        </w:tc>
      </w:tr>
      <w:tr w:rsidR="000A5E84" w:rsidRPr="000A5E84" w:rsidTr="00821773">
        <w:trPr>
          <w:cantSplit/>
          <w:trHeight w:val="300"/>
          <w:tblHeader/>
        </w:trPr>
        <w:tc>
          <w:tcPr>
            <w:tcW w:w="5000" w:type="pct"/>
            <w:gridSpan w:val="6"/>
            <w:tcBorders>
              <w:top w:val="nil"/>
              <w:left w:val="nil"/>
              <w:bottom w:val="nil"/>
              <w:right w:val="nil"/>
            </w:tcBorders>
            <w:shd w:val="clear" w:color="auto" w:fill="auto"/>
            <w:vAlign w:val="center"/>
            <w:hideMark/>
          </w:tcPr>
          <w:p w:rsidR="000A5E84" w:rsidRPr="000A5E84" w:rsidRDefault="000A5E84" w:rsidP="00A5384B">
            <w:pPr>
              <w:widowControl/>
              <w:spacing w:line="400" w:lineRule="exact"/>
              <w:jc w:val="right"/>
              <w:rPr>
                <w:rFonts w:ascii="宋体" w:hAnsi="宋体" w:cs="宋体"/>
                <w:kern w:val="0"/>
                <w:sz w:val="18"/>
                <w:szCs w:val="18"/>
              </w:rPr>
            </w:pPr>
            <w:r w:rsidRPr="000A5E84">
              <w:rPr>
                <w:rFonts w:ascii="宋体" w:hAnsi="宋体" w:cs="宋体" w:hint="eastAsia"/>
                <w:kern w:val="0"/>
                <w:sz w:val="18"/>
                <w:szCs w:val="18"/>
              </w:rPr>
              <w:t>单位：万元</w:t>
            </w:r>
          </w:p>
        </w:tc>
      </w:tr>
      <w:tr w:rsidR="00A5384B" w:rsidRPr="000A5E84" w:rsidTr="00FE0EF7">
        <w:trPr>
          <w:cantSplit/>
          <w:trHeight w:val="300"/>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E84" w:rsidRPr="000A5E84" w:rsidRDefault="000A5E84" w:rsidP="000A5E84">
            <w:pPr>
              <w:widowControl/>
              <w:spacing w:line="200" w:lineRule="exact"/>
              <w:jc w:val="center"/>
              <w:rPr>
                <w:rFonts w:ascii="宋体" w:hAnsi="宋体" w:cs="宋体"/>
                <w:kern w:val="0"/>
                <w:sz w:val="18"/>
                <w:szCs w:val="18"/>
              </w:rPr>
            </w:pPr>
            <w:r w:rsidRPr="000A5E84">
              <w:rPr>
                <w:rFonts w:ascii="宋体" w:hAnsi="宋体" w:cs="宋体" w:hint="eastAsia"/>
                <w:kern w:val="0"/>
                <w:sz w:val="18"/>
                <w:szCs w:val="18"/>
              </w:rPr>
              <w:t>单位编码</w:t>
            </w:r>
          </w:p>
        </w:tc>
        <w:tc>
          <w:tcPr>
            <w:tcW w:w="29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E84" w:rsidRPr="000A5E84" w:rsidRDefault="000A5E84" w:rsidP="000A5E84">
            <w:pPr>
              <w:widowControl/>
              <w:spacing w:line="200" w:lineRule="exact"/>
              <w:jc w:val="center"/>
              <w:rPr>
                <w:rFonts w:ascii="宋体" w:hAnsi="宋体" w:cs="宋体"/>
                <w:kern w:val="0"/>
                <w:sz w:val="18"/>
                <w:szCs w:val="18"/>
              </w:rPr>
            </w:pPr>
            <w:r w:rsidRPr="000A5E84">
              <w:rPr>
                <w:rFonts w:ascii="宋体" w:hAnsi="宋体" w:cs="宋体" w:hint="eastAsia"/>
                <w:kern w:val="0"/>
                <w:sz w:val="18"/>
                <w:szCs w:val="18"/>
              </w:rPr>
              <w:t>单位名称（项目名称）</w:t>
            </w:r>
          </w:p>
        </w:tc>
        <w:tc>
          <w:tcPr>
            <w:tcW w:w="1762" w:type="pct"/>
            <w:gridSpan w:val="4"/>
            <w:tcBorders>
              <w:top w:val="single" w:sz="4" w:space="0" w:color="auto"/>
              <w:left w:val="nil"/>
              <w:bottom w:val="single" w:sz="4" w:space="0" w:color="auto"/>
              <w:right w:val="single" w:sz="4" w:space="0" w:color="auto"/>
            </w:tcBorders>
            <w:shd w:val="clear" w:color="auto" w:fill="auto"/>
            <w:vAlign w:val="center"/>
            <w:hideMark/>
          </w:tcPr>
          <w:p w:rsidR="000A5E84" w:rsidRPr="000A5E84" w:rsidRDefault="000A5E84" w:rsidP="000A5E84">
            <w:pPr>
              <w:widowControl/>
              <w:spacing w:line="200" w:lineRule="exact"/>
              <w:jc w:val="center"/>
              <w:rPr>
                <w:rFonts w:ascii="宋体" w:hAnsi="宋体" w:cs="宋体"/>
                <w:kern w:val="0"/>
                <w:sz w:val="18"/>
                <w:szCs w:val="18"/>
              </w:rPr>
            </w:pPr>
            <w:r w:rsidRPr="000A5E84">
              <w:rPr>
                <w:rFonts w:ascii="宋体" w:hAnsi="宋体" w:cs="宋体" w:hint="eastAsia"/>
                <w:kern w:val="0"/>
                <w:sz w:val="18"/>
                <w:szCs w:val="18"/>
              </w:rPr>
              <w:t>当年部门预算安排资金</w:t>
            </w:r>
          </w:p>
        </w:tc>
      </w:tr>
      <w:tr w:rsidR="00A5384B" w:rsidRPr="000A5E84" w:rsidTr="00FE0EF7">
        <w:trPr>
          <w:cantSplit/>
          <w:trHeight w:val="312"/>
        </w:trPr>
        <w:tc>
          <w:tcPr>
            <w:tcW w:w="338" w:type="pct"/>
            <w:vMerge/>
            <w:tcBorders>
              <w:top w:val="single" w:sz="4" w:space="0" w:color="auto"/>
              <w:left w:val="single" w:sz="4" w:space="0" w:color="auto"/>
              <w:bottom w:val="single" w:sz="4" w:space="0" w:color="auto"/>
              <w:right w:val="single" w:sz="4" w:space="0" w:color="auto"/>
            </w:tcBorders>
            <w:vAlign w:val="center"/>
            <w:hideMark/>
          </w:tcPr>
          <w:p w:rsidR="000A5E84" w:rsidRPr="000A5E84" w:rsidRDefault="000A5E84" w:rsidP="000A5E84">
            <w:pPr>
              <w:widowControl/>
              <w:spacing w:line="200" w:lineRule="exact"/>
              <w:jc w:val="left"/>
              <w:rPr>
                <w:rFonts w:ascii="宋体" w:hAnsi="宋体" w:cs="宋体"/>
                <w:kern w:val="0"/>
                <w:sz w:val="18"/>
                <w:szCs w:val="18"/>
              </w:rPr>
            </w:pPr>
          </w:p>
        </w:tc>
        <w:tc>
          <w:tcPr>
            <w:tcW w:w="2900" w:type="pct"/>
            <w:vMerge/>
            <w:tcBorders>
              <w:top w:val="single" w:sz="4" w:space="0" w:color="auto"/>
              <w:left w:val="single" w:sz="4" w:space="0" w:color="auto"/>
              <w:bottom w:val="single" w:sz="4" w:space="0" w:color="auto"/>
              <w:right w:val="single" w:sz="4" w:space="0" w:color="auto"/>
            </w:tcBorders>
            <w:vAlign w:val="center"/>
            <w:hideMark/>
          </w:tcPr>
          <w:p w:rsidR="000A5E84" w:rsidRPr="000A5E84" w:rsidRDefault="000A5E84" w:rsidP="000A5E84">
            <w:pPr>
              <w:widowControl/>
              <w:spacing w:line="200" w:lineRule="exact"/>
              <w:jc w:val="left"/>
              <w:rPr>
                <w:rFonts w:ascii="宋体" w:hAnsi="宋体" w:cs="宋体"/>
                <w:kern w:val="0"/>
                <w:sz w:val="18"/>
                <w:szCs w:val="18"/>
              </w:rPr>
            </w:pP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rsidR="000A5E84" w:rsidRPr="000A5E84" w:rsidRDefault="000A5E84" w:rsidP="000A5E84">
            <w:pPr>
              <w:widowControl/>
              <w:spacing w:line="200" w:lineRule="exact"/>
              <w:jc w:val="center"/>
              <w:rPr>
                <w:rFonts w:ascii="宋体" w:hAnsi="宋体" w:cs="宋体"/>
                <w:kern w:val="0"/>
                <w:sz w:val="18"/>
                <w:szCs w:val="18"/>
              </w:rPr>
            </w:pPr>
            <w:r w:rsidRPr="000A5E84">
              <w:rPr>
                <w:rFonts w:ascii="宋体" w:hAnsi="宋体" w:cs="宋体" w:hint="eastAsia"/>
                <w:kern w:val="0"/>
                <w:sz w:val="18"/>
                <w:szCs w:val="18"/>
              </w:rPr>
              <w:t>合计</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0A5E84" w:rsidRPr="000A5E84" w:rsidRDefault="000A5E84" w:rsidP="000A5E84">
            <w:pPr>
              <w:widowControl/>
              <w:spacing w:line="200" w:lineRule="exact"/>
              <w:jc w:val="center"/>
              <w:rPr>
                <w:rFonts w:ascii="宋体" w:hAnsi="宋体" w:cs="宋体"/>
                <w:kern w:val="0"/>
                <w:sz w:val="18"/>
                <w:szCs w:val="18"/>
              </w:rPr>
            </w:pPr>
            <w:r w:rsidRPr="000A5E84">
              <w:rPr>
                <w:rFonts w:ascii="宋体" w:hAnsi="宋体" w:cs="宋体" w:hint="eastAsia"/>
                <w:kern w:val="0"/>
                <w:sz w:val="18"/>
                <w:szCs w:val="18"/>
              </w:rPr>
              <w:t>一般公共预算拨款安排</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rsidR="000A5E84" w:rsidRPr="000A5E84" w:rsidRDefault="000A5E84" w:rsidP="000A5E84">
            <w:pPr>
              <w:widowControl/>
              <w:spacing w:line="200" w:lineRule="exact"/>
              <w:jc w:val="center"/>
              <w:rPr>
                <w:rFonts w:ascii="宋体" w:hAnsi="宋体" w:cs="宋体"/>
                <w:kern w:val="0"/>
                <w:sz w:val="18"/>
                <w:szCs w:val="18"/>
              </w:rPr>
            </w:pPr>
            <w:r w:rsidRPr="000A5E84">
              <w:rPr>
                <w:rFonts w:ascii="宋体" w:hAnsi="宋体" w:cs="宋体" w:hint="eastAsia"/>
                <w:kern w:val="0"/>
                <w:sz w:val="18"/>
                <w:szCs w:val="18"/>
              </w:rPr>
              <w:t>基金预算拨款</w:t>
            </w: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rsidR="000A5E84" w:rsidRPr="000A5E84" w:rsidRDefault="000A5E84" w:rsidP="000A5E84">
            <w:pPr>
              <w:widowControl/>
              <w:spacing w:line="200" w:lineRule="exact"/>
              <w:jc w:val="center"/>
              <w:rPr>
                <w:rFonts w:ascii="宋体" w:hAnsi="宋体" w:cs="宋体"/>
                <w:kern w:val="0"/>
                <w:sz w:val="18"/>
                <w:szCs w:val="18"/>
              </w:rPr>
            </w:pPr>
            <w:r w:rsidRPr="000A5E84">
              <w:rPr>
                <w:rFonts w:ascii="宋体" w:hAnsi="宋体" w:cs="宋体" w:hint="eastAsia"/>
                <w:kern w:val="0"/>
                <w:sz w:val="18"/>
                <w:szCs w:val="18"/>
              </w:rPr>
              <w:t>财政专户核拨资金</w:t>
            </w:r>
          </w:p>
        </w:tc>
      </w:tr>
      <w:tr w:rsidR="00A5384B" w:rsidRPr="000A5E84" w:rsidTr="00FE0EF7">
        <w:trPr>
          <w:cantSplit/>
          <w:trHeight w:val="543"/>
        </w:trPr>
        <w:tc>
          <w:tcPr>
            <w:tcW w:w="338" w:type="pct"/>
            <w:vMerge/>
            <w:tcBorders>
              <w:top w:val="single" w:sz="4" w:space="0" w:color="auto"/>
              <w:left w:val="single" w:sz="4" w:space="0" w:color="auto"/>
              <w:bottom w:val="single" w:sz="4" w:space="0" w:color="auto"/>
              <w:right w:val="single" w:sz="4" w:space="0" w:color="auto"/>
            </w:tcBorders>
            <w:vAlign w:val="center"/>
            <w:hideMark/>
          </w:tcPr>
          <w:p w:rsidR="000A5E84" w:rsidRPr="000A5E84" w:rsidRDefault="000A5E84" w:rsidP="000A5E84">
            <w:pPr>
              <w:widowControl/>
              <w:jc w:val="left"/>
              <w:rPr>
                <w:rFonts w:ascii="宋体" w:hAnsi="宋体" w:cs="宋体"/>
                <w:kern w:val="0"/>
                <w:sz w:val="18"/>
                <w:szCs w:val="18"/>
              </w:rPr>
            </w:pPr>
          </w:p>
        </w:tc>
        <w:tc>
          <w:tcPr>
            <w:tcW w:w="2900" w:type="pct"/>
            <w:vMerge/>
            <w:tcBorders>
              <w:top w:val="single" w:sz="4" w:space="0" w:color="auto"/>
              <w:left w:val="single" w:sz="4" w:space="0" w:color="auto"/>
              <w:bottom w:val="single" w:sz="4" w:space="0" w:color="auto"/>
              <w:right w:val="single" w:sz="4" w:space="0" w:color="auto"/>
            </w:tcBorders>
            <w:vAlign w:val="center"/>
            <w:hideMark/>
          </w:tcPr>
          <w:p w:rsidR="000A5E84" w:rsidRPr="000A5E84" w:rsidRDefault="000A5E84" w:rsidP="000A5E84">
            <w:pPr>
              <w:widowControl/>
              <w:jc w:val="left"/>
              <w:rPr>
                <w:rFonts w:ascii="宋体" w:hAnsi="宋体" w:cs="宋体"/>
                <w:kern w:val="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0A5E84" w:rsidRPr="000A5E84" w:rsidRDefault="000A5E84" w:rsidP="000A5E84">
            <w:pPr>
              <w:widowControl/>
              <w:jc w:val="left"/>
              <w:rPr>
                <w:rFonts w:ascii="宋体" w:hAnsi="宋体" w:cs="宋体"/>
                <w:kern w:val="0"/>
                <w:sz w:val="18"/>
                <w:szCs w:val="18"/>
              </w:rPr>
            </w:pPr>
          </w:p>
        </w:tc>
        <w:tc>
          <w:tcPr>
            <w:tcW w:w="449" w:type="pct"/>
            <w:vMerge/>
            <w:tcBorders>
              <w:top w:val="nil"/>
              <w:left w:val="single" w:sz="4" w:space="0" w:color="auto"/>
              <w:bottom w:val="single" w:sz="4" w:space="0" w:color="auto"/>
              <w:right w:val="single" w:sz="4" w:space="0" w:color="auto"/>
            </w:tcBorders>
            <w:vAlign w:val="center"/>
            <w:hideMark/>
          </w:tcPr>
          <w:p w:rsidR="000A5E84" w:rsidRPr="000A5E84" w:rsidRDefault="000A5E84" w:rsidP="000A5E84">
            <w:pPr>
              <w:widowControl/>
              <w:jc w:val="left"/>
              <w:rPr>
                <w:rFonts w:ascii="宋体" w:hAnsi="宋体" w:cs="宋体"/>
                <w:kern w:val="0"/>
                <w:sz w:val="18"/>
                <w:szCs w:val="18"/>
              </w:rPr>
            </w:pPr>
          </w:p>
        </w:tc>
        <w:tc>
          <w:tcPr>
            <w:tcW w:w="450" w:type="pct"/>
            <w:vMerge/>
            <w:tcBorders>
              <w:top w:val="nil"/>
              <w:left w:val="single" w:sz="4" w:space="0" w:color="auto"/>
              <w:bottom w:val="single" w:sz="4" w:space="0" w:color="auto"/>
              <w:right w:val="single" w:sz="4" w:space="0" w:color="auto"/>
            </w:tcBorders>
            <w:vAlign w:val="center"/>
            <w:hideMark/>
          </w:tcPr>
          <w:p w:rsidR="000A5E84" w:rsidRPr="000A5E84" w:rsidRDefault="000A5E84" w:rsidP="000A5E84">
            <w:pPr>
              <w:widowControl/>
              <w:jc w:val="left"/>
              <w:rPr>
                <w:rFonts w:ascii="宋体" w:hAnsi="宋体" w:cs="宋体"/>
                <w:kern w:val="0"/>
                <w:sz w:val="18"/>
                <w:szCs w:val="18"/>
              </w:rPr>
            </w:pPr>
          </w:p>
        </w:tc>
        <w:tc>
          <w:tcPr>
            <w:tcW w:w="412" w:type="pct"/>
            <w:vMerge/>
            <w:tcBorders>
              <w:top w:val="nil"/>
              <w:left w:val="single" w:sz="4" w:space="0" w:color="auto"/>
              <w:bottom w:val="single" w:sz="4" w:space="0" w:color="auto"/>
              <w:right w:val="single" w:sz="4" w:space="0" w:color="auto"/>
            </w:tcBorders>
            <w:vAlign w:val="center"/>
            <w:hideMark/>
          </w:tcPr>
          <w:p w:rsidR="000A5E84" w:rsidRPr="000A5E84" w:rsidRDefault="000A5E84" w:rsidP="000A5E84">
            <w:pPr>
              <w:widowControl/>
              <w:jc w:val="left"/>
              <w:rPr>
                <w:rFonts w:ascii="宋体" w:hAnsi="宋体" w:cs="宋体"/>
                <w:kern w:val="0"/>
                <w:sz w:val="18"/>
                <w:szCs w:val="18"/>
              </w:rPr>
            </w:pPr>
          </w:p>
        </w:tc>
      </w:tr>
      <w:tr w:rsidR="00FE0EF7" w:rsidRPr="000A5E84" w:rsidTr="00FE0EF7">
        <w:trPr>
          <w:cantSplit/>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总计</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3710.10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3400.00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310.10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101</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人大</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101002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青龙满族自治县人民代表大会常务委员会办公室</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八届人大四次会议经费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161</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法院</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27.00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27.00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161002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青龙满族自治县人民法院</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27.00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27.00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基层法庭达标建设资金</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27.00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27.00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303</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发展和改革局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42.00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42.00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303002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青龙满族自治县发展和改革局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42.00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42.00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粮食流通基础设施维护</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42.00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42.00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公安局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257.10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136.00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121.10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312004</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青龙满族自治县公安局消防大队</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80.00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80.00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专用设备购置资金</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专用设备购置资金</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312005</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青龙满族自治县看守所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177.10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56.00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121.10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武警中队营房及看守所维修资金</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71.10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71.10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看守所取暖费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56.00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56.00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智慧监管建设资金</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314</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民政局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319.00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244.00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75.00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314002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青龙满族自治县民政局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319.00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244.00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75.00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提前下达</w:t>
            </w:r>
            <w:r w:rsidRPr="00D30496">
              <w:rPr>
                <w:rFonts w:hint="eastAsia"/>
              </w:rPr>
              <w:t>2020</w:t>
            </w:r>
            <w:r w:rsidRPr="00D30496">
              <w:rPr>
                <w:rFonts w:hint="eastAsia"/>
              </w:rPr>
              <w:t>年中央彩票公益金支持社会福利事业专项资金预算的通知（冀财社</w:t>
            </w:r>
            <w:r w:rsidRPr="00D30496">
              <w:rPr>
                <w:rFonts w:hint="eastAsia"/>
              </w:rPr>
              <w:t>[2019]111</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25.00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25.00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关于提前下达</w:t>
            </w:r>
            <w:r w:rsidRPr="00D30496">
              <w:rPr>
                <w:rFonts w:hint="eastAsia"/>
              </w:rPr>
              <w:t>2020</w:t>
            </w:r>
            <w:r w:rsidRPr="00D30496">
              <w:rPr>
                <w:rFonts w:hint="eastAsia"/>
              </w:rPr>
              <w:t>年省级福利彩票公益金预算指标的通知（冀财社</w:t>
            </w:r>
            <w:r w:rsidRPr="00D30496">
              <w:rPr>
                <w:rFonts w:hint="eastAsia"/>
              </w:rPr>
              <w:t>[2019]121</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提前下达</w:t>
            </w:r>
            <w:r w:rsidRPr="00D30496">
              <w:rPr>
                <w:rFonts w:hint="eastAsia"/>
              </w:rPr>
              <w:t>2020</w:t>
            </w:r>
            <w:r w:rsidRPr="00D30496">
              <w:rPr>
                <w:rFonts w:hint="eastAsia"/>
              </w:rPr>
              <w:t>年省级财政养老服务体系建设补助预算指标的通知（冀财社</w:t>
            </w:r>
            <w:r w:rsidRPr="00D30496">
              <w:rPr>
                <w:rFonts w:hint="eastAsia"/>
              </w:rPr>
              <w:t>[2019]113</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144.00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144.00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提前下达</w:t>
            </w:r>
            <w:r w:rsidRPr="00D30496">
              <w:rPr>
                <w:rFonts w:hint="eastAsia"/>
              </w:rPr>
              <w:t>2020</w:t>
            </w:r>
            <w:r w:rsidRPr="00D30496">
              <w:rPr>
                <w:rFonts w:hint="eastAsia"/>
              </w:rPr>
              <w:t>年省级财政养老服务体系建设补助预算指标的通知（冀财社</w:t>
            </w:r>
            <w:r w:rsidRPr="00D30496">
              <w:rPr>
                <w:rFonts w:hint="eastAsia"/>
              </w:rPr>
              <w:t>[2019]113</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318</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财政局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385.00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385.00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318002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青龙满族自治县财政局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385.00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385.00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预算绩效改革经费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25.00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25.00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国有资产管理系统管理费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投资评审费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支付中心银行手续费及业务经费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321</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退役军人事务局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321002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青龙满族自治县退役军人事务局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办公楼维修资金</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326</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农业农村局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2341.00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2321.00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lastRenderedPageBreak/>
              <w:t>326002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青龙满族自治县农业农村局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2341.00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2321.00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5.05</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5.05</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关于提前下达</w:t>
            </w:r>
            <w:r w:rsidRPr="00D30496">
              <w:rPr>
                <w:rFonts w:hint="eastAsia"/>
              </w:rPr>
              <w:t>2020</w:t>
            </w:r>
            <w:r w:rsidRPr="00D30496">
              <w:rPr>
                <w:rFonts w:hint="eastAsia"/>
              </w:rPr>
              <w:t>年省级乡村振兴（农村人居环境整治）专项资金的通知（冀财农</w:t>
            </w:r>
            <w:r w:rsidRPr="00D30496">
              <w:rPr>
                <w:rFonts w:hint="eastAsia"/>
              </w:rPr>
              <w:t>[2019]174</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提前下达</w:t>
            </w:r>
            <w:r w:rsidRPr="00D30496">
              <w:rPr>
                <w:rFonts w:hint="eastAsia"/>
              </w:rPr>
              <w:t>2020</w:t>
            </w:r>
            <w:r w:rsidRPr="00D30496">
              <w:rPr>
                <w:rFonts w:hint="eastAsia"/>
              </w:rPr>
              <w:t>年省级农产品质量安全及疫病防治补助资金</w:t>
            </w:r>
            <w:r w:rsidRPr="00D30496">
              <w:rPr>
                <w:rFonts w:hint="eastAsia"/>
              </w:rPr>
              <w:t>-</w:t>
            </w:r>
            <w:r w:rsidRPr="00D30496">
              <w:rPr>
                <w:rFonts w:hint="eastAsia"/>
              </w:rPr>
              <w:t>动物防疫专项（冀财农</w:t>
            </w:r>
            <w:r w:rsidRPr="00D30496">
              <w:rPr>
                <w:rFonts w:hint="eastAsia"/>
              </w:rPr>
              <w:t>[2019]165</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关于提前下达</w:t>
            </w:r>
            <w:r w:rsidRPr="00D30496">
              <w:rPr>
                <w:rFonts w:hint="eastAsia"/>
              </w:rPr>
              <w:t>2020</w:t>
            </w:r>
            <w:r w:rsidRPr="00D30496">
              <w:rPr>
                <w:rFonts w:hint="eastAsia"/>
              </w:rPr>
              <w:t>年土地指标跨省域调剂收入安排的支出预算的通知（冀财农</w:t>
            </w:r>
            <w:r w:rsidRPr="00D30496">
              <w:rPr>
                <w:rFonts w:hint="eastAsia"/>
              </w:rPr>
              <w:t>[2019]155</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221.00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221.00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关于提前下达</w:t>
            </w:r>
            <w:r w:rsidRPr="00D30496">
              <w:rPr>
                <w:rFonts w:hint="eastAsia"/>
              </w:rPr>
              <w:t>2020</w:t>
            </w:r>
            <w:r w:rsidRPr="00D30496">
              <w:rPr>
                <w:rFonts w:hint="eastAsia"/>
              </w:rPr>
              <w:t>年中央动物防疫补助经费预算指标的通知（冀财农</w:t>
            </w:r>
            <w:r w:rsidRPr="00D30496">
              <w:rPr>
                <w:rFonts w:hint="eastAsia"/>
              </w:rPr>
              <w:t>[2019]156</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0.50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0.50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提前下达</w:t>
            </w:r>
            <w:r w:rsidRPr="00D30496">
              <w:rPr>
                <w:rFonts w:hint="eastAsia"/>
              </w:rPr>
              <w:t>2020</w:t>
            </w:r>
            <w:r w:rsidRPr="00D30496">
              <w:rPr>
                <w:rFonts w:hint="eastAsia"/>
              </w:rPr>
              <w:t>年省级农产品质量安全及疫病防治补助资金</w:t>
            </w:r>
            <w:r w:rsidRPr="00D30496">
              <w:rPr>
                <w:rFonts w:hint="eastAsia"/>
              </w:rPr>
              <w:t>-</w:t>
            </w:r>
            <w:r w:rsidRPr="00D30496">
              <w:rPr>
                <w:rFonts w:hint="eastAsia"/>
              </w:rPr>
              <w:t>动物防疫专项（冀财农</w:t>
            </w:r>
            <w:r w:rsidRPr="00D30496">
              <w:rPr>
                <w:rFonts w:hint="eastAsia"/>
              </w:rPr>
              <w:t>[2019]165</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18.00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18.00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关于提前下达</w:t>
            </w:r>
            <w:r w:rsidRPr="00D30496">
              <w:rPr>
                <w:rFonts w:hint="eastAsia"/>
              </w:rPr>
              <w:t>2020</w:t>
            </w:r>
            <w:r w:rsidRPr="00D30496">
              <w:rPr>
                <w:rFonts w:hint="eastAsia"/>
              </w:rPr>
              <w:t>年中央动物防疫补助经费预算指标的通知（冀财农</w:t>
            </w:r>
            <w:r w:rsidRPr="00D30496">
              <w:rPr>
                <w:rFonts w:hint="eastAsia"/>
              </w:rPr>
              <w:t>[2019]156</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15.00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15.00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关于提前下达</w:t>
            </w:r>
            <w:r w:rsidRPr="00D30496">
              <w:rPr>
                <w:rFonts w:hint="eastAsia"/>
              </w:rPr>
              <w:t>2020</w:t>
            </w:r>
            <w:r w:rsidRPr="00D30496">
              <w:rPr>
                <w:rFonts w:hint="eastAsia"/>
              </w:rPr>
              <w:t>年中央动物防疫补助经费预算指标的通知（冀财农</w:t>
            </w:r>
            <w:r w:rsidRPr="00D30496">
              <w:rPr>
                <w:rFonts w:hint="eastAsia"/>
              </w:rPr>
              <w:t>[2019]156</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5.00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0.30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0.30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提前下达</w:t>
            </w:r>
            <w:r w:rsidRPr="00D30496">
              <w:rPr>
                <w:rFonts w:hint="eastAsia"/>
              </w:rPr>
              <w:t>2020</w:t>
            </w:r>
            <w:r w:rsidRPr="00D30496">
              <w:rPr>
                <w:rFonts w:hint="eastAsia"/>
              </w:rPr>
              <w:t>年省级农产品质量安全及疫病防治补助资金</w:t>
            </w:r>
            <w:r w:rsidRPr="00D30496">
              <w:rPr>
                <w:rFonts w:hint="eastAsia"/>
              </w:rPr>
              <w:t>-</w:t>
            </w:r>
            <w:r w:rsidRPr="00D30496">
              <w:rPr>
                <w:rFonts w:hint="eastAsia"/>
              </w:rPr>
              <w:t>动物防疫专项（冀财农</w:t>
            </w:r>
            <w:r w:rsidRPr="00D30496">
              <w:rPr>
                <w:rFonts w:hint="eastAsia"/>
              </w:rPr>
              <w:t>[2019]165</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18.00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18.00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0.40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0.40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6.00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6.00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0.45</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0.45</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动植物防疫专用设备购置费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0.30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0.30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332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水务局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332002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青龙满族自治县水务局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关于提前下达</w:t>
            </w:r>
            <w:r w:rsidRPr="00D30496">
              <w:rPr>
                <w:rFonts w:hint="eastAsia"/>
              </w:rPr>
              <w:t>2020</w:t>
            </w:r>
            <w:r w:rsidRPr="00D30496">
              <w:rPr>
                <w:rFonts w:hint="eastAsia"/>
              </w:rPr>
              <w:t>年省级农业生产救灾及特大防汛抗旱补助资金的通知（冀财农</w:t>
            </w:r>
            <w:r w:rsidRPr="00D30496">
              <w:rPr>
                <w:rFonts w:hint="eastAsia"/>
              </w:rPr>
              <w:t>[2019]173</w:t>
            </w:r>
            <w:r w:rsidRPr="00D30496">
              <w:rPr>
                <w:rFonts w:hint="eastAsia"/>
              </w:rPr>
              <w:t>号）</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424</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市场监督管理局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424002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青龙满族自治县市场监督管理局</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100.00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食品安全工作经费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煤炭、成品油、化肥抽检经费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16.00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16.00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煤炭、成品油、化肥抽检经费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14.00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14.00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434</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政府办</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74.00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74.00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434002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青龙满族自治县人民政府办公室</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74.00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74.00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地方志年鉴编纂出版专项经费</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74.00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74.00</w:t>
            </w:r>
          </w:p>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904</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隔河头镇</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904002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青龙满族自治县隔河头镇人民政府</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40.00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燃煤锅炉改造及清洁能源补贴</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燃煤锅炉改造及清洁能源补贴</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913</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三星口乡</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913002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青龙满族自治县三星口乡人民政府</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燃煤锅炉改造及清洁能源补贴</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20.00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922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八道河镇</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25.00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25.00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lastRenderedPageBreak/>
              <w:t>922002</w:t>
            </w:r>
          </w:p>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青龙满族自治县八道河镇人民政府</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25.00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25.00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燃煤锅炉改造及清洁能源补贴</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22.00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22.00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r>
      <w:tr w:rsidR="00FE0EF7" w:rsidRPr="000A5E84" w:rsidTr="00FE0EF7">
        <w:trPr>
          <w:trHeight w:val="300"/>
        </w:trPr>
        <w:tc>
          <w:tcPr>
            <w:tcW w:w="338" w:type="pct"/>
            <w:tcBorders>
              <w:top w:val="nil"/>
              <w:left w:val="single" w:sz="4" w:space="0" w:color="auto"/>
              <w:bottom w:val="single" w:sz="4" w:space="0" w:color="auto"/>
              <w:right w:val="single" w:sz="4" w:space="0" w:color="auto"/>
            </w:tcBorders>
            <w:shd w:val="clear" w:color="auto" w:fill="auto"/>
            <w:noWrap/>
            <w:hideMark/>
          </w:tcPr>
          <w:p w:rsidR="00FE0EF7" w:rsidRPr="00D30496" w:rsidRDefault="00FE0EF7" w:rsidP="008F507C"/>
        </w:tc>
        <w:tc>
          <w:tcPr>
            <w:tcW w:w="290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燃煤锅炉改造及清洁能源补贴</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w:t>
            </w:r>
          </w:p>
        </w:tc>
        <w:tc>
          <w:tcPr>
            <w:tcW w:w="449" w:type="pct"/>
            <w:tcBorders>
              <w:top w:val="nil"/>
              <w:left w:val="nil"/>
              <w:bottom w:val="single" w:sz="4" w:space="0" w:color="auto"/>
              <w:right w:val="single" w:sz="4" w:space="0" w:color="auto"/>
            </w:tcBorders>
            <w:shd w:val="clear" w:color="auto" w:fill="auto"/>
            <w:noWrap/>
            <w:hideMark/>
          </w:tcPr>
          <w:p w:rsidR="00FE0EF7" w:rsidRPr="00D30496" w:rsidRDefault="00FE0EF7" w:rsidP="008F507C">
            <w:r w:rsidRPr="00D30496">
              <w:rPr>
                <w:rFonts w:hint="eastAsia"/>
              </w:rPr>
              <w:t>3.00</w:t>
            </w:r>
          </w:p>
        </w:tc>
        <w:tc>
          <w:tcPr>
            <w:tcW w:w="450" w:type="pct"/>
            <w:tcBorders>
              <w:top w:val="nil"/>
              <w:left w:val="nil"/>
              <w:bottom w:val="single" w:sz="4" w:space="0" w:color="auto"/>
              <w:right w:val="single" w:sz="4" w:space="0" w:color="auto"/>
            </w:tcBorders>
            <w:shd w:val="clear" w:color="auto" w:fill="auto"/>
            <w:noWrap/>
            <w:hideMark/>
          </w:tcPr>
          <w:p w:rsidR="00FE0EF7" w:rsidRPr="00D30496" w:rsidRDefault="00FE0EF7" w:rsidP="008F507C"/>
        </w:tc>
        <w:tc>
          <w:tcPr>
            <w:tcW w:w="412" w:type="pct"/>
            <w:tcBorders>
              <w:top w:val="nil"/>
              <w:left w:val="nil"/>
              <w:bottom w:val="single" w:sz="4" w:space="0" w:color="auto"/>
              <w:right w:val="single" w:sz="4" w:space="0" w:color="auto"/>
            </w:tcBorders>
            <w:shd w:val="clear" w:color="auto" w:fill="auto"/>
            <w:noWrap/>
            <w:hideMark/>
          </w:tcPr>
          <w:p w:rsidR="00FE0EF7" w:rsidRDefault="00FE0EF7" w:rsidP="008F507C"/>
        </w:tc>
      </w:tr>
    </w:tbl>
    <w:p w:rsidR="003B1EEE" w:rsidRDefault="003B1EEE">
      <w:pPr>
        <w:jc w:val="left"/>
        <w:rPr>
          <w:rFonts w:ascii="黑体" w:eastAsia="黑体" w:hAnsi="黑体" w:cs="宋体"/>
          <w:bCs/>
          <w:sz w:val="32"/>
          <w:szCs w:val="32"/>
        </w:rPr>
      </w:pPr>
    </w:p>
    <w:p w:rsidR="00B477EC" w:rsidRPr="008E0A05" w:rsidRDefault="00B477EC">
      <w:pPr>
        <w:jc w:val="left"/>
        <w:rPr>
          <w:rFonts w:ascii="黑体" w:eastAsia="黑体" w:hAnsi="黑体" w:cs="宋体"/>
          <w:bCs/>
          <w:sz w:val="32"/>
          <w:szCs w:val="32"/>
        </w:rPr>
      </w:pPr>
      <w:r w:rsidRPr="008E0A05">
        <w:rPr>
          <w:rFonts w:ascii="黑体" w:eastAsia="黑体" w:hAnsi="黑体" w:cs="宋体" w:hint="eastAsia"/>
          <w:bCs/>
          <w:sz w:val="32"/>
          <w:szCs w:val="32"/>
        </w:rPr>
        <w:t>五、绩效预算工作开展情况说明</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sidRPr="00667BD0">
        <w:rPr>
          <w:rFonts w:ascii="仿宋_GB2312" w:eastAsia="仿宋_GB2312" w:hint="eastAsia"/>
          <w:sz w:val="32"/>
          <w:szCs w:val="32"/>
        </w:rPr>
        <w:t>我县不断规范预算管理，强</w:t>
      </w:r>
      <w:r>
        <w:rPr>
          <w:rFonts w:ascii="仿宋_GB2312" w:eastAsia="仿宋_GB2312" w:hint="eastAsia"/>
          <w:sz w:val="32"/>
          <w:szCs w:val="32"/>
        </w:rPr>
        <w:t>化绩效意识，扎实推进预算绩效管理各项工作，取得一定工作实效，</w:t>
      </w:r>
      <w:r w:rsidRPr="00667BD0">
        <w:rPr>
          <w:rFonts w:ascii="仿宋_GB2312" w:eastAsia="仿宋_GB2312" w:hint="eastAsia"/>
          <w:sz w:val="32"/>
          <w:szCs w:val="32"/>
        </w:rPr>
        <w:t>我县2019年预算绩效管理工作</w:t>
      </w:r>
      <w:r>
        <w:rPr>
          <w:rFonts w:ascii="仿宋_GB2312" w:eastAsia="仿宋_GB2312" w:hint="eastAsia"/>
          <w:sz w:val="32"/>
          <w:szCs w:val="32"/>
        </w:rPr>
        <w:t>具体</w:t>
      </w:r>
      <w:r w:rsidRPr="00667BD0">
        <w:rPr>
          <w:rFonts w:ascii="仿宋_GB2312" w:eastAsia="仿宋_GB2312" w:hint="eastAsia"/>
          <w:sz w:val="32"/>
          <w:szCs w:val="32"/>
        </w:rPr>
        <w:t>如下：</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Pr>
          <w:rFonts w:ascii="仿宋_GB2312" w:eastAsia="仿宋_GB2312" w:hint="eastAsia"/>
          <w:sz w:val="32"/>
          <w:szCs w:val="32"/>
        </w:rPr>
        <w:t>1</w:t>
      </w:r>
      <w:r w:rsidRPr="00667BD0">
        <w:rPr>
          <w:rFonts w:ascii="仿宋_GB2312" w:eastAsia="仿宋_GB2312" w:hint="eastAsia"/>
          <w:sz w:val="32"/>
          <w:szCs w:val="32"/>
        </w:rPr>
        <w:t>、预算绩效管理工作整体进展情况</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sidRPr="00667BD0">
        <w:rPr>
          <w:rFonts w:ascii="仿宋_GB2312" w:eastAsia="仿宋_GB2312" w:hint="eastAsia"/>
          <w:sz w:val="32"/>
          <w:szCs w:val="32"/>
        </w:rPr>
        <w:t>（一）成立专门股室，完善相关制度。根据省市预算绩效相关文件精神，结合机构改革精神，我县成立了预算绩效评价中心，配备专职人员从事此项工作。并及时印发了《青龙满族自治县预算绩效管理实施方案》，对照各项工作目标要求，明确责任分工、限定完成时限、狠抓执行落实，扎实推进各项工作。</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sidRPr="00667BD0">
        <w:rPr>
          <w:rFonts w:ascii="仿宋_GB2312" w:eastAsia="仿宋_GB2312" w:hint="eastAsia"/>
          <w:sz w:val="32"/>
          <w:szCs w:val="32"/>
        </w:rPr>
        <w:lastRenderedPageBreak/>
        <w:t>（二）完善三级预算管理结构，提升绩效目标指标设置质量。一是梳理本部门职责。按照部门职责、“三定”方案和政府工作部署，对县本级所有预算部门职责进行逐单位、逐项审核，并将梳理后的职责、及时录入系统。二是明确工作活动。组织预算部门参照省厅印发的参考目录制订县级“部门职责—工作活动”目录，使部门职责、工作活动与政府工作部署相匹配，体现了部门职能特点和工作任务重点。结合我县实际，修改完善了“部门职责—工作活动”目录，全部录入一体化信息系统，完成了省、市、县目录衔接。三是核定预算项目。按照“预算编制有目标、绩效目标有衡量”的原则，按照职责活动对年初项目预算进行了审核，对照部门职责活动目录、绩效目标、绩效指标，从项目的完整性、相关性、适当性和可行性等方面进行审查，确保了预算项目绩效指标科学合理，做到了绩效目标与项目预算的同步申报、同步审核、同步批复和同步公开，我县90%以上的预算部门的指标数量为4条（产出指标3条、效果指标1条），极个别预算部门因职责性质所限，指标数量为3条（产出指标2条、效果指标1条）。</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sidRPr="00667BD0">
        <w:rPr>
          <w:rFonts w:ascii="仿宋_GB2312" w:eastAsia="仿宋_GB2312" w:hint="eastAsia"/>
          <w:sz w:val="32"/>
          <w:szCs w:val="32"/>
        </w:rPr>
        <w:t>（三）突出绩效导向，改进财政预算审核方式。在预算审核过程中，坚持零基预算和预算绩效理念，根据工作职能和项目绩效，打破基数概念，合理安排确定部门事业发展所需支出顺序。将审核重</w:t>
      </w:r>
      <w:r w:rsidRPr="00667BD0">
        <w:rPr>
          <w:rFonts w:ascii="仿宋_GB2312" w:eastAsia="仿宋_GB2312" w:hint="eastAsia"/>
          <w:sz w:val="32"/>
          <w:szCs w:val="32"/>
        </w:rPr>
        <w:lastRenderedPageBreak/>
        <w:t>点由单一的项目审核转变为审核部门绩效目标的科学性、必要性，审核与职责活动的关联性，审核与县委、县政府重大决策部署的匹配性，对偏离县委、县政府战略目标、部门绩效目标以及绩效指标不明确的项目不予安排资金。将绩效评价结果与预算安排挂钩，合理确定预算额度，提高资金使用效益。</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sidRPr="00667BD0">
        <w:rPr>
          <w:rFonts w:ascii="仿宋_GB2312" w:eastAsia="仿宋_GB2312" w:hint="eastAsia"/>
          <w:sz w:val="32"/>
          <w:szCs w:val="32"/>
        </w:rPr>
        <w:t>（四）规范政府预算和部门预算编制。一是严格按照新</w:t>
      </w:r>
      <w:r w:rsidR="005A1016" w:rsidRPr="005A1016">
        <w:rPr>
          <w:rFonts w:ascii="仿宋_GB2312" w:eastAsia="仿宋_GB2312" w:hint="eastAsia"/>
          <w:sz w:val="32"/>
          <w:szCs w:val="32"/>
        </w:rPr>
        <w:t>《中华人民共和国预算法》</w:t>
      </w:r>
      <w:r w:rsidRPr="00667BD0">
        <w:rPr>
          <w:rFonts w:ascii="仿宋_GB2312" w:eastAsia="仿宋_GB2312" w:hint="eastAsia"/>
          <w:sz w:val="32"/>
          <w:szCs w:val="32"/>
        </w:rPr>
        <w:t>和省市关于预算绩效管理改革要求，分别编制一般公共预算、政府性基金预算、国有资本经营预算和社会保险基金预算“四本”预算，并且在保持完整独立的基础上，做到资金统筹安排和相互衔接。二是将本级收入、上级税收返还和转移支付全部列入收入预算，统筹安排支出，编制全口径预算。我县行政机关、参公事业单位和基本保证、定额定项、零补助事业部门全部纳入部门预算管理，并分别编制了部门预算，部门及所属单位的收入全部编入部门预算。三是全县所有行政机关、参公事业单位和基本保证、定额定项、零补助事业单位全部纳入部门预算管理，单独编制部门预算，做到了一个部门一本预算，部门预算文本包括了部门绩效信息情况，部门总体目标、职责分类绩效目标和实现目标的保障措施等各项内容进行了科学规范表述。</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sidRPr="00667BD0">
        <w:rPr>
          <w:rFonts w:ascii="仿宋_GB2312" w:eastAsia="仿宋_GB2312" w:hint="eastAsia"/>
          <w:sz w:val="32"/>
          <w:szCs w:val="32"/>
        </w:rPr>
        <w:lastRenderedPageBreak/>
        <w:t>（五）按要求公开预算。按照省委省政府两办《关于进一步推进预算公开工作的实施意见》和《河北省预算公开操作规程实施细则》规定，下发了预算公开通知，在规定时间内将政府预算和部门预算在政府门户网站上进行公开，积极打造阳光财政。</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sidRPr="00667BD0">
        <w:rPr>
          <w:rFonts w:ascii="仿宋_GB2312" w:eastAsia="仿宋_GB2312" w:hint="eastAsia"/>
          <w:sz w:val="32"/>
          <w:szCs w:val="32"/>
        </w:rPr>
        <w:t>（六）积极开展绩效评价，强化绩效评价结果的应用。一是对部门绩效自评和财政部门重点评价进行安排部署，为全年工作开展提供保障。二是按照年度评价工作计划，下发了自评工作通知，组织全县各部门开展了中央专项转移支付资金自评活动，三是对县教体局、旅文局、扶贫办、民政局等10个相关项目开展了的重点评价，评价过程包括下发评价通知书、编写评价工作底稿和撰写绩效评价报告，为领导决策和部门预算编制提供了重要支撑。评价工作结束后，我局向被评价部门正式印发了《评价结果反馈及整改意见书》,结合评价结论及发现的实际问题向相关部门提出了整改意见，并要求在限定期限内反馈整改结果。三是将绩效评价报告报同级人大和政府。建立了绩效评价结果与预算安排挂钩机制，将部门预算当年项目、工作活动及综合绩效评价情况作为制定财政政策、安排下一年度预算的重要依据，合理确定预算额度，提高资金使用效益，对项目绩效评价一般的压减预算安排，由局内对口业务股室根据评价结果提出应用意见并加以督促落实。</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Pr>
          <w:rFonts w:ascii="仿宋_GB2312" w:eastAsia="仿宋_GB2312" w:hint="eastAsia"/>
          <w:sz w:val="32"/>
          <w:szCs w:val="32"/>
        </w:rPr>
        <w:lastRenderedPageBreak/>
        <w:t>2</w:t>
      </w:r>
      <w:r w:rsidRPr="00667BD0">
        <w:rPr>
          <w:rFonts w:ascii="仿宋_GB2312" w:eastAsia="仿宋_GB2312" w:hint="eastAsia"/>
          <w:sz w:val="32"/>
          <w:szCs w:val="32"/>
        </w:rPr>
        <w:t>、抓重点部门推进实施情况</w:t>
      </w:r>
    </w:p>
    <w:p w:rsidR="00667BD0" w:rsidRPr="00667BD0" w:rsidRDefault="00667BD0" w:rsidP="00667BD0">
      <w:pPr>
        <w:widowControl/>
        <w:shd w:val="clear" w:color="auto" w:fill="FFFFFF"/>
        <w:spacing w:line="378" w:lineRule="atLeast"/>
        <w:ind w:firstLineChars="200" w:firstLine="640"/>
        <w:jc w:val="left"/>
        <w:rPr>
          <w:rFonts w:ascii="仿宋_GB2312" w:eastAsia="仿宋_GB2312"/>
          <w:sz w:val="32"/>
          <w:szCs w:val="32"/>
        </w:rPr>
      </w:pPr>
      <w:r w:rsidRPr="00667BD0">
        <w:rPr>
          <w:rFonts w:ascii="仿宋_GB2312" w:eastAsia="仿宋_GB2312" w:hint="eastAsia"/>
          <w:sz w:val="32"/>
          <w:szCs w:val="32"/>
        </w:rPr>
        <w:t>2019年我县重点对扶贫部门资金进行了监控管理,扶贫资金有效整合了农业、水利、林业以及危房改造等相关资金，提高了资金使用效益，为巩固</w:t>
      </w:r>
      <w:r w:rsidR="00134122">
        <w:rPr>
          <w:rFonts w:ascii="仿宋_GB2312" w:eastAsia="仿宋_GB2312" w:hint="eastAsia"/>
          <w:sz w:val="32"/>
          <w:szCs w:val="32"/>
        </w:rPr>
        <w:t>拓展</w:t>
      </w:r>
      <w:r w:rsidRPr="00667BD0">
        <w:rPr>
          <w:rFonts w:ascii="仿宋_GB2312" w:eastAsia="仿宋_GB2312" w:hint="eastAsia"/>
          <w:sz w:val="32"/>
          <w:szCs w:val="32"/>
        </w:rPr>
        <w:t>脱贫攻坚成果提供了资金支持。</w:t>
      </w:r>
    </w:p>
    <w:p w:rsidR="00B477EC" w:rsidRDefault="00B477EC">
      <w:pPr>
        <w:ind w:firstLineChars="200" w:firstLine="640"/>
        <w:jc w:val="left"/>
        <w:rPr>
          <w:rFonts w:ascii="黑体" w:eastAsia="黑体" w:hAnsi="黑体" w:cs="宋体"/>
          <w:bCs/>
          <w:sz w:val="32"/>
          <w:szCs w:val="32"/>
        </w:rPr>
      </w:pPr>
      <w:r>
        <w:rPr>
          <w:rFonts w:ascii="黑体" w:eastAsia="黑体" w:hAnsi="黑体" w:cs="宋体" w:hint="eastAsia"/>
          <w:bCs/>
          <w:sz w:val="32"/>
          <w:szCs w:val="32"/>
        </w:rPr>
        <w:t>六、其他重要事项的解释说明</w:t>
      </w:r>
    </w:p>
    <w:p w:rsidR="00B477EC" w:rsidRDefault="00B477EC">
      <w:pPr>
        <w:ind w:firstLineChars="200" w:firstLine="640"/>
        <w:jc w:val="left"/>
        <w:rPr>
          <w:rFonts w:ascii="仿宋" w:eastAsia="仿宋" w:hAnsi="仿宋"/>
          <w:sz w:val="32"/>
          <w:szCs w:val="32"/>
        </w:rPr>
      </w:pPr>
      <w:r>
        <w:rPr>
          <w:rFonts w:ascii="仿宋" w:eastAsia="仿宋" w:hAnsi="仿宋" w:hint="eastAsia"/>
          <w:sz w:val="32"/>
          <w:szCs w:val="32"/>
        </w:rPr>
        <w:t>无其他重要事项说明</w:t>
      </w:r>
      <w:r w:rsidR="00460180">
        <w:rPr>
          <w:rFonts w:ascii="仿宋" w:eastAsia="仿宋" w:hAnsi="仿宋" w:hint="eastAsia"/>
          <w:sz w:val="32"/>
          <w:szCs w:val="32"/>
        </w:rPr>
        <w:t>。</w:t>
      </w:r>
    </w:p>
    <w:p w:rsidR="00B477EC" w:rsidRDefault="00B477EC">
      <w:pPr>
        <w:rPr>
          <w:rFonts w:ascii="仿宋" w:eastAsia="仿宋" w:hAnsi="仿宋" w:cs="Times New Roman"/>
          <w:sz w:val="32"/>
          <w:szCs w:val="32"/>
        </w:rPr>
      </w:pPr>
    </w:p>
    <w:sectPr w:rsidR="00B477EC" w:rsidSect="00BF2819">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6C7" w:rsidRDefault="004436C7" w:rsidP="002D122F">
      <w:r>
        <w:separator/>
      </w:r>
    </w:p>
  </w:endnote>
  <w:endnote w:type="continuationSeparator" w:id="1">
    <w:p w:rsidR="004436C7" w:rsidRDefault="004436C7" w:rsidP="002D1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6C7" w:rsidRDefault="004436C7" w:rsidP="002D122F">
      <w:r>
        <w:separator/>
      </w:r>
    </w:p>
  </w:footnote>
  <w:footnote w:type="continuationSeparator" w:id="1">
    <w:p w:rsidR="004436C7" w:rsidRDefault="004436C7" w:rsidP="002D1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346"/>
    <w:rsid w:val="00023922"/>
    <w:rsid w:val="00026A88"/>
    <w:rsid w:val="00033B54"/>
    <w:rsid w:val="00054C70"/>
    <w:rsid w:val="0008602A"/>
    <w:rsid w:val="000946EF"/>
    <w:rsid w:val="000A5E84"/>
    <w:rsid w:val="000D2EB4"/>
    <w:rsid w:val="000D6986"/>
    <w:rsid w:val="000E25C9"/>
    <w:rsid w:val="00107394"/>
    <w:rsid w:val="00126301"/>
    <w:rsid w:val="00134122"/>
    <w:rsid w:val="001456C8"/>
    <w:rsid w:val="00157ADC"/>
    <w:rsid w:val="00176D5F"/>
    <w:rsid w:val="001854E9"/>
    <w:rsid w:val="001A74DD"/>
    <w:rsid w:val="001B4878"/>
    <w:rsid w:val="001B7C2C"/>
    <w:rsid w:val="001E0394"/>
    <w:rsid w:val="001E3D3F"/>
    <w:rsid w:val="0022119B"/>
    <w:rsid w:val="00244253"/>
    <w:rsid w:val="00251115"/>
    <w:rsid w:val="00253686"/>
    <w:rsid w:val="002732C2"/>
    <w:rsid w:val="002743C0"/>
    <w:rsid w:val="002A7346"/>
    <w:rsid w:val="002C0164"/>
    <w:rsid w:val="002C7369"/>
    <w:rsid w:val="002D122F"/>
    <w:rsid w:val="002E07E4"/>
    <w:rsid w:val="002F4995"/>
    <w:rsid w:val="00311638"/>
    <w:rsid w:val="00326D0A"/>
    <w:rsid w:val="00335A8D"/>
    <w:rsid w:val="00343903"/>
    <w:rsid w:val="00345E30"/>
    <w:rsid w:val="00352F4D"/>
    <w:rsid w:val="00372A2C"/>
    <w:rsid w:val="0037439B"/>
    <w:rsid w:val="00397F9B"/>
    <w:rsid w:val="003A0D42"/>
    <w:rsid w:val="003B1EEE"/>
    <w:rsid w:val="003F6417"/>
    <w:rsid w:val="00402F98"/>
    <w:rsid w:val="004436C7"/>
    <w:rsid w:val="00460180"/>
    <w:rsid w:val="00462738"/>
    <w:rsid w:val="00476904"/>
    <w:rsid w:val="004A1357"/>
    <w:rsid w:val="004B3F50"/>
    <w:rsid w:val="004B6448"/>
    <w:rsid w:val="004B7244"/>
    <w:rsid w:val="004C439D"/>
    <w:rsid w:val="004D58C1"/>
    <w:rsid w:val="004E3DE2"/>
    <w:rsid w:val="00502F90"/>
    <w:rsid w:val="0050410C"/>
    <w:rsid w:val="005124A1"/>
    <w:rsid w:val="00520FFA"/>
    <w:rsid w:val="0052426D"/>
    <w:rsid w:val="00551705"/>
    <w:rsid w:val="005616A8"/>
    <w:rsid w:val="0059609D"/>
    <w:rsid w:val="005A1016"/>
    <w:rsid w:val="005A282D"/>
    <w:rsid w:val="005F5CA9"/>
    <w:rsid w:val="00604C0D"/>
    <w:rsid w:val="00606415"/>
    <w:rsid w:val="00621A3B"/>
    <w:rsid w:val="0063401C"/>
    <w:rsid w:val="0066175E"/>
    <w:rsid w:val="00662FE2"/>
    <w:rsid w:val="00667BD0"/>
    <w:rsid w:val="0071272D"/>
    <w:rsid w:val="007353BB"/>
    <w:rsid w:val="00735976"/>
    <w:rsid w:val="00757A4E"/>
    <w:rsid w:val="00771B4E"/>
    <w:rsid w:val="00787D6C"/>
    <w:rsid w:val="007A7AB9"/>
    <w:rsid w:val="007B5BEF"/>
    <w:rsid w:val="007E2FF1"/>
    <w:rsid w:val="007F26A9"/>
    <w:rsid w:val="007F7D20"/>
    <w:rsid w:val="008073B7"/>
    <w:rsid w:val="00810A5F"/>
    <w:rsid w:val="008134DB"/>
    <w:rsid w:val="0081456F"/>
    <w:rsid w:val="0081624B"/>
    <w:rsid w:val="0082172E"/>
    <w:rsid w:val="00821773"/>
    <w:rsid w:val="00845DFC"/>
    <w:rsid w:val="008512BA"/>
    <w:rsid w:val="00884DF8"/>
    <w:rsid w:val="00891EC7"/>
    <w:rsid w:val="008A0922"/>
    <w:rsid w:val="008A09D3"/>
    <w:rsid w:val="008A69A4"/>
    <w:rsid w:val="008A7501"/>
    <w:rsid w:val="008C7E3F"/>
    <w:rsid w:val="008D03B8"/>
    <w:rsid w:val="008D3ADA"/>
    <w:rsid w:val="008E0A05"/>
    <w:rsid w:val="008E6BD9"/>
    <w:rsid w:val="008E6DAC"/>
    <w:rsid w:val="008F2656"/>
    <w:rsid w:val="008F507C"/>
    <w:rsid w:val="008F6329"/>
    <w:rsid w:val="00900504"/>
    <w:rsid w:val="00914D79"/>
    <w:rsid w:val="00922E43"/>
    <w:rsid w:val="00954203"/>
    <w:rsid w:val="009608E5"/>
    <w:rsid w:val="009670B3"/>
    <w:rsid w:val="009A0E1B"/>
    <w:rsid w:val="009A6720"/>
    <w:rsid w:val="009A7E6D"/>
    <w:rsid w:val="009C0C4C"/>
    <w:rsid w:val="009E0DD1"/>
    <w:rsid w:val="009F1F64"/>
    <w:rsid w:val="009F1FA7"/>
    <w:rsid w:val="009F51F6"/>
    <w:rsid w:val="00A21D7B"/>
    <w:rsid w:val="00A3785D"/>
    <w:rsid w:val="00A5384B"/>
    <w:rsid w:val="00A61B7D"/>
    <w:rsid w:val="00AC1A7A"/>
    <w:rsid w:val="00AC5652"/>
    <w:rsid w:val="00AE1281"/>
    <w:rsid w:val="00B018DD"/>
    <w:rsid w:val="00B12054"/>
    <w:rsid w:val="00B160E9"/>
    <w:rsid w:val="00B477EC"/>
    <w:rsid w:val="00B615BF"/>
    <w:rsid w:val="00BA10F0"/>
    <w:rsid w:val="00BB5AD7"/>
    <w:rsid w:val="00BB5E4A"/>
    <w:rsid w:val="00BD413F"/>
    <w:rsid w:val="00BE2C64"/>
    <w:rsid w:val="00BF2819"/>
    <w:rsid w:val="00C0767A"/>
    <w:rsid w:val="00C104DB"/>
    <w:rsid w:val="00C11D2E"/>
    <w:rsid w:val="00C137CC"/>
    <w:rsid w:val="00C20F82"/>
    <w:rsid w:val="00C436C9"/>
    <w:rsid w:val="00C55A8B"/>
    <w:rsid w:val="00C73D87"/>
    <w:rsid w:val="00C963B2"/>
    <w:rsid w:val="00CA5F03"/>
    <w:rsid w:val="00CC154C"/>
    <w:rsid w:val="00CE4F44"/>
    <w:rsid w:val="00CF0FF1"/>
    <w:rsid w:val="00CF1B6F"/>
    <w:rsid w:val="00D33F57"/>
    <w:rsid w:val="00D412B2"/>
    <w:rsid w:val="00D466A6"/>
    <w:rsid w:val="00D5119E"/>
    <w:rsid w:val="00D74F2A"/>
    <w:rsid w:val="00D80553"/>
    <w:rsid w:val="00D82F9E"/>
    <w:rsid w:val="00DA0456"/>
    <w:rsid w:val="00DA0637"/>
    <w:rsid w:val="00DA2BDD"/>
    <w:rsid w:val="00DA4071"/>
    <w:rsid w:val="00DB1CCB"/>
    <w:rsid w:val="00DB6190"/>
    <w:rsid w:val="00DC7487"/>
    <w:rsid w:val="00DD7A7A"/>
    <w:rsid w:val="00DE74C9"/>
    <w:rsid w:val="00DF0086"/>
    <w:rsid w:val="00E0392B"/>
    <w:rsid w:val="00E0438E"/>
    <w:rsid w:val="00E07DC3"/>
    <w:rsid w:val="00E114CD"/>
    <w:rsid w:val="00E4056A"/>
    <w:rsid w:val="00E47A9A"/>
    <w:rsid w:val="00E75AE2"/>
    <w:rsid w:val="00E82968"/>
    <w:rsid w:val="00E91926"/>
    <w:rsid w:val="00EB37D0"/>
    <w:rsid w:val="00EB7C0F"/>
    <w:rsid w:val="00EC0075"/>
    <w:rsid w:val="00ED22D4"/>
    <w:rsid w:val="00EF09FA"/>
    <w:rsid w:val="00EF6460"/>
    <w:rsid w:val="00F20952"/>
    <w:rsid w:val="00F3026A"/>
    <w:rsid w:val="00F43559"/>
    <w:rsid w:val="00F47995"/>
    <w:rsid w:val="00F53460"/>
    <w:rsid w:val="00F620E9"/>
    <w:rsid w:val="00F77DE4"/>
    <w:rsid w:val="00F8429F"/>
    <w:rsid w:val="00FA672E"/>
    <w:rsid w:val="00FB09C5"/>
    <w:rsid w:val="00FC2EE3"/>
    <w:rsid w:val="00FE0408"/>
    <w:rsid w:val="00FE0EF7"/>
    <w:rsid w:val="2B186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1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locked/>
    <w:rsid w:val="00BF2819"/>
    <w:rPr>
      <w:sz w:val="18"/>
      <w:szCs w:val="18"/>
    </w:rPr>
  </w:style>
  <w:style w:type="paragraph" w:styleId="a3">
    <w:name w:val="footer"/>
    <w:basedOn w:val="a"/>
    <w:link w:val="Char"/>
    <w:uiPriority w:val="99"/>
    <w:semiHidden/>
    <w:rsid w:val="00BF2819"/>
    <w:pPr>
      <w:tabs>
        <w:tab w:val="center" w:pos="4153"/>
        <w:tab w:val="right" w:pos="8306"/>
      </w:tabs>
      <w:snapToGrid w:val="0"/>
      <w:jc w:val="left"/>
    </w:pPr>
    <w:rPr>
      <w:sz w:val="18"/>
      <w:szCs w:val="18"/>
    </w:rPr>
  </w:style>
  <w:style w:type="character" w:customStyle="1" w:styleId="Char0">
    <w:name w:val="页眉 Char"/>
    <w:basedOn w:val="a0"/>
    <w:link w:val="a4"/>
    <w:uiPriority w:val="99"/>
    <w:semiHidden/>
    <w:locked/>
    <w:rsid w:val="00BF2819"/>
    <w:rPr>
      <w:sz w:val="18"/>
      <w:szCs w:val="18"/>
    </w:rPr>
  </w:style>
  <w:style w:type="paragraph" w:styleId="a4">
    <w:name w:val="header"/>
    <w:basedOn w:val="a"/>
    <w:link w:val="Char0"/>
    <w:uiPriority w:val="99"/>
    <w:semiHidden/>
    <w:rsid w:val="00BF2819"/>
    <w:pPr>
      <w:pBdr>
        <w:bottom w:val="single" w:sz="6" w:space="1" w:color="auto"/>
      </w:pBdr>
      <w:tabs>
        <w:tab w:val="center" w:pos="4153"/>
        <w:tab w:val="right" w:pos="8306"/>
      </w:tabs>
      <w:snapToGrid w:val="0"/>
      <w:jc w:val="center"/>
    </w:pPr>
    <w:rPr>
      <w:sz w:val="18"/>
      <w:szCs w:val="18"/>
    </w:rPr>
  </w:style>
  <w:style w:type="character" w:customStyle="1" w:styleId="Char1">
    <w:name w:val="批注框文本 Char"/>
    <w:basedOn w:val="a0"/>
    <w:link w:val="a5"/>
    <w:uiPriority w:val="99"/>
    <w:semiHidden/>
    <w:rsid w:val="00BF2819"/>
    <w:rPr>
      <w:rFonts w:cs="Calibri"/>
      <w:kern w:val="2"/>
      <w:sz w:val="18"/>
      <w:szCs w:val="18"/>
    </w:rPr>
  </w:style>
  <w:style w:type="paragraph" w:styleId="a5">
    <w:name w:val="Balloon Text"/>
    <w:basedOn w:val="a"/>
    <w:link w:val="Char1"/>
    <w:uiPriority w:val="99"/>
    <w:unhideWhenUsed/>
    <w:rsid w:val="00BF2819"/>
    <w:rPr>
      <w:sz w:val="18"/>
      <w:szCs w:val="18"/>
    </w:rPr>
  </w:style>
  <w:style w:type="paragraph" w:customStyle="1" w:styleId="Default">
    <w:name w:val="Default"/>
    <w:rsid w:val="00BF2819"/>
    <w:pPr>
      <w:widowControl w:val="0"/>
      <w:autoSpaceDE w:val="0"/>
      <w:autoSpaceDN w:val="0"/>
      <w:adjustRightInd w:val="0"/>
    </w:pPr>
    <w:rPr>
      <w:rFonts w:ascii="方正小标宋简体" w:eastAsia="方正小标宋简体" w:cs="方正小标宋简体"/>
      <w:color w:val="000000"/>
      <w:sz w:val="24"/>
      <w:szCs w:val="24"/>
    </w:rPr>
  </w:style>
</w:styles>
</file>

<file path=word/webSettings.xml><?xml version="1.0" encoding="utf-8"?>
<w:webSettings xmlns:r="http://schemas.openxmlformats.org/officeDocument/2006/relationships" xmlns:w="http://schemas.openxmlformats.org/wordprocessingml/2006/main">
  <w:divs>
    <w:div w:id="447315106">
      <w:bodyDiv w:val="1"/>
      <w:marLeft w:val="0"/>
      <w:marRight w:val="0"/>
      <w:marTop w:val="0"/>
      <w:marBottom w:val="0"/>
      <w:divBdr>
        <w:top w:val="none" w:sz="0" w:space="0" w:color="auto"/>
        <w:left w:val="none" w:sz="0" w:space="0" w:color="auto"/>
        <w:bottom w:val="none" w:sz="0" w:space="0" w:color="auto"/>
        <w:right w:val="none" w:sz="0" w:space="0" w:color="auto"/>
      </w:divBdr>
    </w:div>
    <w:div w:id="1854032023">
      <w:bodyDiv w:val="1"/>
      <w:marLeft w:val="0"/>
      <w:marRight w:val="0"/>
      <w:marTop w:val="0"/>
      <w:marBottom w:val="0"/>
      <w:divBdr>
        <w:top w:val="none" w:sz="0" w:space="0" w:color="auto"/>
        <w:left w:val="none" w:sz="0" w:space="0" w:color="auto"/>
        <w:bottom w:val="none" w:sz="0" w:space="0" w:color="auto"/>
        <w:right w:val="none" w:sz="0" w:space="0" w:color="auto"/>
      </w:divBdr>
    </w:div>
    <w:div w:id="19760632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850</Words>
  <Characters>4846</Characters>
  <Application>Microsoft Office Word</Application>
  <DocSecurity>0</DocSecurity>
  <Lines>40</Lines>
  <Paragraphs>11</Paragraphs>
  <ScaleCrop>false</ScaleCrop>
  <Company>Microsoft</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wch</cp:lastModifiedBy>
  <cp:revision>2</cp:revision>
  <cp:lastPrinted>2020-02-05T07:48:00Z</cp:lastPrinted>
  <dcterms:created xsi:type="dcterms:W3CDTF">2024-04-16T00:30:00Z</dcterms:created>
  <dcterms:modified xsi:type="dcterms:W3CDTF">2024-04-16T00:30:00Z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