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713青龙满族自治县妇女联合会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67.52</w:t>
            </w:r>
          </w:p>
        </w:tc>
        <w:tc>
          <w:tcPr>
            <w:tcW w:w="4535" w:type="dxa"/>
            <w:vAlign w:val="center"/>
          </w:tcPr>
          <w:p>
            <w:pPr>
              <w:pStyle w:val="12"/>
            </w:pPr>
            <w:r>
              <w:t>一、一般公共服务支出</w:t>
            </w:r>
          </w:p>
        </w:tc>
        <w:tc>
          <w:tcPr>
            <w:tcW w:w="2126" w:type="dxa"/>
            <w:vAlign w:val="center"/>
          </w:tcPr>
          <w:p>
            <w:pPr>
              <w:pStyle w:val="11"/>
            </w:pPr>
            <w:r>
              <w:t>51.57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67.52</w:t>
            </w:r>
          </w:p>
        </w:tc>
        <w:tc>
          <w:tcPr>
            <w:tcW w:w="4535" w:type="dxa"/>
            <w:vAlign w:val="center"/>
          </w:tcPr>
          <w:p>
            <w:pPr>
              <w:pStyle w:val="14"/>
            </w:pPr>
            <w:r>
              <w:t>本年支出合计</w:t>
            </w:r>
          </w:p>
        </w:tc>
        <w:tc>
          <w:tcPr>
            <w:tcW w:w="2126" w:type="dxa"/>
            <w:vAlign w:val="center"/>
          </w:tcPr>
          <w:p>
            <w:pPr>
              <w:pStyle w:val="15"/>
            </w:pPr>
            <w:r>
              <w:t>67.52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67.52</w:t>
            </w:r>
          </w:p>
        </w:tc>
        <w:tc>
          <w:tcPr>
            <w:tcW w:w="4535" w:type="dxa"/>
            <w:vAlign w:val="center"/>
          </w:tcPr>
          <w:p>
            <w:pPr>
              <w:pStyle w:val="14"/>
            </w:pPr>
            <w:r>
              <w:t>支出总计</w:t>
            </w:r>
          </w:p>
        </w:tc>
        <w:tc>
          <w:tcPr>
            <w:tcW w:w="2126" w:type="dxa"/>
            <w:vAlign w:val="center"/>
          </w:tcPr>
          <w:p>
            <w:pPr>
              <w:pStyle w:val="15"/>
            </w:pPr>
            <w:r>
              <w:t>67.52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713青龙满族自治县妇女联合会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67.52</w:t>
            </w:r>
          </w:p>
        </w:tc>
        <w:tc>
          <w:tcPr>
            <w:tcW w:w="1134" w:type="dxa"/>
            <w:vAlign w:val="center"/>
          </w:tcPr>
          <w:p>
            <w:pPr>
              <w:pStyle w:val="15"/>
            </w:pPr>
            <w:r>
              <w:t>67.52</w:t>
            </w:r>
          </w:p>
        </w:tc>
        <w:tc>
          <w:tcPr>
            <w:tcW w:w="1134" w:type="dxa"/>
            <w:vAlign w:val="center"/>
          </w:tcPr>
          <w:p>
            <w:pPr>
              <w:pStyle w:val="15"/>
            </w:pPr>
            <w:r>
              <w:t>67.52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38.27</w:t>
            </w:r>
          </w:p>
        </w:tc>
        <w:tc>
          <w:tcPr>
            <w:tcW w:w="1134" w:type="dxa"/>
            <w:vAlign w:val="center"/>
          </w:tcPr>
          <w:p>
            <w:pPr>
              <w:pStyle w:val="11"/>
            </w:pPr>
            <w:r>
              <w:t>38.27</w:t>
            </w:r>
          </w:p>
        </w:tc>
        <w:tc>
          <w:tcPr>
            <w:tcW w:w="1134" w:type="dxa"/>
            <w:vAlign w:val="center"/>
          </w:tcPr>
          <w:p>
            <w:pPr>
              <w:pStyle w:val="11"/>
            </w:pPr>
            <w:r>
              <w:t>38.27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13.30</w:t>
            </w:r>
          </w:p>
        </w:tc>
        <w:tc>
          <w:tcPr>
            <w:tcW w:w="1134" w:type="dxa"/>
            <w:vAlign w:val="center"/>
          </w:tcPr>
          <w:p>
            <w:pPr>
              <w:pStyle w:val="11"/>
            </w:pPr>
            <w:r>
              <w:t>13.30</w:t>
            </w:r>
          </w:p>
        </w:tc>
        <w:tc>
          <w:tcPr>
            <w:tcW w:w="1134" w:type="dxa"/>
            <w:vAlign w:val="center"/>
          </w:tcPr>
          <w:p>
            <w:pPr>
              <w:pStyle w:val="11"/>
            </w:pPr>
            <w:r>
              <w:t>13.30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8.61</w:t>
            </w:r>
          </w:p>
        </w:tc>
        <w:tc>
          <w:tcPr>
            <w:tcW w:w="1134" w:type="dxa"/>
            <w:vAlign w:val="center"/>
          </w:tcPr>
          <w:p>
            <w:pPr>
              <w:pStyle w:val="11"/>
            </w:pPr>
            <w:r>
              <w:t>8.61</w:t>
            </w:r>
          </w:p>
        </w:tc>
        <w:tc>
          <w:tcPr>
            <w:tcW w:w="1134" w:type="dxa"/>
            <w:vAlign w:val="center"/>
          </w:tcPr>
          <w:p>
            <w:pPr>
              <w:pStyle w:val="11"/>
            </w:pPr>
            <w:r>
              <w:t>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8.61</w:t>
            </w:r>
          </w:p>
        </w:tc>
        <w:tc>
          <w:tcPr>
            <w:tcW w:w="1134" w:type="dxa"/>
            <w:vAlign w:val="center"/>
          </w:tcPr>
          <w:p>
            <w:pPr>
              <w:pStyle w:val="11"/>
            </w:pPr>
            <w:r>
              <w:t>8.61</w:t>
            </w:r>
          </w:p>
        </w:tc>
        <w:tc>
          <w:tcPr>
            <w:tcW w:w="1134" w:type="dxa"/>
            <w:vAlign w:val="center"/>
          </w:tcPr>
          <w:p>
            <w:pPr>
              <w:pStyle w:val="11"/>
            </w:pPr>
            <w:r>
              <w:t>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67.52</w:t>
            </w:r>
          </w:p>
        </w:tc>
        <w:tc>
          <w:tcPr>
            <w:tcW w:w="1361" w:type="dxa"/>
            <w:vAlign w:val="center"/>
          </w:tcPr>
          <w:p>
            <w:pPr>
              <w:pStyle w:val="15"/>
            </w:pPr>
            <w:r>
              <w:t>54.22</w:t>
            </w:r>
          </w:p>
        </w:tc>
        <w:tc>
          <w:tcPr>
            <w:tcW w:w="1361" w:type="dxa"/>
            <w:vAlign w:val="center"/>
          </w:tcPr>
          <w:p>
            <w:pPr>
              <w:pStyle w:val="15"/>
            </w:pPr>
            <w:r>
              <w:t>13.30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51.57</w:t>
            </w:r>
          </w:p>
        </w:tc>
        <w:tc>
          <w:tcPr>
            <w:tcW w:w="1361" w:type="dxa"/>
            <w:vAlign w:val="center"/>
          </w:tcPr>
          <w:p>
            <w:pPr>
              <w:pStyle w:val="11"/>
            </w:pPr>
            <w:r>
              <w:t>38.27</w:t>
            </w:r>
          </w:p>
        </w:tc>
        <w:tc>
          <w:tcPr>
            <w:tcW w:w="1361" w:type="dxa"/>
            <w:vAlign w:val="center"/>
          </w:tcPr>
          <w:p>
            <w:pPr>
              <w:pStyle w:val="11"/>
            </w:pPr>
            <w:r>
              <w:t>13.30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51.57</w:t>
            </w:r>
          </w:p>
        </w:tc>
        <w:tc>
          <w:tcPr>
            <w:tcW w:w="1361" w:type="dxa"/>
            <w:vAlign w:val="center"/>
          </w:tcPr>
          <w:p>
            <w:pPr>
              <w:pStyle w:val="11"/>
            </w:pPr>
            <w:r>
              <w:t>38.27</w:t>
            </w:r>
          </w:p>
        </w:tc>
        <w:tc>
          <w:tcPr>
            <w:tcW w:w="1361" w:type="dxa"/>
            <w:vAlign w:val="center"/>
          </w:tcPr>
          <w:p>
            <w:pPr>
              <w:pStyle w:val="11"/>
            </w:pPr>
            <w:r>
              <w:t>13.30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38.27</w:t>
            </w:r>
          </w:p>
        </w:tc>
        <w:tc>
          <w:tcPr>
            <w:tcW w:w="1361" w:type="dxa"/>
            <w:vAlign w:val="center"/>
          </w:tcPr>
          <w:p>
            <w:pPr>
              <w:pStyle w:val="11"/>
            </w:pPr>
            <w:r>
              <w:t>38.27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13.30</w:t>
            </w:r>
          </w:p>
        </w:tc>
        <w:tc>
          <w:tcPr>
            <w:tcW w:w="1361" w:type="dxa"/>
            <w:vAlign w:val="center"/>
          </w:tcPr>
          <w:p>
            <w:pPr>
              <w:pStyle w:val="11"/>
            </w:pPr>
          </w:p>
        </w:tc>
        <w:tc>
          <w:tcPr>
            <w:tcW w:w="1361" w:type="dxa"/>
            <w:vAlign w:val="center"/>
          </w:tcPr>
          <w:p>
            <w:pPr>
              <w:pStyle w:val="11"/>
            </w:pPr>
            <w:r>
              <w:t>13.30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8.61</w:t>
            </w:r>
          </w:p>
        </w:tc>
        <w:tc>
          <w:tcPr>
            <w:tcW w:w="1361" w:type="dxa"/>
            <w:vAlign w:val="center"/>
          </w:tcPr>
          <w:p>
            <w:pPr>
              <w:pStyle w:val="11"/>
            </w:pPr>
            <w:r>
              <w:t>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8.61</w:t>
            </w:r>
          </w:p>
        </w:tc>
        <w:tc>
          <w:tcPr>
            <w:tcW w:w="1361" w:type="dxa"/>
            <w:vAlign w:val="center"/>
          </w:tcPr>
          <w:p>
            <w:pPr>
              <w:pStyle w:val="11"/>
            </w:pPr>
            <w:r>
              <w:t>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5.20</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67.52</w:t>
            </w:r>
          </w:p>
        </w:tc>
        <w:tc>
          <w:tcPr>
            <w:tcW w:w="3402" w:type="dxa"/>
            <w:vAlign w:val="center"/>
          </w:tcPr>
          <w:p>
            <w:pPr>
              <w:pStyle w:val="12"/>
            </w:pPr>
            <w:r>
              <w:t>一、一般公共服务支出</w:t>
            </w:r>
          </w:p>
        </w:tc>
        <w:tc>
          <w:tcPr>
            <w:tcW w:w="1474" w:type="dxa"/>
            <w:vAlign w:val="center"/>
          </w:tcPr>
          <w:p>
            <w:pPr>
              <w:pStyle w:val="11"/>
            </w:pPr>
            <w:r>
              <w:t>51.57</w:t>
            </w:r>
          </w:p>
        </w:tc>
        <w:tc>
          <w:tcPr>
            <w:tcW w:w="1474" w:type="dxa"/>
            <w:vAlign w:val="center"/>
          </w:tcPr>
          <w:p>
            <w:pPr>
              <w:pStyle w:val="11"/>
            </w:pPr>
            <w:r>
              <w:t>51.57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8.61</w:t>
            </w:r>
          </w:p>
        </w:tc>
        <w:tc>
          <w:tcPr>
            <w:tcW w:w="1474" w:type="dxa"/>
            <w:vAlign w:val="center"/>
          </w:tcPr>
          <w:p>
            <w:pPr>
              <w:pStyle w:val="11"/>
            </w:pPr>
            <w:r>
              <w:t>8.61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4.68</w:t>
            </w:r>
          </w:p>
        </w:tc>
        <w:tc>
          <w:tcPr>
            <w:tcW w:w="1474" w:type="dxa"/>
            <w:vAlign w:val="center"/>
          </w:tcPr>
          <w:p>
            <w:pPr>
              <w:pStyle w:val="11"/>
            </w:pPr>
            <w:r>
              <w:t>4.68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2.67</w:t>
            </w:r>
          </w:p>
        </w:tc>
        <w:tc>
          <w:tcPr>
            <w:tcW w:w="1474" w:type="dxa"/>
            <w:vAlign w:val="center"/>
          </w:tcPr>
          <w:p>
            <w:pPr>
              <w:pStyle w:val="11"/>
            </w:pPr>
            <w:r>
              <w:t>2.67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67.52</w:t>
            </w:r>
          </w:p>
        </w:tc>
        <w:tc>
          <w:tcPr>
            <w:tcW w:w="3402" w:type="dxa"/>
            <w:vAlign w:val="center"/>
          </w:tcPr>
          <w:p>
            <w:pPr>
              <w:pStyle w:val="14"/>
            </w:pPr>
            <w:r>
              <w:t>本年支出合计</w:t>
            </w:r>
          </w:p>
        </w:tc>
        <w:tc>
          <w:tcPr>
            <w:tcW w:w="1474" w:type="dxa"/>
            <w:vAlign w:val="center"/>
          </w:tcPr>
          <w:p>
            <w:pPr>
              <w:pStyle w:val="15"/>
            </w:pPr>
            <w:r>
              <w:t>67.52</w:t>
            </w:r>
          </w:p>
        </w:tc>
        <w:tc>
          <w:tcPr>
            <w:tcW w:w="1474" w:type="dxa"/>
            <w:vAlign w:val="center"/>
          </w:tcPr>
          <w:p>
            <w:pPr>
              <w:pStyle w:val="15"/>
            </w:pPr>
            <w:r>
              <w:t>67.52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67.52</w:t>
            </w:r>
          </w:p>
        </w:tc>
        <w:tc>
          <w:tcPr>
            <w:tcW w:w="3402" w:type="dxa"/>
            <w:vAlign w:val="center"/>
          </w:tcPr>
          <w:p>
            <w:pPr>
              <w:pStyle w:val="14"/>
            </w:pPr>
            <w:r>
              <w:t>支出总计</w:t>
            </w:r>
          </w:p>
        </w:tc>
        <w:tc>
          <w:tcPr>
            <w:tcW w:w="1474" w:type="dxa"/>
            <w:vAlign w:val="center"/>
          </w:tcPr>
          <w:p>
            <w:pPr>
              <w:pStyle w:val="15"/>
            </w:pPr>
            <w:r>
              <w:t>67.52</w:t>
            </w:r>
          </w:p>
        </w:tc>
        <w:tc>
          <w:tcPr>
            <w:tcW w:w="1474" w:type="dxa"/>
            <w:vAlign w:val="center"/>
          </w:tcPr>
          <w:p>
            <w:pPr>
              <w:pStyle w:val="15"/>
            </w:pPr>
            <w:r>
              <w:t>67.52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67.52</w:t>
            </w:r>
          </w:p>
        </w:tc>
        <w:tc>
          <w:tcPr>
            <w:tcW w:w="2551" w:type="dxa"/>
            <w:vAlign w:val="center"/>
          </w:tcPr>
          <w:p>
            <w:pPr>
              <w:pStyle w:val="15"/>
            </w:pPr>
            <w:r>
              <w:t>54.22</w:t>
            </w:r>
          </w:p>
        </w:tc>
        <w:tc>
          <w:tcPr>
            <w:tcW w:w="2551" w:type="dxa"/>
            <w:vAlign w:val="center"/>
          </w:tcPr>
          <w:p>
            <w:pPr>
              <w:pStyle w:val="15"/>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51.57</w:t>
            </w:r>
          </w:p>
        </w:tc>
        <w:tc>
          <w:tcPr>
            <w:tcW w:w="2551" w:type="dxa"/>
            <w:vAlign w:val="center"/>
          </w:tcPr>
          <w:p>
            <w:pPr>
              <w:pStyle w:val="11"/>
            </w:pPr>
            <w:r>
              <w:t>38.27</w:t>
            </w:r>
          </w:p>
        </w:tc>
        <w:tc>
          <w:tcPr>
            <w:tcW w:w="2551"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51.57</w:t>
            </w:r>
          </w:p>
        </w:tc>
        <w:tc>
          <w:tcPr>
            <w:tcW w:w="2551" w:type="dxa"/>
            <w:vAlign w:val="center"/>
          </w:tcPr>
          <w:p>
            <w:pPr>
              <w:pStyle w:val="11"/>
            </w:pPr>
            <w:r>
              <w:t>38.27</w:t>
            </w:r>
          </w:p>
        </w:tc>
        <w:tc>
          <w:tcPr>
            <w:tcW w:w="2551"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38.27</w:t>
            </w:r>
          </w:p>
        </w:tc>
        <w:tc>
          <w:tcPr>
            <w:tcW w:w="2551" w:type="dxa"/>
            <w:vAlign w:val="center"/>
          </w:tcPr>
          <w:p>
            <w:pPr>
              <w:pStyle w:val="11"/>
            </w:pPr>
            <w:r>
              <w:t>38.27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13.30</w:t>
            </w:r>
          </w:p>
        </w:tc>
        <w:tc>
          <w:tcPr>
            <w:tcW w:w="2551" w:type="dxa"/>
            <w:vAlign w:val="center"/>
          </w:tcPr>
          <w:p>
            <w:pPr>
              <w:pStyle w:val="11"/>
            </w:pPr>
          </w:p>
        </w:tc>
        <w:tc>
          <w:tcPr>
            <w:tcW w:w="2551"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8.61</w:t>
            </w:r>
          </w:p>
        </w:tc>
        <w:tc>
          <w:tcPr>
            <w:tcW w:w="2551" w:type="dxa"/>
            <w:vAlign w:val="center"/>
          </w:tcPr>
          <w:p>
            <w:pPr>
              <w:pStyle w:val="11"/>
            </w:pPr>
            <w:r>
              <w:t>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8.61</w:t>
            </w:r>
          </w:p>
        </w:tc>
        <w:tc>
          <w:tcPr>
            <w:tcW w:w="2551" w:type="dxa"/>
            <w:vAlign w:val="center"/>
          </w:tcPr>
          <w:p>
            <w:pPr>
              <w:pStyle w:val="11"/>
            </w:pPr>
            <w:r>
              <w:t>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5.20</w:t>
            </w:r>
          </w:p>
        </w:tc>
        <w:tc>
          <w:tcPr>
            <w:tcW w:w="2551" w:type="dxa"/>
            <w:vAlign w:val="center"/>
          </w:tcPr>
          <w:p>
            <w:pPr>
              <w:pStyle w:val="11"/>
            </w:pPr>
            <w:r>
              <w:t>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54.22</w:t>
            </w:r>
          </w:p>
        </w:tc>
        <w:tc>
          <w:tcPr>
            <w:tcW w:w="2551" w:type="dxa"/>
            <w:vAlign w:val="center"/>
          </w:tcPr>
          <w:p>
            <w:pPr>
              <w:pStyle w:val="15"/>
            </w:pPr>
            <w:r>
              <w:t>50.00</w:t>
            </w:r>
          </w:p>
        </w:tc>
        <w:tc>
          <w:tcPr>
            <w:tcW w:w="2551" w:type="dxa"/>
            <w:vAlign w:val="center"/>
          </w:tcPr>
          <w:p>
            <w:pPr>
              <w:pStyle w:val="15"/>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46.59</w:t>
            </w:r>
          </w:p>
        </w:tc>
        <w:tc>
          <w:tcPr>
            <w:tcW w:w="2551" w:type="dxa"/>
            <w:vAlign w:val="center"/>
          </w:tcPr>
          <w:p>
            <w:pPr>
              <w:pStyle w:val="11"/>
            </w:pPr>
            <w:r>
              <w:t>46.59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18.62</w:t>
            </w:r>
          </w:p>
        </w:tc>
        <w:tc>
          <w:tcPr>
            <w:tcW w:w="2551" w:type="dxa"/>
            <w:vAlign w:val="center"/>
          </w:tcPr>
          <w:p>
            <w:pPr>
              <w:pStyle w:val="11"/>
            </w:pPr>
            <w:r>
              <w:t>18.62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4.27</w:t>
            </w:r>
          </w:p>
        </w:tc>
        <w:tc>
          <w:tcPr>
            <w:tcW w:w="2551" w:type="dxa"/>
            <w:vAlign w:val="center"/>
          </w:tcPr>
          <w:p>
            <w:pPr>
              <w:pStyle w:val="11"/>
            </w:pPr>
            <w:r>
              <w:t>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5.20</w:t>
            </w:r>
          </w:p>
        </w:tc>
        <w:tc>
          <w:tcPr>
            <w:tcW w:w="2551" w:type="dxa"/>
            <w:vAlign w:val="center"/>
          </w:tcPr>
          <w:p>
            <w:pPr>
              <w:pStyle w:val="11"/>
            </w:pPr>
            <w:r>
              <w:t>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0.28</w:t>
            </w:r>
          </w:p>
        </w:tc>
        <w:tc>
          <w:tcPr>
            <w:tcW w:w="2551" w:type="dxa"/>
            <w:vAlign w:val="center"/>
          </w:tcPr>
          <w:p>
            <w:pPr>
              <w:pStyle w:val="11"/>
            </w:pPr>
            <w:r>
              <w:t>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4.22</w:t>
            </w:r>
          </w:p>
        </w:tc>
        <w:tc>
          <w:tcPr>
            <w:tcW w:w="2551" w:type="dxa"/>
            <w:vAlign w:val="center"/>
          </w:tcPr>
          <w:p>
            <w:pPr>
              <w:pStyle w:val="11"/>
            </w:pPr>
          </w:p>
        </w:tc>
        <w:tc>
          <w:tcPr>
            <w:tcW w:w="2551" w:type="dxa"/>
            <w:vAlign w:val="center"/>
          </w:tcPr>
          <w:p>
            <w:pPr>
              <w:pStyle w:val="11"/>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2.58</w:t>
            </w:r>
          </w:p>
        </w:tc>
        <w:tc>
          <w:tcPr>
            <w:tcW w:w="2551" w:type="dxa"/>
            <w:vAlign w:val="center"/>
          </w:tcPr>
          <w:p>
            <w:pPr>
              <w:pStyle w:val="11"/>
            </w:pPr>
          </w:p>
        </w:tc>
        <w:tc>
          <w:tcPr>
            <w:tcW w:w="2551" w:type="dxa"/>
            <w:vAlign w:val="center"/>
          </w:tcPr>
          <w:p>
            <w:pPr>
              <w:pStyle w:val="11"/>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青龙满族自治县妇女联合会2024年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青龙满族自治县妇女联合会2024年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按照《中华人民共和国预算法》、《地方预决算公开操作规程》和《关于进一步推进预算公开工作的实施意见》规定，现将青龙满族自治县妇女联合会2024年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t>1、根据党的中心任务，组织和指导全县各级妇联依据《中华全国妇女联合会章程》和县妇女代表大会的决议，开展妇女儿童工作，并给予业务指导。</w:t>
      </w:r>
    </w:p>
    <w:p>
      <w:pPr>
        <w:pStyle w:val="17"/>
      </w:pPr>
      <w:r>
        <w:t>2、调查研究全县妇女儿童的情况、问题，及时向党委、政府反映并提出建议。</w:t>
      </w:r>
    </w:p>
    <w:p>
      <w:pPr>
        <w:pStyle w:val="17"/>
      </w:pPr>
      <w:r>
        <w:t>3、指导和推动全县农村妇女“双学双比”竞赛活动、城镇妇女“巾帼建功”活动以及“最美家庭” “平安家庭”创建活动，组织、动员全县妇女投身经济社会发展实践。</w:t>
      </w:r>
    </w:p>
    <w:p>
      <w:pPr>
        <w:pStyle w:val="17"/>
      </w:pPr>
      <w:r>
        <w:t>4、开展宣传教育工作，宣传马克思主义妇女观和男女平等思想，对妇女进行 “四自”教育，引导妇女积极参加精神文明创建活动，大力宣传“三八”红旗手（集体）和各类先进妇女典型。</w:t>
      </w:r>
    </w:p>
    <w:p>
      <w:pPr>
        <w:pStyle w:val="17"/>
      </w:pPr>
      <w:r>
        <w:t>5、代表妇女参与国家和社会事务的民主管理、民主监督，促进妇女参政；贯彻实施有关妇女儿童的法律法规，参与有关规定的制定，维护妇女儿童的合法权益。</w:t>
      </w:r>
    </w:p>
    <w:p>
      <w:pPr>
        <w:pStyle w:val="17"/>
      </w:pPr>
      <w:r>
        <w:t>6、制定本县妇女儿童发展规划，并组织实施；为妇女儿童服务，组织和协调社会各界为妇女儿童办实事、办好事。</w:t>
      </w:r>
    </w:p>
    <w:p>
      <w:pPr>
        <w:pStyle w:val="17"/>
      </w:pPr>
      <w:r>
        <w:t>7、完成县委、县政府交办的其它有关事项。</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8"/>
      </w:pPr>
      <w:r>
        <w:t>按照预算管理有关规定，目前</w:t>
      </w:r>
      <w:r>
        <w:rPr>
          <w:rFonts w:hint="eastAsia"/>
          <w:lang w:eastAsia="zh-CN"/>
        </w:rPr>
        <w:t>单位</w:t>
      </w:r>
      <w:r>
        <w:t>预算的编制实行综合预算管理，即全部收入和支出都反映在预算中。青龙满族自治县妇女联合会机关及所属事业单位的收支包含在</w:t>
      </w:r>
      <w:r>
        <w:rPr>
          <w:rFonts w:hint="eastAsia"/>
          <w:lang w:eastAsia="zh-CN"/>
        </w:rPr>
        <w:t>单位</w:t>
      </w:r>
      <w:r>
        <w:t>预算中。</w:t>
      </w:r>
    </w:p>
    <w:p>
      <w:pPr>
        <w:pStyle w:val="18"/>
      </w:pPr>
      <w:r>
        <w:t>1、收入说明</w:t>
      </w:r>
    </w:p>
    <w:p>
      <w:pPr>
        <w:pStyle w:val="18"/>
      </w:pPr>
      <w:r>
        <w:t>反映本</w:t>
      </w:r>
      <w:r>
        <w:rPr>
          <w:rFonts w:hint="eastAsia"/>
          <w:lang w:eastAsia="zh-CN"/>
        </w:rPr>
        <w:t>单位</w:t>
      </w:r>
      <w:r>
        <w:t>当年全部收入。2024年预算收入67.52万元，其中：一般公共预算收入67.52万元，基金预算收入0.00万元，国有资本经营预算收入0.00万元，财政专户核拨收入0.00万元，单位资金收入0.00万元，上年结转结余0.00万元。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收支预算总表支出栏、基本支出表、项目支出表按经济分类和支出功能分类科目编制，反映青龙满族自治县妇女联合会年度</w:t>
      </w:r>
      <w:r>
        <w:rPr>
          <w:rFonts w:hint="eastAsia"/>
          <w:lang w:eastAsia="zh-CN"/>
        </w:rPr>
        <w:t>单位</w:t>
      </w:r>
      <w:r>
        <w:t>预算中支出预算的总体情况。2024年支出预算67.52万元，其中基本支出54.22万元，包括人员经费50.00万元和日常公用经费4.22万元；项目支出13.30万元，主要为基层妇联组织建设经费、美丽庭院创建及志愿服务活动经费、推动城乡妇女工发展工作经费、妇女儿童权益维护经费、婚姻家庭调解委员会工作经费、妇儿工委办工作经费、提前下达2024年省级妇女之家建设专项资金。</w:t>
      </w:r>
    </w:p>
    <w:p>
      <w:pPr>
        <w:pStyle w:val="18"/>
      </w:pPr>
      <w:r>
        <w:t>3、比上年增减情况</w:t>
      </w:r>
    </w:p>
    <w:p>
      <w:pPr>
        <w:pStyle w:val="18"/>
      </w:pPr>
      <w:r>
        <w:t>2024年预算收支安排67.52万元，较2023年预算减少0.90万元，其中：基本支出增加2.30万元，主要为人员工资、保险等经费增加了2.3万元。项目支出减少3.20万元，主要为厉行节约，压缩支出。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w:t>
      </w:r>
      <w:r>
        <w:rPr>
          <w:rFonts w:hint="eastAsia"/>
          <w:lang w:eastAsia="zh-CN"/>
        </w:rPr>
        <w:t>单位</w:t>
      </w:r>
      <w:r>
        <w:t>机关运行经费共计安排4.22万元，主要用于日常维修、办公用房水电费、办公用房取暖费、办公用房物业管理费等日常运行支出。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严格落实《党政机关厉行节约反对浪费条例》，规范公务接待活动，严格审批、严控标准，大力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line="500" w:lineRule="exact"/>
        <w:ind w:firstLine="560"/>
      </w:pPr>
      <w:r>
        <w:rPr>
          <w:rFonts w:eastAsia="方正仿宋_GBK"/>
          <w:color w:val="000000"/>
          <w:sz w:val="28"/>
        </w:rPr>
        <w:t>（一）总体绩效目标</w:t>
      </w:r>
    </w:p>
    <w:p>
      <w:pPr>
        <w:pStyle w:val="21"/>
      </w:pPr>
      <w:r>
        <w:t>2024年，县妇联在县委、县政府的正确领导下，将深入推进“县级妇联改革争星破难行动”，扩大各级妇联组织的覆盖面。继续开展省、市“示范妇女之家”创建活动，逐级开展学习培训活动，提升妇联队伍能力素质。推进妇女维权工作，做好妇女信访、婚姻家庭矛盾纠纷化解和法律援助等工作，加大线上线下普法宣传力度，切实维护妇女儿童合法权益。加大对弱势妇女儿童的帮扶救助力度，继续实施女性安康工程和低收入妇女“两癌”救助项目，开展“爱心代理爸妈”志愿服务活动，协调社会力量关心关爱困难、留守、重病、重残等妇女儿童群体，不断提升她们在党和政府关怀下的幸福指数。继续实施“家家幸福安康工程”，开展“平安家庭”“最美家庭”创建活动，深化新时代家庭家教家风建设。实施妇女儿童发展规划，推动妇女儿童事业实现新的发展。推进乡村振兴巾帼行动，助力农村全面振兴，引导农村妇女积极参与农村人居环境整治。实施创业创新巾帼行动，助力县域经济高质量发展。</w:t>
      </w:r>
    </w:p>
    <w:p>
      <w:pPr>
        <w:spacing w:line="500" w:lineRule="exact"/>
        <w:ind w:firstLine="560"/>
      </w:pPr>
      <w:r>
        <w:rPr>
          <w:rFonts w:eastAsia="方正仿宋_GBK"/>
          <w:color w:val="000000"/>
          <w:sz w:val="28"/>
        </w:rPr>
        <w:t>（二）分项绩效目标</w:t>
      </w:r>
    </w:p>
    <w:p>
      <w:pPr>
        <w:pStyle w:val="22"/>
      </w:pPr>
      <w:r>
        <w:t>（一）提升各级妇联干部自身综合素质</w:t>
      </w:r>
    </w:p>
    <w:p>
      <w:pPr>
        <w:pStyle w:val="22"/>
      </w:pPr>
      <w:r>
        <w:t>绩效目标：大力开展“四带头四表率”活动，引导各级妇联干部学习宣讲政治理论和妇联业务知识，全面提升综合素质和服务能力。加强基层妇联组织建设，逐级开展学习培训活动，利用线上线下对各级妇联执委、专兼职妇联干部开展业务轮训。在各级妇联组织、妇联执委中开展“亮标识、亮组织、亮职责、亮身份、亮活动”的“五亮双评”工作，组织妇女群众评妇联、评妇联干部。</w:t>
      </w:r>
    </w:p>
    <w:p>
      <w:pPr>
        <w:pStyle w:val="22"/>
      </w:pPr>
      <w:r>
        <w:t>绩效指标：各级妇联干部年度学习次数≥4次；妇联执委培训活动次数≥2次；县妇联领导班子联系点落实率100%；各级妇联干部人均联系妇女儿童≥10人；“五亮双评”活动计划完成率≥90%；妇女群众评妇联评妇联干部活动≥2次。</w:t>
      </w:r>
    </w:p>
    <w:p>
      <w:pPr>
        <w:pStyle w:val="22"/>
      </w:pPr>
      <w:r>
        <w:t>（二）打造坚强有活力的妇联工作阵地</w:t>
      </w:r>
    </w:p>
    <w:p>
      <w:pPr>
        <w:pStyle w:val="22"/>
      </w:pPr>
      <w:r>
        <w:t>绩效目标：继续开展省、市“示范妇女之家”创建活动，全面提升基层妇女之家建设水平，推动妇女之家服务常态化、规范化、品牌化。逐步建立完善执委会工作制度、例会制度、轮值主席制度、直接联系妇女群众制度、重点工作调度制度等，推动妇联组织制度化、规范化建设。</w:t>
      </w:r>
    </w:p>
    <w:p>
      <w:pPr>
        <w:pStyle w:val="22"/>
      </w:pPr>
      <w:r>
        <w:t>绩效指标：“妇女之家”创建活动完成率100%；妇联组织制度化规范化工作覆盖率100%</w:t>
      </w:r>
    </w:p>
    <w:p>
      <w:pPr>
        <w:pStyle w:val="22"/>
      </w:pPr>
      <w:r>
        <w:t>（三）扎实推进妇女维权工作，切实维护妇女儿童合法权益</w:t>
      </w:r>
    </w:p>
    <w:p>
      <w:pPr>
        <w:pStyle w:val="22"/>
      </w:pPr>
      <w:r>
        <w:t>绩效目标：加大线上线下普法宣传力度，开展“三八”维权周、“木兰有约”法律宣讲、送法下乡等法律宣传服务活动，利用青龙妇女网、青龙女性微信公众号以及微信群普及各种法律知识。推进“平安家庭”创建活动。</w:t>
      </w:r>
    </w:p>
    <w:p>
      <w:pPr>
        <w:pStyle w:val="22"/>
      </w:pPr>
      <w:r>
        <w:t>绩效指标：“三八”维权周活动计划落实率100%；“木兰有约”法律宣讲活动≥2次；送法下乡服务活动≥2次；网络媒体普法宣传文章推送≥10篇；“平安家庭”创建命名100户。</w:t>
      </w:r>
    </w:p>
    <w:p>
      <w:pPr>
        <w:pStyle w:val="22"/>
      </w:pPr>
      <w:r>
        <w:t>（四）深入推进乡村振兴巾帼行动，助力农村全面振兴</w:t>
      </w:r>
    </w:p>
    <w:p>
      <w:pPr>
        <w:pStyle w:val="22"/>
      </w:pPr>
      <w:r>
        <w:t>绩效目标：持续开展好“志愿服务”活动，加大对弱势妇女儿童的帮扶救助力度，调动社会各界奉献爱心，帮助因疾病、伤残、意外等特殊原因导致生活困难的家庭改善家居环境，提升生活质量。实施农村妇女素质提升计划，举办实用技术培训班，培养有文化、懂技术、会经营的新型职业女农民，为农业农村发展培养更多女骨干、女行家、女带头人。推进乡村振兴巾帼行动，巩固“美丽庭院”创建成果，助力农村全面振兴，引导农村妇女积极参与农村人居环境整治。</w:t>
      </w:r>
    </w:p>
    <w:p>
      <w:pPr>
        <w:pStyle w:val="22"/>
      </w:pPr>
      <w:r>
        <w:t>绩效指标：实用技术培训次数≥3期。志愿服务活动次数≥10次；“美丽庭院”创建成果保持率100%。</w:t>
      </w:r>
    </w:p>
    <w:p>
      <w:pPr>
        <w:pStyle w:val="22"/>
      </w:pPr>
      <w:r>
        <w:t>（五）实施妇女儿童发展规划，推动妇女儿童事业实现新的发展</w:t>
      </w:r>
    </w:p>
    <w:p>
      <w:pPr>
        <w:pStyle w:val="22"/>
      </w:pPr>
      <w:r>
        <w:t>绩效目标：发挥好县政府妇儿工委办组织协调作用，推动贯彻男女平等基本国策，推动实施新一轮妇女儿童发展规划。开展“春蕾计划”“爱心代理爸妈”志愿服务等关心关爱困难群体的公益活动，关注农村留守儿童、散居孤儿、事实无人抚养孩子等困境儿童，在春节、母亲节、六一儿童节等重要时间节点，开展留守、贫困、孤残等儿童慰问活动，传达党和政府的温暖。精心组织开展好“三八”等节庆活动，展现与宣传新时代巾帼不让须眉的精神风貌。</w:t>
      </w:r>
    </w:p>
    <w:p>
      <w:pPr>
        <w:pStyle w:val="22"/>
      </w:pPr>
      <w:r>
        <w:t>绩效指标：慰问活动次数≥3次；“三八”节活动计划完成率100%</w:t>
      </w:r>
    </w:p>
    <w:p>
      <w:pPr>
        <w:spacing w:line="500" w:lineRule="exact"/>
        <w:ind w:firstLine="560"/>
      </w:pPr>
      <w:r>
        <w:rPr>
          <w:rFonts w:eastAsia="方正仿宋_GBK"/>
          <w:color w:val="000000"/>
          <w:sz w:val="28"/>
        </w:rPr>
        <w:t>（三）工作保障措施</w:t>
      </w:r>
    </w:p>
    <w:p>
      <w:pPr>
        <w:pStyle w:val="23"/>
      </w:pPr>
      <w:r>
        <w:t>（一）完善制度建设。包括制定完善预算绩效管理制度、资金管理办法、工作保障制度等，为全年预算绩效目标的实现奠定制度基础。</w:t>
      </w:r>
    </w:p>
    <w:p>
      <w:pPr>
        <w:pStyle w:val="23"/>
      </w:pPr>
      <w:r>
        <w:t>（二）加强支出管理。通过优化支出结构、编细编实预算、加快履行政府采购手续、尽快启动项目、及时支付资金，细化代编预算、按规定及时下达资金等多种措施，确保支出进度达标。</w:t>
      </w:r>
    </w:p>
    <w:p>
      <w:pPr>
        <w:pStyle w:val="23"/>
      </w:pPr>
      <w:r>
        <w:t>（三）加强绩效运行监控。按要求开展绩效运行监控，发现问题及时采取措施，确保绩效目标如期保质实现。</w:t>
      </w:r>
    </w:p>
    <w:p>
      <w:pPr>
        <w:pStyle w:val="23"/>
      </w:pPr>
      <w:r>
        <w:t>（四）做好绩效自评。按要求开展上年度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（七）加强宣传培训调研等。加强人员培训，提高本</w:t>
      </w:r>
      <w:r>
        <w:rPr>
          <w:rFonts w:hint="eastAsia"/>
          <w:lang w:eastAsia="zh-CN"/>
        </w:rPr>
        <w:t>单位</w:t>
      </w:r>
      <w:r>
        <w:t>职工业务素质；加强调研，提出优化财政资金配置、提高资金使用效益的意见</w:t>
      </w:r>
      <w:bookmarkStart w:id="20" w:name="_GoBack"/>
      <w:bookmarkEnd w:id="20"/>
      <w:r>
        <w:t xml:space="preserve">；加大宣传力度，强化预算绩效管理意识，促进预算绩效管理水平进一步提升。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1、妇儿工委办工作经费绩效目标表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13032123P003317100230</w:t>
            </w:r>
          </w:p>
        </w:tc>
        <w:tc>
          <w:tcPr>
            <w:tcW w:w="2835" w:type="dxa"/>
            <w:vAlign w:val="center"/>
          </w:tcPr>
          <w:p>
            <w:pPr>
              <w:pStyle w:val="10"/>
            </w:pPr>
            <w:r>
              <w:t>项目名称</w:t>
            </w:r>
          </w:p>
        </w:tc>
        <w:tc>
          <w:tcPr>
            <w:tcW w:w="6094" w:type="dxa"/>
            <w:gridSpan w:val="3"/>
            <w:vAlign w:val="center"/>
          </w:tcPr>
          <w:p>
            <w:pPr>
              <w:pStyle w:val="12"/>
            </w:pPr>
            <w:r>
              <w:t>妇儿工委办工作经费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预算数0.8万元。用于开展调查研究，为县委、县政府决策妇女儿童发展中的重大问题提供依据；建设县级示范儿童之家，改善儿童活动场所。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0.40</w:t>
            </w:r>
          </w:p>
        </w:tc>
        <w:tc>
          <w:tcPr>
            <w:tcW w:w="2551" w:type="dxa"/>
            <w:vAlign w:val="center"/>
          </w:tcPr>
          <w:p>
            <w:pPr>
              <w:pStyle w:val="13"/>
            </w:pPr>
            <w:r>
              <w:t>0.60</w:t>
            </w:r>
          </w:p>
        </w:tc>
        <w:tc>
          <w:tcPr>
            <w:tcW w:w="3543" w:type="dxa"/>
            <w:gridSpan w:val="2"/>
            <w:vAlign w:val="center"/>
          </w:tcPr>
          <w:p>
            <w:pPr>
              <w:pStyle w:val="13"/>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1.通过召开调度会、业务培训，协调、推动妇儿工委成员单位做好维护妇女儿童权益，促进妇女儿童纲要等工作实施；通过开展调查研究，为县委、县政府决策妇女儿童发展中的重大问题提供依据。</w:t>
            </w:r>
          </w:p>
          <w:p>
            <w:pPr>
              <w:pStyle w:val="12"/>
            </w:pPr>
          </w:p>
          <w:p>
            <w:pPr>
              <w:pStyle w:val="12"/>
            </w:pPr>
            <w:r>
              <w:t>2.通过建设示范儿童之家，达到改善儿童活动场所效果。</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儿童之家数量</w:t>
            </w:r>
          </w:p>
        </w:tc>
        <w:tc>
          <w:tcPr>
            <w:tcW w:w="5386" w:type="dxa"/>
            <w:vAlign w:val="center"/>
          </w:tcPr>
          <w:p>
            <w:pPr>
              <w:pStyle w:val="12"/>
            </w:pPr>
            <w:r>
              <w:t>建设省市县级示范儿童之家数量</w:t>
            </w:r>
          </w:p>
        </w:tc>
        <w:tc>
          <w:tcPr>
            <w:tcW w:w="2268" w:type="dxa"/>
            <w:vAlign w:val="center"/>
          </w:tcPr>
          <w:p>
            <w:pPr>
              <w:pStyle w:val="12"/>
            </w:pPr>
            <w:r>
              <w:t>≥10个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调研活动次数</w:t>
            </w:r>
          </w:p>
        </w:tc>
        <w:tc>
          <w:tcPr>
            <w:tcW w:w="5386" w:type="dxa"/>
            <w:vAlign w:val="center"/>
          </w:tcPr>
          <w:p>
            <w:pPr>
              <w:pStyle w:val="12"/>
            </w:pPr>
            <w:r>
              <w:t>对两个规划，家庭教育相关工作进行调研的次数</w:t>
            </w:r>
          </w:p>
        </w:tc>
        <w:tc>
          <w:tcPr>
            <w:tcW w:w="2268" w:type="dxa"/>
            <w:vAlign w:val="center"/>
          </w:tcPr>
          <w:p>
            <w:pPr>
              <w:pStyle w:val="12"/>
            </w:pPr>
            <w:r>
              <w:t>≥2次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业务培训、调度安排工作次数</w:t>
            </w:r>
          </w:p>
        </w:tc>
        <w:tc>
          <w:tcPr>
            <w:tcW w:w="5386" w:type="dxa"/>
            <w:vAlign w:val="center"/>
          </w:tcPr>
          <w:p>
            <w:pPr>
              <w:pStyle w:val="12"/>
            </w:pPr>
            <w:r>
              <w:t>对两个规划，家庭教育相关工作进行培训、调度安排的次数</w:t>
            </w:r>
          </w:p>
        </w:tc>
        <w:tc>
          <w:tcPr>
            <w:tcW w:w="2268" w:type="dxa"/>
            <w:vAlign w:val="center"/>
          </w:tcPr>
          <w:p>
            <w:pPr>
              <w:pStyle w:val="12"/>
            </w:pPr>
            <w:r>
              <w:t>≥3次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家庭教育活动次数</w:t>
            </w:r>
          </w:p>
        </w:tc>
        <w:tc>
          <w:tcPr>
            <w:tcW w:w="5386" w:type="dxa"/>
            <w:vAlign w:val="center"/>
          </w:tcPr>
          <w:p>
            <w:pPr>
              <w:pStyle w:val="12"/>
            </w:pPr>
            <w:r>
              <w:t>家庭教育乡村行活动次数</w:t>
            </w:r>
          </w:p>
        </w:tc>
        <w:tc>
          <w:tcPr>
            <w:tcW w:w="2268" w:type="dxa"/>
            <w:vAlign w:val="center"/>
          </w:tcPr>
          <w:p>
            <w:pPr>
              <w:pStyle w:val="12"/>
            </w:pPr>
            <w:r>
              <w:t>≥10次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受益群体比例</w:t>
            </w:r>
          </w:p>
        </w:tc>
        <w:tc>
          <w:tcPr>
            <w:tcW w:w="5386" w:type="dxa"/>
            <w:vAlign w:val="center"/>
          </w:tcPr>
          <w:p>
            <w:pPr>
              <w:pStyle w:val="12"/>
            </w:pPr>
            <w:r>
              <w:t>受益群体占总体人数比例</w:t>
            </w:r>
          </w:p>
        </w:tc>
        <w:tc>
          <w:tcPr>
            <w:tcW w:w="2268" w:type="dxa"/>
            <w:vAlign w:val="center"/>
          </w:tcPr>
          <w:p>
            <w:pPr>
              <w:pStyle w:val="12"/>
            </w:pPr>
            <w:r>
              <w:t>≥20百分比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完成各项工作及时率</w:t>
            </w:r>
          </w:p>
        </w:tc>
        <w:tc>
          <w:tcPr>
            <w:tcW w:w="2268" w:type="dxa"/>
            <w:vAlign w:val="center"/>
          </w:tcPr>
          <w:p>
            <w:pPr>
              <w:pStyle w:val="12"/>
            </w:pPr>
            <w:r>
              <w:t>≥95百分比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控制在预算指标范围内</w:t>
            </w:r>
          </w:p>
        </w:tc>
        <w:tc>
          <w:tcPr>
            <w:tcW w:w="2268" w:type="dxa"/>
            <w:vAlign w:val="center"/>
          </w:tcPr>
          <w:p>
            <w:pPr>
              <w:pStyle w:val="12"/>
            </w:pPr>
            <w:r>
              <w:t>≤0.8万元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改善儿童生活环境</w:t>
            </w:r>
          </w:p>
        </w:tc>
        <w:tc>
          <w:tcPr>
            <w:tcW w:w="5386" w:type="dxa"/>
            <w:vAlign w:val="center"/>
          </w:tcPr>
          <w:p>
            <w:pPr>
              <w:pStyle w:val="12"/>
            </w:pPr>
            <w:r>
              <w:t>通过建设示范儿童之家，改善儿童活动场所。</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形成调研报告</w:t>
            </w:r>
          </w:p>
        </w:tc>
        <w:tc>
          <w:tcPr>
            <w:tcW w:w="5386" w:type="dxa"/>
            <w:vAlign w:val="center"/>
          </w:tcPr>
          <w:p>
            <w:pPr>
              <w:pStyle w:val="12"/>
            </w:pPr>
            <w:r>
              <w:t>完成对家庭教育相关工作具有指导意义的调研报告。</w:t>
            </w:r>
          </w:p>
        </w:tc>
        <w:tc>
          <w:tcPr>
            <w:tcW w:w="2268" w:type="dxa"/>
            <w:vAlign w:val="center"/>
          </w:tcPr>
          <w:p>
            <w:pPr>
              <w:pStyle w:val="12"/>
            </w:pPr>
            <w:r>
              <w:t>≥1篇</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反映妇女儿童满意度</w:t>
            </w:r>
          </w:p>
        </w:tc>
        <w:tc>
          <w:tcPr>
            <w:tcW w:w="2268" w:type="dxa"/>
            <w:vAlign w:val="center"/>
          </w:tcPr>
          <w:p>
            <w:pPr>
              <w:pStyle w:val="12"/>
            </w:pPr>
            <w:r>
              <w:t>≥85百分比</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2、妇女儿童权益维护经费绩效目标表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13032123P00331710021Q</w:t>
            </w:r>
          </w:p>
        </w:tc>
        <w:tc>
          <w:tcPr>
            <w:tcW w:w="2835" w:type="dxa"/>
            <w:vAlign w:val="center"/>
          </w:tcPr>
          <w:p>
            <w:pPr>
              <w:pStyle w:val="10"/>
            </w:pPr>
            <w:r>
              <w:t>项目名称</w:t>
            </w:r>
          </w:p>
        </w:tc>
        <w:tc>
          <w:tcPr>
            <w:tcW w:w="6094" w:type="dxa"/>
            <w:gridSpan w:val="3"/>
            <w:vAlign w:val="center"/>
          </w:tcPr>
          <w:p>
            <w:pPr>
              <w:pStyle w:val="12"/>
            </w:pPr>
            <w:r>
              <w:t>妇女儿童权益维护经费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预算数1万元。主要用于帮助解决权益受到侵害的妇女儿童的问题，维护其合法权益；开展普法宣传教育，提高广大妇女儿童的维权意识和维权能力；推动群众性家庭文明创建活动的持久开展，促进家庭和谐。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0.50</w:t>
            </w:r>
          </w:p>
        </w:tc>
        <w:tc>
          <w:tcPr>
            <w:tcW w:w="2551" w:type="dxa"/>
            <w:vAlign w:val="center"/>
          </w:tcPr>
          <w:p>
            <w:pPr>
              <w:pStyle w:val="13"/>
            </w:pPr>
            <w:r>
              <w:t>0.80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1.通过开展普法宣传教育，帮助权益受到侵害和困境的妇女儿童解决困难、问题，提高广大妇女儿童的维权意识和维权能力、维护妇女儿童合法权益。</w:t>
            </w:r>
          </w:p>
          <w:p>
            <w:pPr>
              <w:pStyle w:val="12"/>
            </w:pPr>
            <w:r>
              <w:t>2.通过推动群众性家庭文明创建活动的持久开展，促进家庭和谐。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最美家庭户数</w:t>
            </w:r>
          </w:p>
        </w:tc>
        <w:tc>
          <w:tcPr>
            <w:tcW w:w="5386" w:type="dxa"/>
            <w:vAlign w:val="center"/>
          </w:tcPr>
          <w:p>
            <w:pPr>
              <w:pStyle w:val="12"/>
            </w:pPr>
            <w:r>
              <w:t>全年评选最美家庭户数</w:t>
            </w:r>
          </w:p>
        </w:tc>
        <w:tc>
          <w:tcPr>
            <w:tcW w:w="2268" w:type="dxa"/>
            <w:vAlign w:val="center"/>
          </w:tcPr>
          <w:p>
            <w:pPr>
              <w:pStyle w:val="12"/>
            </w:pPr>
            <w:r>
              <w:t>≥30户</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“普法讲座”等活动次数</w:t>
            </w:r>
          </w:p>
        </w:tc>
        <w:tc>
          <w:tcPr>
            <w:tcW w:w="5386" w:type="dxa"/>
            <w:vAlign w:val="center"/>
          </w:tcPr>
          <w:p>
            <w:pPr>
              <w:pStyle w:val="12"/>
            </w:pPr>
            <w:r>
              <w:t>组织开展“送法下乡”、“普法讲座”等活动次数</w:t>
            </w:r>
          </w:p>
        </w:tc>
        <w:tc>
          <w:tcPr>
            <w:tcW w:w="2268" w:type="dxa"/>
            <w:vAlign w:val="center"/>
          </w:tcPr>
          <w:p>
            <w:pPr>
              <w:pStyle w:val="12"/>
            </w:pPr>
            <w:r>
              <w:t>≥4次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来访妇女答复率</w:t>
            </w:r>
          </w:p>
        </w:tc>
        <w:tc>
          <w:tcPr>
            <w:tcW w:w="5386" w:type="dxa"/>
            <w:vAlign w:val="center"/>
          </w:tcPr>
          <w:p>
            <w:pPr>
              <w:pStyle w:val="12"/>
            </w:pPr>
            <w:r>
              <w:t>及时答复妇女信访案件数占全部妇女来访案件数的比例</w:t>
            </w:r>
          </w:p>
        </w:tc>
        <w:tc>
          <w:tcPr>
            <w:tcW w:w="2268" w:type="dxa"/>
            <w:vAlign w:val="center"/>
          </w:tcPr>
          <w:p>
            <w:pPr>
              <w:pStyle w:val="12"/>
            </w:pPr>
            <w:r>
              <w:t>≥90百分比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接待妇女信访案件及时率</w:t>
            </w:r>
          </w:p>
        </w:tc>
        <w:tc>
          <w:tcPr>
            <w:tcW w:w="5386" w:type="dxa"/>
            <w:vAlign w:val="center"/>
          </w:tcPr>
          <w:p>
            <w:pPr>
              <w:pStyle w:val="12"/>
            </w:pPr>
            <w:r>
              <w:t>接待妇女信访案件及时率</w:t>
            </w:r>
          </w:p>
        </w:tc>
        <w:tc>
          <w:tcPr>
            <w:tcW w:w="2268" w:type="dxa"/>
            <w:vAlign w:val="center"/>
          </w:tcPr>
          <w:p>
            <w:pPr>
              <w:pStyle w:val="12"/>
            </w:pPr>
            <w:r>
              <w:t>100百分比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标准执行率</w:t>
            </w:r>
          </w:p>
        </w:tc>
        <w:tc>
          <w:tcPr>
            <w:tcW w:w="5386" w:type="dxa"/>
            <w:vAlign w:val="center"/>
          </w:tcPr>
          <w:p>
            <w:pPr>
              <w:pStyle w:val="12"/>
            </w:pPr>
            <w:r>
              <w:t>反映评选最美家庭标准执行率</w:t>
            </w:r>
          </w:p>
        </w:tc>
        <w:tc>
          <w:tcPr>
            <w:tcW w:w="2268" w:type="dxa"/>
            <w:vAlign w:val="center"/>
          </w:tcPr>
          <w:p>
            <w:pPr>
              <w:pStyle w:val="12"/>
            </w:pPr>
            <w:r>
              <w:t>100百分比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各项工作开展及时率</w:t>
            </w:r>
          </w:p>
        </w:tc>
        <w:tc>
          <w:tcPr>
            <w:tcW w:w="2268" w:type="dxa"/>
            <w:vAlign w:val="center"/>
          </w:tcPr>
          <w:p>
            <w:pPr>
              <w:pStyle w:val="12"/>
            </w:pPr>
            <w:r>
              <w:t>100百分比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费用预算控制数</w:t>
            </w:r>
          </w:p>
        </w:tc>
        <w:tc>
          <w:tcPr>
            <w:tcW w:w="5386" w:type="dxa"/>
            <w:vAlign w:val="center"/>
          </w:tcPr>
          <w:p>
            <w:pPr>
              <w:pStyle w:val="12"/>
            </w:pPr>
            <w:r>
              <w:t>控制在预算指标范围内</w:t>
            </w:r>
          </w:p>
        </w:tc>
        <w:tc>
          <w:tcPr>
            <w:tcW w:w="2268" w:type="dxa"/>
            <w:vAlign w:val="center"/>
          </w:tcPr>
          <w:p>
            <w:pPr>
              <w:pStyle w:val="12"/>
            </w:pPr>
            <w:r>
              <w:t>≤1万元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维护妇女儿童合法权益</w:t>
            </w:r>
          </w:p>
        </w:tc>
        <w:tc>
          <w:tcPr>
            <w:tcW w:w="5386" w:type="dxa"/>
            <w:vAlign w:val="center"/>
          </w:tcPr>
          <w:p>
            <w:pPr>
              <w:pStyle w:val="12"/>
            </w:pPr>
            <w:r>
              <w:t>提高广大妇女儿童的维权意识和维权能力，维护妇女儿童合法权益，效果明显。</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维权服务对象满意度</w:t>
            </w:r>
          </w:p>
        </w:tc>
        <w:tc>
          <w:tcPr>
            <w:tcW w:w="5386" w:type="dxa"/>
            <w:vAlign w:val="center"/>
          </w:tcPr>
          <w:p>
            <w:pPr>
              <w:pStyle w:val="12"/>
            </w:pPr>
            <w:r>
              <w:t>维权服务对象满意人数占总数的比率</w:t>
            </w:r>
          </w:p>
        </w:tc>
        <w:tc>
          <w:tcPr>
            <w:tcW w:w="2268" w:type="dxa"/>
            <w:vAlign w:val="center"/>
          </w:tcPr>
          <w:p>
            <w:pPr>
              <w:pStyle w:val="12"/>
            </w:pPr>
            <w:r>
              <w:t>≥85百分比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3、婚姻家庭调解委员会工作经费绩效目标表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13032123P003317100205</w:t>
            </w:r>
          </w:p>
        </w:tc>
        <w:tc>
          <w:tcPr>
            <w:tcW w:w="2835" w:type="dxa"/>
            <w:vAlign w:val="center"/>
          </w:tcPr>
          <w:p>
            <w:pPr>
              <w:pStyle w:val="10"/>
            </w:pPr>
            <w:r>
              <w:t>项目名称</w:t>
            </w:r>
          </w:p>
        </w:tc>
        <w:tc>
          <w:tcPr>
            <w:tcW w:w="6094" w:type="dxa"/>
            <w:gridSpan w:val="3"/>
            <w:vAlign w:val="center"/>
          </w:tcPr>
          <w:p>
            <w:pPr>
              <w:pStyle w:val="12"/>
            </w:pPr>
            <w:r>
              <w:t>婚姻家庭调解委员会工作经费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资金预算0.5万元。用于规范婚姻调解委员会的建设，开展婚姻家庭法律法规的宣传，提高妇女法律意识；及时化解婚姻家庭矛盾纠纷，保障妇女合法权益，改善家庭关系。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0.10</w:t>
            </w:r>
          </w:p>
        </w:tc>
        <w:tc>
          <w:tcPr>
            <w:tcW w:w="2835" w:type="dxa"/>
            <w:vAlign w:val="center"/>
          </w:tcPr>
          <w:p>
            <w:pPr>
              <w:pStyle w:val="13"/>
            </w:pPr>
            <w:r>
              <w:t>0.30</w:t>
            </w:r>
          </w:p>
        </w:tc>
        <w:tc>
          <w:tcPr>
            <w:tcW w:w="2551" w:type="dxa"/>
            <w:vAlign w:val="center"/>
          </w:tcPr>
          <w:p>
            <w:pPr>
              <w:pStyle w:val="13"/>
            </w:pPr>
            <w:r>
              <w:t>0.45</w:t>
            </w:r>
          </w:p>
        </w:tc>
        <w:tc>
          <w:tcPr>
            <w:tcW w:w="3543" w:type="dxa"/>
            <w:gridSpan w:val="2"/>
            <w:vAlign w:val="center"/>
          </w:tcPr>
          <w:p>
            <w:pPr>
              <w:pStyle w:val="13"/>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1.通过发挥妇联组织在家庭领域的工作优势，提高婚姻家庭纠纷调解工作的专业化、规范化水平，实现婚姻家庭纠纷得到及时妥善化解、妇女合法权益得到保障的效果。</w:t>
            </w:r>
          </w:p>
          <w:p>
            <w:pPr>
              <w:pStyle w:val="12"/>
            </w:pPr>
            <w:r>
              <w:t>2.通过规范婚姻调解委员会建设，开展法婚姻家庭法律法规宣传，提升服务水平。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开展婚姻家庭法律法规宣传次数</w:t>
            </w:r>
          </w:p>
        </w:tc>
        <w:tc>
          <w:tcPr>
            <w:tcW w:w="5386" w:type="dxa"/>
            <w:vAlign w:val="center"/>
          </w:tcPr>
          <w:p>
            <w:pPr>
              <w:pStyle w:val="12"/>
            </w:pPr>
            <w:r>
              <w:t>开展婚姻家庭法律法规宣传次数</w:t>
            </w:r>
          </w:p>
        </w:tc>
        <w:tc>
          <w:tcPr>
            <w:tcW w:w="2268" w:type="dxa"/>
            <w:vAlign w:val="center"/>
          </w:tcPr>
          <w:p>
            <w:pPr>
              <w:pStyle w:val="12"/>
            </w:pPr>
            <w:r>
              <w:t>≥5次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调解员队伍人数</w:t>
            </w:r>
          </w:p>
        </w:tc>
        <w:tc>
          <w:tcPr>
            <w:tcW w:w="5386" w:type="dxa"/>
            <w:vAlign w:val="center"/>
          </w:tcPr>
          <w:p>
            <w:pPr>
              <w:pStyle w:val="12"/>
            </w:pPr>
            <w:r>
              <w:t>反映调解员队伍建设情况</w:t>
            </w:r>
          </w:p>
        </w:tc>
        <w:tc>
          <w:tcPr>
            <w:tcW w:w="2268" w:type="dxa"/>
            <w:vAlign w:val="center"/>
          </w:tcPr>
          <w:p>
            <w:pPr>
              <w:pStyle w:val="12"/>
            </w:pPr>
            <w:r>
              <w:t>≥3人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婚姻家庭矛盾纠纷案件调解率</w:t>
            </w:r>
          </w:p>
        </w:tc>
        <w:tc>
          <w:tcPr>
            <w:tcW w:w="5386" w:type="dxa"/>
            <w:vAlign w:val="center"/>
          </w:tcPr>
          <w:p>
            <w:pPr>
              <w:pStyle w:val="12"/>
            </w:pPr>
            <w:r>
              <w:t>婚姻家庭矛盾纠纷案件调解占发生案件的比率</w:t>
            </w:r>
          </w:p>
        </w:tc>
        <w:tc>
          <w:tcPr>
            <w:tcW w:w="2268" w:type="dxa"/>
            <w:vAlign w:val="center"/>
          </w:tcPr>
          <w:p>
            <w:pPr>
              <w:pStyle w:val="12"/>
            </w:pPr>
            <w:r>
              <w:t>≥50百分比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反映婚姻家庭法律法规宣传覆盖情况</w:t>
            </w:r>
          </w:p>
        </w:tc>
        <w:tc>
          <w:tcPr>
            <w:tcW w:w="2268" w:type="dxa"/>
            <w:vAlign w:val="center"/>
          </w:tcPr>
          <w:p>
            <w:pPr>
              <w:pStyle w:val="12"/>
            </w:pPr>
            <w:r>
              <w:t>≥95百分比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反映完成各项工作及时率</w:t>
            </w:r>
          </w:p>
        </w:tc>
        <w:tc>
          <w:tcPr>
            <w:tcW w:w="2268" w:type="dxa"/>
            <w:vAlign w:val="center"/>
          </w:tcPr>
          <w:p>
            <w:pPr>
              <w:pStyle w:val="12"/>
            </w:pPr>
            <w:r>
              <w:t>≥95百分比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反映成本控制数</w:t>
            </w:r>
          </w:p>
        </w:tc>
        <w:tc>
          <w:tcPr>
            <w:tcW w:w="2268" w:type="dxa"/>
            <w:vAlign w:val="center"/>
          </w:tcPr>
          <w:p>
            <w:pPr>
              <w:pStyle w:val="12"/>
            </w:pPr>
            <w:r>
              <w:t>≤0.5万元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提升工作水平，保障妇女合法权益</w:t>
            </w:r>
          </w:p>
        </w:tc>
        <w:tc>
          <w:tcPr>
            <w:tcW w:w="5386" w:type="dxa"/>
            <w:vAlign w:val="center"/>
          </w:tcPr>
          <w:p>
            <w:pPr>
              <w:pStyle w:val="12"/>
            </w:pPr>
            <w:r>
              <w:t>工作水平逐步增强，妇女合法权益得到保障，效果明显提高。</w:t>
            </w:r>
          </w:p>
        </w:tc>
        <w:tc>
          <w:tcPr>
            <w:tcW w:w="2268" w:type="dxa"/>
            <w:vAlign w:val="center"/>
          </w:tcPr>
          <w:p>
            <w:pPr>
              <w:pStyle w:val="12"/>
            </w:pPr>
            <w:r>
              <w:t>≥80百分比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提升社会的和谐和稳定性，矛盾纠纷明显减少。</w:t>
            </w:r>
          </w:p>
        </w:tc>
        <w:tc>
          <w:tcPr>
            <w:tcW w:w="2268" w:type="dxa"/>
            <w:vAlign w:val="center"/>
          </w:tcPr>
          <w:p>
            <w:pPr>
              <w:pStyle w:val="12"/>
            </w:pPr>
            <w:r>
              <w:t>≥20百分比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案件当事人的满意度</w:t>
            </w:r>
          </w:p>
        </w:tc>
        <w:tc>
          <w:tcPr>
            <w:tcW w:w="5386" w:type="dxa"/>
            <w:vAlign w:val="center"/>
          </w:tcPr>
          <w:p>
            <w:pPr>
              <w:pStyle w:val="12"/>
            </w:pPr>
            <w:r>
              <w:t>案件当事人的满意度情况</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4、基层妇联组织建设经费绩效目标表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13032123P003317100257</w:t>
            </w:r>
          </w:p>
        </w:tc>
        <w:tc>
          <w:tcPr>
            <w:tcW w:w="2835" w:type="dxa"/>
            <w:vAlign w:val="center"/>
          </w:tcPr>
          <w:p>
            <w:pPr>
              <w:pStyle w:val="10"/>
            </w:pPr>
            <w:r>
              <w:t>项目名称</w:t>
            </w:r>
          </w:p>
        </w:tc>
        <w:tc>
          <w:tcPr>
            <w:tcW w:w="6094" w:type="dxa"/>
            <w:gridSpan w:val="3"/>
            <w:vAlign w:val="center"/>
          </w:tcPr>
          <w:p>
            <w:pPr>
              <w:pStyle w:val="12"/>
            </w:pPr>
            <w:r>
              <w:t>基层妇联组织建设经费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用于加强基层妇联组织建设，激发全县妇联干部工作活力和热情、提高工作能力和联系服务妇女能力；通过组织开展文体活动、知识宣讲等活动，提升广大妇女思想文化水平、创业就业信念、参与经济社会建设的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0.50</w:t>
            </w:r>
          </w:p>
        </w:tc>
        <w:tc>
          <w:tcPr>
            <w:tcW w:w="2551" w:type="dxa"/>
            <w:vAlign w:val="center"/>
          </w:tcPr>
          <w:p>
            <w:pPr>
              <w:pStyle w:val="13"/>
            </w:pPr>
            <w:r>
              <w:t>0.80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1.通过加强基层妇联组织建设，开展“示范妇女之家”创建，四新组织进妇联，提升基层妇联组织阵地建设，实现全县妇联干部工作活力和热情、工作能力和联系服务妇女能力的提升。</w:t>
            </w:r>
          </w:p>
          <w:p>
            <w:pPr>
              <w:pStyle w:val="12"/>
            </w:pPr>
          </w:p>
          <w:p>
            <w:pPr>
              <w:pStyle w:val="12"/>
            </w:pPr>
            <w:r>
              <w:t>2.通过组织开展文体活动，知识宣讲等，实现广大妇女思想文化水平、创业就业信念、参与经济社会建设能力的提升。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宣讲次数</w:t>
            </w:r>
          </w:p>
        </w:tc>
        <w:tc>
          <w:tcPr>
            <w:tcW w:w="5386" w:type="dxa"/>
            <w:vAlign w:val="center"/>
          </w:tcPr>
          <w:p>
            <w:pPr>
              <w:pStyle w:val="12"/>
            </w:pPr>
            <w:r>
              <w:t>反映组织宣讲次数</w:t>
            </w:r>
          </w:p>
        </w:tc>
        <w:tc>
          <w:tcPr>
            <w:tcW w:w="2268" w:type="dxa"/>
            <w:vAlign w:val="center"/>
          </w:tcPr>
          <w:p>
            <w:pPr>
              <w:pStyle w:val="12"/>
            </w:pPr>
            <w:r>
              <w:t>≥10次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妇女之家创建数量</w:t>
            </w:r>
          </w:p>
        </w:tc>
        <w:tc>
          <w:tcPr>
            <w:tcW w:w="5386" w:type="dxa"/>
            <w:vAlign w:val="center"/>
          </w:tcPr>
          <w:p>
            <w:pPr>
              <w:pStyle w:val="12"/>
            </w:pPr>
            <w:r>
              <w:t>被评定为2023年度省、市、县妇女之家数量</w:t>
            </w:r>
          </w:p>
        </w:tc>
        <w:tc>
          <w:tcPr>
            <w:tcW w:w="2268" w:type="dxa"/>
            <w:vAlign w:val="center"/>
          </w:tcPr>
          <w:p>
            <w:pPr>
              <w:pStyle w:val="12"/>
            </w:pPr>
            <w:r>
              <w:t>≥10个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四新组织进妇联、妇女微家数量</w:t>
            </w:r>
          </w:p>
          <w:p>
            <w:pPr>
              <w:pStyle w:val="12"/>
            </w:pPr>
          </w:p>
        </w:tc>
        <w:tc>
          <w:tcPr>
            <w:tcW w:w="5386" w:type="dxa"/>
            <w:vAlign w:val="center"/>
          </w:tcPr>
          <w:p>
            <w:pPr>
              <w:pStyle w:val="12"/>
            </w:pPr>
            <w:r>
              <w:t>四新组织进妇联、妇女微家数量</w:t>
            </w:r>
          </w:p>
        </w:tc>
        <w:tc>
          <w:tcPr>
            <w:tcW w:w="2268" w:type="dxa"/>
            <w:vAlign w:val="center"/>
          </w:tcPr>
          <w:p>
            <w:pPr>
              <w:pStyle w:val="12"/>
            </w:pPr>
            <w:r>
              <w:t>≥5个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服务妇女人数覆盖率</w:t>
            </w:r>
          </w:p>
        </w:tc>
        <w:tc>
          <w:tcPr>
            <w:tcW w:w="5386" w:type="dxa"/>
            <w:vAlign w:val="center"/>
          </w:tcPr>
          <w:p>
            <w:pPr>
              <w:pStyle w:val="12"/>
            </w:pPr>
            <w:r>
              <w:t>反映服务妇女人数覆盖率</w:t>
            </w:r>
          </w:p>
        </w:tc>
        <w:tc>
          <w:tcPr>
            <w:tcW w:w="2268" w:type="dxa"/>
            <w:vAlign w:val="center"/>
          </w:tcPr>
          <w:p>
            <w:pPr>
              <w:pStyle w:val="12"/>
            </w:pPr>
            <w:r>
              <w:t>≥90百分比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妇女受益率</w:t>
            </w:r>
          </w:p>
        </w:tc>
        <w:tc>
          <w:tcPr>
            <w:tcW w:w="5386" w:type="dxa"/>
            <w:vAlign w:val="center"/>
          </w:tcPr>
          <w:p>
            <w:pPr>
              <w:pStyle w:val="12"/>
            </w:pPr>
            <w:r>
              <w:t>反映开展村级妇女活动妇女受益率</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活动完成时点</w:t>
            </w:r>
          </w:p>
        </w:tc>
        <w:tc>
          <w:tcPr>
            <w:tcW w:w="5386" w:type="dxa"/>
            <w:vAlign w:val="center"/>
          </w:tcPr>
          <w:p>
            <w:pPr>
              <w:pStyle w:val="12"/>
            </w:pPr>
            <w:r>
              <w:t>反映开展文体活动，知识宣讲等活动完成时间</w:t>
            </w:r>
          </w:p>
        </w:tc>
        <w:tc>
          <w:tcPr>
            <w:tcW w:w="2268" w:type="dxa"/>
            <w:vAlign w:val="center"/>
          </w:tcPr>
          <w:p>
            <w:pPr>
              <w:pStyle w:val="12"/>
            </w:pPr>
            <w:r>
              <w:t>1年</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反映成本控制数</w:t>
            </w:r>
          </w:p>
        </w:tc>
        <w:tc>
          <w:tcPr>
            <w:tcW w:w="2268" w:type="dxa"/>
            <w:vAlign w:val="center"/>
          </w:tcPr>
          <w:p>
            <w:pPr>
              <w:pStyle w:val="12"/>
            </w:pPr>
            <w:r>
              <w:t>≤1万元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提升妇女创造价值能力</w:t>
            </w:r>
          </w:p>
        </w:tc>
        <w:tc>
          <w:tcPr>
            <w:tcW w:w="5386" w:type="dxa"/>
            <w:vAlign w:val="center"/>
          </w:tcPr>
          <w:p>
            <w:pPr>
              <w:pStyle w:val="12"/>
            </w:pPr>
            <w:r>
              <w:t>提升广大妇女创业就业信念、参与经济社会建设的能力</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促进社会和谐稳定</w:t>
            </w:r>
          </w:p>
        </w:tc>
        <w:tc>
          <w:tcPr>
            <w:tcW w:w="5386" w:type="dxa"/>
            <w:vAlign w:val="center"/>
          </w:tcPr>
          <w:p>
            <w:pPr>
              <w:pStyle w:val="12"/>
            </w:pPr>
            <w:r>
              <w:t>提升妇女精神文化水平，促进社会和谐稳定</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广大妇女对各级妇联服务的满意程度</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5、美丽庭院创建及志愿服务活动经费绩效目标表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13032123P00331710024K</w:t>
            </w:r>
          </w:p>
        </w:tc>
        <w:tc>
          <w:tcPr>
            <w:tcW w:w="2835" w:type="dxa"/>
            <w:vAlign w:val="center"/>
          </w:tcPr>
          <w:p>
            <w:pPr>
              <w:pStyle w:val="10"/>
            </w:pPr>
            <w:r>
              <w:t>项目名称</w:t>
            </w:r>
          </w:p>
        </w:tc>
        <w:tc>
          <w:tcPr>
            <w:tcW w:w="6094" w:type="dxa"/>
            <w:gridSpan w:val="3"/>
            <w:vAlign w:val="center"/>
          </w:tcPr>
          <w:p>
            <w:pPr>
              <w:pStyle w:val="12"/>
            </w:pPr>
            <w:r>
              <w:t>美丽庭院创建及志愿服务活动经费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0.5万元。主要用于进一步深化美丽庭院创建成果，引领妇女和家庭改变生活陋习、建立科学文明生活方式，在庭院序化、洁化、绿化、美化基础上，挖掘庭院文化内涵，做出特色和品位；开展志愿服务活动，帮助孤寡老人、残疾人、贫困群众清扫室内外卫生，改善家居环境；倡导广大妇女和家庭参与庭院内外、街道清扫等，促进农村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0.10</w:t>
            </w:r>
          </w:p>
        </w:tc>
        <w:tc>
          <w:tcPr>
            <w:tcW w:w="2835" w:type="dxa"/>
            <w:vAlign w:val="center"/>
          </w:tcPr>
          <w:p>
            <w:pPr>
              <w:pStyle w:val="13"/>
            </w:pPr>
            <w:r>
              <w:t>0.30</w:t>
            </w:r>
          </w:p>
        </w:tc>
        <w:tc>
          <w:tcPr>
            <w:tcW w:w="2551" w:type="dxa"/>
            <w:vAlign w:val="center"/>
          </w:tcPr>
          <w:p>
            <w:pPr>
              <w:pStyle w:val="13"/>
            </w:pPr>
            <w:r>
              <w:t>0.45</w:t>
            </w:r>
          </w:p>
        </w:tc>
        <w:tc>
          <w:tcPr>
            <w:tcW w:w="3543" w:type="dxa"/>
            <w:gridSpan w:val="2"/>
            <w:vAlign w:val="center"/>
          </w:tcPr>
          <w:p>
            <w:pPr>
              <w:pStyle w:val="13"/>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eastAsiaTheme="minorEastAsia"/>
                <w:lang w:eastAsia="zh-CN"/>
              </w:rPr>
            </w:pPr>
            <w:r>
              <w:t>1.通过对标全县农村人居环境整治重点任务，结合各乡镇庭院建设实际，合理设定各阶段工作目标，达到由整治——美化——品位——风尚的递进推进和提升的效果。</w:t>
            </w:r>
            <w:r>
              <w:tab/>
            </w:r>
            <w:r>
              <w:tab/>
            </w:r>
            <w:r>
              <w:tab/>
            </w:r>
            <w:r>
              <w:tab/>
            </w:r>
            <w:r>
              <w:tab/>
            </w:r>
            <w:r>
              <w:tab/>
            </w:r>
            <w:r>
              <w:tab/>
            </w:r>
          </w:p>
          <w:p>
            <w:pPr>
              <w:pStyle w:val="12"/>
              <w:rPr>
                <w:rFonts w:hint="eastAsia" w:eastAsiaTheme="minorEastAsia"/>
                <w:lang w:eastAsia="zh-CN"/>
              </w:rPr>
            </w:pPr>
            <w:r>
              <w:t>2.通过对接家庭需求，发挥家庭的主体作用和首创精神，最大限度地吸引妇女和家庭参与，激发家庭创建潜能，达到促进乡村人居环境整治的效果。</w:t>
            </w:r>
          </w:p>
          <w:p>
            <w:pPr>
              <w:pStyle w:val="12"/>
              <w:rPr>
                <w:rFonts w:hint="eastAsia" w:eastAsiaTheme="minorEastAsia"/>
                <w:lang w:eastAsia="zh-CN"/>
              </w:rPr>
            </w:pPr>
            <w:r>
              <w:t>3.通过开展志愿服务活动，帮助孤寡老人、残疾、困境群众清扫室内外卫生，达到改善家居环境的效果。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美丽庭院创建户数</w:t>
            </w:r>
          </w:p>
        </w:tc>
        <w:tc>
          <w:tcPr>
            <w:tcW w:w="5386" w:type="dxa"/>
            <w:vAlign w:val="center"/>
          </w:tcPr>
          <w:p>
            <w:pPr>
              <w:pStyle w:val="12"/>
            </w:pPr>
            <w:r>
              <w:t>反映美丽庭院创建户数</w:t>
            </w:r>
          </w:p>
        </w:tc>
        <w:tc>
          <w:tcPr>
            <w:tcW w:w="2268" w:type="dxa"/>
            <w:vAlign w:val="center"/>
          </w:tcPr>
          <w:p>
            <w:pPr>
              <w:pStyle w:val="12"/>
            </w:pPr>
            <w:r>
              <w:t>≥2000户</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志愿者队伍人数</w:t>
            </w:r>
          </w:p>
        </w:tc>
        <w:tc>
          <w:tcPr>
            <w:tcW w:w="5386" w:type="dxa"/>
            <w:vAlign w:val="center"/>
          </w:tcPr>
          <w:p>
            <w:pPr>
              <w:pStyle w:val="12"/>
            </w:pPr>
            <w:r>
              <w:t>开展活动的巾帼志愿服务队伍人数</w:t>
            </w:r>
          </w:p>
        </w:tc>
        <w:tc>
          <w:tcPr>
            <w:tcW w:w="2268" w:type="dxa"/>
            <w:vAlign w:val="center"/>
          </w:tcPr>
          <w:p>
            <w:pPr>
              <w:pStyle w:val="12"/>
            </w:pPr>
            <w:r>
              <w:t>≥100人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志愿服务活动次数</w:t>
            </w:r>
          </w:p>
        </w:tc>
        <w:tc>
          <w:tcPr>
            <w:tcW w:w="5386" w:type="dxa"/>
            <w:vAlign w:val="center"/>
          </w:tcPr>
          <w:p>
            <w:pPr>
              <w:pStyle w:val="12"/>
            </w:pPr>
            <w:r>
              <w:t>开展的巾帼志愿服务活动次数</w:t>
            </w:r>
          </w:p>
        </w:tc>
        <w:tc>
          <w:tcPr>
            <w:tcW w:w="2268" w:type="dxa"/>
            <w:vAlign w:val="center"/>
          </w:tcPr>
          <w:p>
            <w:pPr>
              <w:pStyle w:val="12"/>
            </w:pPr>
            <w:r>
              <w:t>≥10次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美丽庭院创建户数比例</w:t>
            </w:r>
          </w:p>
        </w:tc>
        <w:tc>
          <w:tcPr>
            <w:tcW w:w="5386" w:type="dxa"/>
            <w:vAlign w:val="center"/>
          </w:tcPr>
          <w:p>
            <w:pPr>
              <w:pStyle w:val="12"/>
            </w:pPr>
            <w:r>
              <w:t>美丽庭院创建户数占全村的户数比例</w:t>
            </w:r>
          </w:p>
        </w:tc>
        <w:tc>
          <w:tcPr>
            <w:tcW w:w="2268" w:type="dxa"/>
            <w:vAlign w:val="center"/>
          </w:tcPr>
          <w:p>
            <w:pPr>
              <w:pStyle w:val="12"/>
            </w:pPr>
            <w:r>
              <w:t>≥10百分比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完成时点</w:t>
            </w:r>
          </w:p>
        </w:tc>
        <w:tc>
          <w:tcPr>
            <w:tcW w:w="5386" w:type="dxa"/>
            <w:vAlign w:val="center"/>
          </w:tcPr>
          <w:p>
            <w:pPr>
              <w:pStyle w:val="12"/>
            </w:pPr>
            <w:r>
              <w:t>反映创建美丽庭院进度汇报安排</w:t>
            </w:r>
          </w:p>
        </w:tc>
        <w:tc>
          <w:tcPr>
            <w:tcW w:w="2268" w:type="dxa"/>
            <w:vAlign w:val="center"/>
          </w:tcPr>
          <w:p>
            <w:pPr>
              <w:pStyle w:val="12"/>
            </w:pPr>
            <w:r>
              <w:t>1次/季度</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反映志愿服务活动开展及时性</w:t>
            </w:r>
          </w:p>
        </w:tc>
        <w:tc>
          <w:tcPr>
            <w:tcW w:w="2268" w:type="dxa"/>
            <w:vAlign w:val="center"/>
          </w:tcPr>
          <w:p>
            <w:pPr>
              <w:pStyle w:val="12"/>
            </w:pPr>
            <w:r>
              <w:t>≥90百分比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反应成本控制数</w:t>
            </w:r>
          </w:p>
        </w:tc>
        <w:tc>
          <w:tcPr>
            <w:tcW w:w="5386" w:type="dxa"/>
            <w:vAlign w:val="center"/>
          </w:tcPr>
          <w:p>
            <w:pPr>
              <w:pStyle w:val="12"/>
            </w:pPr>
            <w:r>
              <w:t>反映成本控制数</w:t>
            </w:r>
          </w:p>
        </w:tc>
        <w:tc>
          <w:tcPr>
            <w:tcW w:w="2268" w:type="dxa"/>
            <w:vAlign w:val="center"/>
          </w:tcPr>
          <w:p>
            <w:pPr>
              <w:pStyle w:val="12"/>
            </w:pPr>
            <w:r>
              <w:t>≤0.5万元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szCs w:val="21"/>
              </w:rPr>
            </w:pPr>
            <w:r>
              <w:rPr>
                <w:szCs w:val="21"/>
              </w:rPr>
              <w:t>改变生活陋习，建立科学文明生活方式，改善居家环境</w:t>
            </w:r>
          </w:p>
        </w:tc>
        <w:tc>
          <w:tcPr>
            <w:tcW w:w="5386" w:type="dxa"/>
            <w:vAlign w:val="center"/>
          </w:tcPr>
          <w:p>
            <w:pPr>
              <w:pStyle w:val="12"/>
              <w:rPr>
                <w:szCs w:val="21"/>
              </w:rPr>
            </w:pPr>
            <w:r>
              <w:rPr>
                <w:szCs w:val="21"/>
              </w:rPr>
              <w:t>通过开展志愿服务活动，帮助孤寡老人、残疾、困境群众清扫室内外卫生，改善家居环境；改变生活陋习，建立科学文明生活方式，提升人文素质。</w:t>
            </w:r>
          </w:p>
        </w:tc>
        <w:tc>
          <w:tcPr>
            <w:tcW w:w="2268" w:type="dxa"/>
            <w:vAlign w:val="center"/>
          </w:tcPr>
          <w:p>
            <w:pPr>
              <w:pStyle w:val="12"/>
            </w:pPr>
            <w:r>
              <w:t>≥80百分比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反映村民满意度</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6、推动城乡妇女发展工作经费绩效目标表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13032123P00331710019R</w:t>
            </w:r>
          </w:p>
        </w:tc>
        <w:tc>
          <w:tcPr>
            <w:tcW w:w="2835" w:type="dxa"/>
            <w:vAlign w:val="center"/>
          </w:tcPr>
          <w:p>
            <w:pPr>
              <w:pStyle w:val="10"/>
            </w:pPr>
            <w:r>
              <w:t>项目名称</w:t>
            </w:r>
          </w:p>
        </w:tc>
        <w:tc>
          <w:tcPr>
            <w:tcW w:w="6094" w:type="dxa"/>
            <w:gridSpan w:val="3"/>
            <w:vAlign w:val="center"/>
          </w:tcPr>
          <w:p>
            <w:pPr>
              <w:pStyle w:val="12"/>
            </w:pPr>
            <w:r>
              <w:t>推动城乡妇女发展工作经费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预算数1万元。用于动员广大妇女积极参与经济建设、开展各项活动；培树各类典型，带动城乡妇女创业就业，开展实用技能培训，逐步提升增收致富能力。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0.50</w:t>
            </w:r>
          </w:p>
        </w:tc>
        <w:tc>
          <w:tcPr>
            <w:tcW w:w="2551" w:type="dxa"/>
            <w:vAlign w:val="center"/>
          </w:tcPr>
          <w:p>
            <w:pPr>
              <w:pStyle w:val="13"/>
            </w:pPr>
            <w:r>
              <w:t>0.80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1.通过围绕县委县政府中心工作，组织动员广大妇女积极参与经济建设、开展各项活动，实现令妇女精神面貌有较大改观的效果。</w:t>
            </w:r>
          </w:p>
          <w:p>
            <w:pPr>
              <w:pStyle w:val="12"/>
            </w:pPr>
            <w:r>
              <w:t>2.通过加强服务，培树各类典型，带动城乡妇女创业就业，开展实用技能培训，达到逐步提升增收致富能力的效果。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帮扶就业妇女人数</w:t>
            </w:r>
          </w:p>
        </w:tc>
        <w:tc>
          <w:tcPr>
            <w:tcW w:w="5386" w:type="dxa"/>
            <w:vAlign w:val="center"/>
          </w:tcPr>
          <w:p>
            <w:pPr>
              <w:pStyle w:val="12"/>
            </w:pPr>
            <w:r>
              <w:t>反映帮助妇女创业就业人数</w:t>
            </w:r>
          </w:p>
        </w:tc>
        <w:tc>
          <w:tcPr>
            <w:tcW w:w="2268" w:type="dxa"/>
            <w:vAlign w:val="center"/>
          </w:tcPr>
          <w:p>
            <w:pPr>
              <w:pStyle w:val="12"/>
            </w:pPr>
            <w:r>
              <w:t>≥10人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巾帼志愿者人数</w:t>
            </w:r>
          </w:p>
        </w:tc>
        <w:tc>
          <w:tcPr>
            <w:tcW w:w="5386" w:type="dxa"/>
            <w:vAlign w:val="center"/>
          </w:tcPr>
          <w:p>
            <w:pPr>
              <w:pStyle w:val="12"/>
            </w:pPr>
            <w:r>
              <w:t>反映巾帼志愿者人数</w:t>
            </w:r>
          </w:p>
        </w:tc>
        <w:tc>
          <w:tcPr>
            <w:tcW w:w="2268" w:type="dxa"/>
            <w:vAlign w:val="center"/>
          </w:tcPr>
          <w:p>
            <w:pPr>
              <w:pStyle w:val="12"/>
            </w:pPr>
            <w:r>
              <w:t>≥100人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技能培训次数</w:t>
            </w:r>
          </w:p>
        </w:tc>
        <w:tc>
          <w:tcPr>
            <w:tcW w:w="5386" w:type="dxa"/>
            <w:vAlign w:val="center"/>
          </w:tcPr>
          <w:p>
            <w:pPr>
              <w:pStyle w:val="12"/>
            </w:pPr>
            <w:r>
              <w:t>反映对于妇女技能培训期数</w:t>
            </w:r>
          </w:p>
        </w:tc>
        <w:tc>
          <w:tcPr>
            <w:tcW w:w="2268" w:type="dxa"/>
            <w:vAlign w:val="center"/>
          </w:tcPr>
          <w:p>
            <w:pPr>
              <w:pStyle w:val="12"/>
            </w:pPr>
            <w:r>
              <w:t>≥3期</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反映志愿服务活动次数</w:t>
            </w:r>
          </w:p>
        </w:tc>
        <w:tc>
          <w:tcPr>
            <w:tcW w:w="2268" w:type="dxa"/>
            <w:vAlign w:val="center"/>
          </w:tcPr>
          <w:p>
            <w:pPr>
              <w:pStyle w:val="12"/>
            </w:pPr>
            <w:r>
              <w:t>≥10次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培树巾帼基地数</w:t>
            </w:r>
          </w:p>
        </w:tc>
        <w:tc>
          <w:tcPr>
            <w:tcW w:w="5386" w:type="dxa"/>
            <w:vAlign w:val="center"/>
          </w:tcPr>
          <w:p>
            <w:pPr>
              <w:pStyle w:val="12"/>
            </w:pPr>
            <w:r>
              <w:t>反映巾帼示范基地建设情况</w:t>
            </w:r>
          </w:p>
        </w:tc>
        <w:tc>
          <w:tcPr>
            <w:tcW w:w="2268" w:type="dxa"/>
            <w:vAlign w:val="center"/>
          </w:tcPr>
          <w:p>
            <w:pPr>
              <w:pStyle w:val="12"/>
            </w:pPr>
            <w:r>
              <w:t>≥5个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典型妇女比例</w:t>
            </w:r>
          </w:p>
        </w:tc>
        <w:tc>
          <w:tcPr>
            <w:tcW w:w="5386" w:type="dxa"/>
            <w:vAlign w:val="center"/>
          </w:tcPr>
          <w:p>
            <w:pPr>
              <w:pStyle w:val="12"/>
            </w:pPr>
            <w:r>
              <w:t>反映典型妇女占积极参与创业就业活动总妇女人数的比例</w:t>
            </w:r>
          </w:p>
        </w:tc>
        <w:tc>
          <w:tcPr>
            <w:tcW w:w="2268" w:type="dxa"/>
            <w:vAlign w:val="center"/>
          </w:tcPr>
          <w:p>
            <w:pPr>
              <w:pStyle w:val="12"/>
            </w:pPr>
            <w:r>
              <w:t>≥10百分比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完成各项工作及时率</w:t>
            </w:r>
          </w:p>
        </w:tc>
        <w:tc>
          <w:tcPr>
            <w:tcW w:w="2268" w:type="dxa"/>
            <w:vAlign w:val="center"/>
          </w:tcPr>
          <w:p>
            <w:pPr>
              <w:pStyle w:val="12"/>
            </w:pPr>
            <w:r>
              <w:t>≥95百分比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反映开展各项活动的费用</w:t>
            </w:r>
          </w:p>
        </w:tc>
        <w:tc>
          <w:tcPr>
            <w:tcW w:w="2268" w:type="dxa"/>
            <w:vAlign w:val="center"/>
          </w:tcPr>
          <w:p>
            <w:pPr>
              <w:pStyle w:val="12"/>
            </w:pPr>
            <w:r>
              <w:t>≤1万元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提高妇女生活质量，脱贫致富</w:t>
            </w:r>
          </w:p>
        </w:tc>
        <w:tc>
          <w:tcPr>
            <w:tcW w:w="5386" w:type="dxa"/>
            <w:vAlign w:val="center"/>
          </w:tcPr>
          <w:p>
            <w:pPr>
              <w:pStyle w:val="12"/>
            </w:pPr>
            <w:r>
              <w:t>带动城乡妇女创业就业，增强其脱贫致富能力。</w:t>
            </w:r>
          </w:p>
        </w:tc>
        <w:tc>
          <w:tcPr>
            <w:tcW w:w="2268" w:type="dxa"/>
            <w:vAlign w:val="center"/>
          </w:tcPr>
          <w:p>
            <w:pPr>
              <w:pStyle w:val="12"/>
            </w:pPr>
            <w:r>
              <w:t>≥80百分比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城乡妇女满意度</w:t>
            </w:r>
          </w:p>
        </w:tc>
        <w:tc>
          <w:tcPr>
            <w:tcW w:w="5386" w:type="dxa"/>
            <w:vAlign w:val="center"/>
          </w:tcPr>
          <w:p>
            <w:pPr>
              <w:pStyle w:val="12"/>
            </w:pPr>
            <w:r>
              <w:t>城乡妇女对提供服务的满意程度</w:t>
            </w:r>
          </w:p>
        </w:tc>
        <w:tc>
          <w:tcPr>
            <w:tcW w:w="2268" w:type="dxa"/>
            <w:vAlign w:val="center"/>
          </w:tcPr>
          <w:p>
            <w:pPr>
              <w:pStyle w:val="12"/>
            </w:pPr>
            <w:r>
              <w:t>≥85百分比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7、关于提前下达2024年省级妇女之家建设专项资金（冀财行[2023]96号）绩效目标表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13032124P000008100088</w:t>
            </w:r>
          </w:p>
        </w:tc>
        <w:tc>
          <w:tcPr>
            <w:tcW w:w="2835" w:type="dxa"/>
            <w:vAlign w:val="center"/>
          </w:tcPr>
          <w:p>
            <w:pPr>
              <w:pStyle w:val="10"/>
            </w:pPr>
            <w:r>
              <w:t>项目名称</w:t>
            </w:r>
          </w:p>
        </w:tc>
        <w:tc>
          <w:tcPr>
            <w:tcW w:w="6094" w:type="dxa"/>
            <w:gridSpan w:val="3"/>
            <w:vAlign w:val="center"/>
          </w:tcPr>
          <w:p>
            <w:pPr>
              <w:pStyle w:val="12"/>
            </w:pPr>
            <w:r>
              <w:t>关于提前下达2024年省级妇女之家建设专项资金（冀财行[2023]96号）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预算资金8.5万元,省级妇女之家建设经费, 用于基层妇女之家购买相关电脑、打印机、桌椅等办公用品。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8.50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1.通过以“妇女之家”为载体，开展相关活动，使妇女组织建设更具活力，达到妇女增收致富能力得到较大提高，妇女表达诉求和维护权益渠道更加畅通有效，参与幸福和谐建设的妇女数量不断增长的效果。</w:t>
            </w:r>
            <w:r>
              <w:tab/>
            </w:r>
            <w:r>
              <w:tab/>
            </w:r>
            <w:r>
              <w:tab/>
            </w:r>
            <w:r>
              <w:tab/>
            </w:r>
            <w:r>
              <w:tab/>
            </w:r>
            <w:r>
              <w:tab/>
            </w:r>
          </w:p>
          <w:p>
            <w:pPr>
              <w:pStyle w:val="12"/>
            </w:pPr>
          </w:p>
          <w:p>
            <w:pPr>
              <w:pStyle w:val="12"/>
            </w:pPr>
            <w:r>
              <w:t>2.通过关爱和帮扶妇女儿童等弱势群体，达到提升妇女儿童生活幸福获得感的效果。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省级示范妇女之家数量</w:t>
            </w:r>
          </w:p>
        </w:tc>
        <w:tc>
          <w:tcPr>
            <w:tcW w:w="5386" w:type="dxa"/>
            <w:vAlign w:val="center"/>
          </w:tcPr>
          <w:p>
            <w:pPr>
              <w:pStyle w:val="12"/>
            </w:pPr>
            <w:r>
              <w:t>达到河北省“示范妇女之家”建设标准的新建示范妇女之家数量</w:t>
            </w:r>
          </w:p>
        </w:tc>
        <w:tc>
          <w:tcPr>
            <w:tcW w:w="2268" w:type="dxa"/>
            <w:vAlign w:val="center"/>
          </w:tcPr>
          <w:p>
            <w:pPr>
              <w:pStyle w:val="12"/>
            </w:pPr>
            <w:r>
              <w:t>≥1个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开展活动的次数</w:t>
            </w:r>
          </w:p>
        </w:tc>
        <w:tc>
          <w:tcPr>
            <w:tcW w:w="5386" w:type="dxa"/>
            <w:vAlign w:val="center"/>
          </w:tcPr>
          <w:p>
            <w:pPr>
              <w:pStyle w:val="12"/>
            </w:pPr>
            <w:r>
              <w:t>反映本年度在省级“示范妇女之家”开展活动的次数</w:t>
            </w:r>
          </w:p>
        </w:tc>
        <w:tc>
          <w:tcPr>
            <w:tcW w:w="2268" w:type="dxa"/>
            <w:vAlign w:val="center"/>
          </w:tcPr>
          <w:p>
            <w:pPr>
              <w:pStyle w:val="12"/>
            </w:pPr>
            <w:r>
              <w:t>≥24次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受益的妇女儿童人次</w:t>
            </w:r>
          </w:p>
        </w:tc>
        <w:tc>
          <w:tcPr>
            <w:tcW w:w="5386" w:type="dxa"/>
            <w:vAlign w:val="center"/>
          </w:tcPr>
          <w:p>
            <w:pPr>
              <w:pStyle w:val="12"/>
            </w:pPr>
            <w:r>
              <w:t>反映本年度省级“示范妇女之家”受益的妇女儿童人次</w:t>
            </w:r>
          </w:p>
        </w:tc>
        <w:tc>
          <w:tcPr>
            <w:tcW w:w="2268" w:type="dxa"/>
            <w:vAlign w:val="center"/>
          </w:tcPr>
          <w:p>
            <w:pPr>
              <w:pStyle w:val="12"/>
            </w:pPr>
            <w:r>
              <w:t>≥500人次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反映2024年省级“示范妇女之家” 核查验收合格率</w:t>
            </w:r>
          </w:p>
        </w:tc>
        <w:tc>
          <w:tcPr>
            <w:tcW w:w="2268" w:type="dxa"/>
            <w:vAlign w:val="center"/>
          </w:tcPr>
          <w:p>
            <w:pPr>
              <w:pStyle w:val="12"/>
            </w:pPr>
            <w:r>
              <w:t>100百分比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创建完成时点</w:t>
            </w:r>
          </w:p>
        </w:tc>
        <w:tc>
          <w:tcPr>
            <w:tcW w:w="5386" w:type="dxa"/>
            <w:vAlign w:val="center"/>
          </w:tcPr>
          <w:p>
            <w:pPr>
              <w:pStyle w:val="12"/>
            </w:pPr>
            <w:r>
              <w:t>反映2024年省级“示范妇女之家”建设完成时间</w:t>
            </w:r>
          </w:p>
        </w:tc>
        <w:tc>
          <w:tcPr>
            <w:tcW w:w="2268" w:type="dxa"/>
            <w:vAlign w:val="center"/>
          </w:tcPr>
          <w:p>
            <w:pPr>
              <w:pStyle w:val="12"/>
            </w:pPr>
            <w:r>
              <w:t>≤2024.09</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省级“示范妇女之家”建设成本</w:t>
            </w:r>
          </w:p>
        </w:tc>
        <w:tc>
          <w:tcPr>
            <w:tcW w:w="2268" w:type="dxa"/>
            <w:vAlign w:val="center"/>
          </w:tcPr>
          <w:p>
            <w:pPr>
              <w:pStyle w:val="12"/>
            </w:pPr>
            <w:r>
              <w:t>≤8.5万元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活动覆盖率</w:t>
            </w:r>
          </w:p>
        </w:tc>
        <w:tc>
          <w:tcPr>
            <w:tcW w:w="5386" w:type="dxa"/>
            <w:vAlign w:val="center"/>
          </w:tcPr>
          <w:p>
            <w:pPr>
              <w:pStyle w:val="12"/>
            </w:pPr>
            <w:r>
              <w:t>反映参加活动人数占全村妇女儿童人数的比例</w:t>
            </w:r>
          </w:p>
        </w:tc>
        <w:tc>
          <w:tcPr>
            <w:tcW w:w="2268" w:type="dxa"/>
            <w:vAlign w:val="center"/>
          </w:tcPr>
          <w:p>
            <w:pPr>
              <w:pStyle w:val="12"/>
            </w:pPr>
            <w:r>
              <w:t>≥90百分比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基层妇联服务水平</w:t>
            </w:r>
          </w:p>
        </w:tc>
        <w:tc>
          <w:tcPr>
            <w:tcW w:w="5386" w:type="dxa"/>
            <w:vAlign w:val="center"/>
          </w:tcPr>
          <w:p>
            <w:pPr>
              <w:pStyle w:val="12"/>
            </w:pPr>
            <w:r>
              <w:t>提升基层妇联服务水平的比例</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基层妇女群众和妇联干部对活动的满意度</w:t>
            </w:r>
          </w:p>
        </w:tc>
        <w:tc>
          <w:tcPr>
            <w:tcW w:w="5386" w:type="dxa"/>
            <w:vAlign w:val="center"/>
          </w:tcPr>
          <w:p>
            <w:pPr>
              <w:pStyle w:val="12"/>
            </w:pPr>
            <w:r>
              <w:t>基层妇女群众和妇联干部对活动的满意度比率</w:t>
            </w:r>
          </w:p>
        </w:tc>
        <w:tc>
          <w:tcPr>
            <w:tcW w:w="2268" w:type="dxa"/>
            <w:vAlign w:val="center"/>
          </w:tcPr>
          <w:p>
            <w:pPr>
              <w:pStyle w:val="12"/>
            </w:pPr>
            <w:r>
              <w:t>≥85百分比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713青龙满族自治县妇女联合会</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青龙满族自治县妇女联合会（含所属单位）上年末固定资产金额为0.91万元（详见下表）。本年度拟购置固定资产总额为0.00万元，已按要求列入政府采购预算，详见政府采购预算表。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713青龙满族自治县妇女联合会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eastAsia" w:eastAsiaTheme="minorEastAsia"/>
                <w:lang w:eastAsia="zh-CN"/>
              </w:rPr>
            </w:pPr>
            <w:r>
              <w:rPr>
                <w:rFonts w:hint="eastAsia" w:eastAsiaTheme="minorEastAsia"/>
                <w:lang w:eastAsia="zh-CN"/>
              </w:rPr>
              <w:t>33</w:t>
            </w:r>
          </w:p>
        </w:tc>
        <w:tc>
          <w:tcPr>
            <w:tcW w:w="2835"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33</w:t>
            </w:r>
          </w:p>
        </w:tc>
        <w:tc>
          <w:tcPr>
            <w:tcW w:w="2835" w:type="dxa"/>
            <w:vAlign w:val="center"/>
          </w:tcPr>
          <w:p>
            <w:pPr>
              <w:pStyle w:val="11"/>
            </w:pPr>
            <w:r>
              <w:t>0.91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F3989"/>
    <w:rsid w:val="000F3989"/>
    <w:rsid w:val="002177A4"/>
    <w:rsid w:val="003E2B16"/>
    <w:rsid w:val="00552490"/>
    <w:rsid w:val="00862D22"/>
    <w:rsid w:val="008C5304"/>
    <w:rsid w:val="00B51F75"/>
    <w:rsid w:val="00DA7700"/>
    <w:rsid w:val="6AC0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2024-02-05T15:55:53Z</dcterms:created>
  <dcterms:modified xsi:type="dcterms:W3CDTF">2024-02-05T07:55:53Z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2024-02-05T15:55:51Z</dcterms:created>
  <dcterms:modified xsi:type="dcterms:W3CDTF">2024-02-05T07:55:51Z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2024-02-05T15:55:52Z</dcterms:created>
  <dcterms:modified xsi:type="dcterms:W3CDTF">2024-02-05T07:55:52Z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2024-02-05T15:55:53Z</dcterms:created>
  <dcterms:modified xsi:type="dcterms:W3CDTF">2024-02-05T07:55:53Z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2024-02-05T15:55:52Z</dcterms:created>
  <dcterms:modified xsi:type="dcterms:W3CDTF">2024-02-05T07:55:52Z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2024-02-05T15:55:52Z</dcterms:created>
  <dcterms:modified xsi:type="dcterms:W3CDTF">2024-02-05T07:55:52Z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2024-02-05T15:55:49Z</dcterms:created>
  <dcterms:modified xsi:type="dcterms:W3CDTF">2024-02-05T07:55:49Z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2024-02-05T15:55:53Z</dcterms:created>
  <dcterms:modified xsi:type="dcterms:W3CDTF">2024-02-05T07:55:53Z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2024-02-05T15:55:51Z</dcterms:created>
  <dcterms:modified xsi:type="dcterms:W3CDTF">2024-02-05T07:55:51Z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2024-02-05T15:55:51Z</dcterms:created>
  <dcterms:modified xsi:type="dcterms:W3CDTF">2024-02-05T07:55:51Z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2024-02-05T15:55:52Z</dcterms:created>
  <dcterms:modified xsi:type="dcterms:W3CDTF">2024-02-05T07:55:52Z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A8433ED-3EF7-4BF3-AB0F-87C2BE825AE5}">
  <ds:schemaRefs/>
</ds:datastoreItem>
</file>

<file path=customXml/itemProps10.xml><?xml version="1.0" encoding="utf-8"?>
<ds:datastoreItem xmlns:ds="http://schemas.openxmlformats.org/officeDocument/2006/customXml" ds:itemID="{24815ACC-8759-467A-8301-2B7008A22D56}">
  <ds:schemaRefs/>
</ds:datastoreItem>
</file>

<file path=customXml/itemProps11.xml><?xml version="1.0" encoding="utf-8"?>
<ds:datastoreItem xmlns:ds="http://schemas.openxmlformats.org/officeDocument/2006/customXml" ds:itemID="{CCAA06B3-2D31-48F3-B046-9AA9CE65C687}">
  <ds:schemaRefs/>
</ds:datastoreItem>
</file>

<file path=customXml/itemProps12.xml><?xml version="1.0" encoding="utf-8"?>
<ds:datastoreItem xmlns:ds="http://schemas.openxmlformats.org/officeDocument/2006/customXml" ds:itemID="{9F5E5B27-5C1E-44F2-832A-DB286D8BD440}">
  <ds:schemaRefs/>
</ds:datastoreItem>
</file>

<file path=customXml/itemProps13.xml><?xml version="1.0" encoding="utf-8"?>
<ds:datastoreItem xmlns:ds="http://schemas.openxmlformats.org/officeDocument/2006/customXml" ds:itemID="{4DEF69F5-2E45-4108-B3C6-39550B271119}">
  <ds:schemaRefs/>
</ds:datastoreItem>
</file>

<file path=customXml/itemProps14.xml><?xml version="1.0" encoding="utf-8"?>
<ds:datastoreItem xmlns:ds="http://schemas.openxmlformats.org/officeDocument/2006/customXml" ds:itemID="{6FAECFB6-2006-4AC6-A939-3905E39FDB7A}">
  <ds:schemaRefs/>
</ds:datastoreItem>
</file>

<file path=customXml/itemProps15.xml><?xml version="1.0" encoding="utf-8"?>
<ds:datastoreItem xmlns:ds="http://schemas.openxmlformats.org/officeDocument/2006/customXml" ds:itemID="{78517642-4476-4C6D-8F49-5465301C1097}">
  <ds:schemaRefs/>
</ds:datastoreItem>
</file>

<file path=customXml/itemProps16.xml><?xml version="1.0" encoding="utf-8"?>
<ds:datastoreItem xmlns:ds="http://schemas.openxmlformats.org/officeDocument/2006/customXml" ds:itemID="{156311ED-37D2-4BD2-8023-19C771EB3FE2}">
  <ds:schemaRefs/>
</ds:datastoreItem>
</file>

<file path=customXml/itemProps17.xml><?xml version="1.0" encoding="utf-8"?>
<ds:datastoreItem xmlns:ds="http://schemas.openxmlformats.org/officeDocument/2006/customXml" ds:itemID="{BC576E4F-C61C-4E43-B8DB-4FDC40A23A4C}">
  <ds:schemaRefs/>
</ds:datastoreItem>
</file>

<file path=customXml/itemProps18.xml><?xml version="1.0" encoding="utf-8"?>
<ds:datastoreItem xmlns:ds="http://schemas.openxmlformats.org/officeDocument/2006/customXml" ds:itemID="{77DE1A5A-47EF-49C5-BDF2-DA7F31274A40}">
  <ds:schemaRefs/>
</ds:datastoreItem>
</file>

<file path=customXml/itemProps19.xml><?xml version="1.0" encoding="utf-8"?>
<ds:datastoreItem xmlns:ds="http://schemas.openxmlformats.org/officeDocument/2006/customXml" ds:itemID="{62D2BDC6-A84A-46A8-9172-D4B2A30897C9}">
  <ds:schemaRefs/>
</ds:datastoreItem>
</file>

<file path=customXml/itemProps2.xml><?xml version="1.0" encoding="utf-8"?>
<ds:datastoreItem xmlns:ds="http://schemas.openxmlformats.org/officeDocument/2006/customXml" ds:itemID="{098DD479-D00D-439F-A096-18723639EA65}">
  <ds:schemaRefs/>
</ds:datastoreItem>
</file>

<file path=customXml/itemProps20.xml><?xml version="1.0" encoding="utf-8"?>
<ds:datastoreItem xmlns:ds="http://schemas.openxmlformats.org/officeDocument/2006/customXml" ds:itemID="{2BED3FC2-9E1C-423A-B462-1EE810D826DC}">
  <ds:schemaRefs/>
</ds:datastoreItem>
</file>

<file path=customXml/itemProps21.xml><?xml version="1.0" encoding="utf-8"?>
<ds:datastoreItem xmlns:ds="http://schemas.openxmlformats.org/officeDocument/2006/customXml" ds:itemID="{AEB43E5F-879D-420B-976F-B943BF088E29}">
  <ds:schemaRefs/>
</ds:datastoreItem>
</file>

<file path=customXml/itemProps22.xml><?xml version="1.0" encoding="utf-8"?>
<ds:datastoreItem xmlns:ds="http://schemas.openxmlformats.org/officeDocument/2006/customXml" ds:itemID="{04E9381E-6AE6-47B5-A4AE-B639F257C02F}">
  <ds:schemaRefs/>
</ds:datastoreItem>
</file>

<file path=customXml/itemProps3.xml><?xml version="1.0" encoding="utf-8"?>
<ds:datastoreItem xmlns:ds="http://schemas.openxmlformats.org/officeDocument/2006/customXml" ds:itemID="{C73E2F46-BFD1-4620-92D4-DE96A6342C11}">
  <ds:schemaRefs/>
</ds:datastoreItem>
</file>

<file path=customXml/itemProps4.xml><?xml version="1.0" encoding="utf-8"?>
<ds:datastoreItem xmlns:ds="http://schemas.openxmlformats.org/officeDocument/2006/customXml" ds:itemID="{FD9A2D5A-E061-41EA-8EEB-D2A834BB7B6E}">
  <ds:schemaRefs/>
</ds:datastoreItem>
</file>

<file path=customXml/itemProps5.xml><?xml version="1.0" encoding="utf-8"?>
<ds:datastoreItem xmlns:ds="http://schemas.openxmlformats.org/officeDocument/2006/customXml" ds:itemID="{10DFFAE9-D7CF-4973-89F6-963E0E7C4FE6}">
  <ds:schemaRefs/>
</ds:datastoreItem>
</file>

<file path=customXml/itemProps6.xml><?xml version="1.0" encoding="utf-8"?>
<ds:datastoreItem xmlns:ds="http://schemas.openxmlformats.org/officeDocument/2006/customXml" ds:itemID="{8C9431A0-F9C1-4E61-AA65-D8EF2D35DEC7}">
  <ds:schemaRefs/>
</ds:datastoreItem>
</file>

<file path=customXml/itemProps7.xml><?xml version="1.0" encoding="utf-8"?>
<ds:datastoreItem xmlns:ds="http://schemas.openxmlformats.org/officeDocument/2006/customXml" ds:itemID="{80DA7CCB-CEED-43DF-A0B3-BEDF46EE9325}">
  <ds:schemaRefs/>
</ds:datastoreItem>
</file>

<file path=customXml/itemProps8.xml><?xml version="1.0" encoding="utf-8"?>
<ds:datastoreItem xmlns:ds="http://schemas.openxmlformats.org/officeDocument/2006/customXml" ds:itemID="{5F80BD28-5428-484A-82C0-B3EF7E87235A}">
  <ds:schemaRefs/>
</ds:datastoreItem>
</file>

<file path=customXml/itemProps9.xml><?xml version="1.0" encoding="utf-8"?>
<ds:datastoreItem xmlns:ds="http://schemas.openxmlformats.org/officeDocument/2006/customXml" ds:itemID="{9B4A2361-D6D9-4957-A8A2-894DDF6C4949}">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2725</Words>
  <Characters>15538</Characters>
  <Lines>129</Lines>
  <Paragraphs>36</Paragraphs>
  <TotalTime>12</TotalTime>
  <ScaleCrop>false</ScaleCrop>
  <LinksUpToDate>false</LinksUpToDate>
  <CharactersWithSpaces>18227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2024-02-05T07:27:00Z</dcterms:created>
  <dc:creator>Administrator</dc:creator>
  <cp:lastModifiedBy>柠檬暖男</cp:lastModifiedBy>
  <dcterms:modified xsi:type="dcterms:W3CDTF">2024-04-15T08:02:32Z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AFD86B8088934001B060BBA85B146693</vt:lpwstr>
  </property>
</Properties>
</file>