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3</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475青龙满族自治县乡村振兴局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143.14</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70.00</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106.25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213.14</w:t>
            </w:r>
          </w:p>
        </w:tc>
        <w:tc>
          <w:tcPr>
            <w:tcW w:w="1971" w:type="dxa"/>
            <w:vAlign w:val="center"/>
          </w:tcPr>
          <w:p>
            <w:pPr>
              <w:pStyle w:val="16"/>
            </w:pPr>
            <w:r>
              <w:t>本年支出合计</w:t>
            </w:r>
          </w:p>
        </w:tc>
        <w:tc>
          <w:tcPr>
            <w:tcW w:w="1971" w:type="dxa"/>
            <w:vAlign w:val="center"/>
          </w:tcPr>
          <w:p>
            <w:pPr>
              <w:pStyle w:val="17"/>
            </w:pPr>
            <w:r>
              <w:t>213.14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213.14</w:t>
            </w:r>
          </w:p>
        </w:tc>
        <w:tc>
          <w:tcPr>
            <w:tcW w:w="1971" w:type="dxa"/>
            <w:vAlign w:val="center"/>
          </w:tcPr>
          <w:p>
            <w:pPr>
              <w:pStyle w:val="16"/>
            </w:pPr>
            <w:r>
              <w:t>支出总计</w:t>
            </w:r>
          </w:p>
        </w:tc>
        <w:tc>
          <w:tcPr>
            <w:tcW w:w="1971" w:type="dxa"/>
            <w:vAlign w:val="center"/>
          </w:tcPr>
          <w:p>
            <w:pPr>
              <w:pStyle w:val="17"/>
            </w:pPr>
            <w:r>
              <w:t>213.14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475青龙满族自治县乡村振兴局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213.14</w:t>
            </w:r>
          </w:p>
        </w:tc>
        <w:tc>
          <w:tcPr>
            <w:tcW w:w="758" w:type="dxa"/>
            <w:vAlign w:val="center"/>
          </w:tcPr>
          <w:p>
            <w:pPr>
              <w:pStyle w:val="17"/>
            </w:pPr>
            <w:r>
              <w:t>213.14</w:t>
            </w:r>
          </w:p>
        </w:tc>
        <w:tc>
          <w:tcPr>
            <w:tcW w:w="758" w:type="dxa"/>
            <w:vAlign w:val="center"/>
          </w:tcPr>
          <w:p>
            <w:pPr>
              <w:pStyle w:val="17"/>
            </w:pPr>
            <w:r>
              <w:t>213.14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22.32</w:t>
            </w:r>
          </w:p>
        </w:tc>
        <w:tc>
          <w:tcPr>
            <w:tcW w:w="758" w:type="dxa"/>
            <w:vAlign w:val="center"/>
          </w:tcPr>
          <w:p>
            <w:pPr>
              <w:pStyle w:val="13"/>
            </w:pPr>
            <w:r>
              <w:t>22.32</w:t>
            </w:r>
          </w:p>
        </w:tc>
        <w:tc>
          <w:tcPr>
            <w:tcW w:w="758" w:type="dxa"/>
            <w:vAlign w:val="center"/>
          </w:tcPr>
          <w:p>
            <w:pPr>
              <w:pStyle w:val="13"/>
            </w:pPr>
            <w:r>
              <w:t>22.32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20.58</w:t>
            </w:r>
          </w:p>
        </w:tc>
        <w:tc>
          <w:tcPr>
            <w:tcW w:w="758" w:type="dxa"/>
            <w:vAlign w:val="center"/>
          </w:tcPr>
          <w:p>
            <w:pPr>
              <w:pStyle w:val="13"/>
            </w:pPr>
            <w:r>
              <w:t>20.58</w:t>
            </w:r>
          </w:p>
        </w:tc>
        <w:tc>
          <w:tcPr>
            <w:tcW w:w="758" w:type="dxa"/>
            <w:vAlign w:val="center"/>
          </w:tcPr>
          <w:p>
            <w:pPr>
              <w:pStyle w:val="13"/>
            </w:pPr>
            <w:r>
              <w:t>20.58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2080502</w:t>
            </w:r>
          </w:p>
        </w:tc>
        <w:tc>
          <w:tcPr>
            <w:tcW w:w="758" w:type="dxa"/>
            <w:vAlign w:val="center"/>
          </w:tcPr>
          <w:p>
            <w:pPr>
              <w:pStyle w:val="14"/>
            </w:pPr>
            <w:r>
              <w:t>事业单位离退休</w:t>
            </w:r>
          </w:p>
        </w:tc>
        <w:tc>
          <w:tcPr>
            <w:tcW w:w="758" w:type="dxa"/>
            <w:vAlign w:val="center"/>
          </w:tcPr>
          <w:p>
            <w:pPr>
              <w:pStyle w:val="13"/>
            </w:pPr>
            <w:r>
              <w:t>6.92</w:t>
            </w:r>
          </w:p>
        </w:tc>
        <w:tc>
          <w:tcPr>
            <w:tcW w:w="758" w:type="dxa"/>
            <w:vAlign w:val="center"/>
          </w:tcPr>
          <w:p>
            <w:pPr>
              <w:pStyle w:val="13"/>
            </w:pPr>
            <w:r>
              <w:t>6.92</w:t>
            </w:r>
          </w:p>
        </w:tc>
        <w:tc>
          <w:tcPr>
            <w:tcW w:w="758" w:type="dxa"/>
            <w:vAlign w:val="center"/>
          </w:tcPr>
          <w:p>
            <w:pPr>
              <w:pStyle w:val="13"/>
            </w:pPr>
            <w:r>
              <w:t>6.92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13.66</w:t>
            </w:r>
          </w:p>
        </w:tc>
        <w:tc>
          <w:tcPr>
            <w:tcW w:w="758" w:type="dxa"/>
            <w:vAlign w:val="center"/>
          </w:tcPr>
          <w:p>
            <w:pPr>
              <w:pStyle w:val="13"/>
            </w:pPr>
            <w:r>
              <w:t>13.66</w:t>
            </w:r>
          </w:p>
        </w:tc>
        <w:tc>
          <w:tcPr>
            <w:tcW w:w="758" w:type="dxa"/>
            <w:vAlign w:val="center"/>
          </w:tcPr>
          <w:p>
            <w:pPr>
              <w:pStyle w:val="13"/>
            </w:pPr>
            <w:r>
              <w:t>13.66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1.74</w:t>
            </w:r>
          </w:p>
        </w:tc>
        <w:tc>
          <w:tcPr>
            <w:tcW w:w="758" w:type="dxa"/>
            <w:vAlign w:val="center"/>
          </w:tcPr>
          <w:p>
            <w:pPr>
              <w:pStyle w:val="13"/>
            </w:pPr>
            <w:r>
              <w:t>1.74</w:t>
            </w:r>
          </w:p>
        </w:tc>
        <w:tc>
          <w:tcPr>
            <w:tcW w:w="758" w:type="dxa"/>
            <w:vAlign w:val="center"/>
          </w:tcPr>
          <w:p>
            <w:pPr>
              <w:pStyle w:val="13"/>
            </w:pPr>
            <w:r>
              <w:t>1.74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1.74</w:t>
            </w:r>
          </w:p>
        </w:tc>
        <w:tc>
          <w:tcPr>
            <w:tcW w:w="758" w:type="dxa"/>
            <w:vAlign w:val="center"/>
          </w:tcPr>
          <w:p>
            <w:pPr>
              <w:pStyle w:val="13"/>
            </w:pPr>
            <w:r>
              <w:t>1.74</w:t>
            </w:r>
          </w:p>
        </w:tc>
        <w:tc>
          <w:tcPr>
            <w:tcW w:w="758" w:type="dxa"/>
            <w:vAlign w:val="center"/>
          </w:tcPr>
          <w:p>
            <w:pPr>
              <w:pStyle w:val="13"/>
            </w:pPr>
            <w:r>
              <w:t>1.74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2120815</w:t>
            </w:r>
          </w:p>
        </w:tc>
        <w:tc>
          <w:tcPr>
            <w:tcW w:w="758" w:type="dxa"/>
            <w:vAlign w:val="center"/>
          </w:tcPr>
          <w:p>
            <w:pPr>
              <w:pStyle w:val="14"/>
            </w:pPr>
            <w:r>
              <w:t>农村社会事业支出</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2120899</w:t>
            </w:r>
          </w:p>
        </w:tc>
        <w:tc>
          <w:tcPr>
            <w:tcW w:w="758" w:type="dxa"/>
            <w:vAlign w:val="center"/>
          </w:tcPr>
          <w:p>
            <w:pPr>
              <w:pStyle w:val="14"/>
            </w:pPr>
            <w:r>
              <w:t>其他国有土地使用权出让收入安排的支出</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21305</w:t>
            </w:r>
          </w:p>
        </w:tc>
        <w:tc>
          <w:tcPr>
            <w:tcW w:w="758" w:type="dxa"/>
            <w:vAlign w:val="center"/>
          </w:tcPr>
          <w:p>
            <w:pPr>
              <w:pStyle w:val="14"/>
            </w:pPr>
            <w:r>
              <w:t>巩固</w:t>
            </w:r>
            <w:r>
              <w:rPr>
                <w:rFonts w:hint="eastAsia"/>
                <w:lang w:val="en-US" w:eastAsia="zh-CN"/>
              </w:rPr>
              <w:t>拓展</w:t>
            </w:r>
            <w:r>
              <w:t>脱贫攻坚成果衔接乡村振兴</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2130501</w:t>
            </w:r>
          </w:p>
        </w:tc>
        <w:tc>
          <w:tcPr>
            <w:tcW w:w="758" w:type="dxa"/>
            <w:vAlign w:val="center"/>
          </w:tcPr>
          <w:p>
            <w:pPr>
              <w:pStyle w:val="14"/>
            </w:pPr>
            <w:r>
              <w:t>行政运行</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475青龙满族自治县乡村振兴局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213.14</w:t>
            </w:r>
          </w:p>
        </w:tc>
        <w:tc>
          <w:tcPr>
            <w:tcW w:w="1095" w:type="dxa"/>
            <w:vAlign w:val="center"/>
          </w:tcPr>
          <w:p>
            <w:pPr>
              <w:pStyle w:val="17"/>
            </w:pPr>
            <w:r>
              <w:t>143.14</w:t>
            </w:r>
          </w:p>
        </w:tc>
        <w:tc>
          <w:tcPr>
            <w:tcW w:w="1095" w:type="dxa"/>
            <w:vAlign w:val="center"/>
          </w:tcPr>
          <w:p>
            <w:pPr>
              <w:pStyle w:val="17"/>
            </w:pPr>
            <w:r>
              <w:t>70.00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22.32</w:t>
            </w:r>
          </w:p>
        </w:tc>
        <w:tc>
          <w:tcPr>
            <w:tcW w:w="1095" w:type="dxa"/>
            <w:vAlign w:val="center"/>
          </w:tcPr>
          <w:p>
            <w:pPr>
              <w:pStyle w:val="13"/>
            </w:pPr>
            <w:r>
              <w:t>22.32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20.58</w:t>
            </w:r>
          </w:p>
        </w:tc>
        <w:tc>
          <w:tcPr>
            <w:tcW w:w="1095" w:type="dxa"/>
            <w:vAlign w:val="center"/>
          </w:tcPr>
          <w:p>
            <w:pPr>
              <w:pStyle w:val="13"/>
            </w:pPr>
            <w:r>
              <w:t>20.58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2080502</w:t>
            </w:r>
          </w:p>
        </w:tc>
        <w:tc>
          <w:tcPr>
            <w:tcW w:w="1095" w:type="dxa"/>
            <w:vAlign w:val="center"/>
          </w:tcPr>
          <w:p>
            <w:pPr>
              <w:pStyle w:val="14"/>
            </w:pPr>
            <w:r>
              <w:t>事业单位离退休</w:t>
            </w:r>
          </w:p>
        </w:tc>
        <w:tc>
          <w:tcPr>
            <w:tcW w:w="1095" w:type="dxa"/>
            <w:vAlign w:val="center"/>
          </w:tcPr>
          <w:p>
            <w:pPr>
              <w:pStyle w:val="13"/>
            </w:pPr>
            <w:r>
              <w:t>6.92</w:t>
            </w:r>
          </w:p>
        </w:tc>
        <w:tc>
          <w:tcPr>
            <w:tcW w:w="1095" w:type="dxa"/>
            <w:vAlign w:val="center"/>
          </w:tcPr>
          <w:p>
            <w:pPr>
              <w:pStyle w:val="13"/>
            </w:pPr>
            <w:r>
              <w:t>6.92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13.66</w:t>
            </w:r>
          </w:p>
        </w:tc>
        <w:tc>
          <w:tcPr>
            <w:tcW w:w="1095" w:type="dxa"/>
            <w:vAlign w:val="center"/>
          </w:tcPr>
          <w:p>
            <w:pPr>
              <w:pStyle w:val="13"/>
            </w:pPr>
            <w:r>
              <w:t>13.66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1.74</w:t>
            </w:r>
          </w:p>
        </w:tc>
        <w:tc>
          <w:tcPr>
            <w:tcW w:w="1095" w:type="dxa"/>
            <w:vAlign w:val="center"/>
          </w:tcPr>
          <w:p>
            <w:pPr>
              <w:pStyle w:val="13"/>
            </w:pPr>
            <w:r>
              <w:t>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1.74</w:t>
            </w:r>
          </w:p>
        </w:tc>
        <w:tc>
          <w:tcPr>
            <w:tcW w:w="1095" w:type="dxa"/>
            <w:vAlign w:val="center"/>
          </w:tcPr>
          <w:p>
            <w:pPr>
              <w:pStyle w:val="13"/>
            </w:pPr>
            <w:r>
              <w:t>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7.74</w:t>
            </w:r>
          </w:p>
        </w:tc>
        <w:tc>
          <w:tcPr>
            <w:tcW w:w="1095" w:type="dxa"/>
            <w:vAlign w:val="center"/>
          </w:tcPr>
          <w:p>
            <w:pPr>
              <w:pStyle w:val="13"/>
            </w:pPr>
            <w:r>
              <w:t>7.74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7.74</w:t>
            </w:r>
          </w:p>
        </w:tc>
        <w:tc>
          <w:tcPr>
            <w:tcW w:w="1095" w:type="dxa"/>
            <w:vAlign w:val="center"/>
          </w:tcPr>
          <w:p>
            <w:pPr>
              <w:pStyle w:val="13"/>
            </w:pPr>
            <w:r>
              <w:t>7.74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7.74</w:t>
            </w:r>
          </w:p>
        </w:tc>
        <w:tc>
          <w:tcPr>
            <w:tcW w:w="1095" w:type="dxa"/>
            <w:vAlign w:val="center"/>
          </w:tcPr>
          <w:p>
            <w:pPr>
              <w:pStyle w:val="13"/>
            </w:pPr>
            <w:r>
              <w:t>7.74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2120815</w:t>
            </w:r>
          </w:p>
        </w:tc>
        <w:tc>
          <w:tcPr>
            <w:tcW w:w="1095" w:type="dxa"/>
            <w:vAlign w:val="center"/>
          </w:tcPr>
          <w:p>
            <w:pPr>
              <w:pStyle w:val="14"/>
            </w:pPr>
            <w:r>
              <w:t>农村社会事业支出</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2120899</w:t>
            </w:r>
          </w:p>
        </w:tc>
        <w:tc>
          <w:tcPr>
            <w:tcW w:w="1095" w:type="dxa"/>
            <w:vAlign w:val="center"/>
          </w:tcPr>
          <w:p>
            <w:pPr>
              <w:pStyle w:val="14"/>
            </w:pPr>
            <w:r>
              <w:t>其他国有土地使用权出让收入安排的支出</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106.25</w:t>
            </w:r>
          </w:p>
        </w:tc>
        <w:tc>
          <w:tcPr>
            <w:tcW w:w="1095" w:type="dxa"/>
            <w:vAlign w:val="center"/>
          </w:tcPr>
          <w:p>
            <w:pPr>
              <w:pStyle w:val="13"/>
            </w:pPr>
            <w:r>
              <w:t>106.25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21305</w:t>
            </w:r>
          </w:p>
        </w:tc>
        <w:tc>
          <w:tcPr>
            <w:tcW w:w="1095" w:type="dxa"/>
            <w:vAlign w:val="center"/>
          </w:tcPr>
          <w:p>
            <w:pPr>
              <w:pStyle w:val="14"/>
            </w:pPr>
            <w:r>
              <w:t>巩固</w:t>
            </w:r>
            <w:r>
              <w:rPr>
                <w:rFonts w:hint="eastAsia"/>
                <w:lang w:val="en-US" w:eastAsia="zh-CN"/>
              </w:rPr>
              <w:t>拓展</w:t>
            </w:r>
            <w:r>
              <w:t>脱贫攻坚成果衔接乡村振兴</w:t>
            </w:r>
          </w:p>
        </w:tc>
        <w:tc>
          <w:tcPr>
            <w:tcW w:w="1095" w:type="dxa"/>
            <w:vAlign w:val="center"/>
          </w:tcPr>
          <w:p>
            <w:pPr>
              <w:pStyle w:val="13"/>
            </w:pPr>
            <w:r>
              <w:t>106.25</w:t>
            </w:r>
          </w:p>
        </w:tc>
        <w:tc>
          <w:tcPr>
            <w:tcW w:w="1095" w:type="dxa"/>
            <w:vAlign w:val="center"/>
          </w:tcPr>
          <w:p>
            <w:pPr>
              <w:pStyle w:val="13"/>
            </w:pPr>
            <w:r>
              <w:t>106.25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2130501</w:t>
            </w:r>
          </w:p>
        </w:tc>
        <w:tc>
          <w:tcPr>
            <w:tcW w:w="1095" w:type="dxa"/>
            <w:vAlign w:val="center"/>
          </w:tcPr>
          <w:p>
            <w:pPr>
              <w:pStyle w:val="14"/>
            </w:pPr>
            <w:r>
              <w:t>行政运行</w:t>
            </w:r>
          </w:p>
        </w:tc>
        <w:tc>
          <w:tcPr>
            <w:tcW w:w="1095" w:type="dxa"/>
            <w:vAlign w:val="center"/>
          </w:tcPr>
          <w:p>
            <w:pPr>
              <w:pStyle w:val="13"/>
            </w:pPr>
            <w:r>
              <w:t>106.25</w:t>
            </w:r>
          </w:p>
        </w:tc>
        <w:tc>
          <w:tcPr>
            <w:tcW w:w="1095" w:type="dxa"/>
            <w:vAlign w:val="center"/>
          </w:tcPr>
          <w:p>
            <w:pPr>
              <w:pStyle w:val="13"/>
            </w:pPr>
            <w:r>
              <w:t>106.25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6.83</w:t>
            </w:r>
          </w:p>
        </w:tc>
        <w:tc>
          <w:tcPr>
            <w:tcW w:w="1095" w:type="dxa"/>
            <w:vAlign w:val="center"/>
          </w:tcPr>
          <w:p>
            <w:pPr>
              <w:pStyle w:val="13"/>
            </w:pPr>
            <w:r>
              <w:t>6.83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6.83</w:t>
            </w:r>
          </w:p>
        </w:tc>
        <w:tc>
          <w:tcPr>
            <w:tcW w:w="1095" w:type="dxa"/>
            <w:vAlign w:val="center"/>
          </w:tcPr>
          <w:p>
            <w:pPr>
              <w:pStyle w:val="13"/>
            </w:pPr>
            <w:r>
              <w:t>6.83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6.83</w:t>
            </w:r>
          </w:p>
        </w:tc>
        <w:tc>
          <w:tcPr>
            <w:tcW w:w="1095" w:type="dxa"/>
            <w:vAlign w:val="center"/>
          </w:tcPr>
          <w:p>
            <w:pPr>
              <w:pStyle w:val="13"/>
            </w:pPr>
            <w:r>
              <w:t>6.83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475青龙满族自治县乡村振兴局</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143.14</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70.00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22.32</w:t>
            </w:r>
          </w:p>
        </w:tc>
        <w:tc>
          <w:tcPr>
            <w:tcW w:w="1232" w:type="dxa"/>
            <w:vAlign w:val="center"/>
          </w:tcPr>
          <w:p>
            <w:pPr>
              <w:pStyle w:val="13"/>
            </w:pPr>
            <w:r>
              <w:t>22.32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7.74</w:t>
            </w:r>
          </w:p>
        </w:tc>
        <w:tc>
          <w:tcPr>
            <w:tcW w:w="1232" w:type="dxa"/>
            <w:vAlign w:val="center"/>
          </w:tcPr>
          <w:p>
            <w:pPr>
              <w:pStyle w:val="13"/>
            </w:pPr>
            <w:r>
              <w:t>7.74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70.00</w:t>
            </w:r>
          </w:p>
        </w:tc>
        <w:tc>
          <w:tcPr>
            <w:tcW w:w="1232" w:type="dxa"/>
            <w:vAlign w:val="center"/>
          </w:tcPr>
          <w:p>
            <w:pPr>
              <w:pStyle w:val="13"/>
            </w:pPr>
          </w:p>
        </w:tc>
        <w:tc>
          <w:tcPr>
            <w:tcW w:w="1232" w:type="dxa"/>
            <w:vAlign w:val="center"/>
          </w:tcPr>
          <w:p>
            <w:pPr>
              <w:pStyle w:val="13"/>
            </w:pPr>
            <w:r>
              <w:t>70.00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106.25</w:t>
            </w:r>
          </w:p>
        </w:tc>
        <w:tc>
          <w:tcPr>
            <w:tcW w:w="1232" w:type="dxa"/>
            <w:vAlign w:val="center"/>
          </w:tcPr>
          <w:p>
            <w:pPr>
              <w:pStyle w:val="13"/>
            </w:pPr>
            <w:r>
              <w:t>106.25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6.83</w:t>
            </w:r>
          </w:p>
        </w:tc>
        <w:tc>
          <w:tcPr>
            <w:tcW w:w="1232" w:type="dxa"/>
            <w:vAlign w:val="center"/>
          </w:tcPr>
          <w:p>
            <w:pPr>
              <w:pStyle w:val="13"/>
            </w:pPr>
            <w:r>
              <w:t>6.83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213.14</w:t>
            </w:r>
          </w:p>
        </w:tc>
        <w:tc>
          <w:tcPr>
            <w:tcW w:w="1232" w:type="dxa"/>
            <w:vAlign w:val="center"/>
          </w:tcPr>
          <w:p>
            <w:pPr>
              <w:pStyle w:val="16"/>
            </w:pPr>
            <w:r>
              <w:t>本年支出合计</w:t>
            </w:r>
          </w:p>
        </w:tc>
        <w:tc>
          <w:tcPr>
            <w:tcW w:w="1232" w:type="dxa"/>
            <w:vAlign w:val="center"/>
          </w:tcPr>
          <w:p>
            <w:pPr>
              <w:pStyle w:val="17"/>
            </w:pPr>
            <w:r>
              <w:t>213.14</w:t>
            </w:r>
          </w:p>
        </w:tc>
        <w:tc>
          <w:tcPr>
            <w:tcW w:w="1232" w:type="dxa"/>
            <w:vAlign w:val="center"/>
          </w:tcPr>
          <w:p>
            <w:pPr>
              <w:pStyle w:val="17"/>
            </w:pPr>
            <w:r>
              <w:t>143.14</w:t>
            </w:r>
          </w:p>
        </w:tc>
        <w:tc>
          <w:tcPr>
            <w:tcW w:w="1232" w:type="dxa"/>
            <w:vAlign w:val="center"/>
          </w:tcPr>
          <w:p>
            <w:pPr>
              <w:pStyle w:val="17"/>
            </w:pPr>
            <w:r>
              <w:t>70.00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213.14</w:t>
            </w:r>
          </w:p>
        </w:tc>
        <w:tc>
          <w:tcPr>
            <w:tcW w:w="1232" w:type="dxa"/>
            <w:vAlign w:val="center"/>
          </w:tcPr>
          <w:p>
            <w:pPr>
              <w:pStyle w:val="16"/>
            </w:pPr>
            <w:r>
              <w:t>支出总计</w:t>
            </w:r>
          </w:p>
        </w:tc>
        <w:tc>
          <w:tcPr>
            <w:tcW w:w="1232" w:type="dxa"/>
            <w:vAlign w:val="center"/>
          </w:tcPr>
          <w:p>
            <w:pPr>
              <w:pStyle w:val="17"/>
            </w:pPr>
            <w:r>
              <w:t>213.14</w:t>
            </w:r>
          </w:p>
        </w:tc>
        <w:tc>
          <w:tcPr>
            <w:tcW w:w="1232" w:type="dxa"/>
            <w:vAlign w:val="center"/>
          </w:tcPr>
          <w:p>
            <w:pPr>
              <w:pStyle w:val="17"/>
            </w:pPr>
            <w:r>
              <w:t>143.14</w:t>
            </w:r>
          </w:p>
        </w:tc>
        <w:tc>
          <w:tcPr>
            <w:tcW w:w="1232" w:type="dxa"/>
            <w:vAlign w:val="center"/>
          </w:tcPr>
          <w:p>
            <w:pPr>
              <w:pStyle w:val="17"/>
            </w:pPr>
            <w:r>
              <w:t>70.00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475青龙满族自治县乡村振兴局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143.14</w:t>
            </w:r>
          </w:p>
        </w:tc>
        <w:tc>
          <w:tcPr>
            <w:tcW w:w="1643" w:type="dxa"/>
            <w:vAlign w:val="center"/>
          </w:tcPr>
          <w:p>
            <w:pPr>
              <w:pStyle w:val="17"/>
            </w:pPr>
            <w:r>
              <w:t>143.14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22.32</w:t>
            </w:r>
          </w:p>
        </w:tc>
        <w:tc>
          <w:tcPr>
            <w:tcW w:w="1643" w:type="dxa"/>
            <w:vAlign w:val="center"/>
          </w:tcPr>
          <w:p>
            <w:pPr>
              <w:pStyle w:val="13"/>
            </w:pPr>
            <w:r>
              <w:t>22.32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20.58</w:t>
            </w:r>
          </w:p>
        </w:tc>
        <w:tc>
          <w:tcPr>
            <w:tcW w:w="1643" w:type="dxa"/>
            <w:vAlign w:val="center"/>
          </w:tcPr>
          <w:p>
            <w:pPr>
              <w:pStyle w:val="13"/>
            </w:pPr>
            <w:r>
              <w:t>20.58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2080502</w:t>
            </w:r>
          </w:p>
        </w:tc>
        <w:tc>
          <w:tcPr>
            <w:tcW w:w="1643" w:type="dxa"/>
            <w:vAlign w:val="center"/>
          </w:tcPr>
          <w:p>
            <w:pPr>
              <w:pStyle w:val="14"/>
            </w:pPr>
            <w:r>
              <w:t>事业单位离退休</w:t>
            </w:r>
          </w:p>
        </w:tc>
        <w:tc>
          <w:tcPr>
            <w:tcW w:w="1643" w:type="dxa"/>
            <w:vAlign w:val="center"/>
          </w:tcPr>
          <w:p>
            <w:pPr>
              <w:pStyle w:val="13"/>
            </w:pPr>
            <w:r>
              <w:t>6.92</w:t>
            </w:r>
          </w:p>
        </w:tc>
        <w:tc>
          <w:tcPr>
            <w:tcW w:w="1643" w:type="dxa"/>
            <w:vAlign w:val="center"/>
          </w:tcPr>
          <w:p>
            <w:pPr>
              <w:pStyle w:val="13"/>
            </w:pPr>
            <w:r>
              <w:t>6.92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13.66</w:t>
            </w:r>
          </w:p>
        </w:tc>
        <w:tc>
          <w:tcPr>
            <w:tcW w:w="1643" w:type="dxa"/>
            <w:vAlign w:val="center"/>
          </w:tcPr>
          <w:p>
            <w:pPr>
              <w:pStyle w:val="13"/>
            </w:pPr>
            <w:r>
              <w:t>13.66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1.74</w:t>
            </w:r>
          </w:p>
        </w:tc>
        <w:tc>
          <w:tcPr>
            <w:tcW w:w="1643" w:type="dxa"/>
            <w:vAlign w:val="center"/>
          </w:tcPr>
          <w:p>
            <w:pPr>
              <w:pStyle w:val="13"/>
            </w:pPr>
            <w:r>
              <w:t>1.74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1.74</w:t>
            </w:r>
          </w:p>
        </w:tc>
        <w:tc>
          <w:tcPr>
            <w:tcW w:w="1643" w:type="dxa"/>
            <w:vAlign w:val="center"/>
          </w:tcPr>
          <w:p>
            <w:pPr>
              <w:pStyle w:val="13"/>
            </w:pPr>
            <w:r>
              <w:t>1.74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7.74</w:t>
            </w:r>
          </w:p>
        </w:tc>
        <w:tc>
          <w:tcPr>
            <w:tcW w:w="1643" w:type="dxa"/>
            <w:vAlign w:val="center"/>
          </w:tcPr>
          <w:p>
            <w:pPr>
              <w:pStyle w:val="13"/>
            </w:pPr>
            <w:r>
              <w:t>7.74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7.74</w:t>
            </w:r>
          </w:p>
        </w:tc>
        <w:tc>
          <w:tcPr>
            <w:tcW w:w="1643" w:type="dxa"/>
            <w:vAlign w:val="center"/>
          </w:tcPr>
          <w:p>
            <w:pPr>
              <w:pStyle w:val="13"/>
            </w:pPr>
            <w:r>
              <w:t>7.74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7.74</w:t>
            </w:r>
          </w:p>
        </w:tc>
        <w:tc>
          <w:tcPr>
            <w:tcW w:w="1643" w:type="dxa"/>
            <w:vAlign w:val="center"/>
          </w:tcPr>
          <w:p>
            <w:pPr>
              <w:pStyle w:val="13"/>
            </w:pPr>
            <w:r>
              <w:t>7.74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106.25</w:t>
            </w:r>
          </w:p>
        </w:tc>
        <w:tc>
          <w:tcPr>
            <w:tcW w:w="1643" w:type="dxa"/>
            <w:vAlign w:val="center"/>
          </w:tcPr>
          <w:p>
            <w:pPr>
              <w:pStyle w:val="13"/>
            </w:pPr>
            <w:r>
              <w:t>106.25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21305</w:t>
            </w:r>
          </w:p>
        </w:tc>
        <w:tc>
          <w:tcPr>
            <w:tcW w:w="1643" w:type="dxa"/>
            <w:vAlign w:val="center"/>
          </w:tcPr>
          <w:p>
            <w:pPr>
              <w:pStyle w:val="14"/>
            </w:pPr>
            <w:r>
              <w:t>巩固</w:t>
            </w:r>
            <w:r>
              <w:rPr>
                <w:rFonts w:hint="eastAsia"/>
                <w:lang w:val="en-US" w:eastAsia="zh-CN"/>
              </w:rPr>
              <w:t>拓展</w:t>
            </w:r>
            <w:bookmarkStart w:id="18" w:name="_GoBack"/>
            <w:bookmarkEnd w:id="18"/>
            <w:r>
              <w:t>脱贫攻坚成果衔接乡村振兴</w:t>
            </w:r>
          </w:p>
        </w:tc>
        <w:tc>
          <w:tcPr>
            <w:tcW w:w="1643" w:type="dxa"/>
            <w:vAlign w:val="center"/>
          </w:tcPr>
          <w:p>
            <w:pPr>
              <w:pStyle w:val="13"/>
            </w:pPr>
            <w:r>
              <w:t>106.25</w:t>
            </w:r>
          </w:p>
        </w:tc>
        <w:tc>
          <w:tcPr>
            <w:tcW w:w="1643" w:type="dxa"/>
            <w:vAlign w:val="center"/>
          </w:tcPr>
          <w:p>
            <w:pPr>
              <w:pStyle w:val="13"/>
            </w:pPr>
            <w:r>
              <w:t>106.25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2130501</w:t>
            </w:r>
          </w:p>
        </w:tc>
        <w:tc>
          <w:tcPr>
            <w:tcW w:w="1643" w:type="dxa"/>
            <w:vAlign w:val="center"/>
          </w:tcPr>
          <w:p>
            <w:pPr>
              <w:pStyle w:val="14"/>
            </w:pPr>
            <w:r>
              <w:t>行政运行</w:t>
            </w:r>
          </w:p>
        </w:tc>
        <w:tc>
          <w:tcPr>
            <w:tcW w:w="1643" w:type="dxa"/>
            <w:vAlign w:val="center"/>
          </w:tcPr>
          <w:p>
            <w:pPr>
              <w:pStyle w:val="13"/>
            </w:pPr>
            <w:r>
              <w:t>106.25</w:t>
            </w:r>
          </w:p>
        </w:tc>
        <w:tc>
          <w:tcPr>
            <w:tcW w:w="1643" w:type="dxa"/>
            <w:vAlign w:val="center"/>
          </w:tcPr>
          <w:p>
            <w:pPr>
              <w:pStyle w:val="13"/>
            </w:pPr>
            <w:r>
              <w:t>106.25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6.83</w:t>
            </w:r>
          </w:p>
        </w:tc>
        <w:tc>
          <w:tcPr>
            <w:tcW w:w="1643" w:type="dxa"/>
            <w:vAlign w:val="center"/>
          </w:tcPr>
          <w:p>
            <w:pPr>
              <w:pStyle w:val="13"/>
            </w:pPr>
            <w:r>
              <w:t>6.83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6.83</w:t>
            </w:r>
          </w:p>
        </w:tc>
        <w:tc>
          <w:tcPr>
            <w:tcW w:w="1643" w:type="dxa"/>
            <w:vAlign w:val="center"/>
          </w:tcPr>
          <w:p>
            <w:pPr>
              <w:pStyle w:val="13"/>
            </w:pPr>
            <w:r>
              <w:t>6.83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6.83</w:t>
            </w:r>
          </w:p>
        </w:tc>
        <w:tc>
          <w:tcPr>
            <w:tcW w:w="1643" w:type="dxa"/>
            <w:vAlign w:val="center"/>
          </w:tcPr>
          <w:p>
            <w:pPr>
              <w:pStyle w:val="13"/>
            </w:pPr>
            <w:r>
              <w:t>6.83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475青龙满族自治县乡村振兴局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143.14</w:t>
            </w:r>
          </w:p>
        </w:tc>
        <w:tc>
          <w:tcPr>
            <w:tcW w:w="1643" w:type="dxa"/>
            <w:vAlign w:val="center"/>
          </w:tcPr>
          <w:p>
            <w:pPr>
              <w:pStyle w:val="17"/>
            </w:pPr>
            <w:r>
              <w:t>127.06</w:t>
            </w:r>
          </w:p>
        </w:tc>
        <w:tc>
          <w:tcPr>
            <w:tcW w:w="1643" w:type="dxa"/>
            <w:vAlign w:val="center"/>
          </w:tcPr>
          <w:p>
            <w:pPr>
              <w:pStyle w:val="17"/>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118.40</w:t>
            </w:r>
          </w:p>
        </w:tc>
        <w:tc>
          <w:tcPr>
            <w:tcW w:w="1643" w:type="dxa"/>
            <w:vAlign w:val="center"/>
          </w:tcPr>
          <w:p>
            <w:pPr>
              <w:pStyle w:val="13"/>
            </w:pPr>
            <w:r>
              <w:t>118.40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51.40</w:t>
            </w:r>
          </w:p>
        </w:tc>
        <w:tc>
          <w:tcPr>
            <w:tcW w:w="1643" w:type="dxa"/>
            <w:vAlign w:val="center"/>
          </w:tcPr>
          <w:p>
            <w:pPr>
              <w:pStyle w:val="13"/>
            </w:pPr>
            <w:r>
              <w:t>51.40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25.96</w:t>
            </w:r>
          </w:p>
        </w:tc>
        <w:tc>
          <w:tcPr>
            <w:tcW w:w="1643" w:type="dxa"/>
            <w:vAlign w:val="center"/>
          </w:tcPr>
          <w:p>
            <w:pPr>
              <w:pStyle w:val="13"/>
            </w:pPr>
            <w:r>
              <w:t>25.96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12.38</w:t>
            </w:r>
          </w:p>
        </w:tc>
        <w:tc>
          <w:tcPr>
            <w:tcW w:w="1643" w:type="dxa"/>
            <w:vAlign w:val="center"/>
          </w:tcPr>
          <w:p>
            <w:pPr>
              <w:pStyle w:val="13"/>
            </w:pPr>
            <w:r>
              <w:t>12.38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13.66</w:t>
            </w:r>
          </w:p>
        </w:tc>
        <w:tc>
          <w:tcPr>
            <w:tcW w:w="1643" w:type="dxa"/>
            <w:vAlign w:val="center"/>
          </w:tcPr>
          <w:p>
            <w:pPr>
              <w:pStyle w:val="13"/>
            </w:pPr>
            <w:r>
              <w:t>13.66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7.42</w:t>
            </w:r>
          </w:p>
        </w:tc>
        <w:tc>
          <w:tcPr>
            <w:tcW w:w="1643" w:type="dxa"/>
            <w:vAlign w:val="center"/>
          </w:tcPr>
          <w:p>
            <w:pPr>
              <w:pStyle w:val="13"/>
            </w:pPr>
            <w:r>
              <w:t>7.42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0.74</w:t>
            </w:r>
          </w:p>
        </w:tc>
        <w:tc>
          <w:tcPr>
            <w:tcW w:w="1643" w:type="dxa"/>
            <w:vAlign w:val="center"/>
          </w:tcPr>
          <w:p>
            <w:pPr>
              <w:pStyle w:val="13"/>
            </w:pPr>
            <w:r>
              <w:t>0.74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6.83</w:t>
            </w:r>
          </w:p>
        </w:tc>
        <w:tc>
          <w:tcPr>
            <w:tcW w:w="1643" w:type="dxa"/>
            <w:vAlign w:val="center"/>
          </w:tcPr>
          <w:p>
            <w:pPr>
              <w:pStyle w:val="13"/>
            </w:pPr>
            <w:r>
              <w:t>6.83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16.08</w:t>
            </w:r>
          </w:p>
        </w:tc>
        <w:tc>
          <w:tcPr>
            <w:tcW w:w="1643" w:type="dxa"/>
            <w:vAlign w:val="center"/>
          </w:tcPr>
          <w:p>
            <w:pPr>
              <w:pStyle w:val="13"/>
            </w:pPr>
          </w:p>
        </w:tc>
        <w:tc>
          <w:tcPr>
            <w:tcW w:w="1643" w:type="dxa"/>
            <w:vAlign w:val="center"/>
          </w:tcPr>
          <w:p>
            <w:pPr>
              <w:pStyle w:val="13"/>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0.56</w:t>
            </w:r>
          </w:p>
        </w:tc>
        <w:tc>
          <w:tcPr>
            <w:tcW w:w="1643" w:type="dxa"/>
            <w:vAlign w:val="center"/>
          </w:tcPr>
          <w:p>
            <w:pPr>
              <w:pStyle w:val="13"/>
            </w:pPr>
          </w:p>
        </w:tc>
        <w:tc>
          <w:tcPr>
            <w:tcW w:w="1643"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1.20</w:t>
            </w:r>
          </w:p>
        </w:tc>
        <w:tc>
          <w:tcPr>
            <w:tcW w:w="1643" w:type="dxa"/>
            <w:vAlign w:val="center"/>
          </w:tcPr>
          <w:p>
            <w:pPr>
              <w:pStyle w:val="13"/>
            </w:p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1.60</w:t>
            </w:r>
          </w:p>
        </w:tc>
        <w:tc>
          <w:tcPr>
            <w:tcW w:w="1643" w:type="dxa"/>
            <w:vAlign w:val="center"/>
          </w:tcPr>
          <w:p>
            <w:pPr>
              <w:pStyle w:val="13"/>
            </w:pPr>
          </w:p>
        </w:tc>
        <w:tc>
          <w:tcPr>
            <w:tcW w:w="1643"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6.72</w:t>
            </w:r>
          </w:p>
        </w:tc>
        <w:tc>
          <w:tcPr>
            <w:tcW w:w="1643" w:type="dxa"/>
            <w:vAlign w:val="center"/>
          </w:tcPr>
          <w:p>
            <w:pPr>
              <w:pStyle w:val="13"/>
            </w:pPr>
          </w:p>
        </w:tc>
        <w:tc>
          <w:tcPr>
            <w:tcW w:w="1643" w:type="dxa"/>
            <w:vAlign w:val="center"/>
          </w:tcPr>
          <w:p>
            <w:pPr>
              <w:pStyle w:val="13"/>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6.92</w:t>
            </w:r>
          </w:p>
        </w:tc>
        <w:tc>
          <w:tcPr>
            <w:tcW w:w="1643" w:type="dxa"/>
            <w:vAlign w:val="center"/>
          </w:tcPr>
          <w:p>
            <w:pPr>
              <w:pStyle w:val="13"/>
            </w:pPr>
            <w:r>
              <w:t>6.92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1.74</w:t>
            </w:r>
          </w:p>
        </w:tc>
        <w:tc>
          <w:tcPr>
            <w:tcW w:w="1643" w:type="dxa"/>
            <w:vAlign w:val="center"/>
          </w:tcPr>
          <w:p>
            <w:pPr>
              <w:pStyle w:val="13"/>
            </w:pPr>
            <w:r>
              <w:t>1.74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475青龙满族自治县乡村振兴局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70.00</w:t>
            </w:r>
          </w:p>
        </w:tc>
        <w:tc>
          <w:tcPr>
            <w:tcW w:w="1643" w:type="dxa"/>
            <w:vAlign w:val="center"/>
          </w:tcPr>
          <w:p>
            <w:pPr>
              <w:pStyle w:val="17"/>
            </w:pPr>
          </w:p>
        </w:tc>
        <w:tc>
          <w:tcPr>
            <w:tcW w:w="1643"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70.00</w:t>
            </w:r>
          </w:p>
        </w:tc>
        <w:tc>
          <w:tcPr>
            <w:tcW w:w="1643" w:type="dxa"/>
            <w:vAlign w:val="center"/>
          </w:tcPr>
          <w:p>
            <w:pPr>
              <w:pStyle w:val="13"/>
            </w:pPr>
          </w:p>
        </w:tc>
        <w:tc>
          <w:tcPr>
            <w:tcW w:w="1643"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70.00</w:t>
            </w:r>
          </w:p>
        </w:tc>
        <w:tc>
          <w:tcPr>
            <w:tcW w:w="1643" w:type="dxa"/>
            <w:vAlign w:val="center"/>
          </w:tcPr>
          <w:p>
            <w:pPr>
              <w:pStyle w:val="13"/>
            </w:pPr>
          </w:p>
        </w:tc>
        <w:tc>
          <w:tcPr>
            <w:tcW w:w="1643"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2120815</w:t>
            </w:r>
          </w:p>
        </w:tc>
        <w:tc>
          <w:tcPr>
            <w:tcW w:w="1643" w:type="dxa"/>
            <w:vAlign w:val="center"/>
          </w:tcPr>
          <w:p>
            <w:pPr>
              <w:pStyle w:val="14"/>
            </w:pPr>
            <w:r>
              <w:t>农村社会事业支出</w:t>
            </w:r>
          </w:p>
        </w:tc>
        <w:tc>
          <w:tcPr>
            <w:tcW w:w="1643" w:type="dxa"/>
            <w:vAlign w:val="center"/>
          </w:tcPr>
          <w:p>
            <w:pPr>
              <w:pStyle w:val="13"/>
            </w:pPr>
            <w:r>
              <w:t>55.00</w:t>
            </w:r>
          </w:p>
        </w:tc>
        <w:tc>
          <w:tcPr>
            <w:tcW w:w="1643" w:type="dxa"/>
            <w:vAlign w:val="center"/>
          </w:tcPr>
          <w:p>
            <w:pPr>
              <w:pStyle w:val="13"/>
            </w:pPr>
          </w:p>
        </w:tc>
        <w:tc>
          <w:tcPr>
            <w:tcW w:w="1643"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475青龙满族自治县乡村振兴局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475青龙满族自治县乡村振兴局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7.60</w:t>
            </w:r>
          </w:p>
        </w:tc>
        <w:tc>
          <w:tcPr>
            <w:tcW w:w="1643" w:type="dxa"/>
            <w:vAlign w:val="center"/>
          </w:tcPr>
          <w:p>
            <w:pPr>
              <w:pStyle w:val="17"/>
            </w:pPr>
            <w:r>
              <w:t>7.60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w:t>
            </w:r>
          </w:p>
        </w:tc>
        <w:tc>
          <w:tcPr>
            <w:tcW w:w="1643" w:type="dxa"/>
            <w:vAlign w:val="center"/>
          </w:tcPr>
          <w:p>
            <w:pPr>
              <w:pStyle w:val="13"/>
            </w:pPr>
            <w:r>
              <w:t>7.60</w:t>
            </w:r>
          </w:p>
        </w:tc>
        <w:tc>
          <w:tcPr>
            <w:tcW w:w="1643" w:type="dxa"/>
            <w:vAlign w:val="center"/>
          </w:tcPr>
          <w:p>
            <w:pPr>
              <w:pStyle w:val="13"/>
            </w:pPr>
            <w:r>
              <w:t>7.60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其中：教育科研人员因公出国（境）费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 </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1.60</w:t>
            </w:r>
          </w:p>
        </w:tc>
        <w:tc>
          <w:tcPr>
            <w:tcW w:w="1643" w:type="dxa"/>
            <w:vAlign w:val="center"/>
          </w:tcPr>
          <w:p>
            <w:pPr>
              <w:pStyle w:val="13"/>
            </w:pPr>
            <w:r>
              <w:t>1.60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  </w:t>
            </w:r>
          </w:p>
        </w:tc>
        <w:tc>
          <w:tcPr>
            <w:tcW w:w="1643" w:type="dxa"/>
            <w:vAlign w:val="center"/>
          </w:tcPr>
          <w:p>
            <w:pPr>
              <w:pStyle w:val="13"/>
            </w:pPr>
            <w:r>
              <w:t>1.60</w:t>
            </w:r>
          </w:p>
        </w:tc>
        <w:tc>
          <w:tcPr>
            <w:tcW w:w="1643" w:type="dxa"/>
            <w:vAlign w:val="center"/>
          </w:tcPr>
          <w:p>
            <w:pPr>
              <w:pStyle w:val="13"/>
            </w:pPr>
            <w:r>
              <w:t>1.60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6.00</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青龙满族自治县乡村振兴局2023年部门预算信息公开情况说明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青龙满族自治县乡村振兴局2023年部门预算信息公开情况说明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预算法》、《地方预决算公开操作规程》和《关于进一步推进预算公开工作的实施意见》规定，现将青龙满族自治县乡村振兴局2023年部门预算公开如下：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19"/>
      </w:pPr>
      <w:r>
        <w:t>1</w:t>
      </w:r>
      <w:r>
        <w:rPr>
          <w:rFonts w:hint="eastAsia"/>
        </w:rPr>
        <w:t>、组织落实国家和省、市</w:t>
      </w:r>
      <w:r>
        <w:rPr>
          <w:rFonts w:hint="eastAsia"/>
          <w:lang w:val="en-US" w:eastAsia="zh-CN"/>
        </w:rPr>
        <w:t>乡村振兴</w:t>
      </w:r>
      <w:r>
        <w:rPr>
          <w:rFonts w:hint="eastAsia"/>
        </w:rPr>
        <w:t>规划，组织拟订全县</w:t>
      </w:r>
      <w:r>
        <w:rPr>
          <w:rFonts w:hint="eastAsia"/>
          <w:lang w:val="en-US" w:eastAsia="zh-CN"/>
        </w:rPr>
        <w:t>乡村振兴</w:t>
      </w:r>
      <w:r>
        <w:rPr>
          <w:rFonts w:hint="eastAsia"/>
        </w:rPr>
        <w:t>年度计划并组织实施。</w:t>
      </w:r>
    </w:p>
    <w:p>
      <w:pPr>
        <w:pStyle w:val="19"/>
      </w:pPr>
      <w:r>
        <w:t>2</w:t>
      </w:r>
      <w:r>
        <w:rPr>
          <w:rFonts w:hint="eastAsia"/>
        </w:rPr>
        <w:t>、组织开展全县贫困识别和动态调整，贫困状况统计和监测以及贫困退出工作。</w:t>
      </w:r>
    </w:p>
    <w:p>
      <w:pPr>
        <w:pStyle w:val="19"/>
      </w:pPr>
      <w:r>
        <w:t>3</w:t>
      </w:r>
      <w:r>
        <w:rPr>
          <w:rFonts w:hint="eastAsia"/>
        </w:rPr>
        <w:t>、组织做好</w:t>
      </w:r>
      <w:r>
        <w:rPr>
          <w:rFonts w:hint="eastAsia"/>
          <w:lang w:val="en-US" w:eastAsia="zh-CN"/>
        </w:rPr>
        <w:t>乡村振兴</w:t>
      </w:r>
      <w:r>
        <w:rPr>
          <w:rFonts w:hint="eastAsia"/>
        </w:rPr>
        <w:t>工作成效考核评估相关工作。</w:t>
      </w:r>
    </w:p>
    <w:p>
      <w:pPr>
        <w:pStyle w:val="19"/>
      </w:pPr>
      <w:r>
        <w:t>4</w:t>
      </w:r>
      <w:r>
        <w:rPr>
          <w:rFonts w:hint="eastAsia"/>
        </w:rPr>
        <w:t>、配合做好</w:t>
      </w:r>
      <w:r>
        <w:rPr>
          <w:rFonts w:hint="eastAsia"/>
          <w:lang w:val="en-US" w:eastAsia="zh-CN"/>
        </w:rPr>
        <w:t>乡村振兴</w:t>
      </w:r>
      <w:r>
        <w:rPr>
          <w:rFonts w:hint="eastAsia"/>
        </w:rPr>
        <w:t>政策、责任、工作落实情况督促检查。</w:t>
      </w:r>
    </w:p>
    <w:p>
      <w:pPr>
        <w:pStyle w:val="19"/>
      </w:pPr>
      <w:r>
        <w:t>5</w:t>
      </w:r>
      <w:r>
        <w:rPr>
          <w:rFonts w:hint="eastAsia"/>
        </w:rPr>
        <w:t>、配合有关部门拟订财政专项扶贫资金管理办法，开展绩效评价，提出财政专项扶贫资金分配意见建议，指导</w:t>
      </w:r>
    </w:p>
    <w:p>
      <w:pPr>
        <w:pStyle w:val="19"/>
      </w:pPr>
      <w:r>
        <w:rPr>
          <w:rFonts w:hint="eastAsia"/>
        </w:rPr>
        <w:t>监督财政专项扶贫资金使用管理。</w:t>
      </w:r>
    </w:p>
    <w:p>
      <w:pPr>
        <w:pStyle w:val="19"/>
      </w:pPr>
      <w:r>
        <w:t>6</w:t>
      </w:r>
      <w:r>
        <w:rPr>
          <w:rFonts w:hint="eastAsia"/>
        </w:rPr>
        <w:t>、协调社会各界的</w:t>
      </w:r>
      <w:r>
        <w:rPr>
          <w:rFonts w:hint="eastAsia"/>
          <w:lang w:val="en-US" w:eastAsia="zh-CN"/>
        </w:rPr>
        <w:t>乡村振兴</w:t>
      </w:r>
      <w:r>
        <w:rPr>
          <w:rFonts w:hint="eastAsia"/>
        </w:rPr>
        <w:t>工作，配合做好定点帮扶和对口帮扶工作。</w:t>
      </w:r>
    </w:p>
    <w:p>
      <w:pPr>
        <w:pStyle w:val="19"/>
      </w:pPr>
      <w:r>
        <w:t>7</w:t>
      </w:r>
      <w:r>
        <w:rPr>
          <w:rFonts w:hint="eastAsia"/>
        </w:rPr>
        <w:t>、组织做好</w:t>
      </w:r>
      <w:r>
        <w:rPr>
          <w:rFonts w:hint="eastAsia"/>
          <w:lang w:val="en-US" w:eastAsia="zh-CN"/>
        </w:rPr>
        <w:t>乡村振兴</w:t>
      </w:r>
      <w:r>
        <w:rPr>
          <w:rFonts w:hint="eastAsia"/>
        </w:rPr>
        <w:t>重大事项调查研究、宣传报道和信息发布工作。</w:t>
      </w:r>
    </w:p>
    <w:p>
      <w:pPr>
        <w:pStyle w:val="19"/>
      </w:pPr>
      <w:r>
        <w:t>8</w:t>
      </w:r>
      <w:r>
        <w:rPr>
          <w:rFonts w:hint="eastAsia"/>
        </w:rPr>
        <w:t>、承担县</w:t>
      </w:r>
      <w:r>
        <w:rPr>
          <w:rFonts w:hint="eastAsia"/>
          <w:lang w:val="en-US" w:eastAsia="zh-CN"/>
        </w:rPr>
        <w:t>乡村振兴</w:t>
      </w:r>
      <w:r>
        <w:rPr>
          <w:rFonts w:hint="eastAsia"/>
        </w:rPr>
        <w:t>工作职责。</w:t>
      </w:r>
    </w:p>
    <w:p>
      <w:pPr>
        <w:pStyle w:val="19"/>
        <w:rPr>
          <w:rFonts w:hint="eastAsia" w:eastAsiaTheme="minorEastAsia"/>
          <w:lang w:eastAsia="zh-CN"/>
        </w:rPr>
      </w:pPr>
      <w:r>
        <w:t>9</w:t>
      </w:r>
      <w:r>
        <w:rPr>
          <w:rFonts w:hint="eastAsia"/>
        </w:rPr>
        <w:t>、完成县委、县政府交办的其他任务。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19"/>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青龙满族自治县乡村振兴局本级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部门预算的编制实行综合预算管理，即全部收入和支出都反映在预算中。青龙满族自治县乡村振兴局机关及所属事业单位的收支包含在部门预算中。</w:t>
      </w:r>
    </w:p>
    <w:p>
      <w:pPr>
        <w:pStyle w:val="20"/>
      </w:pPr>
      <w:r>
        <w:t>收入说明</w:t>
      </w:r>
    </w:p>
    <w:p>
      <w:pPr>
        <w:pStyle w:val="20"/>
      </w:pPr>
      <w:r>
        <w:t>反映本部门当年全部收入。2023年预算收入213.14万元，其中：一般公共预算收入213.14万元，其中基金预算收入70万元，人员经费127.06 万元和日常公用经费 16.08万元</w:t>
      </w:r>
    </w:p>
    <w:p>
      <w:pPr>
        <w:pStyle w:val="20"/>
        <w:rPr>
          <w:lang w:eastAsia="zh-CN"/>
        </w:rPr>
      </w:pPr>
      <w:bookmarkStart w:id="11" w:name="_Toc_3_3_0000000012"/>
      <w:r>
        <w:rPr>
          <w:rFonts w:hint="eastAsia"/>
          <w:lang w:eastAsia="zh-CN"/>
        </w:rPr>
        <w:t>支出说明</w:t>
      </w:r>
    </w:p>
    <w:p>
      <w:pPr>
        <w:pStyle w:val="20"/>
        <w:rPr>
          <w:rFonts w:hint="eastAsia"/>
          <w:lang w:eastAsia="zh-CN"/>
        </w:rPr>
      </w:pPr>
      <w:r>
        <w:rPr>
          <w:rFonts w:hint="eastAsia"/>
          <w:lang w:eastAsia="zh-CN"/>
        </w:rPr>
        <w:t>收支预算总表支出栏、基本支出表、项目支出表按经济分类和支出功能分类科目编制，反映扶贫办</w:t>
      </w:r>
      <w:r>
        <w:rPr>
          <w:lang w:eastAsia="zh-CN"/>
        </w:rPr>
        <w:t xml:space="preserve"> 202</w:t>
      </w:r>
      <w:r>
        <w:rPr>
          <w:rFonts w:hint="eastAsia"/>
          <w:lang w:eastAsia="zh-CN"/>
        </w:rPr>
        <w:t>2年度部门预算中支出预算的总体情况。</w:t>
      </w:r>
      <w:r>
        <w:rPr>
          <w:lang w:eastAsia="zh-CN"/>
        </w:rPr>
        <w:t>202</w:t>
      </w:r>
      <w:r>
        <w:rPr>
          <w:rFonts w:hint="eastAsia"/>
          <w:lang w:val="en-US" w:eastAsia="zh-CN"/>
        </w:rPr>
        <w:t>3</w:t>
      </w:r>
      <w:r>
        <w:rPr>
          <w:rFonts w:hint="eastAsia"/>
          <w:lang w:eastAsia="zh-CN"/>
        </w:rPr>
        <w:t>年支出预算</w:t>
      </w:r>
      <w:r>
        <w:rPr>
          <w:lang w:eastAsia="zh-CN"/>
        </w:rPr>
        <w:t xml:space="preserve"> 2</w:t>
      </w:r>
      <w:r>
        <w:rPr>
          <w:rFonts w:hint="eastAsia"/>
          <w:lang w:eastAsia="zh-CN"/>
        </w:rPr>
        <w:t>1</w:t>
      </w:r>
      <w:r>
        <w:rPr>
          <w:rFonts w:hint="eastAsia"/>
          <w:lang w:val="en-US" w:eastAsia="zh-CN"/>
        </w:rPr>
        <w:t>3.14</w:t>
      </w:r>
      <w:r>
        <w:rPr>
          <w:rFonts w:hint="eastAsia"/>
          <w:lang w:eastAsia="zh-CN"/>
        </w:rPr>
        <w:t>万元，其中基本支出</w:t>
      </w:r>
      <w:r>
        <w:rPr>
          <w:lang w:eastAsia="zh-CN"/>
        </w:rPr>
        <w:t xml:space="preserve"> </w:t>
      </w:r>
      <w:r>
        <w:rPr>
          <w:rFonts w:hint="eastAsia"/>
          <w:lang w:val="en-US" w:eastAsia="zh-CN"/>
        </w:rPr>
        <w:t>143.14</w:t>
      </w:r>
      <w:r>
        <w:rPr>
          <w:rFonts w:hint="eastAsia"/>
          <w:lang w:eastAsia="zh-CN"/>
        </w:rPr>
        <w:t>万元，包括人员经费</w:t>
      </w:r>
      <w:r>
        <w:rPr>
          <w:lang w:eastAsia="zh-CN"/>
        </w:rPr>
        <w:t xml:space="preserve"> </w:t>
      </w:r>
      <w:r>
        <w:rPr>
          <w:rFonts w:hint="eastAsia"/>
          <w:lang w:val="en-US" w:eastAsia="zh-CN"/>
        </w:rPr>
        <w:t>127.06</w:t>
      </w:r>
      <w:r>
        <w:rPr>
          <w:rFonts w:hint="eastAsia"/>
          <w:lang w:eastAsia="zh-CN"/>
        </w:rPr>
        <w:t>万元和日常公用经费</w:t>
      </w:r>
      <w:r>
        <w:rPr>
          <w:rFonts w:hint="eastAsia"/>
          <w:lang w:val="en-US" w:eastAsia="zh-CN"/>
        </w:rPr>
        <w:t>16.08</w:t>
      </w:r>
      <w:r>
        <w:rPr>
          <w:lang w:eastAsia="zh-CN"/>
        </w:rPr>
        <w:t xml:space="preserve"> </w:t>
      </w:r>
      <w:r>
        <w:rPr>
          <w:rFonts w:hint="eastAsia"/>
          <w:lang w:eastAsia="zh-CN"/>
        </w:rPr>
        <w:t>万元；项目支出</w:t>
      </w:r>
      <w:r>
        <w:rPr>
          <w:rFonts w:hint="eastAsia"/>
          <w:lang w:val="en-US" w:eastAsia="zh-CN"/>
        </w:rPr>
        <w:t>70</w:t>
      </w:r>
      <w:r>
        <w:rPr>
          <w:lang w:eastAsia="zh-CN"/>
        </w:rPr>
        <w:t xml:space="preserve"> </w:t>
      </w:r>
      <w:r>
        <w:rPr>
          <w:rFonts w:hint="eastAsia"/>
          <w:lang w:eastAsia="zh-CN"/>
        </w:rPr>
        <w:t>万元，主要为扶贫工作经费、老促会经费等项目。</w:t>
      </w:r>
    </w:p>
    <w:p>
      <w:pPr>
        <w:pStyle w:val="20"/>
        <w:rPr>
          <w:rFonts w:hint="eastAsia"/>
          <w:lang w:eastAsia="zh-CN"/>
        </w:rPr>
      </w:pPr>
      <w:r>
        <w:rPr>
          <w:rFonts w:hint="eastAsia"/>
          <w:lang w:eastAsia="zh-CN"/>
        </w:rPr>
        <w:t xml:space="preserve"> 比上年增减情况</w:t>
      </w:r>
    </w:p>
    <w:p>
      <w:pPr>
        <w:pStyle w:val="20"/>
      </w:pPr>
      <w:r>
        <w:rPr>
          <w:rFonts w:hint="eastAsia"/>
          <w:lang w:eastAsia="zh-CN"/>
        </w:rPr>
        <w:t xml:space="preserve">  202</w:t>
      </w:r>
      <w:r>
        <w:rPr>
          <w:rFonts w:hint="eastAsia"/>
          <w:lang w:val="en-US" w:eastAsia="zh-CN"/>
        </w:rPr>
        <w:t>3</w:t>
      </w:r>
      <w:r>
        <w:rPr>
          <w:rFonts w:hint="eastAsia"/>
          <w:lang w:eastAsia="zh-CN"/>
        </w:rPr>
        <w:t>年预算收支安排</w:t>
      </w:r>
      <w:r>
        <w:rPr>
          <w:rFonts w:hint="eastAsia"/>
          <w:lang w:val="en-US" w:eastAsia="zh-CN"/>
        </w:rPr>
        <w:t>212.52</w:t>
      </w:r>
      <w:r>
        <w:rPr>
          <w:rFonts w:hint="eastAsia"/>
          <w:lang w:eastAsia="zh-CN"/>
        </w:rPr>
        <w:t>万元，较202</w:t>
      </w:r>
      <w:r>
        <w:rPr>
          <w:rFonts w:hint="eastAsia"/>
          <w:lang w:val="en-US" w:eastAsia="zh-CN"/>
        </w:rPr>
        <w:t>2</w:t>
      </w:r>
      <w:r>
        <w:rPr>
          <w:rFonts w:hint="eastAsia"/>
          <w:lang w:eastAsia="zh-CN"/>
        </w:rPr>
        <w:t>年预算减少</w:t>
      </w:r>
      <w:r>
        <w:rPr>
          <w:rFonts w:hint="eastAsia"/>
          <w:lang w:val="en-US" w:eastAsia="zh-CN"/>
        </w:rPr>
        <w:t>0.62</w:t>
      </w:r>
      <w:r>
        <w:rPr>
          <w:rFonts w:hint="eastAsia"/>
          <w:lang w:eastAsia="zh-CN"/>
        </w:rPr>
        <w:t>万元，其中：基本支出减少</w:t>
      </w:r>
      <w:r>
        <w:rPr>
          <w:rFonts w:hint="eastAsia"/>
          <w:lang w:val="en-US" w:eastAsia="zh-CN"/>
        </w:rPr>
        <w:t>9.38</w:t>
      </w:r>
      <w:r>
        <w:rPr>
          <w:rFonts w:hint="eastAsia"/>
          <w:lang w:eastAsia="zh-CN"/>
        </w:rPr>
        <w:t>万元，主要是减少</w:t>
      </w:r>
      <w:r>
        <w:rPr>
          <w:rFonts w:hint="eastAsia"/>
          <w:lang w:val="en-US" w:eastAsia="zh-CN"/>
        </w:rPr>
        <w:t>1</w:t>
      </w:r>
      <w:r>
        <w:rPr>
          <w:rFonts w:hint="eastAsia"/>
          <w:lang w:eastAsia="zh-CN"/>
        </w:rPr>
        <w:t>人；项目支出增加</w:t>
      </w:r>
      <w:r>
        <w:rPr>
          <w:rFonts w:hint="eastAsia"/>
          <w:lang w:val="en-US" w:eastAsia="zh-CN"/>
        </w:rPr>
        <w:t>10</w:t>
      </w:r>
      <w:r>
        <w:rPr>
          <w:rFonts w:hint="eastAsia"/>
          <w:lang w:eastAsia="zh-CN"/>
        </w:rPr>
        <w:t>万元，主要是增加了乡村振兴工作经费。</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0"/>
      </w:pPr>
      <w:r>
        <w:rPr>
          <w:lang w:eastAsia="zh-CN"/>
        </w:rPr>
        <w:t>202</w:t>
      </w:r>
      <w:r>
        <w:rPr>
          <w:rFonts w:hint="eastAsia"/>
          <w:lang w:val="en-US" w:eastAsia="zh-CN"/>
        </w:rPr>
        <w:t>3</w:t>
      </w:r>
      <w:r>
        <w:rPr>
          <w:lang w:eastAsia="zh-CN"/>
        </w:rPr>
        <w:t xml:space="preserve"> </w:t>
      </w:r>
      <w:r>
        <w:rPr>
          <w:rFonts w:hint="eastAsia"/>
          <w:lang w:eastAsia="zh-CN"/>
        </w:rPr>
        <w:t>年，我部门机关运行经费共计安排</w:t>
      </w:r>
      <w:r>
        <w:rPr>
          <w:lang w:eastAsia="zh-CN"/>
        </w:rPr>
        <w:t xml:space="preserve"> </w:t>
      </w:r>
      <w:r>
        <w:rPr>
          <w:rFonts w:hint="eastAsia"/>
          <w:lang w:val="en-US" w:eastAsia="zh-CN"/>
        </w:rPr>
        <w:t>16.08</w:t>
      </w:r>
      <w:r>
        <w:rPr>
          <w:rFonts w:hint="eastAsia"/>
          <w:lang w:eastAsia="zh-CN"/>
        </w:rPr>
        <w:t>万元，主要用于青龙满族自治县</w:t>
      </w:r>
      <w:r>
        <w:rPr>
          <w:rFonts w:hint="eastAsia"/>
          <w:lang w:val="en-US" w:eastAsia="zh-CN"/>
        </w:rPr>
        <w:t>乡村振兴局</w:t>
      </w:r>
      <w:r>
        <w:rPr>
          <w:rFonts w:hint="eastAsia"/>
          <w:lang w:eastAsia="zh-CN"/>
        </w:rPr>
        <w:t>本级。其中办公费</w:t>
      </w:r>
      <w:r>
        <w:rPr>
          <w:lang w:eastAsia="zh-CN"/>
        </w:rPr>
        <w:t xml:space="preserve"> </w:t>
      </w:r>
      <w:r>
        <w:rPr>
          <w:rFonts w:hint="eastAsia"/>
          <w:lang w:val="en-US" w:eastAsia="zh-CN"/>
        </w:rPr>
        <w:t>0.56</w:t>
      </w:r>
      <w:r>
        <w:rPr>
          <w:rFonts w:hint="eastAsia"/>
          <w:lang w:eastAsia="zh-CN"/>
        </w:rPr>
        <w:t>万元，邮电费</w:t>
      </w:r>
      <w:r>
        <w:rPr>
          <w:lang w:eastAsia="zh-CN"/>
        </w:rPr>
        <w:t xml:space="preserve"> 1.2 </w:t>
      </w:r>
      <w:r>
        <w:rPr>
          <w:rFonts w:hint="eastAsia"/>
          <w:lang w:eastAsia="zh-CN"/>
        </w:rPr>
        <w:t>万元，公务接待费</w:t>
      </w:r>
      <w:r>
        <w:rPr>
          <w:lang w:eastAsia="zh-CN"/>
        </w:rPr>
        <w:t xml:space="preserve"> 6 </w:t>
      </w:r>
      <w:r>
        <w:rPr>
          <w:rFonts w:hint="eastAsia"/>
          <w:lang w:eastAsia="zh-CN"/>
        </w:rPr>
        <w:t>万元，公车运行维护费</w:t>
      </w:r>
      <w:r>
        <w:rPr>
          <w:lang w:eastAsia="zh-CN"/>
        </w:rPr>
        <w:t xml:space="preserve"> 1.6 </w:t>
      </w:r>
      <w:r>
        <w:rPr>
          <w:rFonts w:hint="eastAsia"/>
          <w:lang w:eastAsia="zh-CN"/>
        </w:rPr>
        <w:t>万元，其他交通费用</w:t>
      </w:r>
      <w:r>
        <w:rPr>
          <w:lang w:eastAsia="zh-CN"/>
        </w:rPr>
        <w:t xml:space="preserve"> </w:t>
      </w:r>
      <w:r>
        <w:rPr>
          <w:rFonts w:hint="eastAsia"/>
          <w:lang w:val="en-US" w:eastAsia="zh-CN"/>
        </w:rPr>
        <w:t>6.72</w:t>
      </w:r>
      <w:r>
        <w:rPr>
          <w:rFonts w:hint="eastAsia"/>
          <w:lang w:eastAsia="zh-CN"/>
        </w:rPr>
        <w:t>万元。</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0"/>
        <w:rPr>
          <w:rFonts w:hint="eastAsia"/>
          <w:lang w:eastAsia="zh-CN"/>
        </w:rPr>
      </w:pPr>
      <w:r>
        <w:rPr>
          <w:rFonts w:hint="eastAsia"/>
          <w:lang w:eastAsia="zh-CN"/>
        </w:rPr>
        <w:t>202</w:t>
      </w:r>
      <w:r>
        <w:rPr>
          <w:rFonts w:hint="eastAsia"/>
          <w:lang w:val="en-US" w:eastAsia="zh-CN"/>
        </w:rPr>
        <w:t>3</w:t>
      </w:r>
      <w:r>
        <w:rPr>
          <w:rFonts w:hint="eastAsia"/>
          <w:lang w:eastAsia="zh-CN"/>
        </w:rPr>
        <w:t>年，我部门财政拨款“三公”经费预算安排 7.6 万元，其中因公出国（境）费 0 万元，同比无变化，原因是无因公出国（境）安排；公务用车购置及运维费 1.6 万元（其中：公务用车购置费为 0 万元，公务用车运维费 1.6 万元)，同比无变化，原因是我部门认真贯彻落实中央八项规定要求，严格执行公务用车管理办法，严格控制公务用车运维费； 202</w:t>
      </w:r>
      <w:r>
        <w:rPr>
          <w:rFonts w:hint="eastAsia"/>
          <w:lang w:val="en-US" w:eastAsia="zh-CN"/>
        </w:rPr>
        <w:t>3</w:t>
      </w:r>
      <w:r>
        <w:rPr>
          <w:rFonts w:hint="eastAsia"/>
          <w:lang w:eastAsia="zh-CN"/>
        </w:rPr>
        <w:t>年预算安排公务接待费 6 万元，同比持平，我部门严格落实了《党政机关厉行节约反对浪费条例》，规范公务接待活动，严格审批、严控标准，大力压缩公务接待费支出。</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rPr>
          <w:rFonts w:hint="eastAsia"/>
        </w:rPr>
        <w:t>我们将全面贯彻党的十九大精神、习近平新时代中国特色社会主义思想及中央</w:t>
      </w:r>
      <w:r>
        <w:rPr>
          <w:rFonts w:hint="eastAsia"/>
          <w:lang w:val="en-US" w:eastAsia="zh-CN"/>
        </w:rPr>
        <w:t>乡村振兴</w:t>
      </w:r>
      <w:r>
        <w:rPr>
          <w:rFonts w:hint="eastAsia"/>
        </w:rPr>
        <w:t>工作会议精神，坚持以脱贫攻坚统揽全局工作，继续按照“五个一批”、“六个精准”要求，围绕“三步走”战略目标（一年夯实脱贫基础，两年确保脱贫，后三年巩固提升），大力实施产业就业脱贫、安居脱贫、生态保护脱贫、教育脱贫、健康脱贫、综合保障性基脱贫、扶贫扶志、基础设施脱贫、社会扶贫、基层基础工作规范提升“十大攻坚行动”，巩固我县脱贫成果。</w:t>
      </w:r>
    </w:p>
    <w:p>
      <w:pPr>
        <w:spacing w:line="500" w:lineRule="exact"/>
        <w:ind w:firstLine="560"/>
      </w:pPr>
      <w:r>
        <w:rPr>
          <w:rFonts w:eastAsia="方正仿宋_GBK"/>
          <w:color w:val="000000"/>
          <w:sz w:val="28"/>
        </w:rPr>
        <w:t>（二）分项绩效目标</w:t>
      </w:r>
    </w:p>
    <w:p>
      <w:pPr>
        <w:pStyle w:val="24"/>
      </w:pPr>
      <w:r>
        <w:rPr>
          <w:rFonts w:hint="eastAsia"/>
        </w:rPr>
        <w:t>（</w:t>
      </w:r>
      <w:r>
        <w:t>1</w:t>
      </w:r>
      <w:r>
        <w:rPr>
          <w:rFonts w:hint="eastAsia"/>
        </w:rPr>
        <w:t>）组织开展</w:t>
      </w:r>
      <w:r>
        <w:rPr>
          <w:rFonts w:hint="eastAsia"/>
          <w:lang w:val="en-US" w:eastAsia="zh-CN"/>
        </w:rPr>
        <w:t>乡村振兴</w:t>
      </w:r>
      <w:r>
        <w:rPr>
          <w:rFonts w:hint="eastAsia"/>
        </w:rPr>
        <w:t>工作</w:t>
      </w:r>
    </w:p>
    <w:p>
      <w:pPr>
        <w:pStyle w:val="24"/>
      </w:pPr>
      <w:r>
        <w:rPr>
          <w:rFonts w:hint="eastAsia"/>
        </w:rPr>
        <w:t>绩效目标：加强对规划实施情况的检查指导，增加扶贫政策的宣传次数，保证工作任务按计划完成。</w:t>
      </w:r>
    </w:p>
    <w:p>
      <w:pPr>
        <w:pStyle w:val="24"/>
      </w:pPr>
      <w:r>
        <w:rPr>
          <w:rFonts w:hint="eastAsia"/>
        </w:rPr>
        <w:t>绩效指标：按时完成全县</w:t>
      </w:r>
      <w:r>
        <w:rPr>
          <w:rFonts w:hint="eastAsia"/>
          <w:lang w:val="en-US" w:eastAsia="zh-CN"/>
        </w:rPr>
        <w:t>乡村振兴</w:t>
      </w:r>
      <w:r>
        <w:rPr>
          <w:rFonts w:hint="eastAsia"/>
        </w:rPr>
        <w:t>中长期发展规划，对规划实施情况检查指导率大于</w:t>
      </w:r>
      <w:r>
        <w:t xml:space="preserve"> 80%</w:t>
      </w:r>
      <w:r>
        <w:rPr>
          <w:rFonts w:hint="eastAsia"/>
        </w:rPr>
        <w:t>，宣传扶贫政策次数不少于</w:t>
      </w:r>
      <w:r>
        <w:t xml:space="preserve">20 </w:t>
      </w:r>
      <w:r>
        <w:rPr>
          <w:rFonts w:hint="eastAsia"/>
        </w:rPr>
        <w:t>次，工作任务完成率不低于</w:t>
      </w:r>
      <w:r>
        <w:t xml:space="preserve"> 80%</w:t>
      </w:r>
      <w:r>
        <w:rPr>
          <w:rFonts w:hint="eastAsia"/>
        </w:rPr>
        <w:t>。</w:t>
      </w:r>
    </w:p>
    <w:p>
      <w:pPr>
        <w:pStyle w:val="24"/>
      </w:pPr>
      <w:r>
        <w:rPr>
          <w:rFonts w:hint="eastAsia"/>
        </w:rPr>
        <w:t>（</w:t>
      </w:r>
      <w:r>
        <w:t>2</w:t>
      </w:r>
      <w:r>
        <w:rPr>
          <w:rFonts w:hint="eastAsia"/>
        </w:rPr>
        <w:t>）组织实施扶贫项目，强化监督检查</w:t>
      </w:r>
    </w:p>
    <w:p>
      <w:pPr>
        <w:pStyle w:val="24"/>
      </w:pPr>
      <w:r>
        <w:rPr>
          <w:rFonts w:hint="eastAsia"/>
        </w:rPr>
        <w:t>绩效目标：加强对扶贫项目的监督检查，推进项目的实施进度及项目验收报账进度。</w:t>
      </w:r>
    </w:p>
    <w:p>
      <w:pPr>
        <w:pStyle w:val="24"/>
      </w:pPr>
      <w:r>
        <w:rPr>
          <w:rFonts w:hint="eastAsia"/>
        </w:rPr>
        <w:t>绩效指标：全年监督检查项目率不低于</w:t>
      </w:r>
      <w:r>
        <w:t xml:space="preserve"> 50%</w:t>
      </w:r>
      <w:r>
        <w:rPr>
          <w:rFonts w:hint="eastAsia"/>
        </w:rPr>
        <w:t>，年末项目实施进度、项目验收报账进度不低于</w:t>
      </w:r>
      <w:r>
        <w:t xml:space="preserve"> 80%</w:t>
      </w:r>
      <w:r>
        <w:rPr>
          <w:rFonts w:hint="eastAsia"/>
        </w:rPr>
        <w:t>，全年扶贫项目编审核通过率不低于</w:t>
      </w:r>
      <w:r>
        <w:t xml:space="preserve"> 80%</w:t>
      </w:r>
      <w:r>
        <w:rPr>
          <w:rFonts w:hint="eastAsia"/>
        </w:rPr>
        <w:t>。</w:t>
      </w:r>
    </w:p>
    <w:p>
      <w:pPr>
        <w:pStyle w:val="24"/>
      </w:pPr>
      <w:r>
        <w:rPr>
          <w:rFonts w:hint="eastAsia"/>
        </w:rPr>
        <w:t>（</w:t>
      </w:r>
      <w:r>
        <w:t>3</w:t>
      </w:r>
      <w:r>
        <w:rPr>
          <w:rFonts w:hint="eastAsia"/>
        </w:rPr>
        <w:t>）组织开展雨露计划扶贫培训</w:t>
      </w:r>
    </w:p>
    <w:p>
      <w:pPr>
        <w:pStyle w:val="24"/>
      </w:pPr>
      <w:r>
        <w:rPr>
          <w:rFonts w:hint="eastAsia"/>
        </w:rPr>
        <w:t>绩效目标：育强帮扶能力，加强对县乡村扶贫干部的培训。加强教育扶贫，积极落实对贫困家庭中的大中专在校生的补助。</w:t>
      </w:r>
    </w:p>
    <w:p>
      <w:pPr>
        <w:pStyle w:val="24"/>
      </w:pPr>
      <w:r>
        <w:rPr>
          <w:rFonts w:hint="eastAsia"/>
        </w:rPr>
        <w:t>绩效指标：对县乡村扶贫干部进行培训，提升扶贫开发水平，培训率不少于</w:t>
      </w:r>
      <w:r>
        <w:t xml:space="preserve"> 60%</w:t>
      </w:r>
      <w:r>
        <w:rPr>
          <w:rFonts w:hint="eastAsia"/>
        </w:rPr>
        <w:t>；对贫困家庭中的大中专在校生落实雨露计划扶持政策，补助率不少于</w:t>
      </w:r>
      <w:r>
        <w:t xml:space="preserve"> 90%</w:t>
      </w:r>
      <w:r>
        <w:rPr>
          <w:rFonts w:hint="eastAsia"/>
        </w:rPr>
        <w:t>。</w:t>
      </w:r>
    </w:p>
    <w:p>
      <w:pPr>
        <w:spacing w:line="500" w:lineRule="exact"/>
        <w:ind w:firstLine="560"/>
      </w:pPr>
      <w:r>
        <w:rPr>
          <w:rFonts w:eastAsia="方正仿宋_GBK"/>
          <w:color w:val="000000"/>
          <w:sz w:val="28"/>
        </w:rPr>
        <w:t>（三）工作保障措施</w:t>
      </w:r>
    </w:p>
    <w:p>
      <w:pPr>
        <w:pStyle w:val="25"/>
      </w:pPr>
      <w:r>
        <w:rPr>
          <w:rFonts w:hint="eastAsia"/>
        </w:rPr>
        <w:t>明确思路目标。坚持以习近平新时代中国特色社会主义思想和扶贫重要论述为指导，深入学习贯彻党的十九大、十九届二中、三中、四中全会精神和习近平总书记在决战决胜脱贫攻坚座谈会上的重要讲话精神，全面贯彻落实国家和省市脱贫攻坚重大决策部署，确保全县贫困人口与全县、全国人民共同步入全面小康社会，坚决打赢脱贫攻坚收官之战。</w:t>
      </w:r>
    </w:p>
    <w:p>
      <w:pPr>
        <w:pStyle w:val="25"/>
        <w:ind w:firstLine="0"/>
      </w:pPr>
      <w:r>
        <w:rPr>
          <w:rFonts w:hint="eastAsia"/>
        </w:rPr>
        <w:t>完成各项考核。全面查漏补缺，坚决防止数字脱贫、虚假脱贫，确保全面反映精准识别、精准帮扶、精准退出和巩固</w:t>
      </w:r>
    </w:p>
    <w:p>
      <w:pPr>
        <w:pStyle w:val="25"/>
        <w:ind w:firstLine="0"/>
      </w:pPr>
      <w:r>
        <w:rPr>
          <w:rFonts w:hint="eastAsia"/>
        </w:rPr>
        <w:t>提升各环节工作成效。各级各部门要瞄准</w:t>
      </w:r>
      <w:r>
        <w:t>?</w:t>
      </w:r>
      <w:r>
        <w:rPr>
          <w:rFonts w:hint="eastAsia"/>
        </w:rPr>
        <w:t>好</w:t>
      </w:r>
      <w:r>
        <w:t>?</w:t>
      </w:r>
      <w:r>
        <w:rPr>
          <w:rFonts w:hint="eastAsia"/>
        </w:rPr>
        <w:t>的目标，超前行动，精心组织，抓细抓实。对接乡村振兴。打好脱贫成果保卫战，补齐退出短板，强化后续帮扶，兼顾非贫困村帮扶，推进全面脱贫与乡村振兴有效衔接。打好精准防贫阻击战，全面开展防贫监测，强化预警监测分析，落实帮扶救助措施，开展后续跟踪监测。实施八大行动。实施</w:t>
      </w:r>
      <w:r>
        <w:t>?3+1?</w:t>
      </w:r>
      <w:r>
        <w:rPr>
          <w:rFonts w:hint="eastAsia"/>
        </w:rPr>
        <w:t>保障问题清零行动、产业就业科技脱贫巩固提升行动、易地扶贫搬迁巩固提升行动、综合保障性脱贫巩固提升行动、消费扶贫专项行动、</w:t>
      </w:r>
      <w:r>
        <w:t>?</w:t>
      </w:r>
      <w:r>
        <w:rPr>
          <w:rFonts w:hint="eastAsia"/>
        </w:rPr>
        <w:t>百企帮百村</w:t>
      </w:r>
      <w:r>
        <w:t>?</w:t>
      </w:r>
      <w:r>
        <w:rPr>
          <w:rFonts w:hint="eastAsia"/>
        </w:rPr>
        <w:t>精准扶贫行动、扶志扶智巩固提升行动、基础设施脱贫巩固提升行动。强化五项保障。强化组织保障、队伍保障、投入保障、纪律保障、舆论保障。</w:t>
      </w: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643"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1、老促会经费绩效目标表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6.通过开展赴老区下乡调研，深度了解老区相关人群生活现状。</w:t>
            </w:r>
          </w:p>
          <w:p>
            <w:pPr>
              <w:pStyle w:val="14"/>
            </w:pPr>
            <w:r>
              <w:t>7.通过组织开展慰问抗日老兵活动，促进党的政策落到实处。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下乡调研次数</w:t>
            </w:r>
          </w:p>
        </w:tc>
        <w:tc>
          <w:tcPr>
            <w:tcW w:w="2466" w:type="dxa"/>
            <w:vAlign w:val="center"/>
          </w:tcPr>
          <w:p>
            <w:pPr>
              <w:pStyle w:val="14"/>
            </w:pPr>
            <w:r>
              <w:t>全年下乡调研次数</w:t>
            </w:r>
          </w:p>
        </w:tc>
        <w:tc>
          <w:tcPr>
            <w:tcW w:w="2466" w:type="dxa"/>
            <w:vAlign w:val="center"/>
          </w:tcPr>
          <w:p>
            <w:pPr>
              <w:pStyle w:val="14"/>
            </w:pPr>
            <w:r>
              <w:t>≥5次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慰问老战士次数</w:t>
            </w:r>
          </w:p>
        </w:tc>
        <w:tc>
          <w:tcPr>
            <w:tcW w:w="2466" w:type="dxa"/>
            <w:vAlign w:val="center"/>
          </w:tcPr>
          <w:p>
            <w:pPr>
              <w:pStyle w:val="14"/>
            </w:pPr>
            <w:r>
              <w:t>组织慰问抗日老战士</w:t>
            </w:r>
          </w:p>
        </w:tc>
        <w:tc>
          <w:tcPr>
            <w:tcW w:w="2466" w:type="dxa"/>
            <w:vAlign w:val="center"/>
          </w:tcPr>
          <w:p>
            <w:pPr>
              <w:pStyle w:val="14"/>
            </w:pPr>
            <w:r>
              <w:t>≥2次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宣传考察工作覆盖率</w:t>
            </w:r>
          </w:p>
        </w:tc>
        <w:tc>
          <w:tcPr>
            <w:tcW w:w="2466" w:type="dxa"/>
            <w:vAlign w:val="center"/>
          </w:tcPr>
          <w:p>
            <w:pPr>
              <w:pStyle w:val="14"/>
            </w:pPr>
            <w:r>
              <w:t>宣传考察覆盖范围占老区全部范围的比例</w:t>
            </w:r>
          </w:p>
        </w:tc>
        <w:tc>
          <w:tcPr>
            <w:tcW w:w="2466" w:type="dxa"/>
            <w:vAlign w:val="center"/>
          </w:tcPr>
          <w:p>
            <w:pPr>
              <w:pStyle w:val="14"/>
            </w:pPr>
            <w:r>
              <w:t>≥50%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下乡调研工作完成时间</w:t>
            </w:r>
          </w:p>
        </w:tc>
        <w:tc>
          <w:tcPr>
            <w:tcW w:w="2466" w:type="dxa"/>
            <w:vAlign w:val="center"/>
          </w:tcPr>
          <w:p>
            <w:pPr>
              <w:pStyle w:val="14"/>
            </w:pPr>
            <w:r>
              <w:t>下乡调研工作完成截止时间</w:t>
            </w:r>
          </w:p>
        </w:tc>
        <w:tc>
          <w:tcPr>
            <w:tcW w:w="2466" w:type="dxa"/>
            <w:vAlign w:val="center"/>
          </w:tcPr>
          <w:p>
            <w:pPr>
              <w:pStyle w:val="14"/>
            </w:pPr>
            <w:r>
              <w:t>≤12月份</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慰问老兵完成时间</w:t>
            </w:r>
          </w:p>
        </w:tc>
        <w:tc>
          <w:tcPr>
            <w:tcW w:w="2466" w:type="dxa"/>
            <w:vAlign w:val="center"/>
          </w:tcPr>
          <w:p>
            <w:pPr>
              <w:pStyle w:val="14"/>
            </w:pPr>
            <w:r>
              <w:t>慰问老兵工作完成截止时间</w:t>
            </w:r>
          </w:p>
        </w:tc>
        <w:tc>
          <w:tcPr>
            <w:tcW w:w="2466" w:type="dxa"/>
            <w:vAlign w:val="center"/>
          </w:tcPr>
          <w:p>
            <w:pPr>
              <w:pStyle w:val="14"/>
            </w:pPr>
            <w:r>
              <w:t>≤12月份</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办公费预算控制数</w:t>
            </w:r>
          </w:p>
        </w:tc>
        <w:tc>
          <w:tcPr>
            <w:tcW w:w="2466" w:type="dxa"/>
            <w:vAlign w:val="center"/>
          </w:tcPr>
          <w:p>
            <w:pPr>
              <w:pStyle w:val="14"/>
            </w:pPr>
            <w:r>
              <w:t>反映办公费成本控制情况</w:t>
            </w:r>
          </w:p>
        </w:tc>
        <w:tc>
          <w:tcPr>
            <w:tcW w:w="2466" w:type="dxa"/>
            <w:vAlign w:val="center"/>
          </w:tcPr>
          <w:p>
            <w:pPr>
              <w:pStyle w:val="14"/>
            </w:pPr>
            <w:r>
              <w:t>≤10万元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租车费预算控制数</w:t>
            </w:r>
          </w:p>
        </w:tc>
        <w:tc>
          <w:tcPr>
            <w:tcW w:w="2466" w:type="dxa"/>
            <w:vAlign w:val="center"/>
          </w:tcPr>
          <w:p>
            <w:pPr>
              <w:pStyle w:val="14"/>
            </w:pPr>
            <w:r>
              <w:t>反映租车费成本控制情况</w:t>
            </w:r>
          </w:p>
        </w:tc>
        <w:tc>
          <w:tcPr>
            <w:tcW w:w="2466" w:type="dxa"/>
            <w:vAlign w:val="center"/>
          </w:tcPr>
          <w:p>
            <w:pPr>
              <w:pStyle w:val="14"/>
            </w:pPr>
            <w:r>
              <w:t>≤5万元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改善老区生产生活条件的人数</w:t>
            </w:r>
          </w:p>
        </w:tc>
        <w:tc>
          <w:tcPr>
            <w:tcW w:w="2466" w:type="dxa"/>
            <w:vAlign w:val="center"/>
          </w:tcPr>
          <w:p>
            <w:pPr>
              <w:pStyle w:val="14"/>
            </w:pPr>
            <w:r>
              <w:t>能够改善革命老区生产生活条件的人数</w:t>
            </w:r>
          </w:p>
        </w:tc>
        <w:tc>
          <w:tcPr>
            <w:tcW w:w="2466" w:type="dxa"/>
            <w:vAlign w:val="center"/>
          </w:tcPr>
          <w:p>
            <w:pPr>
              <w:pStyle w:val="14"/>
            </w:pPr>
            <w:r>
              <w:t>≥800人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被帮扶村民满意度</w:t>
            </w:r>
          </w:p>
        </w:tc>
        <w:tc>
          <w:tcPr>
            <w:tcW w:w="2466" w:type="dxa"/>
            <w:vAlign w:val="center"/>
          </w:tcPr>
          <w:p>
            <w:pPr>
              <w:pStyle w:val="14"/>
            </w:pPr>
            <w:r>
              <w:t>调查中满意的被帮扶村民数占全部调查人数的比率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2、乡村振兴工作经费绩效目标表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6.通过发放宣传资料、开展政策宣传，促进政策送达到基层。</w:t>
            </w:r>
          </w:p>
          <w:p>
            <w:pPr>
              <w:pStyle w:val="14"/>
            </w:pPr>
            <w:r>
              <w:t>7.通过开展乡村振兴工作调研、检查等工作，促进乡村振兴目标达成。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政策宣传次数</w:t>
            </w:r>
          </w:p>
        </w:tc>
        <w:tc>
          <w:tcPr>
            <w:tcW w:w="2466" w:type="dxa"/>
            <w:vAlign w:val="center"/>
          </w:tcPr>
          <w:p>
            <w:pPr>
              <w:pStyle w:val="14"/>
            </w:pPr>
            <w:r>
              <w:t>全年开展政策宣传次数</w:t>
            </w:r>
          </w:p>
        </w:tc>
        <w:tc>
          <w:tcPr>
            <w:tcW w:w="2466" w:type="dxa"/>
            <w:vAlign w:val="center"/>
          </w:tcPr>
          <w:p>
            <w:pPr>
              <w:pStyle w:val="14"/>
            </w:pPr>
            <w:r>
              <w:t>≥3次</w:t>
            </w:r>
          </w:p>
        </w:tc>
        <w:tc>
          <w:tcPr>
            <w:tcW w:w="2466"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政策宣传覆盖范围</w:t>
            </w:r>
          </w:p>
        </w:tc>
        <w:tc>
          <w:tcPr>
            <w:tcW w:w="2466" w:type="dxa"/>
            <w:vAlign w:val="center"/>
          </w:tcPr>
          <w:p>
            <w:pPr>
              <w:pStyle w:val="14"/>
            </w:pPr>
            <w:r>
              <w:t>乡村振兴政策宣传覆盖贫困村数量</w:t>
            </w:r>
          </w:p>
        </w:tc>
        <w:tc>
          <w:tcPr>
            <w:tcW w:w="2466" w:type="dxa"/>
            <w:vAlign w:val="center"/>
          </w:tcPr>
          <w:p>
            <w:pPr>
              <w:pStyle w:val="14"/>
            </w:pPr>
            <w:r>
              <w:t>142个</w:t>
            </w:r>
          </w:p>
        </w:tc>
        <w:tc>
          <w:tcPr>
            <w:tcW w:w="2466"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下乡指导次数</w:t>
            </w:r>
          </w:p>
        </w:tc>
        <w:tc>
          <w:tcPr>
            <w:tcW w:w="2466" w:type="dxa"/>
            <w:vAlign w:val="center"/>
          </w:tcPr>
          <w:p>
            <w:pPr>
              <w:pStyle w:val="14"/>
            </w:pPr>
            <w:r>
              <w:t>下乡指导乡镇乡村振兴工作，督导、检查、验收等</w:t>
            </w:r>
          </w:p>
        </w:tc>
        <w:tc>
          <w:tcPr>
            <w:tcW w:w="2466" w:type="dxa"/>
            <w:vAlign w:val="center"/>
          </w:tcPr>
          <w:p>
            <w:pPr>
              <w:pStyle w:val="14"/>
            </w:pPr>
            <w:r>
              <w:t>≥100次</w:t>
            </w:r>
          </w:p>
        </w:tc>
        <w:tc>
          <w:tcPr>
            <w:tcW w:w="2466"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乡村振兴工作完成率</w:t>
            </w:r>
          </w:p>
        </w:tc>
        <w:tc>
          <w:tcPr>
            <w:tcW w:w="2466" w:type="dxa"/>
            <w:vAlign w:val="center"/>
          </w:tcPr>
          <w:p>
            <w:pPr>
              <w:pStyle w:val="14"/>
            </w:pPr>
            <w:r>
              <w:t>实际完成工作量占应完成工作量的比例</w:t>
            </w:r>
          </w:p>
        </w:tc>
        <w:tc>
          <w:tcPr>
            <w:tcW w:w="2466" w:type="dxa"/>
            <w:vAlign w:val="center"/>
          </w:tcPr>
          <w:p>
            <w:pPr>
              <w:pStyle w:val="14"/>
            </w:pPr>
            <w:r>
              <w:t>≥90%</w:t>
            </w:r>
          </w:p>
        </w:tc>
        <w:tc>
          <w:tcPr>
            <w:tcW w:w="2466"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宣传覆盖率</w:t>
            </w:r>
          </w:p>
        </w:tc>
        <w:tc>
          <w:tcPr>
            <w:tcW w:w="2466" w:type="dxa"/>
            <w:vAlign w:val="center"/>
          </w:tcPr>
          <w:p>
            <w:pPr>
              <w:pStyle w:val="14"/>
            </w:pPr>
            <w:r>
              <w:t>反映乡村振兴政策宣传覆盖比率</w:t>
            </w:r>
          </w:p>
        </w:tc>
        <w:tc>
          <w:tcPr>
            <w:tcW w:w="2466" w:type="dxa"/>
            <w:vAlign w:val="center"/>
          </w:tcPr>
          <w:p>
            <w:pPr>
              <w:pStyle w:val="14"/>
            </w:pPr>
            <w:r>
              <w:t>100%</w:t>
            </w:r>
          </w:p>
        </w:tc>
        <w:tc>
          <w:tcPr>
            <w:tcW w:w="2466"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反映工作经费按进度支付及时率</w:t>
            </w:r>
          </w:p>
        </w:tc>
        <w:tc>
          <w:tcPr>
            <w:tcW w:w="2466" w:type="dxa"/>
            <w:vAlign w:val="center"/>
          </w:tcPr>
          <w:p>
            <w:pPr>
              <w:pStyle w:val="14"/>
            </w:pPr>
            <w:r>
              <w:t>100%</w:t>
            </w:r>
          </w:p>
        </w:tc>
        <w:tc>
          <w:tcPr>
            <w:tcW w:w="2466" w:type="dxa"/>
            <w:vAlign w:val="center"/>
          </w:tcPr>
          <w:p>
            <w:pPr>
              <w:pStyle w:val="14"/>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维修维护费预算控制数</w:t>
            </w:r>
          </w:p>
        </w:tc>
        <w:tc>
          <w:tcPr>
            <w:tcW w:w="2466" w:type="dxa"/>
            <w:vAlign w:val="center"/>
          </w:tcPr>
          <w:p>
            <w:pPr>
              <w:pStyle w:val="14"/>
            </w:pPr>
            <w:r>
              <w:t>反映维修维护费成本控制情况</w:t>
            </w:r>
          </w:p>
        </w:tc>
        <w:tc>
          <w:tcPr>
            <w:tcW w:w="2466" w:type="dxa"/>
            <w:vAlign w:val="center"/>
          </w:tcPr>
          <w:p>
            <w:pPr>
              <w:pStyle w:val="14"/>
            </w:pPr>
            <w:r>
              <w:t>≤3万元</w:t>
            </w:r>
          </w:p>
        </w:tc>
        <w:tc>
          <w:tcPr>
            <w:tcW w:w="2466" w:type="dxa"/>
            <w:vAlign w:val="center"/>
          </w:tcPr>
          <w:p>
            <w:pPr>
              <w:pStyle w:val="14"/>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差旅费预算控制数</w:t>
            </w:r>
          </w:p>
        </w:tc>
        <w:tc>
          <w:tcPr>
            <w:tcW w:w="2466" w:type="dxa"/>
            <w:vAlign w:val="center"/>
          </w:tcPr>
          <w:p>
            <w:pPr>
              <w:pStyle w:val="14"/>
            </w:pPr>
            <w:r>
              <w:t>反映差旅费成本控制情况</w:t>
            </w:r>
          </w:p>
        </w:tc>
        <w:tc>
          <w:tcPr>
            <w:tcW w:w="2466" w:type="dxa"/>
            <w:vAlign w:val="center"/>
          </w:tcPr>
          <w:p>
            <w:pPr>
              <w:pStyle w:val="14"/>
            </w:pPr>
            <w:r>
              <w:t>≤3万元</w:t>
            </w:r>
          </w:p>
        </w:tc>
        <w:tc>
          <w:tcPr>
            <w:tcW w:w="2466" w:type="dxa"/>
            <w:vAlign w:val="center"/>
          </w:tcPr>
          <w:p>
            <w:pPr>
              <w:pStyle w:val="14"/>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委托业务费预算控制数</w:t>
            </w:r>
          </w:p>
        </w:tc>
        <w:tc>
          <w:tcPr>
            <w:tcW w:w="2466" w:type="dxa"/>
            <w:vAlign w:val="center"/>
          </w:tcPr>
          <w:p>
            <w:pPr>
              <w:pStyle w:val="14"/>
            </w:pPr>
            <w:r>
              <w:t>反映委托业务费预算控制情况</w:t>
            </w:r>
          </w:p>
        </w:tc>
        <w:tc>
          <w:tcPr>
            <w:tcW w:w="2466" w:type="dxa"/>
            <w:vAlign w:val="center"/>
          </w:tcPr>
          <w:p>
            <w:pPr>
              <w:pStyle w:val="14"/>
            </w:pPr>
            <w:r>
              <w:t>≤15万元</w:t>
            </w:r>
          </w:p>
        </w:tc>
        <w:tc>
          <w:tcPr>
            <w:tcW w:w="2466" w:type="dxa"/>
            <w:vAlign w:val="center"/>
          </w:tcPr>
          <w:p>
            <w:pPr>
              <w:pStyle w:val="14"/>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防止防贫人口增加</w:t>
            </w:r>
          </w:p>
        </w:tc>
        <w:tc>
          <w:tcPr>
            <w:tcW w:w="2466" w:type="dxa"/>
            <w:vAlign w:val="center"/>
          </w:tcPr>
          <w:p>
            <w:pPr>
              <w:pStyle w:val="14"/>
            </w:pPr>
            <w:r>
              <w:t>反映返贫人口数量</w:t>
            </w:r>
          </w:p>
        </w:tc>
        <w:tc>
          <w:tcPr>
            <w:tcW w:w="2466" w:type="dxa"/>
            <w:vAlign w:val="center"/>
          </w:tcPr>
          <w:p>
            <w:pPr>
              <w:pStyle w:val="14"/>
            </w:pPr>
            <w:r>
              <w:t>&lt;1人</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乡村振兴对象满意度</w:t>
            </w:r>
          </w:p>
        </w:tc>
        <w:tc>
          <w:tcPr>
            <w:tcW w:w="2466" w:type="dxa"/>
            <w:vAlign w:val="center"/>
          </w:tcPr>
          <w:p>
            <w:pPr>
              <w:pStyle w:val="14"/>
            </w:pPr>
            <w:r>
              <w:t>乡村振兴对象满意人数占被调查人总数的比例</w:t>
            </w:r>
          </w:p>
        </w:tc>
        <w:tc>
          <w:tcPr>
            <w:tcW w:w="2466" w:type="dxa"/>
            <w:vAlign w:val="center"/>
          </w:tcPr>
          <w:p>
            <w:pPr>
              <w:pStyle w:val="14"/>
            </w:pPr>
            <w:r>
              <w:t>≥95%</w:t>
            </w:r>
          </w:p>
        </w:tc>
        <w:tc>
          <w:tcPr>
            <w:tcW w:w="246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2023年，青龙满族自治县乡村振兴局安排政府采购预算0.00万元。具体内容见下表。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475青龙满族自治县乡村振兴局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青龙满族自治县乡村振兴局（含所属单位）上年末固定资产金额为54.08万元（详见下表）。本年度拟购置固定资产总额为0.00万元。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475青龙满族自治县乡村振兴局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54.08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24.28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29.80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BDD4B"/>
    <w:multiLevelType w:val="singleLevel"/>
    <w:tmpl w:val="1BDBDD4B"/>
    <w:lvl w:ilvl="0" w:tentative="0">
      <w:start w:val="2"/>
      <w:numFmt w:val="chineseCounting"/>
      <w:suff w:val="space"/>
      <w:lvlText w:val="第%1部分"/>
      <w:lvlJc w:val="left"/>
      <w:rPr>
        <w:rFonts w:hint="eastAsia"/>
      </w:rPr>
    </w:lvl>
  </w:abstractNum>
  <w:abstractNum w:abstractNumId="1">
    <w:nsid w:val="478FEA3F"/>
    <w:multiLevelType w:val="singleLevel"/>
    <w:tmpl w:val="478FEA3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40A48"/>
    <w:rsid w:val="11071945"/>
    <w:rsid w:val="1D2D7F9A"/>
    <w:rsid w:val="205C1108"/>
    <w:rsid w:val="24A12CC4"/>
    <w:rsid w:val="280C2C3D"/>
    <w:rsid w:val="2AAF1F08"/>
    <w:rsid w:val="31BE7E3A"/>
    <w:rsid w:val="35C64FFA"/>
    <w:rsid w:val="3AE311E1"/>
    <w:rsid w:val="44C75D71"/>
    <w:rsid w:val="48B10D14"/>
    <w:rsid w:val="52FB009F"/>
    <w:rsid w:val="5870024D"/>
    <w:rsid w:val="59C94E96"/>
    <w:rsid w:val="5D3E278E"/>
    <w:rsid w:val="72964716"/>
    <w:rsid w:val="78B5516B"/>
    <w:rsid w:val="78C14D2E"/>
    <w:rsid w:val="7D8A1A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2023-03-06T08:28:08Z</dcterms:created>
  <dcterms:modified xsi:type="dcterms:W3CDTF">2023-03-06T00:28:08Z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2023-03-06T08:28:12Z</dcterms:created>
  <dcterms:modified xsi:type="dcterms:W3CDTF">2023-03-06T00:28:12Z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2023-03-06T08:28:13Z</dcterms:created>
  <dcterms:modified xsi:type="dcterms:W3CDTF">2023-03-06T00:28:13Z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2023-03-06T08:28:08Z</dcterms:created>
  <dcterms:modified xsi:type="dcterms:W3CDTF">2023-03-06T00:28:08Z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2023-03-06T08:28:08Z</dcterms:created>
  <dcterms:modified xsi:type="dcterms:W3CDTF">2023-03-06T00:28:08Z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2023-03-06T08:28:09Z</dcterms:created>
  <dcterms:modified xsi:type="dcterms:W3CDTF">2023-03-06T00:28:09Z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2023-03-06T08:28:07Z</dcterms:created>
  <dcterms:modified xsi:type="dcterms:W3CDTF">2023-03-06T00:28:07Z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2023-03-06T08:28:12Z</dcterms:created>
  <dcterms:modified xsi:type="dcterms:W3CDTF">2023-03-06T00:28:12Z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2023-03-06T08:28:12Z</dcterms:created>
  <dcterms:modified xsi:type="dcterms:W3CDTF">2023-03-06T00:28:12Z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f5ea10-46c1-459d-814e-361f2b64e946}">
  <ds:schemaRefs/>
</ds:datastoreItem>
</file>

<file path=customXml/itemProps10.xml><?xml version="1.0" encoding="utf-8"?>
<ds:datastoreItem xmlns:ds="http://schemas.openxmlformats.org/officeDocument/2006/customXml" ds:itemID="{096a3e86-3977-438e-b928-ba22bfe1357d}">
  <ds:schemaRefs/>
</ds:datastoreItem>
</file>

<file path=customXml/itemProps11.xml><?xml version="1.0" encoding="utf-8"?>
<ds:datastoreItem xmlns:ds="http://schemas.openxmlformats.org/officeDocument/2006/customXml" ds:itemID="{3312cebb-910a-44e5-98d2-2af67be5a49a}">
  <ds:schemaRefs/>
</ds:datastoreItem>
</file>

<file path=customXml/itemProps12.xml><?xml version="1.0" encoding="utf-8"?>
<ds:datastoreItem xmlns:ds="http://schemas.openxmlformats.org/officeDocument/2006/customXml" ds:itemID="{38f63cb2-ef8c-4fda-b911-5c2b496e782c}">
  <ds:schemaRefs/>
</ds:datastoreItem>
</file>

<file path=customXml/itemProps13.xml><?xml version="1.0" encoding="utf-8"?>
<ds:datastoreItem xmlns:ds="http://schemas.openxmlformats.org/officeDocument/2006/customXml" ds:itemID="{f47e1bde-13ee-4227-bcc1-6c3f237490b3}">
  <ds:schemaRefs/>
</ds:datastoreItem>
</file>

<file path=customXml/itemProps14.xml><?xml version="1.0" encoding="utf-8"?>
<ds:datastoreItem xmlns:ds="http://schemas.openxmlformats.org/officeDocument/2006/customXml" ds:itemID="{ee230e33-ca0b-4599-b90a-4b85124090ca}">
  <ds:schemaRefs/>
</ds:datastoreItem>
</file>

<file path=customXml/itemProps15.xml><?xml version="1.0" encoding="utf-8"?>
<ds:datastoreItem xmlns:ds="http://schemas.openxmlformats.org/officeDocument/2006/customXml" ds:itemID="{5952bbe1-50f5-42e4-ad2e-3430586715b9}">
  <ds:schemaRefs/>
</ds:datastoreItem>
</file>

<file path=customXml/itemProps16.xml><?xml version="1.0" encoding="utf-8"?>
<ds:datastoreItem xmlns:ds="http://schemas.openxmlformats.org/officeDocument/2006/customXml" ds:itemID="{6360fdbf-871e-4f22-a4fc-3ace40ec46fb}">
  <ds:schemaRefs/>
</ds:datastoreItem>
</file>

<file path=customXml/itemProps17.xml><?xml version="1.0" encoding="utf-8"?>
<ds:datastoreItem xmlns:ds="http://schemas.openxmlformats.org/officeDocument/2006/customXml" ds:itemID="{4a9fed2d-5efc-4e37-8fe5-b1296a1d6409}">
  <ds:schemaRefs/>
</ds:datastoreItem>
</file>

<file path=customXml/itemProps18.xml><?xml version="1.0" encoding="utf-8"?>
<ds:datastoreItem xmlns:ds="http://schemas.openxmlformats.org/officeDocument/2006/customXml" ds:itemID="{581f0f8c-951e-4a88-9856-d7db52c6d942}">
  <ds:schemaRefs/>
</ds:datastoreItem>
</file>

<file path=customXml/itemProps2.xml><?xml version="1.0" encoding="utf-8"?>
<ds:datastoreItem xmlns:ds="http://schemas.openxmlformats.org/officeDocument/2006/customXml" ds:itemID="{0e668d37-c877-4910-84cf-9dc4760f5a32}">
  <ds:schemaRefs/>
</ds:datastoreItem>
</file>

<file path=customXml/itemProps3.xml><?xml version="1.0" encoding="utf-8"?>
<ds:datastoreItem xmlns:ds="http://schemas.openxmlformats.org/officeDocument/2006/customXml" ds:itemID="{f24f8bab-17a2-47e5-a1f2-07757a971376}">
  <ds:schemaRefs/>
</ds:datastoreItem>
</file>

<file path=customXml/itemProps4.xml><?xml version="1.0" encoding="utf-8"?>
<ds:datastoreItem xmlns:ds="http://schemas.openxmlformats.org/officeDocument/2006/customXml" ds:itemID="{6cca9b4f-74d2-4d0b-b65e-024e4ddcd335}">
  <ds:schemaRefs/>
</ds:datastoreItem>
</file>

<file path=customXml/itemProps5.xml><?xml version="1.0" encoding="utf-8"?>
<ds:datastoreItem xmlns:ds="http://schemas.openxmlformats.org/officeDocument/2006/customXml" ds:itemID="{58f55d34-caff-45df-9609-156502fdb6a5}">
  <ds:schemaRefs/>
</ds:datastoreItem>
</file>

<file path=customXml/itemProps6.xml><?xml version="1.0" encoding="utf-8"?>
<ds:datastoreItem xmlns:ds="http://schemas.openxmlformats.org/officeDocument/2006/customXml" ds:itemID="{94cc900e-dee1-459a-b538-49d80b11dd3f}">
  <ds:schemaRefs/>
</ds:datastoreItem>
</file>

<file path=customXml/itemProps7.xml><?xml version="1.0" encoding="utf-8"?>
<ds:datastoreItem xmlns:ds="http://schemas.openxmlformats.org/officeDocument/2006/customXml" ds:itemID="{dc958aed-a239-4c24-885b-d6d1f641d30a}">
  <ds:schemaRefs/>
</ds:datastoreItem>
</file>

<file path=customXml/itemProps8.xml><?xml version="1.0" encoding="utf-8"?>
<ds:datastoreItem xmlns:ds="http://schemas.openxmlformats.org/officeDocument/2006/customXml" ds:itemID="{b473cb27-04bb-48df-9e2c-8861ba957d87}">
  <ds:schemaRefs/>
</ds:datastoreItem>
</file>

<file path=customXml/itemProps9.xml><?xml version="1.0" encoding="utf-8"?>
<ds:datastoreItem xmlns:ds="http://schemas.openxmlformats.org/officeDocument/2006/customXml" ds:itemID="{1d6e4724-874b-4e63-acf7-ec6dd2a6cb55}">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2023-03-06T08:28:00Z</dcterms:created>
  <dc:creator>hp1</dc:creator>
  <cp:lastModifiedBy>lenovo</cp:lastModifiedBy>
  <dcterms:modified xsi:type="dcterms:W3CDTF">2024-04-15T06:35:43Z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871923D1C2D7460AAA824906EA5D3A53_13</vt:lpwstr>
  </property>
</Properties>
</file>