
<file path=[Content_Types].xml><?xml version="1.0" encoding="utf-8"?>
<Types xmlns="http://schemas.openxmlformats.org/package/2006/content-types">
  <Default Extension="xml" ContentType="application/xml"/>
  <Default Extension="xlsx" ContentType="application/vnd.openxmlformats-officedocument.spreadsheetml.sheet"/>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二〇二〇年十月</w:t>
                  </w:r>
                </w:p>
              </w:txbxContent>
            </v:textbox>
          </v:shape>
        </w:pict>
      </w:r>
      <w:r>
        <w:pict>
          <v:shape id="椭圆 8" o:spid="_x0000_s1051"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62336;mso-width-relative:page;mso-height-relative:page;"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6.95pt;height:69.6pt;width:600.25pt;z-index:-251657216;mso-width-relative:page;mso-height-relative:page;" coordorigin="13622,-7206910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72069109;height:139204620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河北青龙物流产业聚集区管理委员会</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编制聚集区总体经济规划和经济、社会发展规划，经批准后组织实施；编制聚集区区域性城镇发展规划、国土空间利用规划，经批准后组织实施；审核聚集区固定资产投资项目；负责聚集区基础设施、公用设施的建设与管理；负责聚集区财政管理，实施聚集区内财政预算、决算、国有资产管理和财政监督工作；负责招商引资、进出口贸易和国内外经济技术合作工作；负责聚集区项目建设、企业发展服务和物流网络布局、物流信息平台建设工作；负责聚集区企业环境保护和安全生产监督工作；负责聚集区内上级有关部门派驻机构工作联系和协调完成县政府交办的其他工作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943"/>
        <w:gridCol w:w="198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94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8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943" w:type="dxa"/>
          </w:tcPr>
          <w:p>
            <w:pPr>
              <w:spacing w:line="560" w:lineRule="exact"/>
              <w:rPr>
                <w:rFonts w:ascii="仿宋_GB2312" w:hAnsi="Calibri" w:eastAsia="仿宋_GB2312" w:cs="ArialUnicodeMS"/>
                <w:kern w:val="0"/>
              </w:rPr>
            </w:pPr>
            <w:r>
              <w:rPr>
                <w:rFonts w:hint="eastAsia" w:ascii="仿宋_GB2312" w:hAnsi="Calibri" w:eastAsia="仿宋_GB2312" w:cs="ArialUnicodeMS"/>
                <w:kern w:val="0"/>
              </w:rPr>
              <w:t>河北青龙物流产业聚集区管理委员会</w:t>
            </w:r>
          </w:p>
        </w:tc>
        <w:tc>
          <w:tcPr>
            <w:tcW w:w="1987"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本部门2019年度收支总计（含结转和结余）105.03万元。与2018年度决算相比，收支各减少7.8万元，下降7.43%，主要原因是本年度严格执行</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八项规定</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，消减机关运行经费支出。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本部门2019年度本年收入合计105.03万元，其中：财政拨款收入105.03万元，占100%。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本部门2019年度本年支出合计105.03万元，其中：基本支出96.23万元，占91.62%；项目支出8.80万元，占8.38%。</w:t>
      </w:r>
    </w:p>
    <w:p>
      <w:pPr>
        <w:adjustRightInd w:val="0"/>
        <w:snapToGrid w:val="0"/>
        <w:spacing w:line="580" w:lineRule="exact"/>
        <w:ind w:firstLine="640" w:firstLineChars="200"/>
        <w:rPr>
          <w:rFonts w:ascii="黑体" w:hAnsi="Calibri" w:eastAsia="黑体" w:cs="Times New Roman"/>
          <w:sz w:val="32"/>
          <w:szCs w:val="32"/>
        </w:rPr>
      </w:pPr>
      <w:r>
        <w:rPr>
          <w:rFonts w:hint="eastAsia" w:ascii="仿宋_GB2312" w:hAnsi="Times New Roman" w:eastAsia="仿宋_GB2312" w:cs="DengXian-Regular"/>
          <w:sz w:val="32"/>
          <w:szCs w:val="32"/>
          <w:lang w:eastAsia="zh-CN"/>
        </w:rPr>
        <w:drawing>
          <wp:anchor distT="0" distB="0" distL="114300" distR="114300" simplePos="0" relativeHeight="251672576" behindDoc="0" locked="0" layoutInCell="1" allowOverlap="1">
            <wp:simplePos x="0" y="0"/>
            <wp:positionH relativeFrom="column">
              <wp:posOffset>1028700</wp:posOffset>
            </wp:positionH>
            <wp:positionV relativeFrom="paragraph">
              <wp:posOffset>81280</wp:posOffset>
            </wp:positionV>
            <wp:extent cx="3445510" cy="2255520"/>
            <wp:effectExtent l="4445" t="4445" r="17145" b="1333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105.03万元,比2018年度减少7.8万元，降低7.43%，主要是压减机关运行经费，部分经费年底前未支出；本年支出105.03万元，减少7.8万元，降低7.43%，主要是压减机关运行经费，部分经费年底前未支出。</w:t>
      </w:r>
    </w:p>
    <w:p>
      <w:pPr>
        <w:adjustRightInd w:val="0"/>
        <w:snapToGrid w:val="0"/>
        <w:spacing w:line="580" w:lineRule="exact"/>
        <w:ind w:firstLine="640" w:firstLineChars="200"/>
        <w:rPr>
          <w:rFonts w:hint="eastAsia" w:ascii="楷体_GB2312" w:hAnsi="Times New Roman" w:eastAsia="楷体_GB2312" w:cs="DengXian-Bold"/>
          <w:b/>
          <w:bCs/>
          <w:sz w:val="32"/>
          <w:szCs w:val="32"/>
        </w:rPr>
      </w:pPr>
      <w:r>
        <w:rPr>
          <w:rFonts w:hint="eastAsia" w:ascii="仿宋_GB2312" w:hAnsi="Times New Roman" w:eastAsia="仿宋_GB2312" w:cs="DengXian-Regular"/>
          <w:sz w:val="32"/>
          <w:szCs w:val="32"/>
          <w:lang w:eastAsia="zh-CN"/>
        </w:rPr>
        <w:drawing>
          <wp:anchor distT="0" distB="0" distL="114300" distR="114300" simplePos="0" relativeHeight="251673600" behindDoc="0" locked="0" layoutInCell="1" allowOverlap="1">
            <wp:simplePos x="0" y="0"/>
            <wp:positionH relativeFrom="column">
              <wp:posOffset>800100</wp:posOffset>
            </wp:positionH>
            <wp:positionV relativeFrom="paragraph">
              <wp:posOffset>158750</wp:posOffset>
            </wp:positionV>
            <wp:extent cx="4169410" cy="2797810"/>
            <wp:effectExtent l="4445" t="4445" r="17145" b="1714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adjustRightInd w:val="0"/>
        <w:snapToGrid w:val="0"/>
        <w:spacing w:line="580" w:lineRule="exact"/>
        <w:ind w:firstLine="643" w:firstLineChars="200"/>
        <w:rPr>
          <w:rFonts w:hint="eastAsia"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snapToGrid w:val="0"/>
        <w:spacing w:line="580" w:lineRule="exact"/>
        <w:ind w:firstLine="640" w:firstLineChars="200"/>
        <w:rPr>
          <w:rFonts w:ascii="仿宋_GB2312" w:hAnsi="Times New Roman" w:eastAsia="仿宋_GB2312" w:cs="DengXian-Bold"/>
          <w:b/>
          <w:bCs/>
          <w:sz w:val="32"/>
          <w:szCs w:val="32"/>
        </w:rPr>
      </w:pPr>
      <w:r>
        <w:rPr>
          <w:rFonts w:hint="eastAsia" w:ascii="仿宋_GB2312" w:hAnsi="Times New Roman" w:eastAsia="仿宋_GB2312" w:cs="DengXian-Regular"/>
          <w:sz w:val="32"/>
          <w:szCs w:val="32"/>
        </w:rPr>
        <w:t>本部门2019年度一般公共预算财政拨款收入118.30万元，完成年初预算的88.78%,比年初预算减少13.27万元，决算数小于预算数主要原因是本年度严格执行</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八项规定</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，消减机关运行经费支出；本年支出105.03万元，完成年初预算的88.78%,比年初预算减少13.27万元，决算数小于预算数主要原因是</w:t>
      </w:r>
      <w:bookmarkStart w:id="0" w:name="_GoBack"/>
      <w:bookmarkEnd w:id="0"/>
      <w:r>
        <w:rPr>
          <w:rFonts w:hint="eastAsia" w:ascii="仿宋_GB2312" w:hAnsi="Times New Roman" w:eastAsia="仿宋_GB2312" w:cs="DengXian-Regular"/>
          <w:sz w:val="32"/>
          <w:szCs w:val="32"/>
        </w:rPr>
        <w:t>主要是压减机关运行经费，部分经费年底前未支出。</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年度财政拨款支出105.03万元，主要用于以下方面一般公共服务（类）支出84.26万元，占80.22%；社会保障和就</w:t>
      </w:r>
      <w:r>
        <w:rPr>
          <w:rFonts w:hint="eastAsia" w:ascii="仿宋_GB2312" w:hAnsi="Times New Roman" w:eastAsia="仿宋_GB2312" w:cs="DengXian-Regular"/>
          <w:sz w:val="32"/>
          <w:szCs w:val="32"/>
          <w:lang w:eastAsia="zh-CN"/>
        </w:rPr>
        <w:drawing>
          <wp:anchor distT="0" distB="0" distL="114300" distR="114300" simplePos="0" relativeHeight="251674624" behindDoc="0" locked="0" layoutInCell="1" allowOverlap="1">
            <wp:simplePos x="0" y="0"/>
            <wp:positionH relativeFrom="column">
              <wp:posOffset>114300</wp:posOffset>
            </wp:positionH>
            <wp:positionV relativeFrom="paragraph">
              <wp:posOffset>1485900</wp:posOffset>
            </wp:positionV>
            <wp:extent cx="5080000" cy="2759075"/>
            <wp:effectExtent l="4445" t="4445" r="8255" b="50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仿宋_GB2312" w:hAnsi="Times New Roman" w:eastAsia="仿宋_GB2312" w:cs="DengXian-Regular"/>
          <w:sz w:val="32"/>
          <w:szCs w:val="32"/>
        </w:rPr>
        <w:t>业（类）支出3.37万元，占3.21%；卫生健康（类）支出5.52万元，占5.26%；节能环保（类）支出7.00万元，占6.66%；住房保障（类）支出4.88万元，占4.65%。</w:t>
      </w:r>
    </w:p>
    <w:p>
      <w:pPr>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年度财政拨款基本支出96.23万元，其中：人员经费 71.38万元，主要包括基本工资</w:t>
      </w:r>
      <w:r>
        <w:rPr>
          <w:rFonts w:hint="eastAsia" w:ascii="仿宋_GB2312" w:hAnsi="Times New Roman" w:eastAsia="仿宋_GB2312" w:cs="DengXian-Regular"/>
          <w:sz w:val="32"/>
          <w:szCs w:val="32"/>
          <w:lang w:val="en-US" w:eastAsia="zh-CN"/>
        </w:rPr>
        <w:t>35.93万元</w:t>
      </w:r>
      <w:r>
        <w:rPr>
          <w:rFonts w:hint="eastAsia" w:ascii="仿宋_GB2312" w:hAnsi="Times New Roman" w:eastAsia="仿宋_GB2312" w:cs="DengXian-Regular"/>
          <w:sz w:val="32"/>
          <w:szCs w:val="32"/>
        </w:rPr>
        <w:t>、津贴补贴</w:t>
      </w:r>
      <w:r>
        <w:rPr>
          <w:rFonts w:hint="eastAsia" w:ascii="仿宋_GB2312" w:hAnsi="Times New Roman" w:eastAsia="仿宋_GB2312" w:cs="DengXian-Regular"/>
          <w:sz w:val="32"/>
          <w:szCs w:val="32"/>
          <w:lang w:val="en-US" w:eastAsia="zh-CN"/>
        </w:rPr>
        <w:t>13.17万元</w:t>
      </w:r>
      <w:r>
        <w:rPr>
          <w:rFonts w:hint="eastAsia" w:ascii="仿宋_GB2312" w:hAnsi="Times New Roman" w:eastAsia="仿宋_GB2312" w:cs="DengXian-Regular"/>
          <w:sz w:val="32"/>
          <w:szCs w:val="32"/>
        </w:rPr>
        <w:t>、奖金</w:t>
      </w:r>
      <w:r>
        <w:rPr>
          <w:rFonts w:hint="eastAsia" w:ascii="仿宋_GB2312" w:hAnsi="Times New Roman" w:eastAsia="仿宋_GB2312" w:cs="DengXian-Regular"/>
          <w:sz w:val="32"/>
          <w:szCs w:val="32"/>
          <w:lang w:val="en-US" w:eastAsia="zh-CN"/>
        </w:rPr>
        <w:t>0.38万元</w:t>
      </w:r>
      <w:r>
        <w:rPr>
          <w:rFonts w:hint="eastAsia" w:ascii="仿宋_GB2312" w:hAnsi="Times New Roman" w:eastAsia="仿宋_GB2312" w:cs="DengXian-Regular"/>
          <w:sz w:val="32"/>
          <w:szCs w:val="32"/>
        </w:rPr>
        <w:t>、绩效工资</w:t>
      </w:r>
      <w:r>
        <w:rPr>
          <w:rFonts w:hint="eastAsia" w:ascii="仿宋_GB2312" w:hAnsi="Times New Roman" w:eastAsia="仿宋_GB2312" w:cs="DengXian-Regular"/>
          <w:sz w:val="32"/>
          <w:szCs w:val="32"/>
          <w:lang w:val="en-US" w:eastAsia="zh-CN"/>
        </w:rPr>
        <w:t>7.82万元</w:t>
      </w:r>
      <w:r>
        <w:rPr>
          <w:rFonts w:hint="eastAsia" w:ascii="仿宋_GB2312" w:hAnsi="Times New Roman" w:eastAsia="仿宋_GB2312" w:cs="DengXian-Regular"/>
          <w:sz w:val="32"/>
          <w:szCs w:val="32"/>
        </w:rPr>
        <w:t>、机关事业单位基本养老保险缴费</w:t>
      </w:r>
      <w:r>
        <w:rPr>
          <w:rFonts w:hint="eastAsia" w:ascii="仿宋_GB2312" w:hAnsi="Times New Roman" w:eastAsia="仿宋_GB2312" w:cs="DengXian-Regular"/>
          <w:sz w:val="32"/>
          <w:szCs w:val="32"/>
          <w:lang w:val="en-US" w:eastAsia="zh-CN"/>
        </w:rPr>
        <w:t>3.37万元</w:t>
      </w:r>
      <w:r>
        <w:rPr>
          <w:rFonts w:hint="eastAsia" w:ascii="仿宋_GB2312" w:hAnsi="Times New Roman" w:eastAsia="仿宋_GB2312" w:cs="DengXian-Regular"/>
          <w:sz w:val="32"/>
          <w:szCs w:val="32"/>
        </w:rPr>
        <w:t>、职工基本医疗保险缴费</w:t>
      </w:r>
      <w:r>
        <w:rPr>
          <w:rFonts w:hint="eastAsia" w:ascii="仿宋_GB2312" w:hAnsi="Times New Roman" w:eastAsia="仿宋_GB2312" w:cs="DengXian-Regular"/>
          <w:sz w:val="32"/>
          <w:szCs w:val="32"/>
          <w:lang w:val="en-US" w:eastAsia="zh-CN"/>
        </w:rPr>
        <w:t>5.52万元</w:t>
      </w:r>
      <w:r>
        <w:rPr>
          <w:rFonts w:hint="eastAsia" w:ascii="仿宋_GB2312" w:hAnsi="Times New Roman" w:eastAsia="仿宋_GB2312" w:cs="DengXian-Regular"/>
          <w:sz w:val="32"/>
          <w:szCs w:val="32"/>
        </w:rPr>
        <w:t>、住房公积金</w:t>
      </w:r>
      <w:r>
        <w:rPr>
          <w:rFonts w:hint="eastAsia" w:ascii="仿宋_GB2312" w:hAnsi="Times New Roman" w:eastAsia="仿宋_GB2312" w:cs="DengXian-Regular"/>
          <w:sz w:val="32"/>
          <w:szCs w:val="32"/>
          <w:lang w:val="en-US" w:eastAsia="zh-CN"/>
        </w:rPr>
        <w:t>4.88万元</w:t>
      </w:r>
      <w:r>
        <w:rPr>
          <w:rFonts w:hint="eastAsia" w:ascii="仿宋_GB2312" w:hAnsi="Times New Roman" w:eastAsia="仿宋_GB2312" w:cs="DengXian-Regular"/>
          <w:sz w:val="32"/>
          <w:szCs w:val="32"/>
        </w:rPr>
        <w:t>、其他社会保障缴费</w:t>
      </w:r>
      <w:r>
        <w:rPr>
          <w:rFonts w:hint="eastAsia" w:ascii="仿宋_GB2312" w:hAnsi="Times New Roman" w:eastAsia="仿宋_GB2312" w:cs="DengXian-Regular"/>
          <w:sz w:val="32"/>
          <w:szCs w:val="32"/>
          <w:lang w:val="en-US" w:eastAsia="zh-CN"/>
        </w:rPr>
        <w:t>0.31万元</w:t>
      </w:r>
      <w:r>
        <w:rPr>
          <w:rFonts w:hint="eastAsia" w:ascii="仿宋_GB2312" w:hAnsi="Times New Roman" w:eastAsia="仿宋_GB2312" w:cs="DengXian-Regular"/>
          <w:sz w:val="32"/>
          <w:szCs w:val="32"/>
        </w:rPr>
        <w:t>；公用经费24.85万元，主要包括办公费</w:t>
      </w:r>
      <w:r>
        <w:rPr>
          <w:rFonts w:hint="eastAsia" w:ascii="仿宋_GB2312" w:hAnsi="Times New Roman" w:eastAsia="仿宋_GB2312" w:cs="DengXian-Regular"/>
          <w:sz w:val="32"/>
          <w:szCs w:val="32"/>
          <w:lang w:val="en-US" w:eastAsia="zh-CN"/>
        </w:rPr>
        <w:t>14.5万元</w:t>
      </w:r>
      <w:r>
        <w:rPr>
          <w:rFonts w:hint="eastAsia" w:ascii="仿宋_GB2312" w:hAnsi="Times New Roman" w:eastAsia="仿宋_GB2312" w:cs="DengXian-Regular"/>
          <w:sz w:val="32"/>
          <w:szCs w:val="32"/>
        </w:rPr>
        <w:t>、差旅费</w:t>
      </w:r>
      <w:r>
        <w:rPr>
          <w:rFonts w:hint="eastAsia" w:ascii="仿宋_GB2312" w:hAnsi="Times New Roman" w:eastAsia="仿宋_GB2312" w:cs="DengXian-Regular"/>
          <w:sz w:val="32"/>
          <w:szCs w:val="32"/>
          <w:lang w:val="en-US" w:eastAsia="zh-CN"/>
        </w:rPr>
        <w:t>5万元</w:t>
      </w:r>
      <w:r>
        <w:rPr>
          <w:rFonts w:hint="eastAsia" w:ascii="仿宋_GB2312" w:hAnsi="Times New Roman" w:eastAsia="仿宋_GB2312" w:cs="DengXian-Regular"/>
          <w:sz w:val="32"/>
          <w:szCs w:val="32"/>
        </w:rPr>
        <w:t>、公务接待费</w:t>
      </w:r>
      <w:r>
        <w:rPr>
          <w:rFonts w:hint="eastAsia" w:ascii="仿宋_GB2312" w:hAnsi="Times New Roman" w:eastAsia="仿宋_GB2312" w:cs="DengXian-Regular"/>
          <w:sz w:val="32"/>
          <w:szCs w:val="32"/>
          <w:lang w:val="en-US" w:eastAsia="zh-CN"/>
        </w:rPr>
        <w:t>3.5万元、</w:t>
      </w:r>
      <w:r>
        <w:rPr>
          <w:rFonts w:hint="eastAsia" w:ascii="仿宋_GB2312" w:hAnsi="Times New Roman" w:eastAsia="仿宋_GB2312" w:cs="DengXian-Regular"/>
          <w:sz w:val="32"/>
          <w:szCs w:val="32"/>
        </w:rPr>
        <w:t>其他交通费用</w:t>
      </w:r>
      <w:r>
        <w:rPr>
          <w:rFonts w:hint="eastAsia" w:ascii="仿宋_GB2312" w:hAnsi="Times New Roman" w:eastAsia="仿宋_GB2312" w:cs="DengXian-Regular"/>
          <w:sz w:val="32"/>
          <w:szCs w:val="32"/>
          <w:lang w:val="en-US" w:eastAsia="zh-CN"/>
        </w:rPr>
        <w:t>1.85万元</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after="0"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本部门2019年度“三公”经费支出共计3.5万元，完成预算的100%</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b w:val="0"/>
          <w:bCs w:val="0"/>
          <w:sz w:val="32"/>
          <w:szCs w:val="32"/>
        </w:rPr>
        <w:t>较预算</w:t>
      </w:r>
      <w:r>
        <w:rPr>
          <w:rFonts w:hint="eastAsia" w:ascii="仿宋_GB2312" w:hAnsi="Times New Roman" w:eastAsia="仿宋_GB2312" w:cs="DengXian-Regular"/>
          <w:b w:val="0"/>
          <w:bCs w:val="0"/>
          <w:sz w:val="32"/>
          <w:szCs w:val="32"/>
          <w:lang w:eastAsia="zh-CN"/>
        </w:rPr>
        <w:t>持平</w:t>
      </w:r>
      <w:r>
        <w:rPr>
          <w:rFonts w:hint="eastAsia" w:ascii="仿宋_GB2312" w:hAnsi="Times New Roman" w:eastAsia="仿宋_GB2312" w:cs="DengXian-Regular"/>
          <w:b w:val="0"/>
          <w:bCs w:val="0"/>
          <w:sz w:val="32"/>
          <w:szCs w:val="32"/>
          <w:lang w:val="en-US" w:eastAsia="zh-CN"/>
        </w:rPr>
        <w:t>；</w:t>
      </w:r>
      <w:r>
        <w:rPr>
          <w:rFonts w:hint="eastAsia" w:ascii="仿宋_GB2312" w:hAnsi="Times New Roman" w:eastAsia="仿宋_GB2312" w:cs="DengXian-Regular"/>
          <w:sz w:val="32"/>
          <w:szCs w:val="32"/>
        </w:rPr>
        <w:t>较2018年度减少0.1万元，降低2.86%。主要是认真贯彻落实中央</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八项规定</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精神和厉行节约要求，从严控制“三公”经费开支。具体情况如下：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我单位无此项预算</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我单位无此项预算</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（二）公务用车购置及运行维护费支出0万元。</w:t>
      </w:r>
      <w:r>
        <w:rPr>
          <w:rFonts w:hint="eastAsia" w:ascii="仿宋_GB2312" w:hAnsi="Times New Roman" w:eastAsia="仿宋_GB2312" w:cs="DengXian-Regular"/>
          <w:sz w:val="32"/>
          <w:szCs w:val="32"/>
        </w:rPr>
        <w:t>本单位未发生公务用车购置及运行维护费用；</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本部门2019年度公务用车购置量0辆，未发生“公务用车购置”费用。公务用车购置费支出较预算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我单位无此项预算</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我单位无此项预算</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本部门2019年度单位公务用车保有量0辆。公务用车运行维护费支出较预算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我单位无此项预算</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我单位无此项预算</w:t>
      </w:r>
      <w:r>
        <w:rPr>
          <w:rFonts w:hint="eastAsia" w:ascii="仿宋_GB2312" w:hAnsi="Times New Roman" w:eastAsia="仿宋_GB2312" w:cs="DengXian-Regular"/>
          <w:sz w:val="32"/>
          <w:szCs w:val="32"/>
        </w:rPr>
        <w:t>。</w:t>
      </w:r>
    </w:p>
    <w:p>
      <w:pPr>
        <w:adjustRightInd w:val="0"/>
        <w:snapToGrid w:val="0"/>
        <w:spacing w:after="0" w:line="580" w:lineRule="exact"/>
        <w:ind w:firstLine="643" w:firstLineChars="200"/>
        <w:rPr>
          <w:rFonts w:hint="default"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（三）公务接待费支出3.5万元。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lang w:val="en-US" w:eastAsia="zh-CN"/>
        </w:rPr>
        <w:t>112</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448</w:t>
      </w:r>
      <w:r>
        <w:rPr>
          <w:rFonts w:hint="eastAsia" w:ascii="仿宋_GB2312" w:hAnsi="Times New Roman" w:eastAsia="仿宋_GB2312" w:cs="DengXian-Regular"/>
          <w:sz w:val="32"/>
          <w:szCs w:val="32"/>
        </w:rPr>
        <w:t>人次。公务接待费支出</w:t>
      </w:r>
      <w:r>
        <w:rPr>
          <w:rFonts w:hint="eastAsia" w:ascii="仿宋_GB2312" w:hAnsi="Times New Roman" w:eastAsia="仿宋_GB2312" w:cs="DengXian-Regular"/>
          <w:sz w:val="32"/>
          <w:szCs w:val="32"/>
          <w:lang w:eastAsia="zh-CN"/>
        </w:rPr>
        <w:t>与预算持平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我单位严格控制公务接待，厉行节俭节约</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2018年度公务接待共</w:t>
      </w:r>
      <w:r>
        <w:rPr>
          <w:rFonts w:hint="eastAsia" w:ascii="仿宋_GB2312" w:hAnsi="Times New Roman" w:eastAsia="仿宋_GB2312" w:cs="DengXian-Regular"/>
          <w:sz w:val="32"/>
          <w:szCs w:val="32"/>
          <w:lang w:val="en-US" w:eastAsia="zh-CN"/>
        </w:rPr>
        <w:t>187</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864</w:t>
      </w:r>
      <w:r>
        <w:rPr>
          <w:rFonts w:hint="eastAsia" w:ascii="仿宋_GB2312" w:hAnsi="Times New Roman" w:eastAsia="仿宋_GB2312" w:cs="DengXian-Regular"/>
          <w:sz w:val="32"/>
          <w:szCs w:val="32"/>
        </w:rPr>
        <w:t>人次。公务接待</w:t>
      </w:r>
      <w:r>
        <w:rPr>
          <w:rFonts w:hint="eastAsia" w:ascii="仿宋_GB2312" w:hAnsi="Times New Roman" w:eastAsia="仿宋_GB2312" w:cs="DengXian-Regular"/>
          <w:sz w:val="32"/>
          <w:szCs w:val="32"/>
          <w:lang w:val="en-US" w:eastAsia="zh-CN"/>
        </w:rPr>
        <w:t>减少75批次</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减少416人次。</w:t>
      </w:r>
      <w:r>
        <w:rPr>
          <w:rFonts w:hint="eastAsia" w:ascii="仿宋_GB2312" w:hAnsi="Times New Roman" w:eastAsia="仿宋_GB2312" w:cs="DengXian-Regular"/>
          <w:sz w:val="32"/>
          <w:szCs w:val="32"/>
        </w:rPr>
        <w:t>主要是认真贯彻落实中央“八项规定”精神和厉行节约要求，从严控制</w:t>
      </w:r>
      <w:r>
        <w:rPr>
          <w:rFonts w:hint="eastAsia" w:ascii="仿宋_GB2312" w:hAnsi="Times New Roman" w:eastAsia="仿宋_GB2312" w:cs="DengXian-Regular"/>
          <w:sz w:val="32"/>
          <w:szCs w:val="32"/>
          <w:lang w:val="en-US" w:eastAsia="zh-CN"/>
        </w:rPr>
        <w:t>公务接待</w:t>
      </w:r>
      <w:r>
        <w:rPr>
          <w:rFonts w:hint="eastAsia" w:ascii="仿宋_GB2312" w:hAnsi="Times New Roman" w:eastAsia="仿宋_GB2312" w:cs="DengXian-Regular"/>
          <w:sz w:val="32"/>
          <w:szCs w:val="32"/>
        </w:rPr>
        <w:t>费开支。</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根据预算绩效管理要求，本部门组织对2019年度一般公共预算项目支出全面开展绩效自评，共涉及项目2个，资金8.8万元，占一般公共预算项目支出总额的100%。</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纪委保障机制经费项目及燃煤锅炉改造及清洁能源补贴项目等2个项目绩效自评结果。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纪委保障机制经费项目自评综述：根据年初设定的绩效目标，纪委保障机制经费项目绩效自评得分为100分（附件1绩效自评表）。全年预算数为1.8万元，执行数为1.8万元，完成预算的100%。项目绩效目标完成情况：落实了纪委监督责任，确保了纪委工作有序开展。</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燃煤锅炉改造及清洁能源补贴项目绩效自评综述：根据年初设定的绩效目标，燃煤锅炉改造及清洁能源补贴项目绩效自评得分为100分（附件1绩效自评表）。全年预算数为7万元，执行数为7万元，完成预算的100%。项目绩效目标完成情况：加大了大气治理力度，提升空气治理，确保环境整治和保护工作取得实效。改善了机关取暖期正常工作开展，为群众办事提高适宜环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本部门2019年度机关运行经费支出19.5万元，比2018年减少8.2万元，降低42.05%。主要原因是严格执行“八项规定”，消减机关运行经费支出。</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0辆，比上年增加0辆，主要是本部门无公务用车。其中，副部（省）级及以上领导用车0辆，主要领导干部用车0辆，机要通信用车0辆，应急保障用车0辆，执法执勤用车0辆，特种专业技术用车0辆，离退休干部用车0辆，其他用车0辆。</w:t>
      </w:r>
      <w:r>
        <w:rPr>
          <w:rFonts w:ascii="仿宋_GB2312" w:hAnsi="Times New Roman" w:eastAsia="仿宋_GB2312" w:cs="DengXian-Regular"/>
          <w:sz w:val="32"/>
          <w:szCs w:val="32"/>
        </w:rPr>
        <w:t xml:space="preserve"> </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详见:附件2河北青龙物流产业聚集区管理委员会2019年度决算公开相关报表(共9张)</w:t>
      </w:r>
    </w:p>
    <w:p>
      <w:pPr>
        <w:widowControl/>
        <w:jc w:val="left"/>
        <w:rPr>
          <w:rFonts w:ascii="仿宋_GB2312" w:hAnsi="宋体" w:eastAsia="仿宋_GB2312" w:cs="Times New Roman"/>
          <w:color w:val="000000"/>
          <w:kern w:val="0"/>
          <w:sz w:val="32"/>
          <w:szCs w:val="32"/>
        </w:rPr>
      </w:pPr>
      <w:r>
        <w:rPr>
          <w:rFonts w:ascii="仿宋_GB2312" w:hAnsi="宋体" w:eastAsia="仿宋_GB2312" w:cs="Times New Roman"/>
          <w:color w:val="000000"/>
          <w:kern w:val="0"/>
          <w:sz w:val="32"/>
          <w:szCs w:val="32"/>
        </w:rPr>
        <w:br w:type="page"/>
      </w:r>
    </w:p>
    <w:p>
      <w:pPr>
        <w:widowControl/>
        <w:spacing w:line="560" w:lineRule="exact"/>
        <w:ind w:firstLine="640" w:firstLineChars="200"/>
        <w:rPr>
          <w:rFonts w:ascii="仿宋_GB2312" w:hAnsi="宋体" w:eastAsia="仿宋_GB2312" w:cs="Times New Roman"/>
          <w:color w:val="000000"/>
          <w:kern w:val="0"/>
          <w:sz w:val="32"/>
          <w:szCs w:val="32"/>
        </w:rPr>
      </w:pPr>
    </w:p>
    <w:p>
      <w:r>
        <w:pict>
          <v:rect id="_x0000_s1027" o:spid="_x0000_s1027"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72" o:spid="_x0000_s2072" o:spt="202" type="#_x0000_t202" style="position:absolute;left:0pt;margin-left:205.45pt;margin-top:-18.75pt;height:31.45pt;width:30.15pt;mso-position-horizontal-relative:margin;z-index:25168384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87" o:spid="_x0000_s2087" o:spt="202" type="#_x0000_t202" style="position:absolute;left:0pt;margin-left:209.65pt;margin-top:-12.95pt;height:14.3pt;width:30.6pt;mso-position-horizontal-relative:margin;z-index:251680768;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95" o:spid="_x0000_s2095" o:spt="202" type="#_x0000_t202" style="position:absolute;left:0pt;margin-left:206.55pt;margin-top:-22.45pt;height:35.15pt;width:34pt;mso-position-horizontal-relative:margin;z-index:251681792;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64" o:spid="_x0000_s2064" o:spt="202" type="#_x0000_t202" style="position:absolute;left:0pt;margin-left:209.15pt;margin-top:-6pt;height:18.7pt;width:144pt;mso-position-horizontal-relative:margin;mso-wrap-style:none;z-index:25168281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8" o:spid="_x0000_s2068" o:spt="203" style="position:absolute;left:0pt;margin-left:0pt;margin-top:0pt;height:37.85pt;width:594.8pt;mso-position-horizontal-relative:page;mso-position-vertical-relative:page;z-index:251674624;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5648;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7" o:spid="_x0000_s2077" o:spt="203" style="position:absolute;left:0pt;margin-top:29.75pt;height:32pt;width:157.5pt;mso-position-horizontal:left;mso-position-horizontal-relative:page;mso-position-vertical-relative:page;z-index:251677696;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6672;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3" o:spid="_x0000_s2053" o:spt="203" style="position:absolute;left:0pt;margin-left:2.5pt;margin-top:28.75pt;height:35.25pt;width:594.8pt;mso-position-horizontal-relative:page;mso-position-vertical-relative:page;z-index:251687936;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8960;mso-width-relative:page;mso-height-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0pt;margin-top:0pt;height:38.05pt;width:596.5pt;mso-position-horizontal-relative:page;mso-position-vertical-relative:page;z-index:251684864;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5888;mso-width-relative:page;mso-height-relative:page;" coordorigin="1337,880" coordsize="3150,640203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91" o:spid="_x0000_s2091" o:spt="203" style="position:absolute;left:0pt;margin-left:0pt;margin-top:53.75pt;height:31.5pt;width:594.8pt;mso-position-horizontal-relative:page;mso-position-vertical-relative:page;z-index:251678720;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79744;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3" o:spid="_x0000_s2083" o:spt="203" style="position:absolute;left:0pt;margin-left:2.75pt;margin-top:46.95pt;height:32.8pt;width:596.85pt;mso-position-horizontal-relative:page;mso-position-vertical-relative:page;z-index:251672576;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3600;mso-width-relative:page;mso-height-relative:page;" coordorigin="1337,880" coordsize="3150,640203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FhNmY3ZWM1NmU2Yjc4NzRiZjRhMGQxMDhhMzJmZTkifQ=="/>
  </w:docVars>
  <w:rsids>
    <w:rsidRoot w:val="6AAF1C96"/>
    <w:rsid w:val="00000746"/>
    <w:rsid w:val="00014557"/>
    <w:rsid w:val="000155D0"/>
    <w:rsid w:val="00030C34"/>
    <w:rsid w:val="0004262D"/>
    <w:rsid w:val="0007063E"/>
    <w:rsid w:val="00073392"/>
    <w:rsid w:val="00073F4E"/>
    <w:rsid w:val="00086C89"/>
    <w:rsid w:val="000A39FB"/>
    <w:rsid w:val="000E6293"/>
    <w:rsid w:val="00117746"/>
    <w:rsid w:val="00135C58"/>
    <w:rsid w:val="00163F95"/>
    <w:rsid w:val="00180A9A"/>
    <w:rsid w:val="001829C0"/>
    <w:rsid w:val="00182E1A"/>
    <w:rsid w:val="00184809"/>
    <w:rsid w:val="00192112"/>
    <w:rsid w:val="001B0127"/>
    <w:rsid w:val="001B6460"/>
    <w:rsid w:val="001C12D5"/>
    <w:rsid w:val="001C69F7"/>
    <w:rsid w:val="00250E40"/>
    <w:rsid w:val="002621F0"/>
    <w:rsid w:val="002650EC"/>
    <w:rsid w:val="002A6C46"/>
    <w:rsid w:val="002B34F0"/>
    <w:rsid w:val="002C19B5"/>
    <w:rsid w:val="002D4F29"/>
    <w:rsid w:val="002E4A1F"/>
    <w:rsid w:val="002F1F0E"/>
    <w:rsid w:val="00314FD8"/>
    <w:rsid w:val="00317036"/>
    <w:rsid w:val="003A0887"/>
    <w:rsid w:val="003A4EE8"/>
    <w:rsid w:val="003B6005"/>
    <w:rsid w:val="003C5646"/>
    <w:rsid w:val="003D69A9"/>
    <w:rsid w:val="00402EE2"/>
    <w:rsid w:val="004219E0"/>
    <w:rsid w:val="00442CC2"/>
    <w:rsid w:val="00446244"/>
    <w:rsid w:val="00473C20"/>
    <w:rsid w:val="004A7019"/>
    <w:rsid w:val="004D61CB"/>
    <w:rsid w:val="004F062B"/>
    <w:rsid w:val="005011D6"/>
    <w:rsid w:val="00503F2E"/>
    <w:rsid w:val="00511D94"/>
    <w:rsid w:val="005206E9"/>
    <w:rsid w:val="0052456A"/>
    <w:rsid w:val="00552226"/>
    <w:rsid w:val="00562CA3"/>
    <w:rsid w:val="00566120"/>
    <w:rsid w:val="00582E6D"/>
    <w:rsid w:val="005954D5"/>
    <w:rsid w:val="005A53FA"/>
    <w:rsid w:val="005D1293"/>
    <w:rsid w:val="00644D5F"/>
    <w:rsid w:val="006727AD"/>
    <w:rsid w:val="00676233"/>
    <w:rsid w:val="00691425"/>
    <w:rsid w:val="006A516E"/>
    <w:rsid w:val="006B0830"/>
    <w:rsid w:val="006B2368"/>
    <w:rsid w:val="006B4432"/>
    <w:rsid w:val="006C0131"/>
    <w:rsid w:val="006D1B85"/>
    <w:rsid w:val="006E3630"/>
    <w:rsid w:val="00716E2B"/>
    <w:rsid w:val="007270AC"/>
    <w:rsid w:val="00750C18"/>
    <w:rsid w:val="0076118D"/>
    <w:rsid w:val="00770F18"/>
    <w:rsid w:val="00773B74"/>
    <w:rsid w:val="0078290C"/>
    <w:rsid w:val="007949B0"/>
    <w:rsid w:val="00797C04"/>
    <w:rsid w:val="007B44DE"/>
    <w:rsid w:val="007C06CA"/>
    <w:rsid w:val="007F62CE"/>
    <w:rsid w:val="008163FB"/>
    <w:rsid w:val="0082605B"/>
    <w:rsid w:val="00855C36"/>
    <w:rsid w:val="00857DBE"/>
    <w:rsid w:val="008701BC"/>
    <w:rsid w:val="00883D92"/>
    <w:rsid w:val="0089349F"/>
    <w:rsid w:val="008A5362"/>
    <w:rsid w:val="008E6DF5"/>
    <w:rsid w:val="008F21F1"/>
    <w:rsid w:val="008F221B"/>
    <w:rsid w:val="008F2ADC"/>
    <w:rsid w:val="008F5A2D"/>
    <w:rsid w:val="00921602"/>
    <w:rsid w:val="00926690"/>
    <w:rsid w:val="00930520"/>
    <w:rsid w:val="00952B98"/>
    <w:rsid w:val="00957EA1"/>
    <w:rsid w:val="00962EC7"/>
    <w:rsid w:val="00966E5B"/>
    <w:rsid w:val="009B4EF0"/>
    <w:rsid w:val="009D271F"/>
    <w:rsid w:val="00A20465"/>
    <w:rsid w:val="00A23C4E"/>
    <w:rsid w:val="00A668CB"/>
    <w:rsid w:val="00A70A71"/>
    <w:rsid w:val="00A929C2"/>
    <w:rsid w:val="00AD0892"/>
    <w:rsid w:val="00AD097F"/>
    <w:rsid w:val="00AD67B0"/>
    <w:rsid w:val="00B25767"/>
    <w:rsid w:val="00B573C0"/>
    <w:rsid w:val="00B844F4"/>
    <w:rsid w:val="00BA06A1"/>
    <w:rsid w:val="00BA1A7E"/>
    <w:rsid w:val="00BA770A"/>
    <w:rsid w:val="00BB1579"/>
    <w:rsid w:val="00BF0E6E"/>
    <w:rsid w:val="00BF1210"/>
    <w:rsid w:val="00C035ED"/>
    <w:rsid w:val="00C054DE"/>
    <w:rsid w:val="00C679A9"/>
    <w:rsid w:val="00C7541C"/>
    <w:rsid w:val="00CA04B3"/>
    <w:rsid w:val="00CC0FAA"/>
    <w:rsid w:val="00CC2C04"/>
    <w:rsid w:val="00CC544A"/>
    <w:rsid w:val="00CD0736"/>
    <w:rsid w:val="00CE0EFF"/>
    <w:rsid w:val="00D11BBA"/>
    <w:rsid w:val="00D1570F"/>
    <w:rsid w:val="00D31B89"/>
    <w:rsid w:val="00D32830"/>
    <w:rsid w:val="00D80377"/>
    <w:rsid w:val="00D908B9"/>
    <w:rsid w:val="00DA2327"/>
    <w:rsid w:val="00DB7153"/>
    <w:rsid w:val="00DB7F05"/>
    <w:rsid w:val="00DF0D7C"/>
    <w:rsid w:val="00DF17D3"/>
    <w:rsid w:val="00DF6F1A"/>
    <w:rsid w:val="00E028C3"/>
    <w:rsid w:val="00E14F77"/>
    <w:rsid w:val="00E26B73"/>
    <w:rsid w:val="00E3076B"/>
    <w:rsid w:val="00E36978"/>
    <w:rsid w:val="00E636AA"/>
    <w:rsid w:val="00E82A1E"/>
    <w:rsid w:val="00E86776"/>
    <w:rsid w:val="00E91327"/>
    <w:rsid w:val="00EC06F4"/>
    <w:rsid w:val="00EE098A"/>
    <w:rsid w:val="00EE4E08"/>
    <w:rsid w:val="00EE4E36"/>
    <w:rsid w:val="00F665F4"/>
    <w:rsid w:val="00F850C3"/>
    <w:rsid w:val="00FB2F09"/>
    <w:rsid w:val="00FD225F"/>
    <w:rsid w:val="049A472F"/>
    <w:rsid w:val="18E17F8B"/>
    <w:rsid w:val="19F64A40"/>
    <w:rsid w:val="1C2318FA"/>
    <w:rsid w:val="24006C94"/>
    <w:rsid w:val="27432F04"/>
    <w:rsid w:val="31C2036A"/>
    <w:rsid w:val="320D02A5"/>
    <w:rsid w:val="348E566F"/>
    <w:rsid w:val="39E02268"/>
    <w:rsid w:val="3A226944"/>
    <w:rsid w:val="3AEE6A48"/>
    <w:rsid w:val="3C1620AA"/>
    <w:rsid w:val="3D8F080F"/>
    <w:rsid w:val="3F9E23EB"/>
    <w:rsid w:val="44932B1D"/>
    <w:rsid w:val="44CE1FA4"/>
    <w:rsid w:val="487F73ED"/>
    <w:rsid w:val="4A347EAE"/>
    <w:rsid w:val="505F4569"/>
    <w:rsid w:val="52600405"/>
    <w:rsid w:val="529B4319"/>
    <w:rsid w:val="541F23B4"/>
    <w:rsid w:val="57773DD6"/>
    <w:rsid w:val="578B79AB"/>
    <w:rsid w:val="5CCD3FD5"/>
    <w:rsid w:val="61FA5F9D"/>
    <w:rsid w:val="64CD6910"/>
    <w:rsid w:val="6789158D"/>
    <w:rsid w:val="67D81BA4"/>
    <w:rsid w:val="6AAF1C96"/>
    <w:rsid w:val="6CB272F0"/>
    <w:rsid w:val="741722AD"/>
    <w:rsid w:val="75681757"/>
    <w:rsid w:val="75A346A8"/>
    <w:rsid w:val="79B9382C"/>
    <w:rsid w:val="7A8176FF"/>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uiPriority w:val="99"/>
    <w:rPr>
      <w:rFonts w:asciiTheme="minorHAnsi" w:hAnsiTheme="minorHAnsi" w:eastAsiaTheme="minorEastAsia" w:cstheme="minorBidi"/>
      <w:kern w:val="2"/>
      <w:sz w:val="18"/>
      <w:szCs w:val="18"/>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支出情况</a:t>
            </a:r>
          </a:p>
        </c:rich>
      </c:tx>
      <c:layout/>
      <c:overlay val="0"/>
      <c:spPr>
        <a:noFill/>
        <a:ln>
          <a:noFill/>
        </a:ln>
        <a:effectLst/>
      </c:spPr>
    </c:title>
    <c:autoTitleDeleted val="0"/>
    <c:plotArea>
      <c:layout/>
      <c:pieChart>
        <c:varyColors val="1"/>
        <c:ser>
          <c:idx val="0"/>
          <c:order val="0"/>
          <c:tx>
            <c:strRef>
              <c:f>Sheet1!$B$3</c:f>
              <c:strCache>
                <c:ptCount val="1"/>
                <c:pt idx="0">
                  <c:v>91.62%</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Sheet1!$A$3:$A$5</c:f>
              <c:strCache>
                <c:ptCount val="3"/>
                <c:pt idx="0">
                  <c:v>基本支出</c:v>
                </c:pt>
                <c:pt idx="1">
                  <c:v>项目支出</c:v>
                </c:pt>
              </c:strCache>
            </c:strRef>
          </c:cat>
          <c:val>
            <c:numRef>
              <c:f>Sheet1!$B$3:$B$5</c:f>
              <c:numCache>
                <c:formatCode>0.00%</c:formatCode>
                <c:ptCount val="3"/>
                <c:pt idx="0">
                  <c:v>0.9162</c:v>
                </c:pt>
                <c:pt idx="1">
                  <c:v>0.0838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778860798051"/>
          <c:y val="0.160634569331788"/>
          <c:w val="0.927425"/>
          <c:h val="0.71723333333333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numRef>
              <c:f>Sheet1!$A$2:$A$3</c:f>
              <c:numCache>
                <c:formatCode>General</c:formatCode>
                <c:ptCount val="2"/>
                <c:pt idx="0">
                  <c:v>2019</c:v>
                </c:pt>
                <c:pt idx="1">
                  <c:v>2018</c:v>
                </c:pt>
              </c:numCache>
            </c:numRef>
          </c:cat>
          <c:val>
            <c:numRef>
              <c:f>Sheet1!$B$2:$B$3</c:f>
              <c:numCache>
                <c:formatCode>0.00%</c:formatCode>
                <c:ptCount val="2"/>
                <c:pt idx="0">
                  <c:v>0.9257</c:v>
                </c:pt>
                <c:pt idx="1" c:formatCode="0%">
                  <c:v>1</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2019</c:v>
                </c:pt>
                <c:pt idx="1">
                  <c:v>2018</c:v>
                </c:pt>
              </c:numCache>
            </c:numRef>
          </c:cat>
          <c:val>
            <c:numRef>
              <c:f>Sheet1!$C$2:$C$3</c:f>
              <c:numCache>
                <c:formatCode>0.00%</c:formatCode>
                <c:ptCount val="2"/>
                <c:pt idx="0">
                  <c:v>0.9257</c:v>
                </c:pt>
                <c:pt idx="1" c:formatCode="0%">
                  <c:v>1</c:v>
                </c:pt>
              </c:numCache>
            </c:numRef>
          </c:val>
        </c:ser>
        <c:dLbls>
          <c:showLegendKey val="0"/>
          <c:showVal val="0"/>
          <c:showCatName val="0"/>
          <c:showSerName val="0"/>
          <c:showPercent val="0"/>
          <c:showBubbleSize val="0"/>
        </c:dLbls>
        <c:gapWidth val="219"/>
        <c:overlap val="-27"/>
        <c:axId val="538287321"/>
        <c:axId val="90317424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2019</c:v>
                      </c:pt>
                      <c:pt idx="1">
                        <c:v>2018</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382873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3174246"/>
        <c:crosses val="autoZero"/>
        <c:auto val="1"/>
        <c:lblAlgn val="ctr"/>
        <c:lblOffset val="100"/>
        <c:noMultiLvlLbl val="0"/>
      </c:catAx>
      <c:valAx>
        <c:axId val="90317424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287321"/>
        <c:crosses val="autoZero"/>
        <c:crossBetween val="between"/>
      </c:valAx>
      <c:spPr>
        <a:noFill/>
        <a:ln>
          <a:noFill/>
        </a:ln>
        <a:effectLst/>
      </c:spPr>
    </c:plotArea>
    <c:legend>
      <c:legendPos val="b"/>
      <c:layout>
        <c:manualLayout>
          <c:xMode val="edge"/>
          <c:yMode val="edge"/>
          <c:x val="0.330414255254341"/>
          <c:y val="0.86587485515643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Sheet1!$A$1:$A$5</c:f>
              <c:strCache>
                <c:ptCount val="5"/>
                <c:pt idx="0">
                  <c:v>一般公共服务（类）</c:v>
                </c:pt>
                <c:pt idx="1">
                  <c:v>社会保障和就业（类）</c:v>
                </c:pt>
                <c:pt idx="2">
                  <c:v>卫生健康（类）</c:v>
                </c:pt>
                <c:pt idx="3">
                  <c:v>节能环保（类）</c:v>
                </c:pt>
                <c:pt idx="4">
                  <c:v>住房保障（类）</c:v>
                </c:pt>
              </c:strCache>
            </c:strRef>
          </c:cat>
          <c:val>
            <c:numRef>
              <c:f>Sheet1!$B$1:$B$5</c:f>
              <c:numCache>
                <c:formatCode>0.00%</c:formatCode>
                <c:ptCount val="5"/>
                <c:pt idx="0">
                  <c:v>0.8022</c:v>
                </c:pt>
                <c:pt idx="1">
                  <c:v>0.0321</c:v>
                </c:pt>
                <c:pt idx="2">
                  <c:v>0.0526</c:v>
                </c:pt>
                <c:pt idx="3">
                  <c:v>0.0666</c:v>
                </c:pt>
                <c:pt idx="4">
                  <c:v>0.0465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7B347-EDC5-4AFD-BAAC-A034EAF6EF87}">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18</Pages>
  <Words>659</Words>
  <Characters>3761</Characters>
  <Lines>31</Lines>
  <Paragraphs>8</Paragraphs>
  <TotalTime>2</TotalTime>
  <ScaleCrop>false</ScaleCrop>
  <LinksUpToDate>false</LinksUpToDate>
  <CharactersWithSpaces>4412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2020-09-08T00:16:00Z</cp:lastPrinted>
  <dcterms:modified xsi:type="dcterms:W3CDTF">2024-04-12T06:23:12Z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144FC399138D48C59C6F5864279CF110</vt:lpwstr>
  </property>
</Properties>
</file>