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72"/>
          <w:szCs w:val="72"/>
        </w:rPr>
      </w:pPr>
      <w:r>
        <w:rPr>
          <w:rFonts w:hint="eastAsia" w:hAnsi="宋体" w:asciiTheme="minorEastAsia" w:eastAsiaTheme="minorEastAsia"/>
          <w:color w:val="002060"/>
          <w:sz w:val="72"/>
          <w:szCs w:val="72"/>
        </w:rPr>
        <w:drawing>
          <wp:anchor distT="0" distB="0" distL="114300" distR="11430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6" cstate="print"/>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2060"/>
          <w:sz w:val="72"/>
          <w:szCs w:val="72"/>
        </w:rPr>
      </w:pPr>
      <w:r>
        <w:rPr>
          <w:sz w:val="72"/>
        </w:rPr>
        <w:pict>
          <v:shape id="_x0000_s1026" o:spid="_x0000_s1026" o:spt="202" type="#_x0000_t202" style="position:absolute;left:0pt;margin-left:-83.1pt;margin-top:20.85pt;height:280pt;width:593.05pt;z-index:251660288;mso-width-relative:page;mso-height-relative:page;" filled="f" stroked="f" coordsize="21600,21600" o:gfxdata="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gpmn3cAAAADAEAAA8AAAAAAAAAAQAgAAAAIgAAAGRycy9kb3ducmV2&#10;LnhtbFBLAQIUABQAAAAIAIdO4kADOO8MMQIAADMEAAAOAAAAAAAAAAEAIAAAACsBAABkcnMvZTJv&#10;RG9jLnhtbFBLBQYAAAAABgAGAFkBAADOBQ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青龙满族自治县</w:t>
                  </w:r>
                </w:p>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肖营子镇人民政府</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w:t>
                  </w:r>
                </w:p>
                <w:p>
                  <w:pPr>
                    <w:rPr>
                      <w:color w:val="FDEFBE"/>
                      <w:sz w:val="96"/>
                      <w:szCs w:val="96"/>
                    </w:rPr>
                  </w:pPr>
                </w:p>
              </w:txbxContent>
            </v:textbox>
          </v:shape>
        </w:pict>
      </w: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ind w:firstLine="3092" w:firstLineChars="700"/>
        <w:rPr>
          <w:rFonts w:ascii="楷体" w:hAnsi="楷体" w:eastAsia="楷体" w:cs="楷体"/>
          <w:b/>
          <w:sz w:val="44"/>
          <w:szCs w:val="44"/>
        </w:rPr>
      </w:pPr>
    </w:p>
    <w:p>
      <w:pPr>
        <w:widowControl/>
        <w:ind w:firstLine="2871" w:firstLineChars="650"/>
        <w:rPr>
          <w:rFonts w:ascii="楷体" w:hAnsi="楷体" w:eastAsia="楷体" w:cs="楷体"/>
          <w:b/>
          <w:sz w:val="44"/>
          <w:szCs w:val="44"/>
        </w:rPr>
        <w:sectPr>
          <w:pgSz w:w="11906" w:h="16838"/>
          <w:pgMar w:top="2098" w:right="1474" w:bottom="1985" w:left="1588" w:header="851" w:footer="992" w:gutter="0"/>
          <w:cols w:space="425" w:num="1"/>
          <w:docGrid w:type="lines" w:linePitch="312" w:charSpace="0"/>
        </w:sectPr>
      </w:pPr>
      <w:r>
        <w:rPr>
          <w:rFonts w:hint="eastAsia" w:ascii="楷体" w:hAnsi="楷体" w:eastAsia="楷体" w:cs="楷体"/>
          <w:b/>
          <w:sz w:val="44"/>
          <w:szCs w:val="44"/>
        </w:rPr>
        <w:t>二〇一九年十月</w:t>
      </w:r>
    </w:p>
    <w:p>
      <w:pPr>
        <w:pStyle w:val="33"/>
        <w:widowControl/>
        <w:spacing w:after="0" w:line="600" w:lineRule="exact"/>
        <w:ind w:left="1360" w:firstLine="0" w:firstLineChars="0"/>
        <w:jc w:val="left"/>
        <w:rPr>
          <w:rFonts w:asciiTheme="minorEastAsia" w:hAnsiTheme="minorEastAsia" w:eastAsiaTheme="minorEastAsia" w:cstheme="minorEastAsia"/>
          <w:bCs/>
          <w:sz w:val="32"/>
          <w:szCs w:val="32"/>
          <w:highlight w:val="yellow"/>
        </w:rPr>
      </w:pPr>
    </w:p>
    <w:p>
      <w:pPr>
        <w:spacing w:beforeLines="200" w:after="0" w:line="1000" w:lineRule="exact"/>
        <w:jc w:val="center"/>
        <w:rPr>
          <w:rFonts w:ascii="黑体" w:eastAsia="黑体"/>
          <w:sz w:val="48"/>
          <w:szCs w:val="48"/>
        </w:rPr>
      </w:pPr>
      <w:r>
        <w:rPr>
          <w:sz w:val="48"/>
          <w:szCs w:val="28"/>
        </w:rPr>
        <w:pict>
          <v:group id="组合 179" o:spid="_x0000_s1061" o:spt="203" style="position:absolute;left:0pt;margin-left:-80.8pt;margin-top:39.95pt;height:46.7pt;width:250.05pt;mso-position-vertical-relative:page;z-index:251673600;mso-width-relative:page;mso-height-relative:page;" coordorigin="4551,52615" coordsize="8546,1398203"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YPMNU2wAAAAsBAAAPAAAAAAAAAAEAIAAAACIAAABkcnMvZG93bnJl&#10;di54bWxQSwECFAAUAAAACACHTuJA1ggGFaUCAAC9BgAADgAAAAAAAAABACAAAAAqAQAAZHJzL2Uy&#10;b0RvYy54bWxQSwUGAAAAAAYABgBZAQAAQQYAAAAA&#10;">
            <o:lock v:ext="edit"/>
            <v:rect id="矩形 13" o:spid="_x0000_s1063" o:spt="1" style="position:absolute;left:4551;top:52615;height:1175;width:8546;v-text-anchor:middle;" fillcolor="#96DA9D" filled="t" stroked="f" coordsize="21600,21600" o:gfxdata="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tlyrgAAADbAAAA&#10;DwAAAAAAAAABACAAAAAiAAAAZHJzL2Rvd25yZXYueG1sUEsBAhQAFAAAAAgAh07iQDMvBZ47AAAA&#10;OQAAABAAAAAAAAAAAQAgAAAABwEAAGRycy9zaGFwZXhtbC54bWxQSwUGAAAAAAYABgBbAQAAsQMA&#10;AAAA&#10;">
              <v:path/>
              <v:fill on="t" focussize="0,0"/>
              <v:stroke on="f" weight="2pt"/>
              <v:imagedata o:title=""/>
              <o:lock v:ext="edit"/>
            </v:rect>
            <v:rect id="矩形 14" o:spid="_x0000_s1062" o:spt="1" style="position:absolute;left:4577;top:52890;height:1123;width:8324;v-text-anchor:middle;" fillcolor="#AD002D" filled="t" stroked="t" coordsize="21600,21600" o:gfxdata="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7DwL4A&#10;AADbAAAADwAAAAAAAAABACAAAAAiAAAAZHJzL2Rvd25yZXYueG1sUEsBAhQAFAAAAAgAh07iQDMv&#10;BZ47AAAAOQAAABAAAAAAAAAAAQAgAAAADQEAAGRycy9zaGFwZXhtbC54bWxQSwUGAAAAAAYABgBb&#10;AQAAtwMAAAAA&#10;">
              <v:path/>
              <v:fill on="t" focussize="0,0"/>
              <v:stroke weight="2pt" color="#845209"/>
              <v:imagedata o:title=""/>
              <o:lock v:ext="edit"/>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rPr>
                      <w:t>2018年度部门决算☞目 录</w:t>
                    </w:r>
                  </w:p>
                  <w:p>
                    <w:pPr>
                      <w:jc w:val="center"/>
                    </w:pPr>
                  </w:p>
                </w:txbxContent>
              </v:textbox>
            </v:rect>
            <w10:anchorlock/>
          </v:group>
        </w:pic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第一部分部门概况</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rPr>
        <w:t>肖营子镇</w:t>
      </w:r>
      <w:r>
        <w:rPr>
          <w:rFonts w:eastAsia="黑体"/>
          <w:sz w:val="32"/>
          <w:szCs w:val="32"/>
        </w:rPr>
        <w:t>部门201</w:t>
      </w:r>
      <w:r>
        <w:rPr>
          <w:rFonts w:hint="eastAsia" w:eastAsia="黑体"/>
          <w:sz w:val="32"/>
          <w:szCs w:val="32"/>
        </w:rPr>
        <w:t>8</w:t>
      </w:r>
      <w:r>
        <w:rPr>
          <w:rFonts w:eastAsia="黑体"/>
          <w:sz w:val="32"/>
          <w:szCs w:val="32"/>
        </w:rPr>
        <w:t>年部门决算情况说明</w:t>
      </w:r>
      <w:r>
        <w:rPr>
          <w:sz w:val="44"/>
        </w:rPr>
        <w:pict>
          <v:group id="组合 176" o:spid="_x0000_s1058" o:spt="203" style="position:absolute;left:0pt;margin-left:-80.8pt;margin-top:38.95pt;height:46.7pt;width:222.8pt;mso-position-vertical-relative:page;z-index:251672576;mso-width-relative:page;mso-height-relative:page;" coordorigin="4551,52615" coordsize="8546,1398203"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ezVw+2wAAAAsBAAAPAAAAAAAAAAEAIAAAACIAAABkcnMvZG93bnJldi54&#10;bWxQSwECFAAUAAAACACHTuJA8spDV6ICAAC9BgAADgAAAAAAAAABACAAAAAqAQAAZHJzL2Uyb0Rv&#10;Yy54bWxQSwUGAAAAAAYABgBZAQAAPgYAAAAA&#10;">
            <o:lock v:ext="edit"/>
            <v:rect id="矩形 13" o:spid="_x0000_s1060" o:spt="1" style="position:absolute;left:4551;top:52615;height:1175;width:8546;v-text-anchor:middle;" fillcolor="#96DA9D" filled="t" stroked="f" coordsize="21600,21600" o:gfxdata="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iBjybgAAADbAAAA&#10;DwAAAAAAAAABACAAAAAiAAAAZHJzL2Rvd25yZXYueG1sUEsBAhQAFAAAAAgAh07iQDMvBZ47AAAA&#10;OQAAABAAAAAAAAAAAQAgAAAABwEAAGRycy9zaGFwZXhtbC54bWxQSwUGAAAAAAYABgBbAQAAsQMA&#10;AAAA&#10;">
              <v:path/>
              <v:fill on="t" focussize="0,0"/>
              <v:stroke on="f" weight="2pt"/>
              <v:imagedata o:title=""/>
              <o:lock v:ext="edit"/>
            </v:rect>
            <v:rect id="矩形 14" o:spid="_x0000_s1059" o:spt="1" style="position:absolute;left:4577;top:52890;height:1123;width:8324;v-text-anchor:middle;" fillcolor="#AD002D" filled="t" stroked="t" coordsize="21600,21600" o:gfxdata="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zpRsbsAAADb&#10;AAAADwAAAAAAAAABACAAAAAiAAAAZHJzL2Rvd25yZXYueG1sUEsBAhQAFAAAAAgAh07iQDMvBZ47&#10;AAAAOQAAABAAAAAAAAAAAQAgAAAACgEAAGRycy9zaGFwZXhtbC54bWxQSwUGAAAAAAYABgBbAQAA&#10;tAMAAAAA&#10;">
              <v:path/>
              <v:fill on="t" focussize="0,0"/>
              <v:stroke weight="2pt" color="#845209"/>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v:textbox>
            </v:rect>
            <w10:anchorlock/>
          </v:group>
        </w:pic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114300" distR="114300" simplePos="0" relativeHeight="251661312"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7" cstate="print"/>
                    <a:stretch>
                      <a:fillRect/>
                    </a:stretch>
                  </pic:blipFill>
                  <pic:spPr>
                    <a:xfrm>
                      <a:off x="0" y="0"/>
                      <a:ext cx="7585710" cy="10727055"/>
                    </a:xfrm>
                    <a:prstGeom prst="rect">
                      <a:avLst/>
                    </a:prstGeom>
                  </pic:spPr>
                </pic:pic>
              </a:graphicData>
            </a:graphic>
          </wp:anchor>
        </w:drawing>
      </w:r>
      <w:r>
        <w:rPr>
          <w:sz w:val="72"/>
        </w:rPr>
        <w:pict>
          <v:shape id="_x0000_s1057" o:spid="_x0000_s1057" o:spt="202" type="#_x0000_t202" style="position:absolute;left:0pt;margin-left:-97.3pt;margin-top:259.1pt;height:81.7pt;width:613.65pt;z-index:251670528;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Kw6neAAAADQEAAA8AAAAAAAAAAQAgAAAAIgAAAGRycy9kb3ducmV2LnhtbFBL&#10;AQIUABQAAAAIAIdO4kB5JW2KKQIAACsEAAAOAAAAAAAAAAEAIAAAAC0BAABkcnMvZTJvRG9jLnht&#10;bFBLBQYAAAAABgAGAFkBAADIBQAAAAA=&#10;">
            <v:path/>
            <v:fill on="f" focussize="0,0"/>
            <v:stroke on="f" weight="0.5pt" joinstyle="miter"/>
            <v:imagedata o:title=""/>
            <o:lock v:ext="edit"/>
            <v:textbox>
              <w:txbxContent>
                <w:p>
                  <w:pPr>
                    <w:widowControl/>
                    <w:jc w:val="center"/>
                    <w:rPr>
                      <w:color w:val="FDEFBE"/>
                      <w:sz w:val="96"/>
                      <w:szCs w:val="96"/>
                    </w:rPr>
                  </w:pPr>
                  <w:r>
                    <w:rPr>
                      <w:rFonts w:hint="eastAsia" w:hAnsi="宋体" w:asciiTheme="minorEastAsia" w:eastAsiaTheme="minorEastAsia"/>
                      <w:color w:val="FDEFBE"/>
                      <w:sz w:val="96"/>
                      <w:szCs w:val="96"/>
                    </w:rPr>
                    <w:t>第一部分  部门概况</w:t>
                  </w:r>
                </w:p>
              </w:txbxContent>
            </v:textbox>
          </v:shape>
        </w:pict>
      </w:r>
    </w:p>
    <w:p/>
    <w:p/>
    <w:p/>
    <w:p/>
    <w:p/>
    <w:p/>
    <w:p/>
    <w:p/>
    <w:p/>
    <w:p/>
    <w:p/>
    <w:p/>
    <w:p/>
    <w:p/>
    <w:p/>
    <w:p>
      <w:pPr>
        <w:pStyle w:val="2"/>
        <w:spacing w:before="0" w:after="0" w:line="600" w:lineRule="exact"/>
        <w:jc w:val="left"/>
        <w:rPr>
          <w:rFonts w:ascii="黑体" w:eastAsia="黑体" w:cs="黑体" w:hAnsiTheme="minorHAnsi"/>
          <w:b w:val="0"/>
          <w:bCs w:val="0"/>
          <w:kern w:val="0"/>
          <w:sz w:val="32"/>
          <w:szCs w:val="32"/>
        </w:rPr>
      </w:pPr>
      <w:r>
        <w:rPr>
          <w:b w:val="0"/>
          <w:bCs w:val="0"/>
          <w:sz w:val="32"/>
          <w:szCs w:val="32"/>
        </w:rPr>
        <w:pict>
          <v:group id="组合 15" o:spid="_x0000_s1054" o:spt="203" style="position:absolute;left:0pt;margin-left:-80.8pt;margin-top:39.5pt;height:46.7pt;width:245.25pt;mso-position-vertical-relative:page;z-index:251662336;mso-width-relative:page;mso-height-relative:page;" coordorigin="4551,52615" coordsize="8546,1398203"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IMnUENsAAAALAQAADwAAAAAAAAABACAAAAAiAAAAZHJzL2Rvd25yZXYueG1s&#10;UEsBAhQAFAAAAAgAh07iQG/OlzygAgAAuQYAAA4AAAAAAAAAAQAgAAAAKgEAAGRycy9lMm9Eb2Mu&#10;eG1sUEsFBgAAAAAGAAYAWQEAADwGAAAAAA==&#10;">
            <o:lock v:ext="edit"/>
            <v:rect id="矩形 13" o:spid="_x0000_s1056" o:spt="1" style="position:absolute;left:4551;top:52615;height:1175;width:8546;v-text-anchor:middle;" fillcolor="#96DA9D" filled="t" stroked="f" coordsize="21600,21600" o:gfxdata="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reKdtwAAANoAAAAP&#10;AAAAAAAAAAEAIAAAACIAAABkcnMvZG93bnJldi54bWxQSwECFAAUAAAACACHTuJAMy8FnjsAAAA5&#10;AAAAEAAAAAAAAAABACAAAAAGAQAAZHJzL3NoYXBleG1sLnhtbFBLBQYAAAAABgAGAFsBAACwAwAA&#10;AAA=&#10;">
              <v:path/>
              <v:fill on="t" focussize="0,0"/>
              <v:stroke on="f" weight="2pt"/>
              <v:imagedata o:title=""/>
              <o:lock v:ext="edit"/>
            </v:rect>
            <v:rect id="矩形 14" o:spid="_x0000_s1055" o:spt="1" style="position:absolute;left:4577;top:52890;height:1123;width:8324;v-text-anchor:middle;" fillcolor="#AD002D" filled="t" stroked="t" coordsize="21600,21600" o:gfxdata="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cOHvQAA&#10;ANoAAAAPAAAAAAAAAAEAIAAAACIAAABkcnMvZG93bnJldi54bWxQSwECFAAUAAAACACHTuJAMy8F&#10;njsAAAA5AAAAEAAAAAAAAAABACAAAAAMAQAAZHJzL3NoYXBleG1sLnhtbFBLBQYAAAAABgAGAFsB&#10;AAC2AwAAAAA=&#10;">
              <v:path/>
              <v:fill on="t" focussize="0,0"/>
              <v:stroke weight="2pt" color="#845209"/>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w:r>
      <w:r>
        <w:rPr>
          <w:rFonts w:hint="eastAsia" w:ascii="黑体" w:eastAsia="黑体" w:cs="黑体" w:hAnsiTheme="minorHAnsi"/>
          <w:b w:val="0"/>
          <w:bCs w:val="0"/>
          <w:kern w:val="0"/>
          <w:sz w:val="32"/>
          <w:szCs w:val="32"/>
        </w:rPr>
        <w:t>一、部门职责</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ind w:firstLine="561"/>
        <w:jc w:val="left"/>
        <w:rPr>
          <w:rFonts w:ascii="仿宋_GB2312" w:eastAsia="仿宋_GB2312"/>
          <w:sz w:val="28"/>
          <w:lang w:eastAsia="zh-CN"/>
        </w:rPr>
      </w:pPr>
      <w:r>
        <w:rPr>
          <w:rFonts w:ascii="仿宋_GB2312" w:hAnsi="仿宋" w:eastAsia="仿宋_GB2312"/>
          <w:sz w:val="28"/>
          <w:lang w:eastAsia="zh-CN"/>
        </w:rPr>
        <w:t>(</w:t>
      </w:r>
      <w:r>
        <w:rPr>
          <w:rFonts w:hint="eastAsia" w:ascii="仿宋_GB2312" w:hAnsi="仿宋" w:eastAsia="仿宋_GB2312"/>
          <w:sz w:val="28"/>
          <w:lang w:eastAsia="zh-CN"/>
        </w:rPr>
        <w:t>一</w:t>
      </w:r>
      <w:r>
        <w:rPr>
          <w:rFonts w:ascii="仿宋_GB2312" w:hAnsi="仿宋" w:eastAsia="仿宋_GB2312"/>
          <w:sz w:val="28"/>
          <w:lang w:eastAsia="zh-CN"/>
        </w:rPr>
        <w:t>)</w:t>
      </w:r>
      <w:r>
        <w:rPr>
          <w:rFonts w:hint="eastAsia" w:ascii="仿宋_GB2312" w:hAnsi="仿宋" w:eastAsia="仿宋_GB2312"/>
          <w:sz w:val="28"/>
          <w:lang w:eastAsia="zh-CN"/>
        </w:rPr>
        <w:t>乡镇党政机构主要工作职责</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ind w:firstLine="561"/>
        <w:jc w:val="left"/>
        <w:rPr>
          <w:rFonts w:ascii="仿宋_GB2312" w:eastAsia="仿宋_GB2312"/>
          <w:sz w:val="28"/>
          <w:lang w:eastAsia="zh-CN"/>
        </w:rPr>
      </w:pPr>
      <w:r>
        <w:rPr>
          <w:rFonts w:hint="eastAsia" w:ascii="仿宋_GB2312" w:hAnsi="仿宋" w:eastAsia="仿宋_GB2312"/>
          <w:sz w:val="28"/>
          <w:lang w:eastAsia="zh-CN"/>
        </w:rPr>
        <w:t>党政办公室：承担民主政治、精神文明建设及党政日常事务职责。</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ind w:firstLine="561"/>
        <w:jc w:val="left"/>
        <w:rPr>
          <w:rFonts w:ascii="仿宋_GB2312" w:eastAsia="仿宋_GB2312"/>
          <w:sz w:val="28"/>
          <w:lang w:eastAsia="zh-CN"/>
        </w:rPr>
      </w:pPr>
      <w:r>
        <w:rPr>
          <w:rFonts w:hint="eastAsia" w:ascii="仿宋_GB2312" w:hAnsi="仿宋" w:eastAsia="仿宋_GB2312"/>
          <w:sz w:val="28"/>
          <w:lang w:eastAsia="zh-CN"/>
        </w:rPr>
        <w:t>社会事务办公室：承担发展社会事业和加强社会管理职责。</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ind w:firstLine="561"/>
        <w:jc w:val="left"/>
        <w:rPr>
          <w:rFonts w:ascii="仿宋_GB2312" w:eastAsia="仿宋_GB2312"/>
          <w:sz w:val="28"/>
          <w:lang w:eastAsia="zh-CN"/>
        </w:rPr>
      </w:pPr>
      <w:r>
        <w:rPr>
          <w:rFonts w:hint="eastAsia" w:ascii="仿宋_GB2312" w:hAnsi="仿宋" w:eastAsia="仿宋_GB2312"/>
          <w:sz w:val="28"/>
          <w:lang w:eastAsia="zh-CN"/>
        </w:rPr>
        <w:t>经济发展办公室：承担组织制定产业发展规划、指导农村产业结构调整和农业产业化职责；营造良好投资环境，负责招商引资和项目建设工作；发展旅游业、服务业、壮大第二、第三产业。负责编制年度财政预（决）算草案并组织实施，管理预算内外资金的收支活动；负责管理和监督乡镇各单位行政事业经费和上级拨付的各项专项资金，负责乡镇统计工作。</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ind w:firstLine="561"/>
        <w:jc w:val="left"/>
        <w:rPr>
          <w:rFonts w:ascii="仿宋_GB2312" w:eastAsia="仿宋_GB2312"/>
          <w:sz w:val="28"/>
          <w:lang w:eastAsia="zh-CN"/>
        </w:rPr>
      </w:pPr>
      <w:r>
        <w:rPr>
          <w:rFonts w:hint="eastAsia" w:ascii="仿宋_GB2312" w:hAnsi="仿宋" w:eastAsia="仿宋_GB2312"/>
          <w:sz w:val="28"/>
          <w:lang w:eastAsia="zh-CN"/>
        </w:rPr>
        <w:t>综合治理办公室：承担社会治安综合治理和司法行政工作职责。</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ind w:firstLine="561"/>
        <w:jc w:val="left"/>
        <w:rPr>
          <w:rFonts w:ascii="仿宋_GB2312" w:eastAsia="仿宋_GB2312"/>
          <w:sz w:val="28"/>
          <w:lang w:eastAsia="zh-CN"/>
        </w:rPr>
      </w:pPr>
      <w:r>
        <w:rPr>
          <w:rFonts w:hint="eastAsia" w:ascii="仿宋_GB2312" w:hAnsi="仿宋" w:eastAsia="仿宋_GB2312"/>
          <w:sz w:val="28"/>
          <w:lang w:eastAsia="zh-CN"/>
        </w:rPr>
        <w:t>人口和计划生育办公室：承担人口和计划生育政策法规、行政管理和计生协会工作职责。</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ind w:firstLine="561"/>
        <w:jc w:val="left"/>
        <w:rPr>
          <w:rFonts w:ascii="仿宋_GB2312" w:eastAsia="仿宋_GB2312"/>
          <w:sz w:val="28"/>
          <w:lang w:eastAsia="zh-CN"/>
        </w:rPr>
      </w:pPr>
      <w:r>
        <w:rPr>
          <w:rFonts w:hint="eastAsia" w:ascii="仿宋_GB2312" w:hAnsi="仿宋" w:eastAsia="仿宋_GB2312"/>
          <w:sz w:val="28"/>
          <w:lang w:eastAsia="zh-CN"/>
        </w:rPr>
        <w:t>城镇规划建设办公室：负责村镇规划、建设、管理工作，加强基础设施建设，推进城乡一体化进程，搞好社会主义新农村建设工作；负责村镇容貌、环境卫生管理等工作。</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ind w:firstLine="561"/>
        <w:jc w:val="left"/>
        <w:rPr>
          <w:rFonts w:ascii="仿宋_GB2312" w:eastAsia="仿宋_GB2312"/>
          <w:sz w:val="28"/>
          <w:lang w:eastAsia="zh-CN"/>
        </w:rPr>
      </w:pPr>
      <w:r>
        <w:rPr>
          <w:rFonts w:ascii="仿宋_GB2312" w:hAnsi="新宋体" w:eastAsia="仿宋_GB2312"/>
          <w:sz w:val="28"/>
          <w:lang w:eastAsia="zh-CN"/>
        </w:rPr>
        <w:t>(</w:t>
      </w:r>
      <w:r>
        <w:rPr>
          <w:rFonts w:hint="eastAsia" w:ascii="仿宋_GB2312" w:hAnsi="新宋体" w:eastAsia="仿宋_GB2312"/>
          <w:sz w:val="28"/>
          <w:lang w:eastAsia="zh-CN"/>
        </w:rPr>
        <w:t>二）乡镇事业单位主要工作职能</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ind w:firstLine="561"/>
        <w:jc w:val="left"/>
        <w:rPr>
          <w:rFonts w:ascii="仿宋_GB2312" w:eastAsia="仿宋_GB2312"/>
          <w:sz w:val="28"/>
          <w:lang w:eastAsia="zh-CN"/>
        </w:rPr>
      </w:pPr>
      <w:r>
        <w:rPr>
          <w:rFonts w:hint="eastAsia" w:ascii="仿宋_GB2312" w:hAnsi="仿宋" w:eastAsia="仿宋_GB2312"/>
          <w:sz w:val="28"/>
          <w:lang w:eastAsia="zh-CN"/>
        </w:rPr>
        <w:t>农村经济管理站：负责村级财务管理工作，实行资金、账目双代管；负责调解农村土地承包合同纠纷；负责推动和引导农村经济合作组织的发展，提高农村生产组织化程度；增强农村集体组织经济实力，大力发展民营经济，培育和发展农民专业合作组织和中介组织。</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ind w:firstLine="561"/>
        <w:jc w:val="left"/>
        <w:rPr>
          <w:rFonts w:ascii="仿宋_GB2312" w:eastAsia="仿宋_GB2312"/>
          <w:sz w:val="28"/>
          <w:lang w:eastAsia="zh-CN"/>
        </w:rPr>
      </w:pPr>
      <w:r>
        <w:rPr>
          <w:rFonts w:hint="eastAsia" w:ascii="仿宋_GB2312" w:hAnsi="仿宋" w:eastAsia="仿宋_GB2312"/>
          <w:sz w:val="28"/>
          <w:lang w:eastAsia="zh-CN"/>
        </w:rPr>
        <w:t>公共事务服务站：负责辖区内农民工求职登记、职业介绍、职业培训等就业服务工作；负责新型农村养老保险、农村合作医疗、文化广播和体育等服务工作；负责安全生产监督管理工作。</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ind w:firstLine="561"/>
        <w:jc w:val="left"/>
        <w:rPr>
          <w:rFonts w:ascii="仿宋_GB2312" w:hAnsi="仿宋" w:eastAsia="仿宋_GB2312"/>
          <w:sz w:val="28"/>
          <w:lang w:eastAsia="zh-CN"/>
        </w:rPr>
      </w:pPr>
      <w:r>
        <w:rPr>
          <w:rFonts w:hint="eastAsia" w:ascii="仿宋_GB2312" w:hAnsi="仿宋" w:eastAsia="仿宋_GB2312"/>
          <w:sz w:val="28"/>
          <w:lang w:eastAsia="zh-CN"/>
        </w:rPr>
        <w:t>农业综合服务站：负责种植业、畜牧业、林果业、农业机械、水利等技术推广服务工作。组织农业公共信息及培训教育、技术咨询等服务；组织农业病虫害、农业灾害的监测、预报、防治和处理；组织实施农作物、畜牧养殖、森林植物、果品、花卉、种苗及水生植物检疫防疫；组织护林防火、生态公益林管护及野生动植物、森林、湿地资源及农业环境的保护；负责农机安全生产监督管理和农业机械管理；组织协调水资源管理、监测、保护、节约和防汛抗旱技术服务工作，维护农村饮水安全，组织协调农业水利基本建设和水土保持。</w:t>
      </w:r>
    </w:p>
    <w:p>
      <w:pPr>
        <w:pStyle w:val="3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line="240" w:lineRule="auto"/>
        <w:ind w:firstLine="561"/>
        <w:jc w:val="left"/>
        <w:rPr>
          <w:rFonts w:ascii="仿宋_GB2312" w:hAnsi="仿宋"/>
          <w:sz w:val="28"/>
          <w:lang w:eastAsia="zh-CN"/>
        </w:rPr>
      </w:pPr>
      <w:r>
        <w:rPr>
          <w:rFonts w:hint="eastAsia" w:ascii="仿宋_GB2312" w:hAnsi="仿宋" w:eastAsia="仿宋_GB2312"/>
          <w:sz w:val="28"/>
          <w:lang w:eastAsia="zh-CN"/>
        </w:rPr>
        <w:t>人口和计划生育服务站：负责计划生育宣传、统计工作。</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ind w:firstLine="640" w:firstLineChars="200"/>
        <w:rPr>
          <w:rFonts w:ascii="仿宋_GB2312" w:eastAsia="仿宋_GB2312" w:cs="ArialUnicodeMS" w:hAnsiTheme="minorHAnsi"/>
          <w:kern w:val="0"/>
          <w:sz w:val="32"/>
          <w:szCs w:val="32"/>
        </w:rPr>
      </w:pPr>
      <w:r>
        <w:rPr>
          <w:rFonts w:hint="eastAsia" w:ascii="仿宋" w:hAnsi="仿宋" w:eastAsia="仿宋" w:cs="ArialUnicodeMS"/>
          <w:kern w:val="0"/>
          <w:sz w:val="32"/>
          <w:szCs w:val="32"/>
        </w:rPr>
        <w:t>从决算编报单位构成看，纳入2018 年度本部门决算汇编范围的独立核算单位（以下简称“单位”）共 1个，无下属独立核算单位，具体情况如下：</w:t>
      </w:r>
    </w:p>
    <w:tbl>
      <w:tblPr>
        <w:tblStyle w:val="14"/>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ascii="仿宋_GB2312" w:eastAsia="仿宋_GB2312" w:cs="ArialUnicodeMS" w:hAnsiTheme="minorHAnsi"/>
                <w:kern w:val="0"/>
                <w:sz w:val="28"/>
                <w:szCs w:val="28"/>
              </w:rPr>
            </w:pPr>
            <w:r>
              <w:rPr>
                <w:rFonts w:hint="eastAsia" w:ascii="方正书宋_GBK" w:eastAsia="方正书宋_GBK"/>
                <w:sz w:val="18"/>
                <w:szCs w:val="18"/>
              </w:rPr>
              <w:t>青龙满族自治县肖营子镇人民政府</w:t>
            </w:r>
          </w:p>
        </w:tc>
        <w:tc>
          <w:tcPr>
            <w:tcW w:w="2445" w:type="dxa"/>
          </w:tcPr>
          <w:p>
            <w:pPr>
              <w:spacing w:after="0" w:line="560" w:lineRule="exact"/>
              <w:jc w:val="center"/>
              <w:rPr>
                <w:rFonts w:ascii="仿宋_GB2312" w:eastAsia="仿宋_GB2312" w:cs="ArialUnicodeMS" w:hAnsiTheme="minorHAnsi"/>
                <w:kern w:val="0"/>
                <w:sz w:val="18"/>
                <w:szCs w:val="18"/>
              </w:rPr>
            </w:pPr>
            <w:r>
              <w:rPr>
                <w:rFonts w:hint="eastAsia" w:ascii="仿宋_GB2312" w:eastAsia="仿宋_GB2312" w:cs="ArialUnicodeMS" w:hAnsiTheme="minorHAnsi"/>
                <w:kern w:val="0"/>
                <w:sz w:val="18"/>
                <w:szCs w:val="18"/>
              </w:rPr>
              <w:t>行政单位</w:t>
            </w:r>
          </w:p>
        </w:tc>
        <w:tc>
          <w:tcPr>
            <w:tcW w:w="2665" w:type="dxa"/>
          </w:tcPr>
          <w:p>
            <w:pPr>
              <w:spacing w:after="0" w:line="560" w:lineRule="exact"/>
              <w:jc w:val="center"/>
              <w:rPr>
                <w:rFonts w:ascii="仿宋_GB2312" w:eastAsia="仿宋_GB2312" w:cs="ArialUnicodeMS" w:hAnsiTheme="minorHAnsi"/>
                <w:kern w:val="0"/>
                <w:sz w:val="18"/>
                <w:szCs w:val="18"/>
              </w:rPr>
            </w:pPr>
            <w:r>
              <w:rPr>
                <w:rFonts w:hint="eastAsia" w:ascii="仿宋_GB2312" w:eastAsia="仿宋_GB2312" w:cs="ArialUnicodeMS" w:hAnsiTheme="minorHAnsi"/>
                <w:kern w:val="0"/>
                <w:sz w:val="18"/>
                <w:szCs w:val="1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top w:val="single" w:color="auto" w:sz="4" w:space="0"/>
              <w:left w:val="single" w:color="auto" w:sz="4" w:space="0"/>
              <w:bottom w:val="single" w:color="auto" w:sz="4" w:space="0"/>
              <w:right w:val="single" w:color="auto" w:sz="4" w:space="0"/>
            </w:tcBorders>
          </w:tcPr>
          <w:p>
            <w:pPr>
              <w:spacing w:after="0" w:line="560" w:lineRule="exact"/>
              <w:ind w:firstLine="280" w:firstLineChars="100"/>
              <w:jc w:val="left"/>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2</w:t>
            </w:r>
          </w:p>
        </w:tc>
        <w:tc>
          <w:tcPr>
            <w:tcW w:w="3485" w:type="dxa"/>
            <w:tcBorders>
              <w:top w:val="single" w:color="auto" w:sz="4" w:space="0"/>
              <w:left w:val="single" w:color="auto" w:sz="4" w:space="0"/>
              <w:bottom w:val="single" w:color="auto" w:sz="4" w:space="0"/>
              <w:right w:val="single" w:color="auto" w:sz="4" w:space="0"/>
            </w:tcBorders>
          </w:tcPr>
          <w:p>
            <w:pPr>
              <w:spacing w:after="0" w:line="560" w:lineRule="exact"/>
              <w:ind w:firstLine="560" w:firstLineChars="200"/>
              <w:jc w:val="left"/>
              <w:rPr>
                <w:rFonts w:ascii="仿宋_GB2312" w:eastAsia="仿宋_GB2312" w:cs="ArialUnicodeMS" w:hAnsiTheme="minorHAnsi"/>
                <w:kern w:val="0"/>
                <w:sz w:val="28"/>
                <w:szCs w:val="28"/>
              </w:rPr>
            </w:pPr>
          </w:p>
        </w:tc>
        <w:tc>
          <w:tcPr>
            <w:tcW w:w="2445" w:type="dxa"/>
            <w:tcBorders>
              <w:top w:val="single" w:color="auto" w:sz="4" w:space="0"/>
              <w:left w:val="single" w:color="auto" w:sz="4" w:space="0"/>
              <w:bottom w:val="single" w:color="auto" w:sz="4" w:space="0"/>
              <w:right w:val="single" w:color="auto" w:sz="4" w:space="0"/>
            </w:tcBorders>
          </w:tcPr>
          <w:p>
            <w:pPr>
              <w:spacing w:after="0" w:line="560" w:lineRule="exact"/>
              <w:ind w:firstLine="560" w:firstLineChars="200"/>
              <w:jc w:val="left"/>
              <w:rPr>
                <w:rFonts w:ascii="仿宋_GB2312" w:eastAsia="仿宋_GB2312" w:cs="ArialUnicodeMS" w:hAnsiTheme="minorHAnsi"/>
                <w:kern w:val="0"/>
                <w:sz w:val="28"/>
                <w:szCs w:val="28"/>
              </w:rPr>
            </w:pPr>
          </w:p>
        </w:tc>
        <w:tc>
          <w:tcPr>
            <w:tcW w:w="2665" w:type="dxa"/>
            <w:tcBorders>
              <w:top w:val="single" w:color="auto" w:sz="4" w:space="0"/>
              <w:left w:val="single" w:color="auto" w:sz="4" w:space="0"/>
              <w:bottom w:val="single" w:color="auto" w:sz="4" w:space="0"/>
              <w:right w:val="single" w:color="auto" w:sz="4" w:space="0"/>
            </w:tcBorders>
          </w:tcPr>
          <w:p>
            <w:pPr>
              <w:spacing w:after="0" w:line="560" w:lineRule="exact"/>
              <w:ind w:firstLine="560" w:firstLineChars="200"/>
              <w:jc w:val="left"/>
              <w:rPr>
                <w:rFonts w:ascii="仿宋_GB2312" w:eastAsia="仿宋_GB2312" w:cs="ArialUnicodeMS" w:hAnsiTheme="minorHAnsi"/>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top w:val="single" w:color="auto" w:sz="4" w:space="0"/>
              <w:left w:val="single" w:color="auto" w:sz="4" w:space="0"/>
              <w:bottom w:val="single" w:color="auto" w:sz="4" w:space="0"/>
              <w:right w:val="single" w:color="auto" w:sz="4" w:space="0"/>
            </w:tcBorders>
          </w:tcPr>
          <w:p>
            <w:pPr>
              <w:spacing w:after="0" w:line="560" w:lineRule="exact"/>
              <w:ind w:firstLine="280" w:firstLineChars="100"/>
              <w:jc w:val="left"/>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3</w:t>
            </w:r>
          </w:p>
        </w:tc>
        <w:tc>
          <w:tcPr>
            <w:tcW w:w="3485" w:type="dxa"/>
            <w:tcBorders>
              <w:top w:val="single" w:color="auto" w:sz="4" w:space="0"/>
              <w:left w:val="single" w:color="auto" w:sz="4" w:space="0"/>
              <w:bottom w:val="single" w:color="auto" w:sz="4" w:space="0"/>
              <w:right w:val="single" w:color="auto" w:sz="4" w:space="0"/>
            </w:tcBorders>
          </w:tcPr>
          <w:p>
            <w:pPr>
              <w:spacing w:after="0" w:line="560" w:lineRule="exact"/>
              <w:ind w:firstLine="560" w:firstLineChars="200"/>
              <w:jc w:val="left"/>
              <w:rPr>
                <w:rFonts w:ascii="仿宋_GB2312" w:eastAsia="仿宋_GB2312" w:cs="ArialUnicodeMS" w:hAnsiTheme="minorHAnsi"/>
                <w:kern w:val="0"/>
                <w:sz w:val="28"/>
                <w:szCs w:val="28"/>
              </w:rPr>
            </w:pPr>
          </w:p>
        </w:tc>
        <w:tc>
          <w:tcPr>
            <w:tcW w:w="2445" w:type="dxa"/>
            <w:tcBorders>
              <w:top w:val="single" w:color="auto" w:sz="4" w:space="0"/>
              <w:left w:val="single" w:color="auto" w:sz="4" w:space="0"/>
              <w:bottom w:val="single" w:color="auto" w:sz="4" w:space="0"/>
              <w:right w:val="single" w:color="auto" w:sz="4" w:space="0"/>
            </w:tcBorders>
          </w:tcPr>
          <w:p>
            <w:pPr>
              <w:spacing w:after="0" w:line="560" w:lineRule="exact"/>
              <w:ind w:firstLine="560" w:firstLineChars="200"/>
              <w:jc w:val="left"/>
              <w:rPr>
                <w:rFonts w:ascii="仿宋_GB2312" w:eastAsia="仿宋_GB2312" w:cs="ArialUnicodeMS" w:hAnsiTheme="minorHAnsi"/>
                <w:kern w:val="0"/>
                <w:sz w:val="28"/>
                <w:szCs w:val="28"/>
              </w:rPr>
            </w:pPr>
          </w:p>
        </w:tc>
        <w:tc>
          <w:tcPr>
            <w:tcW w:w="2665" w:type="dxa"/>
            <w:tcBorders>
              <w:top w:val="single" w:color="auto" w:sz="4" w:space="0"/>
              <w:left w:val="single" w:color="auto" w:sz="4" w:space="0"/>
              <w:bottom w:val="single" w:color="auto" w:sz="4" w:space="0"/>
              <w:right w:val="single" w:color="auto" w:sz="4" w:space="0"/>
            </w:tcBorders>
          </w:tcPr>
          <w:p>
            <w:pPr>
              <w:spacing w:after="0" w:line="560" w:lineRule="exact"/>
              <w:ind w:firstLine="560" w:firstLineChars="200"/>
              <w:jc w:val="left"/>
              <w:rPr>
                <w:rFonts w:ascii="仿宋_GB2312" w:eastAsia="仿宋_GB2312" w:cs="ArialUnicodeMS" w:hAnsiTheme="minorHAnsi"/>
                <w:kern w:val="0"/>
                <w:sz w:val="28"/>
                <w:szCs w:val="28"/>
              </w:rPr>
            </w:pPr>
          </w:p>
        </w:tc>
      </w:tr>
    </w:tbl>
    <w:p>
      <w:pPr>
        <w:spacing w:after="0" w:line="560" w:lineRule="exact"/>
        <w:rPr>
          <w:rFonts w:ascii="仿宋_GB2312" w:eastAsia="仿宋_GB2312" w:cs="ArialUnicodeMS" w:hAnsiTheme="minorHAnsi"/>
          <w:kern w:val="0"/>
          <w:sz w:val="32"/>
          <w:szCs w:val="32"/>
        </w:rPr>
      </w:pPr>
    </w:p>
    <w:p>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64384"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7" cstate="print"/>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w:pict>
          <v:shape id="_x0000_s1053" o:spid="_x0000_s1053" o:spt="202" type="#_x0000_t202" style="position:absolute;left:0pt;margin-left:-74.2pt;margin-top:120.3pt;height:159.1pt;width:596.2pt;z-index:251663360;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ms90NwAAAANAQAADwAAAAAAAAABACAAAAAiAAAAZHJzL2Rvd25yZXYueG1sUEsBAhQA&#10;FAAAAAgAh07iQHnGxqwnAgAAKQQAAA4AAAAAAAAAAQAgAAAAKwEAAGRycy9lMm9Eb2MueG1sUEsF&#10;BgAAAAAGAAYAWQEAAMQFA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第二部分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2018年度部门决算报表</w:t>
                  </w:r>
                </w:p>
              </w:txbxContent>
            </v:textbox>
          </v:shape>
        </w:pic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6432" behindDoc="1" locked="0" layoutInCell="1" allowOverlap="1">
            <wp:simplePos x="0" y="0"/>
            <wp:positionH relativeFrom="column">
              <wp:posOffset>-1003300</wp:posOffset>
            </wp:positionH>
            <wp:positionV relativeFrom="paragraph">
              <wp:posOffset>-1226185</wp:posOffset>
            </wp:positionV>
            <wp:extent cx="7550150" cy="10680065"/>
            <wp:effectExtent l="0" t="0" r="12700" b="698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cstate="print"/>
                    <a:stretch>
                      <a:fillRect/>
                    </a:stretch>
                  </pic:blipFill>
                  <pic:spPr>
                    <a:xfrm>
                      <a:off x="0" y="0"/>
                      <a:ext cx="7550150" cy="10680065"/>
                    </a:xfrm>
                    <a:prstGeom prst="rect">
                      <a:avLst/>
                    </a:prstGeom>
                  </pic:spPr>
                </pic:pic>
              </a:graphicData>
            </a:graphic>
          </wp:anchor>
        </w:drawing>
      </w:r>
      <w:r>
        <w:rPr>
          <w:sz w:val="72"/>
        </w:rPr>
        <w:pict>
          <v:shape id="_x0000_s1052" o:spid="_x0000_s1052" o:spt="202" type="#_x0000_t202" style="position:absolute;left:0pt;margin-left:-78.7pt;margin-top:232.8pt;height:159.1pt;width:596.2pt;z-index:251665408;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lmnozeAAAADQEAAA8AAAAAAAAAAQAgAAAAIgAAAGRycy9kb3ducmV2LnhtbFBLAQIU&#10;ABQAAAAIAIdO4kDYiSUNJgIAACcEAAAOAAAAAAAAAAEAIAAAAC0BAABkcnMvZTJvRG9jLnhtbFBL&#10;BQYAAAAABgAGAFkBAADFBQ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第三部分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部门决算情况说明</w:t>
                  </w:r>
                </w:p>
              </w:txbxContent>
            </v:textbox>
          </v:shape>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w:pict>
          <v:group id="组合 18" o:spid="_x0000_s1049" o:spt="203" style="position:absolute;left:0pt;margin-left:-0.55pt;margin-top:29.3pt;height:43.95pt;width:301.85pt;mso-position-horizontal-relative:page;mso-position-vertical-relative:page;z-index:251680768;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SfsrO2wAAAAsBAAAPAAAAAAAAAAEAIAAAACIAAABkcnMvZG93bnJldi54&#10;bWxQSwECFAAUAAAACACHTuJA/uYKe6ICAAC8BgAADgAAAAAAAAABACAAAAAqAQAAZHJzL2Uyb0Rv&#10;Yy54bWxQSwUGAAAAAAYABgBZAQAAPgYAAAAA&#10;">
            <o:lock v:ext="edit"/>
            <v:rect id="矩形 13" o:spid="_x0000_s1051" o:spt="1" style="position:absolute;left:4551;top:52615;height:1175;width:8546;v-text-anchor:middle;" fillcolor="#96DA9D" filled="t" stroked="f" coordsize="21600,21600" o:gfxdata="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VA0rsAAADb&#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1050" o:spt="1" style="position:absolute;left:4577;top:52890;height:1123;width:8324;v-text-anchor:middle;" fillcolor="#AD002D" filled="t" stroked="t" coordsize="21600,21600" o:gfxdata="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gnYGugAAANsA&#10;AAAPAAAAAAAAAAEAIAAAACIAAABkcnMvZG93bnJldi54bWxQSwECFAAUAAAACACHTuJAMy8FnjsA&#10;AAA5AAAAEAAAAAAAAAABACAAAAAJAQAAZHJzL3NoYXBleG1sLnhtbFBLBQYAAAAABgAGAFsBAACz&#10;AwAAAAA=&#10;">
              <v:path/>
              <v:fill on="t" focussize="0,0"/>
              <v:stroke weight="2pt" color="#845209"/>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黑体" w:eastAsia="黑体" w:cs="黑体" w:hAnsiTheme="minorHAnsi"/>
          <w:b w:val="0"/>
          <w:bCs w:val="0"/>
          <w:kern w:val="0"/>
        </w:rPr>
        <w:t>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本部门2018年度收支总计（含结转和结余）1322.24万元。与2017年度决算相比，收支各增加660.79万元，增长99.90%，主要原因是工资调整、人员经费增加；项目支出数量及额度增加。</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本部门2018年度本年收入合计1322.24万元，其中：财政拨款收入1322.24万元，占100%；事业收入0万元，占0%；经营收入0万元，占0%；其他收入0万元，占0%。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本部门2018年度本年支出合计1322.24万元，其中：基本支出1040.77万元，占78.71%；项目支出281.47万元，占21.29%；经营支出0万元，占0%。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1322.24万元。与2017年度决算相比，增加660.79万元，增长99.90%，主要原因是工资调整、人员经费增加；项目支出数量及额度增加；本年支出1322.24万元，增加660.79万元，增长99.90%，主要是工资调整、人员经费增加；项目支出数量及额度增加。</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1322.24万元，完成年初预算的129.75%,比年初预算增加303.14万元，决算数大于预算数主要原因是调资增加人员经费额度，增加了行政事业类项目支出；本年支出1322.24万元，完成年初预算的129.75%,比年初预算增加303.14万元，决算数大于预算数主要原因是调资增加人员经费额度，增加了行政事业类项目支出。</w:t>
      </w:r>
    </w:p>
    <w:p>
      <w:pPr>
        <w:adjustRightInd w:val="0"/>
        <w:snapToGrid w:val="0"/>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（三）财政拨款支出决算结构情况。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年度财政拨款支出1322.24万元，主要用于以下方面:一般公共服务（类）支出368.36万元，占27.86%；社会保障和就业（类）支出 176.21万元，占13.33%；节能环保（类）支出32.6万元，占2.46%；医疗卫生与计划生育（类）支出44.06万元，占3.33%；城乡社区类支出10.2万元，占0.77%；农林水（类）支出690.81万元，占52.25%。</w:t>
      </w:r>
    </w:p>
    <w:p>
      <w:pPr>
        <w:adjustRightInd w:val="0"/>
        <w:snapToGrid w:val="0"/>
        <w:spacing w:after="0" w:line="580" w:lineRule="exact"/>
        <w:ind w:firstLine="440" w:firstLineChars="100"/>
        <w:rPr>
          <w:rFonts w:ascii="楷体_GB2312" w:eastAsia="楷体_GB2312" w:cs="DengXian-Bold"/>
          <w:b/>
          <w:bCs/>
          <w:sz w:val="32"/>
          <w:szCs w:val="32"/>
        </w:rPr>
      </w:pPr>
      <w:r>
        <w:rPr>
          <w:sz w:val="44"/>
        </w:rPr>
        <w:pict>
          <v:group id="组合 79" o:spid="_x0000_s1046" o:spt="203" style="position:absolute;left:0pt;margin-left:-0.55pt;margin-top:29.3pt;height:43.95pt;width:301.85pt;mso-position-horizontal-relative:page;mso-position-vertical-relative:page;z-index:251674624;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SfsrO2wAAAAsBAAAPAAAAAAAAAAEAIAAAACIAAABkcnMvZG93bnJldi54&#10;bWxQSwECFAAUAAAACACHTuJAwi4qMqICAAC8BgAADgAAAAAAAAABACAAAAAqAQAAZHJzL2Uyb0Rv&#10;Yy54bWxQSwUGAAAAAAYABgBZAQAAPgYAAAAA&#10;">
            <o:lock v:ext="edit"/>
            <v:rect id="矩形 13" o:spid="_x0000_s1048" o:spt="1" style="position:absolute;left:4551;top:52615;height:1175;width:8546;v-text-anchor:middle;" fillcolor="#96DA9D" filled="t" stroked="f" coordsize="21600,21600" o:gfxdata="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XYA6bgAAADbAAAA&#10;DwAAAAAAAAABACAAAAAiAAAAZHJzL2Rvd25yZXYueG1sUEsBAhQAFAAAAAgAh07iQDMvBZ47AAAA&#10;OQAAABAAAAAAAAAAAQAgAAAABwEAAGRycy9zaGFwZXhtbC54bWxQSwUGAAAAAAYABgBbAQAAsQMA&#10;AAAA&#10;">
              <v:path/>
              <v:fill on="t" focussize="0,0"/>
              <v:stroke on="f" weight="2pt"/>
              <v:imagedata o:title=""/>
              <o:lock v:ext="edit"/>
            </v:rect>
            <v:rect id="矩形 14" o:spid="_x0000_s1047" o:spt="1" style="position:absolute;left:4577;top:52890;height:1123;width:8324;v-text-anchor:middle;" fillcolor="#AD002D" filled="t" stroked="t" coordsize="21600,21600" o:gfxdata="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6s5r4A&#10;AADbAAAADwAAAAAAAAABACAAAAAiAAAAZHJzL2Rvd25yZXYueG1sUEsBAhQAFAAAAAgAh07iQDMv&#10;BZ47AAAAOQAAABAAAAAAAAAAAQAgAAAADQEAAGRycy9zaGFwZXhtbC54bWxQSwUGAAAAAAYABgBb&#10;AQAAtwMAAAAA&#10;">
              <v:path/>
              <v:fill on="t" focussize="0,0"/>
              <v:stroke weight="2pt" color="#845209"/>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年度一般公共预算财政拨款基本支出1040.77万元，其中：人员经费 908.24万元，公用经费132.53万元。</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人员经费主要包括：1、工资福利支出682.64万元，其中：基本工资379.83万元、津贴补贴72.46万元、奖金6.86无、绩效工资63.28万元、机关事业单位基本养老保险缴费94.03万元、职业年金缴费19.16万元、职工基本医疗保险缴费42.57万元、其他社会保障缴费3.96万元、其他工资福利支出0.5万元；2、对个人和家庭补助225.6万元，其中：离休费22.07万元、退休费8.02万元、抚恤金28.34万元、生活补助167.17万元。</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公用经费主要包括办公费100.95万元、印刷费2.75万元、电费7.15万元、差旅费11.07万元、会议费0.22万元、公务接待费1.99万元、劳务费6.26万元、公务用车运行维护费1.99万元、其他交通费用0.11万元、其他商品和服务支出0.03万元。</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本部门2018年度“三公”经费支出共计3.99万元，</w:t>
      </w:r>
      <w:r>
        <w:rPr>
          <w:rFonts w:hint="eastAsia" w:ascii="仿宋_GB2312" w:eastAsia="仿宋_GB2312" w:cs="DengXian-Regular"/>
          <w:b/>
          <w:bCs/>
          <w:sz w:val="32"/>
          <w:szCs w:val="32"/>
        </w:rPr>
        <w:t>较年初预算增加（减少）0.44万元，降低9.73%，</w:t>
      </w:r>
      <w:r>
        <w:rPr>
          <w:rFonts w:hint="eastAsia" w:ascii="仿宋_GB2312" w:eastAsia="仿宋_GB2312" w:cs="DengXian-Regular"/>
          <w:sz w:val="32"/>
          <w:szCs w:val="32"/>
        </w:rPr>
        <w:t>主要是认真贯彻落实中央八项规定精神和厉行节约要求，从严控制“三公”经费开支，全年实际支出比预算有所节约。具体情况如下：</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rPr>
          <w:sz w:val="44"/>
        </w:rPr>
        <w:pict>
          <v:group id="组合 82" o:spid="_x0000_s1043" o:spt="203" style="position:absolute;left:0pt;margin-left:-0.55pt;margin-top:29.3pt;height:43.95pt;width:301.85pt;mso-position-horizontal-relative:page;mso-position-vertical-relative:page;z-index:251675648;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SfsrO2wAAAAsBAAAPAAAAAAAAAAEAIAAAACIAAABkcnMvZG93bnJldi54bWxQ&#10;SwECFAAUAAAACACHTuJAPwS0n58CAAC8BgAADgAAAAAAAAABACAAAAAqAQAAZHJzL2Uyb0RvYy54&#10;bWxQSwUGAAAAAAYABgBZAQAAOwYAAAAA&#10;">
            <o:lock v:ext="edit"/>
            <v:rect id="矩形 13" o:spid="_x0000_s1045" o:spt="1" style="position:absolute;left:4551;top:52615;height:1175;width:8546;v-text-anchor:middle;" fillcolor="#96DA9D" filled="t" stroked="f" coordsize="21600,21600" o:gfxdata="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U/qbsAAADb&#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1044" o:spt="1" style="position:absolute;left:4577;top:52890;height:1123;width:8324;v-text-anchor:middle;" fillcolor="#AD002D" filled="t" stroked="t" coordsize="21600,21600" o:gfxdata="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w6hKvQAA&#10;ANsAAAAPAAAAAAAAAAEAIAAAACIAAABkcnMvZG93bnJldi54bWxQSwECFAAUAAAACACHTuJAMy8F&#10;njsAAAA5AAAAEAAAAAAAAAABACAAAAAMAQAAZHJzL3NoYXBleG1sLnhtbFBLBQYAAAAABgAGAFsB&#10;AAC2AwAAAAA=&#10;">
              <v:path/>
              <v:fill on="t" focussize="0,0"/>
              <v:stroke weight="2pt" color="#845209"/>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本部门2018年度未发生因公出国（境）支出。</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（二）公务用车购置及运行维护费支出1.99万元。</w:t>
      </w:r>
      <w:r>
        <w:rPr>
          <w:rFonts w:hint="eastAsia" w:ascii="仿宋_GB2312" w:eastAsia="仿宋_GB2312" w:cs="DengXian-Regular"/>
          <w:sz w:val="32"/>
          <w:szCs w:val="32"/>
        </w:rPr>
        <w:t>本部门2018年度公务用车购置及运行维护费较年初预算减少0.1万元，降低5%,主要是认真贯彻落实中央八项规定精神和厉行节约要求，从严控制“三公”经费开支，全年实际支出比预算有所节约。</w:t>
      </w:r>
      <w:r>
        <w:rPr>
          <w:rFonts w:hint="eastAsia" w:ascii="仿宋_GB2312" w:eastAsia="仿宋_GB2312" w:cs="DengXian-Bold"/>
          <w:b/>
          <w:bCs/>
          <w:sz w:val="32"/>
          <w:szCs w:val="32"/>
        </w:rPr>
        <w:t>其中：</w:t>
      </w:r>
    </w:p>
    <w:p>
      <w:pPr>
        <w:adjustRightInd w:val="0"/>
        <w:snapToGrid w:val="0"/>
        <w:spacing w:after="0" w:line="580" w:lineRule="exact"/>
        <w:ind w:firstLine="643" w:firstLineChars="200"/>
        <w:rPr>
          <w:rFonts w:ascii="仿宋_GB2312" w:eastAsia="仿宋_GB2312" w:cs="DengXian-Regular"/>
          <w:color w:val="000000" w:themeColor="text1"/>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本部门2018年度公务用车购置量0辆，发生“公务用车购置”经费支出0万元，无变动。</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本部门2018年度单位公务用车保有量2辆。公车运行维护费支出较年初预算减少0.1万元，降低5%,主要是认真贯彻落实中央八项规定</w:t>
      </w:r>
      <w:bookmarkStart w:id="0" w:name="_GoBack"/>
      <w:bookmarkEnd w:id="0"/>
      <w:r>
        <w:rPr>
          <w:rFonts w:hint="eastAsia" w:ascii="仿宋_GB2312" w:eastAsia="仿宋_GB2312" w:cs="DengXian-Regular"/>
          <w:sz w:val="32"/>
          <w:szCs w:val="32"/>
        </w:rPr>
        <w:t>精神和厉行节约要求，从严控制“三公”经费开支，全年实际支出比预算有所节约。</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（三）公务接待费支出1.99万元。</w:t>
      </w:r>
      <w:r>
        <w:rPr>
          <w:sz w:val="44"/>
        </w:rPr>
        <w:pict>
          <v:group id="组合 85" o:spid="_x0000_s1040" o:spt="203" style="position:absolute;left:0pt;margin-left:-0.55pt;margin-top:29.3pt;height:43.95pt;width:301.85pt;mso-position-horizontal-relative:page;mso-position-vertical-relative:page;z-index:251676672;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SfsrO2wAAAAsBAAAPAAAAAAAAAAEAIAAAACIAAABkcnMvZG93bnJldi54&#10;bWxQSwECFAAUAAAACACHTuJAqA3D7aICAAC8BgAADgAAAAAAAAABACAAAAAqAQAAZHJzL2Uyb0Rv&#10;Yy54bWxQSwUGAAAAAAYABgBZAQAAPgYAAAAA&#10;">
            <o:lock v:ext="edit"/>
            <v:rect id="矩形 13" o:spid="_x0000_s1042" o:spt="1" style="position:absolute;left:4551;top:52615;height:1175;width:8546;v-text-anchor:middle;" fillcolor="#96DA9D" filled="t" stroked="f" coordsize="21600,21600" o:gfxdata="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eKcMbsAAADb&#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1041" o:spt="1" style="position:absolute;left:4577;top:52890;height:1123;width:8324;v-text-anchor:middle;" fillcolor="#AD002D" filled="t" stroked="t" coordsize="21600,21600" o:gfxdata="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qMD6/&#10;AAAA2wAAAA8AAAAAAAAAAQAgAAAAIgAAAGRycy9kb3ducmV2LnhtbFBLAQIUABQAAAAIAIdO4kAz&#10;LwWeOwAAADkAAAAQAAAAAAAAAAEAIAAAAA4BAABkcnMvc2hhcGV4bWwueG1sUEsFBgAAAAAGAAYA&#10;WwEAALgDAAAAAA==&#10;">
              <v:path/>
              <v:fill on="t" focussize="0,0"/>
              <v:stroke weight="2pt" color="#845209"/>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本部门2018年度公务接待共38批次、236人次。公务接待费支出较年初预算减少0.1万元，降低5%,主要是认真贯彻落实中央八项规定精神和厉行节约要求，从严控制“三公”经费开支，全年实际支出比预算有所节约。</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pStyle w:val="11"/>
        <w:widowControl/>
        <w:shd w:val="clear" w:color="auto" w:fill="FFFFFF"/>
        <w:spacing w:beforeAutospacing="0" w:after="240" w:afterAutospacing="0"/>
        <w:ind w:firstLine="320" w:firstLineChars="100"/>
        <w:rPr>
          <w:rFonts w:ascii="仿宋_GB2312" w:eastAsia="仿宋_GB2312" w:cs="DengXian-Regular"/>
          <w:sz w:val="32"/>
          <w:szCs w:val="32"/>
        </w:rPr>
      </w:pPr>
      <w:r>
        <w:rPr>
          <w:rFonts w:hint="eastAsia" w:ascii="仿宋_GB2312" w:eastAsia="仿宋_GB2312" w:cs="DengXian-Regular"/>
          <w:sz w:val="32"/>
          <w:szCs w:val="32"/>
        </w:rPr>
        <w:t>（一）预算绩效管理工作开展情况。</w:t>
      </w:r>
    </w:p>
    <w:p>
      <w:pPr>
        <w:pStyle w:val="11"/>
        <w:widowControl/>
        <w:shd w:val="clear" w:color="auto" w:fill="FFFFFF"/>
        <w:spacing w:beforeAutospacing="0" w:after="240" w:afterAutospacing="0"/>
        <w:ind w:firstLine="640" w:firstLineChars="200"/>
        <w:rPr>
          <w:rFonts w:ascii="仿宋_GB2312" w:eastAsia="仿宋_GB2312" w:cs="DengXian-Regular"/>
          <w:kern w:val="2"/>
          <w:sz w:val="32"/>
          <w:szCs w:val="32"/>
        </w:rPr>
      </w:pPr>
      <w:r>
        <w:rPr>
          <w:rFonts w:hint="eastAsia" w:ascii="仿宋_GB2312" w:eastAsia="仿宋_GB2312" w:cs="DengXian-Regular"/>
          <w:kern w:val="2"/>
          <w:sz w:val="32"/>
          <w:szCs w:val="32"/>
        </w:rPr>
        <w:t>一是加强组织领导。为进一步增强支出责任和效率意识，全面加强预算管理，优化资源配置，提高财政资金科学化、精细化管理水平，成立了由镇长任组长，其他政府班子成员为副组长，党政办、财政所、农经、农业办、社会保障股、林业站为成员的预算绩效管理工作领导小组，领导小组下设办公室，办公室设在财政所，具体负责全县预算绩效管理日常工作。</w:t>
      </w:r>
    </w:p>
    <w:p>
      <w:pPr>
        <w:pStyle w:val="11"/>
        <w:widowControl/>
        <w:shd w:val="clear" w:color="auto" w:fill="FFFFFF"/>
        <w:spacing w:beforeAutospacing="0" w:after="240" w:afterAutospacing="0"/>
        <w:ind w:firstLine="640" w:firstLineChars="200"/>
        <w:rPr>
          <w:rFonts w:ascii="仿宋_GB2312" w:eastAsia="仿宋_GB2312" w:cs="DengXian-Regular"/>
          <w:kern w:val="2"/>
          <w:sz w:val="32"/>
          <w:szCs w:val="32"/>
        </w:rPr>
      </w:pPr>
      <w:r>
        <w:rPr>
          <w:rFonts w:hint="eastAsia" w:ascii="仿宋_GB2312" w:eastAsia="仿宋_GB2312" w:cs="DengXian-Regular"/>
          <w:kern w:val="2"/>
          <w:sz w:val="32"/>
          <w:szCs w:val="32"/>
        </w:rPr>
        <w:t>二是完善制度建设。为确保预算绩效管理工作的有序操作，结合我镇实际情况，制定《肖营子镇财政支出绩效评价实施办法(试行)》等规范性文件，初步构建了预算绩效管理制度体系。</w:t>
      </w:r>
    </w:p>
    <w:p>
      <w:pPr>
        <w:pStyle w:val="11"/>
        <w:widowControl/>
        <w:shd w:val="clear" w:color="auto" w:fill="FFFFFF"/>
        <w:spacing w:beforeAutospacing="0" w:after="240" w:afterAutospacing="0"/>
        <w:ind w:firstLine="640" w:firstLineChars="200"/>
        <w:rPr>
          <w:rFonts w:ascii="仿宋_GB2312" w:eastAsia="仿宋_GB2312" w:cs="DengXian-Regular"/>
          <w:kern w:val="2"/>
          <w:sz w:val="32"/>
          <w:szCs w:val="32"/>
        </w:rPr>
      </w:pPr>
      <w:r>
        <w:rPr>
          <w:rFonts w:hint="eastAsia" w:ascii="仿宋_GB2312" w:eastAsia="仿宋_GB2312" w:cs="DengXian-Regular"/>
          <w:kern w:val="2"/>
          <w:sz w:val="32"/>
          <w:szCs w:val="32"/>
        </w:rPr>
        <w:t>三是认真组织实施。紧紧围绕完善公共财政体制机制和强化部门支出责任这根主线，遵循全面部署、分步实施、稳步推进的原则，对较大金额的项目支出开展绩效评价，强化了绩效目标管理。强化项目单位支出责任，提高资金使用效益起到促进作用。</w:t>
      </w:r>
    </w:p>
    <w:p>
      <w:pPr>
        <w:pStyle w:val="11"/>
        <w:widowControl/>
        <w:shd w:val="clear" w:color="auto" w:fill="FFFFFF"/>
        <w:spacing w:beforeAutospacing="0" w:after="240" w:afterAutospacing="0"/>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（二）项目绩效自评结果。（见附表）</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（三）重点项目绩效评价结果。我单位无重点项目。</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本部门2018年度机关运行经费支出132.53万元，比年初预算数增加82.03万元，增长162.43%。主要原因是行政事业类预算项目支出纳入机关运行经费决算中。</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本部门2018年度政府采购支出总额0万元。</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2辆，无变动。其中，副部（省）级及以上领导用车0辆，主要领导干部用车0辆，机要通信用车0辆，应急保障用车1辆，执法执勤用车1辆，特种专业技术用车0辆，离退休干部用车0辆，其他用车0辆；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万元以上通用设备0台（套），无变动，单位价值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万元以上专用设备0台（套）,无变动。</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政府性基金预算、国有资本经营预算无收支及结转结余情况，未发生大型政府采购行为，故政府性基金预算财政拨款收入支出决算表、国有资本经营预算财政拨款收入支出决算表及政府采购情况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w:pict>
          <v:group id="组合 91" o:spid="_x0000_s1037" o:spt="203" style="position:absolute;left:0pt;margin-left:-0.55pt;margin-top:29.3pt;height:43.95pt;width:301.85pt;mso-position-horizontal-relative:page;mso-position-vertical-relative:page;z-index:251677696;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BJ+ys7bAAAACwEAAA8AAAAAAAAAAQAgAAAAIgAAAGRycy9kb3ducmV2Lnht&#10;bFBLAQIUABQAAAAIAIdO4kCm49DVoQIAALwGAAAOAAAAAAAAAAEAIAAAACoBAABkcnMvZTJvRG9j&#10;LnhtbFBLBQYAAAAABgAGAFkBAAA9BgAAAAA=&#10;">
            <o:lock v:ext="edit"/>
            <v:rect id="矩形 13" o:spid="_x0000_s1039" o:spt="1" style="position:absolute;left:4551;top:52615;height:1175;width:8546;v-text-anchor:middle;" fillcolor="#96DA9D" filled="t" stroked="f" coordsize="21600,21600" o:gfxdata="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pT7gAAADbAAAA&#10;DwAAAAAAAAABACAAAAAiAAAAZHJzL2Rvd25yZXYueG1sUEsBAhQAFAAAAAgAh07iQDMvBZ47AAAA&#10;OQAAABAAAAAAAAAAAQAgAAAABwEAAGRycy9zaGFwZXhtbC54bWxQSwUGAAAAAAYABgBbAQAAsQMA&#10;AAAA&#10;">
              <v:path/>
              <v:fill on="t" focussize="0,0"/>
              <v:stroke on="f" weight="2pt"/>
              <v:imagedata o:title=""/>
              <o:lock v:ext="edit"/>
            </v:rect>
            <v:rect id="_x0000_s1038" o:spid="_x0000_s1038" o:spt="1" style="position:absolute;left:4577;top:52890;height:1123;width:8324;v-text-anchor:middle;" fillcolor="#AD002D" filled="t" stroked="t" coordsize="21600,21600" o:gfxdata="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xdFQL4A&#10;AADbAAAADwAAAAAAAAABACAAAAAiAAAAZHJzL2Rvd25yZXYueG1sUEsBAhQAFAAAAAgAh07iQDMv&#10;BZ47AAAAOQAAABAAAAAAAAAAAQAgAAAADQEAAGRycy9zaGFwZXhtbC54bWxQSwUGAAAAAAYABgBb&#10;AQAAtwMAAAAA&#10;">
              <v:path/>
              <v:fill on="t" focussize="0,0"/>
              <v:stroke weight="2pt" color="#845209"/>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8480"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7" cstate="print"/>
                    <a:stretch>
                      <a:fillRect/>
                    </a:stretch>
                  </pic:blipFill>
                  <pic:spPr>
                    <a:xfrm>
                      <a:off x="0" y="0"/>
                      <a:ext cx="7550150" cy="10680065"/>
                    </a:xfrm>
                    <a:prstGeom prst="rect">
                      <a:avLst/>
                    </a:prstGeom>
                  </pic:spPr>
                </pic:pic>
              </a:graphicData>
            </a:graphic>
          </wp:anchor>
        </w:drawing>
      </w:r>
      <w:r>
        <w:rPr>
          <w:sz w:val="72"/>
        </w:rPr>
        <w:pict>
          <v:shape id="_x0000_s1036" o:spid="_x0000_s1036" o:spt="202" type="#_x0000_t202" style="position:absolute;left:0pt;margin-left:-78.7pt;margin-top:232.8pt;height:159.1pt;width:596.2pt;z-index:251667456;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ZZp6M3gAAAA0BAAAPAAAAAAAAAAEAIAAAACIAAABkcnMvZG93bnJldi54bWxQSwEC&#10;FAAUAAAACACHTuJAKulGQycCAAApBAAADgAAAAAAAAABACAAAAAtAQAAZHJzL2Uyb0RvYy54bWxQ&#10;SwUGAAAAAAYABgBZAQAAxgU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第四部分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名词解释</w:t>
                  </w:r>
                </w:p>
              </w:txbxContent>
            </v:textbox>
          </v:shape>
        </w:pic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w:t>
      </w:r>
      <w:r>
        <w:rPr>
          <w:rFonts w:ascii="仿宋_GB2312" w:eastAsia="仿宋_GB2312" w:hAnsiTheme="majorEastAsia"/>
          <w:b/>
          <w:bCs/>
          <w:color w:val="000000"/>
          <w:kern w:val="0"/>
          <w:sz w:val="32"/>
          <w:szCs w:val="32"/>
        </w:rPr>
        <w:pict>
          <v:group id="组合 149" o:spid="_x0000_s1033" o:spt="203" style="position:absolute;left:0pt;margin-left:-81.05pt;margin-top:39.65pt;height:43.95pt;width:264.85pt;mso-position-vertical-relative:page;z-index:251671552;mso-width-relative:page;mso-height-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FjPyb2wAAAAsBAAAPAAAAAAAAAAEAIAAAACIAAABkcnMvZG93bnJldi54&#10;bWxQSwECFAAUAAAACACHTuJAUHslnqICAAC7BgAADgAAAAAAAAABACAAAAAqAQAAZHJzL2Uyb0Rv&#10;Yy54bWxQSwUGAAAAAAYABgBZAQAAPgYAAAAA&#10;">
            <o:lock v:ext="edit"/>
            <v:rect id="矩形 13" o:spid="_x0000_s1035" o:spt="1" style="position:absolute;left:4551;top:52615;height:1175;width:8546;v-text-anchor:middle;" fillcolor="#96DA9D" filled="t" stroked="f" coordsize="21600,21600" o:gfxdata="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pEeum5AAAA2gAA&#10;AA8AAAAAAAAAAQAgAAAAIgAAAGRycy9kb3ducmV2LnhtbFBLAQIUABQAAAAIAIdO4kAzLwWeOwAA&#10;ADkAAAAQAAAAAAAAAAEAIAAAAAgBAABkcnMvc2hhcGV4bWwueG1sUEsFBgAAAAAGAAYAWwEAALID&#10;AAAAAA==&#10;">
              <v:path/>
              <v:fill on="t" focussize="0,0"/>
              <v:stroke on="f" weight="2pt"/>
              <v:imagedata o:title=""/>
              <o:lock v:ext="edit"/>
            </v:rect>
            <v:rect id="矩形 14" o:spid="_x0000_s1034" o:spt="1" style="position:absolute;left:4577;top:52890;height:1123;width:8324;v-text-anchor:middle;" fillcolor="#AD002D" filled="t" stroked="t" coordsize="21600,21600" o:gfxdata="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4VH2vQAA&#10;ANoAAAAPAAAAAAAAAAEAIAAAACIAAABkcnMvZG93bnJldi54bWxQSwECFAAUAAAACACHTuJAMy8F&#10;njsAAAA5AAAAEAAAAAAAAAABACAAAAAMAQAAZHJzL3NoYXBleG1sLnhtbFBLBQYAAAAABgAGAFsB&#10;AAC2AwAAAAA=&#10;">
              <v:path/>
              <v:fill on="t" focussize="0,0"/>
              <v:stroke weight="2pt" color="#845209"/>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b/>
          <w:bCs/>
          <w:color w:val="000000"/>
          <w:kern w:val="0"/>
          <w:sz w:val="32"/>
          <w:szCs w:val="32"/>
        </w:rPr>
        <w:t>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ascii="仿宋_GB2312" w:eastAsia="仿宋_GB2312" w:hAnsiTheme="majorEastAsia"/>
          <w:b/>
          <w:bCs/>
          <w:color w:val="000000"/>
          <w:kern w:val="0"/>
          <w:sz w:val="32"/>
          <w:szCs w:val="32"/>
        </w:rPr>
        <w:pict>
          <v:group id="组合 94" o:spid="_x0000_s1030" o:spt="203" style="position:absolute;left:0pt;margin-left:-81.05pt;margin-top:39.65pt;height:43.95pt;width:264.85pt;mso-position-vertical-relative:page;z-index:251678720;mso-width-relative:page;mso-height-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FjPyb2wAAAAsBAAAPAAAAAAAAAAEAIAAAACIAAABkcnMvZG93bnJldi54bWxQ&#10;SwECFAAUAAAACACHTuJASM9OFZ8CAAC8BgAADgAAAAAAAAABACAAAAAqAQAAZHJzL2Uyb0RvYy54&#10;bWxQSwUGAAAAAAYABgBZAQAAOwYAAAAA&#10;">
            <o:lock v:ext="edit"/>
            <v:rect id="矩形 13" o:spid="_x0000_s1032" o:spt="1" style="position:absolute;left:4551;top:52615;height:1175;width:8546;v-text-anchor:middle;" fillcolor="#96DA9D" filled="t" stroked="f" coordsize="21600,21600" o:gfxdata="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13OLsAAADb&#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1031" o:spt="1" style="position:absolute;left:4577;top:52890;height:1123;width:8324;v-text-anchor:middle;" fillcolor="#AD002D" filled="t" stroked="t" coordsize="21600,21600" o:gfxdata="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YObYvQAA&#10;ANsAAAAPAAAAAAAAAAEAIAAAACIAAABkcnMvZG93bnJldi54bWxQSwECFAAUAAAACACHTuJAMy8F&#10;njsAAAA5AAAAEAAAAAAAAAABACAAAAAMAQAAZHJzL3NoYXBleG1sLnhtbFBLBQYAAAAABgAGAFsB&#10;AAC2AwAAAAA=&#10;">
              <v:path/>
              <v:fill on="t" focussize="0,0"/>
              <v:stroke weight="2pt" color="#845209"/>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w:t>
      </w:r>
      <w:r>
        <w:rPr>
          <w:rFonts w:ascii="仿宋_GB2312" w:eastAsia="仿宋_GB2312" w:hAnsiTheme="majorEastAsia"/>
          <w:b/>
          <w:bCs/>
          <w:color w:val="000000"/>
          <w:kern w:val="0"/>
          <w:sz w:val="32"/>
          <w:szCs w:val="32"/>
        </w:rPr>
        <w:pict>
          <v:group id="组合 97" o:spid="_x0000_s1027" o:spt="203" style="position:absolute;left:0pt;margin-left:-81.05pt;margin-top:39.65pt;height:43.95pt;width:264.85pt;mso-position-vertical-relative:page;z-index:251679744;mso-width-relative:page;mso-height-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hYz8m9sAAAALAQAADwAAAAAAAAABACAAAAAiAAAAZHJzL2Rvd25yZXYueG1s&#10;UEsBAhQAFAAAAAgAh07iQBaD2LKgAgAAvAYAAA4AAAAAAAAAAQAgAAAAKgEAAGRycy9lMm9Eb2Mu&#10;eG1sUEsFBgAAAAAGAAYAWQEAADwGAAAAAA==&#10;">
            <o:lock v:ext="edit"/>
            <v:rect id="矩形 13" o:spid="_x0000_s1029" o:spt="1" style="position:absolute;left:4551;top:52615;height:1175;width:8546;v-text-anchor:middle;" fillcolor="#96DA9D" filled="t" stroked="f" coordsize="21600,21600" o:gfxdata="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rUoLsAAADb&#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1028" o:spt="1" style="position:absolute;left:4577;top:52890;height:1123;width:8324;v-text-anchor:middle;" fillcolor="#AD002D" filled="t" stroked="t" coordsize="21600,21600" o:gfxdata="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7J4r74A&#10;AADbAAAADwAAAAAAAAABACAAAAAiAAAAZHJzL2Rvd25yZXYueG1sUEsBAhQAFAAAAAgAh07iQDMv&#10;BZ47AAAAOQAAABAAAAAAAAAAAQAgAAAADQEAAGRycy9zaGFwZXhtbC54bWxQSwUGAAAAAAYABgBb&#10;AQAAtwMAAAAA&#10;">
              <v:path/>
              <v:fill on="t" focussize="0,0"/>
              <v:stroke weight="2pt" color="#845209"/>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b/>
          <w:bCs/>
          <w:color w:val="000000"/>
          <w:kern w:val="0"/>
          <w:sz w:val="32"/>
          <w:szCs w:val="32"/>
        </w:rPr>
        <w:t>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r>
        <w:rPr>
          <w:rFonts w:ascii="仿宋_GB2312" w:eastAsia="仿宋_GB2312" w:cs="ArialUnicodeMS" w:hAnsiTheme="minorHAnsi"/>
          <w:kern w:val="0"/>
          <w:sz w:val="32"/>
          <w:szCs w:val="32"/>
        </w:rPr>
        <w:drawing>
          <wp:anchor distT="0" distB="0" distL="114300" distR="114300" simplePos="0" relativeHeight="251669504"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8" cstate="print"/>
                    <a:stretch>
                      <a:fillRect/>
                    </a:stretch>
                  </pic:blipFill>
                  <pic:spPr>
                    <a:xfrm>
                      <a:off x="0" y="0"/>
                      <a:ext cx="7590155" cy="10735945"/>
                    </a:xfrm>
                    <a:prstGeom prst="rect">
                      <a:avLst/>
                    </a:prstGeom>
                  </pic:spPr>
                </pic:pic>
              </a:graphicData>
            </a:graphic>
          </wp:anchor>
        </w:drawing>
      </w: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F1E95B-5039-4202-B324-042DF8A8B2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F4E646C8-C7EF-4A3A-8167-EC350708B703}"/>
  </w:font>
  <w:font w:name="楷体">
    <w:panose1 w:val="02010609060101010101"/>
    <w:charset w:val="86"/>
    <w:family w:val="modern"/>
    <w:pitch w:val="default"/>
    <w:sig w:usb0="800002BF" w:usb1="38CF7CFA" w:usb2="00000016" w:usb3="00000000" w:csb0="00040001" w:csb1="00000000"/>
    <w:embedRegular r:id="rId3" w:fontKey="{DEEFB0DF-91BF-4678-AB1E-4C40E4204D01}"/>
  </w:font>
  <w:font w:name="仿宋_GB2312">
    <w:panose1 w:val="02010609030101010101"/>
    <w:charset w:val="86"/>
    <w:family w:val="modern"/>
    <w:pitch w:val="default"/>
    <w:sig w:usb0="00000001" w:usb1="080E0000" w:usb2="00000000" w:usb3="00000000" w:csb0="00040000" w:csb1="00000000"/>
    <w:embedRegular r:id="rId4" w:fontKey="{0CC4819E-A241-4A79-A1B7-7F42A141C272}"/>
  </w:font>
  <w:font w:name="ArialUnicodeMS">
    <w:altName w:val="Malgun Gothic"/>
    <w:panose1 w:val="00000000000000000000"/>
    <w:charset w:val="81"/>
    <w:family w:val="auto"/>
    <w:pitch w:val="default"/>
    <w:sig w:usb0="00000000" w:usb1="00000000" w:usb2="00000010" w:usb3="00000000" w:csb0="00080001" w:csb1="00000000"/>
    <w:embedRegular r:id="rId5" w:fontKey="{C46327FF-1125-402C-A16F-A615BC3A5B96}"/>
  </w:font>
  <w:font w:name="仿宋">
    <w:panose1 w:val="02010609060101010101"/>
    <w:charset w:val="86"/>
    <w:family w:val="modern"/>
    <w:pitch w:val="default"/>
    <w:sig w:usb0="800002BF" w:usb1="38CF7CFA" w:usb2="00000016" w:usb3="00000000" w:csb0="00040001" w:csb1="00000000"/>
    <w:embedRegular r:id="rId6" w:fontKey="{B7D5CE89-E253-45E3-B680-2284A6689877}"/>
  </w:font>
  <w:font w:name="新宋体">
    <w:panose1 w:val="02010609030101010101"/>
    <w:charset w:val="86"/>
    <w:family w:val="modern"/>
    <w:pitch w:val="default"/>
    <w:sig w:usb0="00000003" w:usb1="288F0000" w:usb2="00000006" w:usb3="00000000" w:csb0="00040001" w:csb1="00000000"/>
    <w:embedRegular r:id="rId7" w:fontKey="{43DAF725-C3AA-457A-A87B-5ECF20911154}"/>
  </w:font>
  <w:font w:name="方正书宋_GBK">
    <w:panose1 w:val="02000000000000000000"/>
    <w:charset w:val="86"/>
    <w:family w:val="auto"/>
    <w:pitch w:val="default"/>
    <w:sig w:usb0="A00002BF" w:usb1="38CF7CFA" w:usb2="00082016" w:usb3="00000000" w:csb0="00040001" w:csb1="00000000"/>
    <w:embedRegular r:id="rId8" w:fontKey="{CE2BBF53-F981-4D7A-8A22-DE314182BF01}"/>
  </w:font>
  <w:font w:name="MS-UIGothic,Bold">
    <w:altName w:val="Malgun Gothic"/>
    <w:panose1 w:val="00000000000000000000"/>
    <w:charset w:val="81"/>
    <w:family w:val="auto"/>
    <w:pitch w:val="default"/>
    <w:sig w:usb0="00000000" w:usb1="00000000" w:usb2="00000010" w:usb3="00000000" w:csb0="00080000" w:csb1="00000000"/>
    <w:embedRegular r:id="rId9" w:fontKey="{978DDE2D-5C3F-4C32-823B-323B1FE6F242}"/>
  </w:font>
  <w:font w:name="DengXian-Regular">
    <w:altName w:val="宋体"/>
    <w:panose1 w:val="00000000000000000000"/>
    <w:charset w:val="86"/>
    <w:family w:val="auto"/>
    <w:pitch w:val="default"/>
    <w:sig w:usb0="00000000" w:usb1="00000000" w:usb2="00000010" w:usb3="00000000" w:csb0="00040001" w:csb1="00000000"/>
    <w:embedRegular r:id="rId10" w:fontKey="{34FC1A4F-FBF7-49A1-B43C-A61D3693EA0A}"/>
  </w:font>
  <w:font w:name="楷体_GB2312">
    <w:panose1 w:val="02010609030101010101"/>
    <w:charset w:val="86"/>
    <w:family w:val="modern"/>
    <w:pitch w:val="default"/>
    <w:sig w:usb0="00000001" w:usb1="080E0000" w:usb2="00000000" w:usb3="00000000" w:csb0="00040000" w:csb1="00000000"/>
    <w:embedRegular r:id="rId11" w:fontKey="{AB006B2A-2796-4993-86B6-54B38823F142}"/>
  </w:font>
  <w:font w:name="DengXian-Bold">
    <w:altName w:val="宋体"/>
    <w:panose1 w:val="00000000000000000000"/>
    <w:charset w:val="86"/>
    <w:family w:val="auto"/>
    <w:pitch w:val="default"/>
    <w:sig w:usb0="00000000" w:usb1="00000000" w:usb2="00000010" w:usb3="00000000" w:csb0="00040001" w:csb1="00000000"/>
    <w:embedRegular r:id="rId12" w:fontKey="{987683FC-3082-403C-A721-9577CA4069BA}"/>
  </w:font>
  <w:font w:name="TimesNewRomanPSMT">
    <w:altName w:val="Arial"/>
    <w:panose1 w:val="00000000000000000000"/>
    <w:charset w:val="00"/>
    <w:family w:val="swiss"/>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1413"/>
    <w:rsid w:val="00024E7F"/>
    <w:rsid w:val="000475A0"/>
    <w:rsid w:val="000838C3"/>
    <w:rsid w:val="000B2446"/>
    <w:rsid w:val="000D7C65"/>
    <w:rsid w:val="000E2F81"/>
    <w:rsid w:val="00117946"/>
    <w:rsid w:val="00117E2C"/>
    <w:rsid w:val="00146C47"/>
    <w:rsid w:val="00152FB8"/>
    <w:rsid w:val="00176658"/>
    <w:rsid w:val="0018239E"/>
    <w:rsid w:val="001B13B1"/>
    <w:rsid w:val="001B3410"/>
    <w:rsid w:val="001C030D"/>
    <w:rsid w:val="001C4A84"/>
    <w:rsid w:val="001E5902"/>
    <w:rsid w:val="00233705"/>
    <w:rsid w:val="00275CA2"/>
    <w:rsid w:val="00294972"/>
    <w:rsid w:val="002A2CD9"/>
    <w:rsid w:val="002A65A5"/>
    <w:rsid w:val="002C04C4"/>
    <w:rsid w:val="002C2517"/>
    <w:rsid w:val="002D08B0"/>
    <w:rsid w:val="002D1AE3"/>
    <w:rsid w:val="002F2ECE"/>
    <w:rsid w:val="00341C8F"/>
    <w:rsid w:val="0035463A"/>
    <w:rsid w:val="00367611"/>
    <w:rsid w:val="00391D9D"/>
    <w:rsid w:val="003B6C51"/>
    <w:rsid w:val="003C1413"/>
    <w:rsid w:val="003C549F"/>
    <w:rsid w:val="003D5A16"/>
    <w:rsid w:val="003E7DB3"/>
    <w:rsid w:val="003F1321"/>
    <w:rsid w:val="00431175"/>
    <w:rsid w:val="00480388"/>
    <w:rsid w:val="004B51B8"/>
    <w:rsid w:val="004B6E37"/>
    <w:rsid w:val="004C32BA"/>
    <w:rsid w:val="00575922"/>
    <w:rsid w:val="005A6C90"/>
    <w:rsid w:val="005E3FB0"/>
    <w:rsid w:val="005F4B66"/>
    <w:rsid w:val="005F5208"/>
    <w:rsid w:val="00641318"/>
    <w:rsid w:val="0064405D"/>
    <w:rsid w:val="00695557"/>
    <w:rsid w:val="006D4EA7"/>
    <w:rsid w:val="0070012A"/>
    <w:rsid w:val="0070664B"/>
    <w:rsid w:val="007071B8"/>
    <w:rsid w:val="007414DE"/>
    <w:rsid w:val="007905A9"/>
    <w:rsid w:val="007E5500"/>
    <w:rsid w:val="007F055B"/>
    <w:rsid w:val="00811C2F"/>
    <w:rsid w:val="00833D46"/>
    <w:rsid w:val="00840A97"/>
    <w:rsid w:val="008715B2"/>
    <w:rsid w:val="008C0149"/>
    <w:rsid w:val="008D5DED"/>
    <w:rsid w:val="008E25CA"/>
    <w:rsid w:val="008F34FC"/>
    <w:rsid w:val="008F7CC3"/>
    <w:rsid w:val="00944CD7"/>
    <w:rsid w:val="009831B2"/>
    <w:rsid w:val="009A1ABE"/>
    <w:rsid w:val="009C7906"/>
    <w:rsid w:val="009E21A4"/>
    <w:rsid w:val="009F22C6"/>
    <w:rsid w:val="00A07E50"/>
    <w:rsid w:val="00A15397"/>
    <w:rsid w:val="00A35CE0"/>
    <w:rsid w:val="00A4462E"/>
    <w:rsid w:val="00A44AA4"/>
    <w:rsid w:val="00A61623"/>
    <w:rsid w:val="00A80BA3"/>
    <w:rsid w:val="00A84687"/>
    <w:rsid w:val="00AB0A0E"/>
    <w:rsid w:val="00AD3B6E"/>
    <w:rsid w:val="00B14B76"/>
    <w:rsid w:val="00B1751F"/>
    <w:rsid w:val="00B56722"/>
    <w:rsid w:val="00B74D39"/>
    <w:rsid w:val="00B91DA4"/>
    <w:rsid w:val="00C12630"/>
    <w:rsid w:val="00C34562"/>
    <w:rsid w:val="00C3774E"/>
    <w:rsid w:val="00C57456"/>
    <w:rsid w:val="00C65387"/>
    <w:rsid w:val="00C87FAB"/>
    <w:rsid w:val="00C91FF7"/>
    <w:rsid w:val="00C94E53"/>
    <w:rsid w:val="00D0048E"/>
    <w:rsid w:val="00D23E7A"/>
    <w:rsid w:val="00D61063"/>
    <w:rsid w:val="00DB35AF"/>
    <w:rsid w:val="00DD72D7"/>
    <w:rsid w:val="00DE6BE7"/>
    <w:rsid w:val="00DF5B88"/>
    <w:rsid w:val="00E0589E"/>
    <w:rsid w:val="00E241FA"/>
    <w:rsid w:val="00E2595E"/>
    <w:rsid w:val="00E35374"/>
    <w:rsid w:val="00E50C19"/>
    <w:rsid w:val="00E618DB"/>
    <w:rsid w:val="00E64655"/>
    <w:rsid w:val="00E73081"/>
    <w:rsid w:val="00E856C9"/>
    <w:rsid w:val="00EB6A8B"/>
    <w:rsid w:val="00EF38C6"/>
    <w:rsid w:val="00F67547"/>
    <w:rsid w:val="00F679C7"/>
    <w:rsid w:val="00F728E2"/>
    <w:rsid w:val="00F7711A"/>
    <w:rsid w:val="00FA0D58"/>
    <w:rsid w:val="00FA56F4"/>
    <w:rsid w:val="00FB4EDA"/>
    <w:rsid w:val="00FD3BD5"/>
    <w:rsid w:val="00FE3DC8"/>
    <w:rsid w:val="04073F84"/>
    <w:rsid w:val="09EC5C57"/>
    <w:rsid w:val="0B60750A"/>
    <w:rsid w:val="10686488"/>
    <w:rsid w:val="10DF728A"/>
    <w:rsid w:val="1264200E"/>
    <w:rsid w:val="141C5B77"/>
    <w:rsid w:val="18D8339D"/>
    <w:rsid w:val="1A21388F"/>
    <w:rsid w:val="1A570D2F"/>
    <w:rsid w:val="21BE4A3E"/>
    <w:rsid w:val="236B766F"/>
    <w:rsid w:val="25A179BA"/>
    <w:rsid w:val="26902615"/>
    <w:rsid w:val="28FB0B8D"/>
    <w:rsid w:val="2D2B7942"/>
    <w:rsid w:val="2D46481D"/>
    <w:rsid w:val="2E733B28"/>
    <w:rsid w:val="31852B5A"/>
    <w:rsid w:val="32D01238"/>
    <w:rsid w:val="3DFC59A8"/>
    <w:rsid w:val="3ECF245E"/>
    <w:rsid w:val="3FB96314"/>
    <w:rsid w:val="46172C5B"/>
    <w:rsid w:val="499A3909"/>
    <w:rsid w:val="4C906B1D"/>
    <w:rsid w:val="50265B17"/>
    <w:rsid w:val="53A44FAF"/>
    <w:rsid w:val="54A81C6C"/>
    <w:rsid w:val="594329EC"/>
    <w:rsid w:val="5BEE1540"/>
    <w:rsid w:val="5DE61A5D"/>
    <w:rsid w:val="5E2A79EA"/>
    <w:rsid w:val="5E3308A2"/>
    <w:rsid w:val="614747A0"/>
    <w:rsid w:val="63C04243"/>
    <w:rsid w:val="64846D27"/>
    <w:rsid w:val="649C01C7"/>
    <w:rsid w:val="699A3F60"/>
    <w:rsid w:val="6D9712CB"/>
    <w:rsid w:val="70180C5A"/>
    <w:rsid w:val="72902E62"/>
    <w:rsid w:val="73C61104"/>
    <w:rsid w:val="776452EA"/>
    <w:rsid w:val="78A81852"/>
    <w:rsid w:val="79C2533B"/>
    <w:rsid w:val="79E1751C"/>
    <w:rsid w:val="7DC663B9"/>
    <w:rsid w:val="7FD21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32"/>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2"/>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rPr>
  </w:style>
  <w:style w:type="paragraph" w:styleId="11">
    <w:name w:val="Normal (Web)"/>
    <w:basedOn w:val="1"/>
    <w:semiHidden/>
    <w:unhideWhenUsed/>
    <w:qFormat/>
    <w:uiPriority w:val="99"/>
    <w:pPr>
      <w:spacing w:beforeAutospacing="1" w:after="0" w:afterAutospacing="1"/>
      <w:jc w:val="left"/>
    </w:pPr>
    <w:rPr>
      <w:kern w:val="0"/>
      <w:sz w:val="24"/>
    </w:rPr>
  </w:style>
  <w:style w:type="paragraph" w:styleId="12">
    <w:name w:val="Title"/>
    <w:basedOn w:val="1"/>
    <w:next w:val="1"/>
    <w:link w:val="21"/>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A2C23" w:themeColor="text2" w:themeShade="BF"/>
      <w:spacing w:val="5"/>
      <w:kern w:val="28"/>
      <w:sz w:val="52"/>
      <w:szCs w:val="52"/>
    </w:rPr>
  </w:style>
  <w:style w:type="table" w:styleId="14">
    <w:name w:val="Table Grid"/>
    <w:basedOn w:val="13"/>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页眉 Char"/>
    <w:basedOn w:val="15"/>
    <w:link w:val="9"/>
    <w:qFormat/>
    <w:uiPriority w:val="99"/>
    <w:rPr>
      <w:sz w:val="18"/>
      <w:szCs w:val="18"/>
    </w:rPr>
  </w:style>
  <w:style w:type="character" w:customStyle="1" w:styleId="17">
    <w:name w:val="页脚 Char"/>
    <w:basedOn w:val="15"/>
    <w:link w:val="8"/>
    <w:qFormat/>
    <w:uiPriority w:val="99"/>
    <w:rPr>
      <w:sz w:val="18"/>
      <w:szCs w:val="18"/>
    </w:rPr>
  </w:style>
  <w:style w:type="paragraph" w:styleId="18">
    <w:name w:val="No Spacing"/>
    <w:link w:val="19"/>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9">
    <w:name w:val="无间隔 Char"/>
    <w:basedOn w:val="15"/>
    <w:link w:val="18"/>
    <w:qFormat/>
    <w:uiPriority w:val="1"/>
    <w:rPr>
      <w:kern w:val="0"/>
      <w:sz w:val="22"/>
    </w:rPr>
  </w:style>
  <w:style w:type="character" w:customStyle="1" w:styleId="20">
    <w:name w:val="批注框文本 Char"/>
    <w:basedOn w:val="15"/>
    <w:link w:val="7"/>
    <w:semiHidden/>
    <w:qFormat/>
    <w:uiPriority w:val="99"/>
    <w:rPr>
      <w:rFonts w:ascii="Times New Roman" w:hAnsi="Times New Roman" w:eastAsia="宋体" w:cs="Times New Roman"/>
      <w:sz w:val="18"/>
      <w:szCs w:val="18"/>
    </w:rPr>
  </w:style>
  <w:style w:type="character" w:customStyle="1" w:styleId="21">
    <w:name w:val="标题 Char"/>
    <w:basedOn w:val="15"/>
    <w:link w:val="12"/>
    <w:qFormat/>
    <w:uiPriority w:val="10"/>
    <w:rPr>
      <w:rFonts w:asciiTheme="majorHAnsi" w:hAnsiTheme="majorHAnsi" w:eastAsiaTheme="majorEastAsia" w:cstheme="majorBidi"/>
      <w:color w:val="3A2C23" w:themeColor="text2" w:themeShade="BF"/>
      <w:spacing w:val="5"/>
      <w:kern w:val="28"/>
      <w:sz w:val="52"/>
      <w:szCs w:val="52"/>
    </w:rPr>
  </w:style>
  <w:style w:type="character" w:customStyle="1" w:styleId="22">
    <w:name w:val="副标题 Char"/>
    <w:basedOn w:val="15"/>
    <w:link w:val="10"/>
    <w:qFormat/>
    <w:uiPriority w:val="11"/>
    <w:rPr>
      <w:rFonts w:asciiTheme="majorHAnsi" w:hAnsiTheme="majorHAnsi" w:eastAsiaTheme="majorEastAsia" w:cstheme="majorBidi"/>
      <w:i/>
      <w:iCs/>
      <w:color w:val="F0A22E" w:themeColor="accent1"/>
      <w:spacing w:val="15"/>
      <w:kern w:val="0"/>
      <w:sz w:val="24"/>
      <w:szCs w:val="24"/>
    </w:rPr>
  </w:style>
  <w:style w:type="character" w:customStyle="1" w:styleId="23">
    <w:name w:val="Style1"/>
    <w:basedOn w:val="15"/>
    <w:qFormat/>
    <w:uiPriority w:val="1"/>
    <w:rPr>
      <w:rFonts w:asciiTheme="minorHAnsi" w:hAnsiTheme="minorEastAsia" w:eastAsiaTheme="minorEastAsia" w:cstheme="minorBidi"/>
      <w:sz w:val="22"/>
      <w:szCs w:val="22"/>
      <w:lang w:eastAsia="zh-CN"/>
    </w:rPr>
  </w:style>
  <w:style w:type="character" w:customStyle="1" w:styleId="24">
    <w:name w:val="Style2"/>
    <w:basedOn w:val="15"/>
    <w:qFormat/>
    <w:uiPriority w:val="1"/>
    <w:rPr>
      <w:rFonts w:asciiTheme="minorHAnsi" w:hAnsiTheme="minorEastAsia" w:eastAsiaTheme="minorEastAsia" w:cstheme="minorBidi"/>
      <w:sz w:val="22"/>
      <w:szCs w:val="22"/>
      <w:lang w:eastAsia="zh-CN"/>
    </w:rPr>
  </w:style>
  <w:style w:type="character" w:customStyle="1" w:styleId="25">
    <w:name w:val="Style3"/>
    <w:basedOn w:val="15"/>
    <w:qFormat/>
    <w:uiPriority w:val="1"/>
    <w:rPr>
      <w:rFonts w:asciiTheme="minorHAnsi" w:hAnsiTheme="minorEastAsia" w:eastAsiaTheme="minorEastAsia" w:cstheme="minorBidi"/>
      <w:szCs w:val="22"/>
      <w:lang w:eastAsia="zh-CN"/>
    </w:rPr>
  </w:style>
  <w:style w:type="character" w:customStyle="1" w:styleId="26">
    <w:name w:val="Style4"/>
    <w:basedOn w:val="15"/>
    <w:qFormat/>
    <w:uiPriority w:val="1"/>
    <w:rPr>
      <w:rFonts w:asciiTheme="minorHAnsi" w:hAnsiTheme="minorEastAsia" w:eastAsiaTheme="minorEastAsia" w:cstheme="minorBidi"/>
      <w:szCs w:val="22"/>
      <w:lang w:eastAsia="zh-CN"/>
    </w:rPr>
  </w:style>
  <w:style w:type="character" w:customStyle="1" w:styleId="27">
    <w:name w:val="Style5"/>
    <w:basedOn w:val="15"/>
    <w:qFormat/>
    <w:uiPriority w:val="1"/>
    <w:rPr>
      <w:rFonts w:asciiTheme="minorHAnsi" w:hAnsiTheme="minorEastAsia" w:eastAsiaTheme="minorEastAsia" w:cstheme="minorBidi"/>
      <w:sz w:val="22"/>
      <w:szCs w:val="22"/>
      <w:lang w:eastAsia="zh-CN"/>
    </w:rPr>
  </w:style>
  <w:style w:type="character" w:customStyle="1" w:styleId="28">
    <w:name w:val="标题 1 Char"/>
    <w:basedOn w:val="15"/>
    <w:link w:val="2"/>
    <w:qFormat/>
    <w:uiPriority w:val="9"/>
    <w:rPr>
      <w:rFonts w:ascii="Times New Roman" w:hAnsi="Times New Roman" w:eastAsia="宋体" w:cs="Times New Roman"/>
      <w:b/>
      <w:bCs/>
      <w:kern w:val="44"/>
      <w:sz w:val="44"/>
      <w:szCs w:val="44"/>
    </w:rPr>
  </w:style>
  <w:style w:type="character" w:customStyle="1" w:styleId="29">
    <w:name w:val="标题 2 Char"/>
    <w:basedOn w:val="15"/>
    <w:link w:val="3"/>
    <w:qFormat/>
    <w:uiPriority w:val="9"/>
    <w:rPr>
      <w:rFonts w:asciiTheme="majorHAnsi" w:hAnsiTheme="majorHAnsi" w:eastAsiaTheme="majorEastAsia" w:cstheme="majorBidi"/>
      <w:b/>
      <w:bCs/>
      <w:sz w:val="32"/>
      <w:szCs w:val="32"/>
    </w:rPr>
  </w:style>
  <w:style w:type="character" w:customStyle="1" w:styleId="30">
    <w:name w:val="标题 3 Char"/>
    <w:basedOn w:val="15"/>
    <w:link w:val="4"/>
    <w:qFormat/>
    <w:uiPriority w:val="9"/>
    <w:rPr>
      <w:rFonts w:ascii="Times New Roman" w:hAnsi="Times New Roman" w:eastAsia="宋体" w:cs="Times New Roman"/>
      <w:b/>
      <w:bCs/>
      <w:sz w:val="32"/>
      <w:szCs w:val="32"/>
    </w:rPr>
  </w:style>
  <w:style w:type="character" w:customStyle="1" w:styleId="31">
    <w:name w:val="标题 4 Char"/>
    <w:basedOn w:val="15"/>
    <w:link w:val="5"/>
    <w:qFormat/>
    <w:uiPriority w:val="9"/>
    <w:rPr>
      <w:rFonts w:asciiTheme="majorHAnsi" w:hAnsiTheme="majorHAnsi" w:eastAsiaTheme="majorEastAsia" w:cstheme="majorBidi"/>
      <w:b/>
      <w:bCs/>
      <w:sz w:val="28"/>
      <w:szCs w:val="28"/>
    </w:rPr>
  </w:style>
  <w:style w:type="character" w:customStyle="1" w:styleId="32">
    <w:name w:val="日期 Char"/>
    <w:basedOn w:val="15"/>
    <w:link w:val="6"/>
    <w:semiHidden/>
    <w:qFormat/>
    <w:uiPriority w:val="99"/>
    <w:rPr>
      <w:rFonts w:ascii="Times New Roman" w:hAnsi="Times New Roman" w:eastAsia="宋体" w:cs="Times New Roman"/>
      <w:szCs w:val="24"/>
    </w:rPr>
  </w:style>
  <w:style w:type="paragraph" w:styleId="33">
    <w:name w:val="List Paragraph"/>
    <w:basedOn w:val="1"/>
    <w:unhideWhenUsed/>
    <w:qFormat/>
    <w:uiPriority w:val="99"/>
    <w:pPr>
      <w:ind w:firstLine="420" w:firstLineChars="200"/>
    </w:pPr>
  </w:style>
  <w:style w:type="paragraph" w:customStyle="1" w:styleId="34">
    <w:name w:val="正文1"/>
    <w:basedOn w:val="1"/>
    <w:qFormat/>
    <w:uiPriority w:val="99"/>
    <w:rPr>
      <w:rFonts w:cs="宋体"/>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FD32B-138A-4BF2-AD60-45F45FE3E0C5}">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820</Words>
  <Characters>4675</Characters>
  <Lines>38</Lines>
  <Paragraphs>10</Paragraphs>
  <TotalTime>8</TotalTime>
  <ScaleCrop>false</ScaleCrop>
  <LinksUpToDate>false</LinksUpToDate>
  <CharactersWithSpaces>5485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2019-08-01T09:15:00Z</dcterms:created>
  <dc:creator>User</dc:creator>
  <cp:lastModifiedBy>Administrator</cp:lastModifiedBy>
  <cp:lastPrinted>2019-08-02T01:01:00Z</cp:lastPrinted>
  <dcterms:modified xsi:type="dcterms:W3CDTF">2024-04-12T05:34:35Z</dcterms:modified>
  <dc:subject>石家庄市xxx部门</dc:subject>
  <dc:title>2017年度部门决算</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A4F5616160F54DB192849406DB1DBEB1</vt:lpwstr>
  </property>
</Properties>
</file>