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Default ContentType="image/gif" Extension="gif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0" w:right="0" w:bottom="0" w:left="0" w:header="851" w:footer="992" w:gutter="0"/>
          <w:cols w:space="720" w:num="1"/>
          <w:titlePg/>
          <w:docGrid w:type="lines" w:linePitch="312" w:charSpace="0"/>
        </w:sectPr>
      </w:pP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pict>
          <v:shape id="文本框 10" o:spid="_x0000_s1080" type="#_x0000_t202" style="position:absolute;left:0;margin-left:106.25pt;margin-top:693.55pt;height:79.95pt;width:404.15pt;rotation:0f;z-index:251664384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  <w:rPr>
                      <w:rFonts w:ascii="楷体_GB2312" w:hAnsi="楷体_GB2312" w:eastAsia="楷体_GB2312" w:cs="楷体_GB2312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color w:val="000000"/>
                      <w:kern w:val="0"/>
                      <w:sz w:val="44"/>
                      <w:szCs w:val="44"/>
                    </w:rPr>
                    <w:t>二〇二〇年八月</w:t>
                  </w:r>
                </w:p>
              </w:txbxContent>
            </v:textbox>
          </v:shape>
        </w:pict>
      </w: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pict>
          <v:shape id="椭圆 8" o:spid="_x0000_s1081" type="#_x0000_t3" style="position:absolute;left:0;margin-left:53.5pt;margin-top:232.45pt;height:121.95pt;width:121.95pt;rotation:0f;z-index:251661312;v-text-anchor:middle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pict>
          <v:rect id="矩形 14" o:spid="_x0000_s1082" style="position:absolute;left:0;margin-left:33.6pt;margin-top:256.75pt;height:69.6pt;width:160.65pt;rotation:0f;z-index:25166643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pacing w:line="360" w:lineRule="auto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Yu Gothic UI Semibold" w:hAnsi="Yu Gothic UI Semibold" w:eastAsia="宋体"/>
                      <w:color w:val="FFFFFF"/>
                      <w:kern w:val="24"/>
                      <w:sz w:val="72"/>
                      <w:szCs w:val="72"/>
                    </w:rPr>
                    <w:t>2019</w:t>
                  </w:r>
                </w:p>
              </w:txbxContent>
            </v:textbox>
          </v:rect>
        </w:pict>
      </w: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pict>
          <v:shape id="椭圆 9" o:spid="_x0000_s1083" type="#_x0000_t3" style="position:absolute;left:0;margin-left:62.2pt;margin-top:242.75pt;height:103.45pt;width:103.45pt;rotation:0f;z-index:251665408;v-text-anchor:middle;" o:ole="f" fillcolor="#1F2959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pict>
          <v:group id="Group 22" o:spid="_x0000_s1084" style="position:absolute;left:0;margin-left:1.25pt;margin-top:821.7pt;height:21.45pt;width:595.25pt;rotation:0f;z-index:251662336;v-text-anchor:middle;" coordorigin="1483,16692" coordsize="11905,429203">
            <o:lock v:ext="edit" position="f" selection="f" grouping="f" rotation="f" cropping="f" text="f" aspectratio="f"/>
            <v:rect id="矩形 6" o:spid="_x0000_s1085" style="position:absolute;left:1483;top:16692;height:428;width:1125;rotation:0f;v-text-anchor:middle;" o:ole="f" fillcolor="#FDBC11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  <v:rect id="矩形 7" o:spid="_x0000_s1086" style="position:absolute;left:2608;top:16693;height:428;width:10780;rotation:0f;v-text-anchor:middle;" o:ole="f" fillcolor="#1F2959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</v:group>
        </w:pict>
      </w: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pict>
          <v:group id="Group 19" o:spid="_x0000_s1087" style="position:absolute;left:0;margin-left:-2.5pt;margin-top:-3.35pt;height:69.6pt;width:600.25pt;rotation:0f;z-index:-251658240;" coordorigin="13622,-66719" coordsize="12005,1392046">
            <o:lock v:ext="edit" position="f" selection="f" grouping="f" rotation="f" cropping="f" text="f" aspectratio="f"/>
            <v:rect id="矩形 5" o:spid="_x0000_s1088" style="position:absolute;left:13622;top:283;height:6170;width:12005;rotation:0f;v-text-anchor:middle;" o:ole="f" fillcolor="#FDBC11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  <v:shape id="Quad Arrow 20" o:spid="_x0000_s1089" type="#_x0000_t202" style="position:absolute;left:17229;top:-66719;height:1392046;width:8083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style="mso-fit-shape-to-text:t;">
                <w:txbxContent>
                  <w:p>
                    <w:pPr>
                      <w:jc w:val="left"/>
                      <w:rPr>
                        <w:color w:val="000000"/>
                        <w:kern w:val="0"/>
                        <w:sz w:val="92"/>
                        <w:szCs w:val="92"/>
                      </w:rPr>
                    </w:pPr>
                    <w:r>
                      <w:rPr>
                        <w:rFonts w:hint="eastAsia" w:ascii="思源黑体 HW Bold" w:hAnsi="思源黑体 HW Bold" w:eastAsia="思源黑体 HW Bold"/>
                        <w:color w:val="000000"/>
                        <w:kern w:val="24"/>
                        <w:sz w:val="92"/>
                        <w:szCs w:val="92"/>
                      </w:rPr>
                      <w:t>部门决算公开文本</w:t>
                    </w:r>
                  </w:p>
                </w:txbxContent>
              </v:textbox>
            </v:shape>
          </v:group>
        </w:pict>
      </w:r>
      <w:r>
        <w:rPr>
          <w:rFonts w:ascii="等线" w:hAnsi="等线" w:eastAsia="等线" w:cs="黑体"/>
          <w:kern w:val="2"/>
          <w:sz w:val="21"/>
          <w:szCs w:val="22"/>
          <w:lang w:val="en-US" w:eastAsia="zh-CN" w:bidi="ar-SA"/>
        </w:rPr>
        <w:pict>
          <v:rect id="矩形 11" o:spid="_x0000_s1090" style="position:absolute;left:0;margin-left:184.75pt;margin-top:286.6pt;height:31.25pt;width:339.65pt;mso-wrap-style:none;rotation:0f;z-index:25166336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/>
              </w:txbxContent>
            </v:textbox>
          </v:rect>
        </w:pict>
      </w:r>
    </w:p>
    <w:p/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rPr>
          <w:rFonts w:ascii="黑体" w:hAnsi="Times New Roman" w:eastAsia="黑体" w:cs="Times New Roman"/>
          <w:sz w:val="48"/>
          <w:szCs w:val="48"/>
        </w:rPr>
      </w:pPr>
      <w:r>
        <w:rPr>
          <w:rFonts w:hint="eastAsia" w:ascii="黑体" w:hAnsi="Times New Roman" w:eastAsia="黑体" w:cs="Times New Roman"/>
          <w:sz w:val="48"/>
          <w:szCs w:val="48"/>
        </w:rPr>
        <w:br w:type="page"/>
      </w:r>
    </w:p>
    <w:p>
      <w:pPr>
        <w:tabs>
          <w:tab w:val="left" w:pos="2728"/>
        </w:tabs>
        <w:rPr>
          <w:rFonts w:ascii="黑体" w:hAnsi="Times New Roman" w:eastAsia="黑体" w:cs="Times New Roman"/>
          <w:sz w:val="48"/>
          <w:szCs w:val="48"/>
        </w:rPr>
      </w:pPr>
      <w:r>
        <w:rPr>
          <w:rFonts w:hint="eastAsia" w:ascii="黑体" w:hAnsi="Times New Roman" w:eastAsia="黑体" w:cs="Times New Roman"/>
          <w:sz w:val="48"/>
          <w:szCs w:val="48"/>
        </w:rPr>
        <w:tab/>
      </w:r>
    </w:p>
    <w:p>
      <w:pPr>
        <w:rPr>
          <w:rFonts w:ascii="黑体" w:hAnsi="黑体" w:eastAsia="黑体" w:cs="黑体"/>
          <w:sz w:val="56"/>
          <w:szCs w:val="72"/>
        </w:rPr>
      </w:pPr>
    </w:p>
    <w:p>
      <w:pPr>
        <w:rPr>
          <w:rFonts w:ascii="黑体" w:hAnsi="黑体" w:eastAsia="黑体" w:cs="黑体"/>
          <w:b/>
          <w:bCs/>
          <w:sz w:val="72"/>
          <w:szCs w:val="96"/>
        </w:rPr>
      </w:pPr>
      <w:r>
        <w:rPr>
          <w:rFonts w:hint="eastAsia" w:ascii="黑体" w:hAnsi="黑体" w:eastAsia="黑体" w:cs="黑体"/>
          <w:b/>
          <w:bCs/>
          <w:sz w:val="72"/>
          <w:szCs w:val="96"/>
        </w:rPr>
        <w:t>2019年度部门决算公开文本</w:t>
      </w:r>
    </w:p>
    <w:p>
      <w:pPr>
        <w:spacing w:line="360" w:lineRule="auto"/>
        <w:jc w:val="center"/>
        <w:rPr>
          <w:rFonts w:ascii="黑体" w:hAnsi="黑体" w:eastAsia="黑体" w:cs="黑体"/>
          <w:sz w:val="56"/>
          <w:szCs w:val="72"/>
        </w:rPr>
      </w:pPr>
    </w:p>
    <w:p>
      <w:pPr>
        <w:spacing w:line="600" w:lineRule="auto"/>
        <w:jc w:val="center"/>
        <w:rPr>
          <w:rFonts w:ascii="黑体" w:hAnsi="黑体" w:eastAsia="黑体" w:cs="黑体"/>
          <w:sz w:val="56"/>
          <w:szCs w:val="72"/>
        </w:rPr>
      </w:pPr>
    </w:p>
    <w:p>
      <w:pPr>
        <w:spacing w:line="600" w:lineRule="auto"/>
        <w:jc w:val="center"/>
        <w:rPr>
          <w:rFonts w:ascii="黑体" w:hAnsi="黑体" w:eastAsia="黑体" w:cs="黑体"/>
          <w:sz w:val="56"/>
          <w:szCs w:val="72"/>
        </w:rPr>
      </w:pPr>
    </w:p>
    <w:p>
      <w:pPr>
        <w:spacing w:line="600" w:lineRule="auto"/>
        <w:jc w:val="center"/>
        <w:rPr>
          <w:rFonts w:ascii="黑体" w:hAnsi="黑体" w:eastAsia="黑体" w:cs="黑体"/>
          <w:sz w:val="56"/>
          <w:szCs w:val="72"/>
        </w:rPr>
      </w:pPr>
    </w:p>
    <w:p>
      <w:pPr>
        <w:spacing w:line="600" w:lineRule="auto"/>
        <w:jc w:val="center"/>
        <w:rPr>
          <w:rFonts w:ascii="黑体" w:hAnsi="黑体" w:eastAsia="黑体" w:cs="黑体"/>
          <w:sz w:val="56"/>
          <w:szCs w:val="72"/>
        </w:rPr>
      </w:pPr>
    </w:p>
    <w:p>
      <w:pPr>
        <w:spacing w:line="480" w:lineRule="auto"/>
        <w:jc w:val="center"/>
        <w:rPr>
          <w:rFonts w:ascii="黑体" w:hAnsi="黑体" w:eastAsia="黑体" w:cs="黑体"/>
          <w:sz w:val="56"/>
          <w:szCs w:val="72"/>
        </w:rPr>
      </w:pPr>
    </w:p>
    <w:p>
      <w:pPr>
        <w:spacing w:line="480" w:lineRule="auto"/>
        <w:jc w:val="center"/>
        <w:rPr>
          <w:rFonts w:ascii="黑体" w:hAnsi="黑体" w:eastAsia="黑体" w:cs="黑体"/>
          <w:sz w:val="56"/>
          <w:szCs w:val="72"/>
        </w:rPr>
      </w:pPr>
    </w:p>
    <w:p>
      <w:pPr>
        <w:spacing w:line="480" w:lineRule="auto"/>
        <w:jc w:val="center"/>
        <w:rPr>
          <w:rFonts w:ascii="黑体" w:hAnsi="黑体" w:eastAsia="黑体" w:cs="黑体"/>
          <w:sz w:val="56"/>
          <w:szCs w:val="72"/>
        </w:rPr>
      </w:pPr>
    </w:p>
    <w:p>
      <w:pPr>
        <w:snapToGrid w:val="0"/>
        <w:spacing w:line="480" w:lineRule="auto"/>
        <w:jc w:val="center"/>
        <w:rPr>
          <w:rFonts w:ascii="黑体" w:hAnsi="黑体" w:eastAsia="黑体" w:cs="黑体"/>
          <w:sz w:val="56"/>
          <w:szCs w:val="72"/>
        </w:rPr>
      </w:pPr>
    </w:p>
    <w:p>
      <w:pPr>
        <w:snapToGrid w:val="0"/>
        <w:jc w:val="center"/>
        <w:rPr>
          <w:rFonts w:ascii="楷体_GB2312" w:hAnsi="楷体_GB2312" w:eastAsia="楷体_GB2312" w:cs="楷体_GB2312"/>
          <w:color w:val="00000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44"/>
          <w:szCs w:val="44"/>
        </w:rPr>
        <w:t>青龙满族自治县旅游和文化广电局</w:t>
      </w:r>
    </w:p>
    <w:p>
      <w:pPr>
        <w:snapToGrid w:val="0"/>
        <w:jc w:val="center"/>
        <w:rPr>
          <w:rFonts w:ascii="楷体_GB2312" w:hAnsi="楷体_GB2312" w:eastAsia="楷体_GB2312" w:cs="楷体_GB2312"/>
          <w:color w:val="000000"/>
          <w:kern w:val="0"/>
          <w:sz w:val="44"/>
          <w:szCs w:val="44"/>
        </w:rPr>
        <w:sectPr>
          <w:headerReference r:id="rId11" w:type="first"/>
          <w:footerReference r:id="rId12" w:type="first"/>
          <w:headerReference r:id="rId10" w:type="default"/>
          <w:type w:val="continuous"/>
          <w:pgSz w:w="11906" w:h="16838"/>
          <w:pgMar w:top="2041" w:right="1531" w:bottom="2041" w:left="1531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kern w:val="0"/>
          <w:sz w:val="44"/>
          <w:szCs w:val="44"/>
        </w:rPr>
        <w:t>二〇二〇年八月</w:t>
      </w:r>
    </w:p>
    <w:p>
      <w:pPr>
        <w:widowControl/>
        <w:spacing w:line="60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tabs>
          <w:tab w:val="left" w:pos="2728"/>
        </w:tabs>
        <w:jc w:val="center"/>
        <w:rPr>
          <w:rFonts w:ascii="黑体" w:hAnsi="Times New Roman" w:eastAsia="黑体" w:cs="Times New Roman"/>
          <w:sz w:val="48"/>
          <w:szCs w:val="48"/>
        </w:rPr>
      </w:pPr>
    </w:p>
    <w:p>
      <w:pPr>
        <w:tabs>
          <w:tab w:val="left" w:pos="2728"/>
        </w:tabs>
        <w:jc w:val="center"/>
        <w:rPr>
          <w:rFonts w:ascii="黑体" w:hAnsi="Times New Roman" w:eastAsia="黑体" w:cs="Times New Roman"/>
          <w:sz w:val="48"/>
          <w:szCs w:val="48"/>
        </w:rPr>
      </w:pPr>
      <w:r>
        <w:rPr>
          <w:rFonts w:hint="eastAsia" w:ascii="黑体" w:hAnsi="Times New Roman" w:eastAsia="黑体" w:cs="Times New Roman"/>
          <w:sz w:val="48"/>
          <w:szCs w:val="48"/>
        </w:rPr>
        <w:t>目    录</w:t>
      </w: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第一部分   部门概况</w:t>
      </w:r>
    </w:p>
    <w:p>
      <w:pPr>
        <w:widowControl/>
        <w:spacing w:after="160" w:line="580" w:lineRule="exact"/>
        <w:ind w:firstLine="1273" w:firstLineChars="39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职责</w:t>
      </w:r>
    </w:p>
    <w:p>
      <w:pPr>
        <w:widowControl/>
        <w:spacing w:after="160" w:line="580" w:lineRule="exact"/>
        <w:ind w:firstLine="1273" w:firstLineChars="39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机构设置</w:t>
      </w: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第二部分   201</w:t>
      </w:r>
      <w:r>
        <w:rPr>
          <w:rFonts w:hint="eastAsia" w:ascii="Times New Roman" w:hAnsi="Times New Roman" w:eastAsia="黑体" w:cs="Times New Roman"/>
          <w:sz w:val="32"/>
          <w:szCs w:val="32"/>
        </w:rPr>
        <w:t>9</w:t>
      </w:r>
      <w:r>
        <w:rPr>
          <w:rFonts w:ascii="Times New Roman" w:hAnsi="Times New Roman" w:eastAsia="黑体" w:cs="Times New Roman"/>
          <w:sz w:val="32"/>
          <w:szCs w:val="32"/>
        </w:rPr>
        <w:t>年部门决算情况说明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一、收入支出决算总体情况说明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二、收入决算情况说明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三、支出决算情况说明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四、财政拨款收入支出决算总体情况说明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五、一般公共预算</w:t>
      </w:r>
      <w:r>
        <w:rPr>
          <w:rFonts w:ascii="Times New Roman" w:hAnsi="Times New Roman" w:eastAsia="仿宋_GB2312" w:cs="Times New Roman"/>
          <w:sz w:val="32"/>
          <w:szCs w:val="32"/>
        </w:rPr>
        <w:t>“三公”经费支出决算情况说明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、预算绩效情况说明</w:t>
      </w:r>
    </w:p>
    <w:p>
      <w:pPr>
        <w:widowControl/>
        <w:spacing w:after="160" w:line="580" w:lineRule="exact"/>
        <w:ind w:left="64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sz w:val="32"/>
          <w:szCs w:val="32"/>
        </w:rPr>
        <w:t>、其他重要事项的说明</w:t>
      </w: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第三部分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名词解释</w:t>
      </w: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仿宋_GB2312" w:cs="Times New Roman"/>
          <w:sz w:val="20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部分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201</w:t>
      </w:r>
      <w:r>
        <w:rPr>
          <w:rFonts w:hint="eastAsia" w:ascii="Times New Roman" w:hAnsi="Times New Roman" w:eastAsia="黑体" w:cs="Times New Roman"/>
          <w:sz w:val="32"/>
          <w:szCs w:val="32"/>
        </w:rPr>
        <w:t>9</w:t>
      </w:r>
      <w:r>
        <w:rPr>
          <w:rFonts w:ascii="Times New Roman" w:hAnsi="Times New Roman" w:eastAsia="黑体" w:cs="Times New Roman"/>
          <w:sz w:val="32"/>
          <w:szCs w:val="32"/>
        </w:rPr>
        <w:t>年度部门决算报表</w:t>
      </w: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  <w:sectPr>
          <w:headerReference r:id="rId14" w:type="first"/>
          <w:footerReference r:id="rId16" w:type="first"/>
          <w:headerReference r:id="rId13" w:type="default"/>
          <w:footerReference r:id="rId15" w:type="default"/>
          <w:type w:val="continuous"/>
          <w:pgSz w:w="11906" w:h="16838"/>
          <w:pgMar w:top="2041" w:right="1531" w:bottom="2041" w:left="1531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r>
        <w:rPr>
          <w:rFonts w:ascii="等线" w:hAnsi="等线" w:eastAsia="等线" w:cs="黑体"/>
          <w:kern w:val="2"/>
          <w:sz w:val="72"/>
          <w:szCs w:val="22"/>
          <w:lang w:val="en-US" w:eastAsia="zh-CN" w:bidi="ar-SA"/>
        </w:rPr>
        <w:pict>
          <v:shape id="Quad Arrow 17" o:spid="_x0000_s1091" type="#_x0000_t202" style="position:absolute;left:0;margin-left:-85.7pt;margin-top:80.7pt;height:263.1pt;width:613.65pt;rotation:0f;z-index:251667456;v-text-anchor:middle;" o:ole="f" fillcolor="#FFD966" filled="t" o:preferrelative="t" stroked="t" coordorigin="0,0" coordsize="21600,21600">
            <v:fill type="pattern" on="t" color2="#FFFFFF" o:title="image1" focus="0%" r:id="rId29"/>
            <v:stroke weight="1pt" color="#FFD966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/>
                    <w:jc w:val="center"/>
                    <w:rPr>
                      <w:rFonts w:ascii="黑体" w:hAnsi="黑体" w:eastAsia="黑体" w:cs="黑体"/>
                      <w:color w:val="000000"/>
                      <w:sz w:val="96"/>
                      <w:szCs w:val="96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96"/>
                      <w:szCs w:val="96"/>
                    </w:rPr>
                    <w:t>第一部分  部门概况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spacing w:before="0" w:after="0" w:line="580" w:lineRule="exact"/>
        <w:ind w:firstLine="640" w:firstLineChars="200"/>
        <w:jc w:val="left"/>
        <w:rPr>
          <w:rFonts w:asci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kern w:val="0"/>
          <w:sz w:val="32"/>
          <w:szCs w:val="32"/>
        </w:rPr>
        <w:t>一、部门职责</w:t>
      </w:r>
    </w:p>
    <w:p>
      <w:pPr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一、部门职责及机构设置情况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1、贯彻执行党和国家旅游和文化方针、政策和法律法规；拟订全县旅游、文化、广播电视电影、文物、新闻出版事业发展规划和管理办法并负责组织实施。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2、负责管理、指导、协调全县旅游、文化、广播电视电影、文物、新闻出版（版权）等事业；负责旅游、文化、广电行政管理工作；指导旅游、文化、广电事业单位体制改革。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负责推动全县旅游、文化、广播电视领域公共文化服务建设；实施县重点文化设施建设，管理县级公共文化设施，指导基层文化设施建设；组织、指导艺术创作和艺术生产；组织、指导、协调全县性重大文化活动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4、贯彻上级旅游、文化、广电产业政策，拟订产业发展规划，培育、引导产业发展。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5、依法管理全县文化市场；制定全县旅游、文化市场行政执法工作计划，依法对全县旅游、文化、广播电视电影、文物等经营市场进行稽查；承担“扫黄打非”工作任务。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6、负责监督卫星广播电视地面接收设施、广播电视节目制作经营机构，视频点播以及通过广播电视网络向公众传播的视听节目；指导、协调广播电视传输覆盖工作，监督广播电视电影安全播出。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7、负责对基层文化站进行业务指导；负责对各类社会群众文化团体加强行业管理和业务指导；负责电影发行放映管理，实施农村电影放映工程。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8、负责新闻出版管理工作，审核新闻出版单位及县属内部的报刊、出版物；负责监督管理印刷业、音像制品和电子出版物出版、制作、复制、销售等经营活动的管理工作。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9、负责著作权管理、检查、监督工作，宣传普及著作权法律法规知识。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10、负责图书和群众文艺工作。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11、负责文物管理和保护，拟订全县文物事业发展规划，承担文化遗址发掘、管理、保护、开发利用工作。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12、负责制定全县非物质文化遗产保护规划，组织实施非物质文化遗产保护和优秀民族文化传承普及工作。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13、组织实施专业技术人员业务培训工作，负责相关专业技术资格评审材料的审核申报工作。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14、承办县政府交办的其他事项。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旅游和文化系统综合业务管理和机关综合事务管理，管理和指导全县旅游和文化建设，推进旅游和文化发展环境能力建设，提供公共旅游文化服务、文化艺术资源建设和文化艺术生产。组织、指导、协调全县重大旅游文化活动。负责文物管理和保护，承担文化遗址发掘、管理、保护、开发利用工作；制定全县非物质文化遗产保护规划，组织实施非物质文化遗产保护和优秀民族文化传承普及工作。依法审批全县文化经营单位，管理全县广电、文物、新闻出版市场建设、整顿、发展工作。指导全县广播电影电视和信息网络视听节目服务科技工作，负责监管全县广播电影电视节目传输、监测和安全播出，指导督查全县广播电影电视安全运行工作。指导、组织县优秀旅游文化产品、服务和品牌活动宣传推介；组织全县对外旅游文化交流活动。宣传、动员、组织广大文艺工作者致力于繁荣发展艺术事业，组织艺术家深入生活，创作优秀作品。组织文艺理论研讨和学术交流工作。</w:t>
      </w:r>
    </w:p>
    <w:p>
      <w:pPr>
        <w:jc w:val="center"/>
        <w:rPr>
          <w:rFonts w:ascii="宋体" w:hAnsi="宋体"/>
        </w:rPr>
      </w:pPr>
    </w:p>
    <w:p>
      <w:pPr>
        <w:keepNext/>
        <w:keepLines/>
        <w:spacing w:line="580" w:lineRule="exact"/>
        <w:ind w:firstLine="640" w:firstLineChars="200"/>
        <w:jc w:val="left"/>
        <w:outlineLvl w:val="0"/>
        <w:rPr>
          <w:rFonts w:ascii="黑体" w:hAnsi="Calibri" w:eastAsia="黑体" w:cs="黑体"/>
          <w:kern w:val="0"/>
          <w:sz w:val="32"/>
          <w:szCs w:val="32"/>
        </w:rPr>
      </w:pPr>
      <w:r>
        <w:rPr>
          <w:rFonts w:hint="eastAsia" w:ascii="黑体" w:hAnsi="Calibri" w:eastAsia="黑体" w:cs="黑体"/>
          <w:kern w:val="0"/>
          <w:sz w:val="32"/>
          <w:szCs w:val="32"/>
        </w:rPr>
        <w:t>二、机构设置</w:t>
      </w:r>
    </w:p>
    <w:p>
      <w:pPr>
        <w:spacing w:line="580" w:lineRule="exact"/>
        <w:ind w:firstLine="640" w:firstLineChars="200"/>
        <w:rPr>
          <w:rFonts w:ascii="仿宋_GB2312" w:hAnsi="Calibri" w:eastAsia="仿宋_GB2312" w:cs="ArialUnicodeMS"/>
          <w:kern w:val="0"/>
          <w:sz w:val="32"/>
          <w:szCs w:val="32"/>
        </w:rPr>
      </w:pPr>
      <w:r>
        <w:rPr>
          <w:rFonts w:hint="eastAsia" w:ascii="仿宋_GB2312" w:hAnsi="Calibri" w:eastAsia="仿宋_GB2312" w:cs="ArialUnicodeMS"/>
          <w:kern w:val="0"/>
          <w:sz w:val="32"/>
          <w:szCs w:val="32"/>
        </w:rPr>
        <w:t>从决算编报单位构成看，纳入2019 年度本部门决算汇编范围的独立核算单位（以下简称“单位”）共 个，具体情况如下：</w:t>
      </w:r>
    </w:p>
    <w:tbl>
      <w:tblPr>
        <w:tblStyle w:val="8"/>
        <w:tblpPr w:leftFromText="180" w:rightFromText="180" w:vertAnchor="text" w:horzAnchor="page" w:tblpXSpec="center" w:tblpY="10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485"/>
        <w:gridCol w:w="2445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  <w:t>单位基本性质</w:t>
            </w:r>
          </w:p>
        </w:tc>
        <w:tc>
          <w:tcPr>
            <w:tcW w:w="2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b/>
                <w:bCs/>
                <w:kern w:val="0"/>
                <w:sz w:val="28"/>
                <w:szCs w:val="28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kern w:val="0"/>
                <w:sz w:val="28"/>
                <w:szCs w:val="28"/>
              </w:rPr>
              <w:t>1</w:t>
            </w:r>
          </w:p>
        </w:tc>
        <w:tc>
          <w:tcPr>
            <w:tcW w:w="348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青龙满族自治县旅游和文化广电局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参公事业单位</w:t>
            </w:r>
          </w:p>
        </w:tc>
        <w:tc>
          <w:tcPr>
            <w:tcW w:w="2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kern w:val="0"/>
                <w:sz w:val="28"/>
                <w:szCs w:val="28"/>
              </w:rPr>
              <w:t>2</w:t>
            </w:r>
          </w:p>
        </w:tc>
        <w:tc>
          <w:tcPr>
            <w:tcW w:w="348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青龙满族自治县文学艺术界联合会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行政</w:t>
            </w:r>
          </w:p>
        </w:tc>
        <w:tc>
          <w:tcPr>
            <w:tcW w:w="2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kern w:val="0"/>
                <w:sz w:val="28"/>
                <w:szCs w:val="28"/>
              </w:rPr>
              <w:t>3</w:t>
            </w:r>
          </w:p>
        </w:tc>
        <w:tc>
          <w:tcPr>
            <w:tcW w:w="348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青龙满族自治县图书馆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财政补助事业单位</w:t>
            </w:r>
          </w:p>
        </w:tc>
        <w:tc>
          <w:tcPr>
            <w:tcW w:w="266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2"/>
              </w:rPr>
              <w:t>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kern w:val="0"/>
                <w:sz w:val="28"/>
                <w:szCs w:val="28"/>
              </w:rPr>
              <w:t>注：1、单位基本性质分为行政单位、参公事业单位、财政补助事业单位、经费自理事业单位四类。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_GB2312" w:hAnsi="Calibri" w:eastAsia="仿宋_GB2312" w:cs="ArialUnicodeMS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ArialUnicodeMS"/>
                <w:kern w:val="0"/>
                <w:sz w:val="28"/>
                <w:szCs w:val="28"/>
              </w:rPr>
              <w:t>2、经费形式分为财政拨款、财政性资金基本保证、财政性资金定额或定项补助、财政性资金零补助四类。</w:t>
            </w:r>
          </w:p>
        </w:tc>
      </w:tr>
    </w:tbl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  <w:sectPr>
          <w:footerReference r:id="rId19" w:type="first"/>
          <w:headerReference r:id="rId17" w:type="default"/>
          <w:footerReference r:id="rId18" w:type="default"/>
          <w:pgSz w:w="11906" w:h="16838"/>
          <w:pgMar w:top="2041" w:right="1531" w:bottom="2041" w:left="153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widowControl/>
        <w:spacing w:after="16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  <w:sectPr>
          <w:headerReference r:id="rId20" w:type="default"/>
          <w:type w:val="continuous"/>
          <w:pgSz w:w="11906" w:h="16838"/>
          <w:pgMar w:top="2041" w:right="1531" w:bottom="2041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widowControl/>
        <w:spacing w:after="160" w:line="580" w:lineRule="exact"/>
        <w:ind w:firstLine="1440" w:firstLineChars="200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ascii="等线" w:hAnsi="等线" w:eastAsia="等线" w:cs="黑体"/>
          <w:kern w:val="2"/>
          <w:sz w:val="72"/>
          <w:szCs w:val="22"/>
          <w:lang w:val="en-US" w:eastAsia="zh-CN" w:bidi="ar-SA"/>
        </w:rPr>
        <w:pict>
          <v:shape id="Quad Arrow 16" o:spid="_x0000_s1092" type="#_x0000_t202" style="position:absolute;left:0;margin-left:-85.7pt;margin-top:238.15pt;height:173.25pt;width:613.65pt;rotation:0f;z-index:25166848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/>
                    <w:jc w:val="center"/>
                    <w:rPr>
                      <w:rFonts w:ascii="黑体" w:hAnsi="黑体" w:eastAsia="黑体" w:cs="黑体"/>
                      <w:color w:val="000000"/>
                      <w:sz w:val="96"/>
                      <w:szCs w:val="96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96"/>
                      <w:szCs w:val="96"/>
                    </w:rPr>
                    <w:t xml:space="preserve"> </w:t>
                  </w:r>
                </w:p>
                <w:p>
                  <w:pPr>
                    <w:widowControl/>
                    <w:jc w:val="center"/>
                    <w:rPr>
                      <w:rFonts w:ascii="黑体" w:hAnsi="黑体" w:eastAsia="黑体" w:cs="黑体"/>
                      <w:color w:val="0000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  <w:r>
        <w:rPr>
          <w:rFonts w:ascii="等线" w:hAnsi="等线" w:eastAsia="等线" w:cs="黑体"/>
          <w:kern w:val="2"/>
          <w:sz w:val="72"/>
          <w:szCs w:val="22"/>
          <w:lang w:val="en-US" w:eastAsia="zh-CN" w:bidi="ar-SA"/>
        </w:rPr>
        <w:pict>
          <v:shape id="Quad Arrow 15" o:spid="_x0000_s1093" type="#_x0000_t202" style="position:absolute;left:0;margin-left:-90.8pt;margin-top:4.35pt;height:263.1pt;width:613.65pt;rotation:0f;z-index:251670528;v-text-anchor:middle;" o:ole="f" fillcolor="#FFD966" filled="t" o:preferrelative="t" stroked="t" coordorigin="0,0" coordsize="21600,21600">
            <v:fill type="pattern" on="t" color2="#FFFFFF" o:title="image1" focus="0%" r:id="rId29"/>
            <v:stroke weight="0.5pt" color="#FFD966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/>
                    <w:jc w:val="center"/>
                    <w:rPr>
                      <w:rFonts w:ascii="黑体" w:hAnsi="黑体" w:eastAsia="黑体" w:cs="黑体"/>
                      <w:color w:val="000000"/>
                      <w:sz w:val="90"/>
                      <w:szCs w:val="9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90"/>
                      <w:szCs w:val="90"/>
                    </w:rPr>
                    <w:t xml:space="preserve">第二部分 </w:t>
                  </w:r>
                </w:p>
                <w:p>
                  <w:pPr>
                    <w:widowControl/>
                    <w:jc w:val="center"/>
                    <w:rPr>
                      <w:rFonts w:ascii="黑体" w:hAnsi="黑体" w:eastAsia="黑体" w:cs="黑体"/>
                      <w:color w:val="000000"/>
                      <w:sz w:val="90"/>
                      <w:szCs w:val="9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90"/>
                      <w:szCs w:val="90"/>
                    </w:rPr>
                    <w:t>2019年部门决算情况说明</w:t>
                  </w:r>
                </w:p>
                <w:p/>
              </w:txbxContent>
            </v:textbox>
          </v:shape>
        </w:pict>
      </w: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keepNext/>
        <w:keepLines/>
        <w:snapToGrid w:val="0"/>
        <w:spacing w:line="580" w:lineRule="exact"/>
        <w:ind w:firstLine="640" w:firstLineChars="200"/>
        <w:outlineLvl w:val="1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一、收入</w:t>
      </w:r>
      <w:r>
        <w:rPr>
          <w:rFonts w:hint="eastAsia" w:ascii="黑体" w:hAnsi="Cambria" w:eastAsia="黑体" w:cs="黑体"/>
          <w:kern w:val="0"/>
          <w:sz w:val="32"/>
          <w:szCs w:val="32"/>
        </w:rPr>
        <w:t>支出</w:t>
      </w:r>
      <w:r>
        <w:rPr>
          <w:rFonts w:hint="eastAsia" w:ascii="黑体" w:hAnsi="Calibri" w:eastAsia="黑体" w:cs="Times New Roman"/>
          <w:sz w:val="32"/>
          <w:szCs w:val="32"/>
        </w:rPr>
        <w:t>决算总体情况说明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收支总计（含结转和结余）5483.25万元。与2018年度决算相比，收支各增加3001.64万元，增长120.96%，主要原因是文化和旅游部门合并，增加旅游资金收支，同时承办全市第二届旅游大会，增加旅发大会补助资金，建设沙河旅游路，增加相应的资金收支。</w:t>
      </w:r>
    </w:p>
    <w:p>
      <w:pPr>
        <w:keepNext/>
        <w:keepLines/>
        <w:snapToGrid w:val="0"/>
        <w:spacing w:line="580" w:lineRule="exact"/>
        <w:ind w:firstLine="640" w:firstLineChars="200"/>
        <w:outlineLvl w:val="1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二、收入决算情况说明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本部门2019年度本年收入合计5483.25万元，其中：财政拨款收入5436.25万元，占99.14%；事业收入0万元，占0%；经营收入0万元，占0%；其他收入0万元，占0%。</w:t>
      </w:r>
    </w:p>
    <w:p>
      <w:pPr>
        <w:adjustRightInd w:val="0"/>
        <w:snapToGrid w:val="0"/>
        <w:spacing w:line="580" w:lineRule="exact"/>
        <w:ind w:firstLine="1260" w:firstLineChars="6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group id="Group 12" o:spid="_x0000_s1094" style="position:absolute;left:0;margin-left:71.65pt;margin-top:19.55pt;height:217.5pt;width:308.75pt;rotation:0f;z-index:251669504;" coordorigin="6817,180284" coordsize="5156,3464203">
            <o:lock v:ext="edit" position="f" selection="f" grouping="f" rotation="f" cropping="f" text="f"/>
            <v:shape id="图片 1" o:spid="_x0000_s1095" type="#_x0000_t75" style="position:absolute;left:6817;top:180284;height:2988;width:5156;rotation:0f;" o:ole="f" fillcolor="#FFFFFF" filled="f" o:preferrelative="t" stroked="f" coordorigin="0,0" coordsize="21600,21600">
              <v:fill on="f" color2="#FFFFFF" focus="0%"/>
              <v:imagedata cropleft="2131f" croptop="1490f" cropright="1218f" cropbottom="5217f" gain="65536f" blacklevel="0f" gamma="0" o:title="" r:id="rId30"/>
              <o:lock v:ext="edit" position="f" selection="f" grouping="f" rotation="f" cropping="f" text="f" aspectratio="t"/>
            </v:shape>
            <v:shape id="文本框 32" o:spid="_x0000_s1096" type="#_x0000_t202" style="position:absolute;left:7580;top:183134;height:615;width:3630;rotation:0f;" o:ole="f" fillcolor="#FFFFFF" filled="t" o:preferrelative="t" stroked="f" coordorigin="0,0" coordsize="21600,21600"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adjustRightInd w:val="0"/>
                      <w:snapToGrid w:val="0"/>
                      <w:spacing w:after="160" w:line="560" w:lineRule="exact"/>
                      <w:jc w:val="center"/>
                      <w:rPr>
                        <w:rFonts w:ascii="仿宋_GB2312" w:hAnsi="Times New Roman" w:eastAsia="仿宋_GB2312" w:cs="DengXian-Regular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Times New Roman" w:eastAsia="仿宋_GB2312" w:cs="DengXian-Regular"/>
                        <w:sz w:val="28"/>
                        <w:szCs w:val="28"/>
                      </w:rPr>
                      <w:t>图X：收入构成情况</w:t>
                    </w:r>
                  </w:p>
                  <w:p>
                    <w:pPr>
                      <w:spacing w:after="160" w:line="480" w:lineRule="auto"/>
                      <w:rPr>
                        <w:rFonts w:ascii="Times New Roman" w:hAnsi="Times New Roman" w:eastAsia="宋体" w:cs="Times New Roman"/>
                        <w:sz w:val="20"/>
                      </w:rPr>
                    </w:pPr>
                  </w:p>
                </w:txbxContent>
              </v:textbox>
            </v:shape>
          </v:group>
        </w:pict>
      </w:r>
    </w:p>
    <w:p>
      <w:pPr>
        <w:adjustRightInd w:val="0"/>
        <w:snapToGrid w:val="0"/>
        <w:spacing w:line="580" w:lineRule="exact"/>
        <w:ind w:firstLine="1920" w:firstLineChars="600"/>
        <w:rPr>
          <w:rFonts w:ascii="仿宋_GB2312" w:hAnsi="Times New Roman" w:eastAsia="仿宋_GB2312" w:cs="DengXian-Regular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1920" w:firstLineChars="600"/>
        <w:rPr>
          <w:rFonts w:ascii="仿宋_GB2312" w:hAnsi="Times New Roman" w:eastAsia="仿宋_GB2312" w:cs="DengXian-Regular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1920" w:firstLineChars="600"/>
        <w:rPr>
          <w:rFonts w:ascii="仿宋_GB2312" w:hAnsi="Times New Roman" w:eastAsia="仿宋_GB2312" w:cs="DengXian-Regular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1920" w:firstLineChars="600"/>
        <w:rPr>
          <w:rFonts w:ascii="仿宋_GB2312" w:hAnsi="Times New Roman" w:eastAsia="仿宋_GB2312" w:cs="DengXian-Regular"/>
          <w:sz w:val="32"/>
          <w:szCs w:val="32"/>
        </w:rPr>
      </w:pPr>
    </w:p>
    <w:p>
      <w:pPr>
        <w:keepNext/>
        <w:keepLines/>
        <w:snapToGrid w:val="0"/>
        <w:spacing w:line="580" w:lineRule="exact"/>
        <w:ind w:firstLine="643" w:firstLineChars="200"/>
        <w:outlineLvl w:val="1"/>
        <w:rPr>
          <w:rFonts w:ascii="黑体" w:hAnsi="Calibri" w:eastAsia="黑体" w:cs="Times New Roman"/>
          <w:b/>
          <w:bCs/>
          <w:sz w:val="32"/>
          <w:szCs w:val="32"/>
        </w:rPr>
      </w:pPr>
    </w:p>
    <w:p>
      <w:pPr>
        <w:keepNext/>
        <w:keepLines/>
        <w:snapToGrid w:val="0"/>
        <w:spacing w:line="580" w:lineRule="exact"/>
        <w:ind w:firstLine="643" w:firstLineChars="200"/>
        <w:outlineLvl w:val="1"/>
        <w:rPr>
          <w:rFonts w:ascii="黑体" w:hAnsi="Calibri" w:eastAsia="黑体" w:cs="Times New Roman"/>
          <w:b/>
          <w:bCs/>
          <w:sz w:val="32"/>
          <w:szCs w:val="32"/>
        </w:rPr>
      </w:pPr>
    </w:p>
    <w:p>
      <w:pPr>
        <w:keepNext/>
        <w:keepLines/>
        <w:snapToGrid w:val="0"/>
        <w:spacing w:line="580" w:lineRule="exact"/>
        <w:ind w:firstLine="643" w:firstLineChars="200"/>
        <w:outlineLvl w:val="1"/>
        <w:rPr>
          <w:rFonts w:ascii="黑体" w:hAnsi="Calibri" w:eastAsia="黑体" w:cs="Times New Roman"/>
          <w:b/>
          <w:bCs/>
          <w:sz w:val="32"/>
          <w:szCs w:val="32"/>
        </w:rPr>
      </w:pPr>
    </w:p>
    <w:p>
      <w:pPr>
        <w:keepNext/>
        <w:keepLines/>
        <w:snapToGrid w:val="0"/>
        <w:spacing w:line="580" w:lineRule="exact"/>
        <w:ind w:firstLine="643" w:firstLineChars="200"/>
        <w:outlineLvl w:val="1"/>
        <w:rPr>
          <w:rFonts w:ascii="黑体" w:hAnsi="Calibri" w:eastAsia="黑体" w:cs="Times New Roman"/>
          <w:b/>
          <w:bCs/>
          <w:sz w:val="32"/>
          <w:szCs w:val="32"/>
        </w:rPr>
      </w:pPr>
    </w:p>
    <w:p>
      <w:pPr>
        <w:keepNext/>
        <w:keepLines/>
        <w:snapToGrid w:val="0"/>
        <w:spacing w:line="580" w:lineRule="exact"/>
        <w:ind w:firstLine="640" w:firstLineChars="200"/>
        <w:outlineLvl w:val="1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三、支出决算情况说明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本部门2019年度本年支出合计3765.74万元，其中：基本支出586.39万元，占15.57%；项目支出3179.35万元，占84.43%；经营支出0万元，占0%。</w:t>
      </w:r>
    </w:p>
    <w:p>
      <w:pPr>
        <w:adjustRightInd w:val="0"/>
        <w:snapToGrid w:val="0"/>
        <w:spacing w:line="580" w:lineRule="exact"/>
        <w:ind w:firstLine="1260" w:firstLineChars="6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group id="Group 9" o:spid="_x0000_s1097" style="position:absolute;left:0;margin-left:58.35pt;margin-top:-21.2pt;height:192.85pt;width:287.95pt;rotation:0f;z-index:-251657216;" coordorigin="7032,190738" coordsize="4600,3345203">
            <o:lock v:ext="edit" position="f" selection="f" grouping="f" rotation="f" cropping="f" text="f"/>
            <v:shape id="图片 3" o:spid="_x0000_s1098" type="#_x0000_t75" style="position:absolute;left:7032;top:190738;height:2665;width:4600;rotation:0f;" o:ole="f" fillcolor="#FFFFFF" filled="f" o:preferrelative="t" stroked="f" coordorigin="0,0" coordsize="21600,21600">
              <v:fill on="f" color2="#FFFFFF" focus="0%"/>
              <v:imagedata cropleft="2131f" croptop="1490f" cropright="1218f" cropbottom="5217f" gain="65536f" blacklevel="0f" gamma="0" o:title="" r:id="rId30"/>
              <o:lock v:ext="edit" position="f" selection="f" grouping="f" rotation="f" cropping="f" text="f" aspectratio="t"/>
            </v:shape>
            <v:shape id="Quad Arrow 10" o:spid="_x0000_s1099" type="#_x0000_t202" style="position:absolute;left:7289;top:193423;height:660;width:4169;rotation:0f;" o:ole="f" fillcolor="#FFFFFF" filled="t" o:preferrelative="t" stroked="f" coordorigin="0,0" coordsize="21600,21600"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adjustRightInd w:val="0"/>
                      <w:snapToGrid w:val="0"/>
                      <w:spacing w:after="160" w:line="560" w:lineRule="exact"/>
                      <w:jc w:val="center"/>
                      <w:rPr>
                        <w:rFonts w:ascii="仿宋_GB2312" w:hAnsi="Times New Roman" w:eastAsia="仿宋_GB2312" w:cs="DengXian-Regular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Times New Roman" w:eastAsia="仿宋_GB2312" w:cs="DengXian-Regular"/>
                        <w:sz w:val="28"/>
                        <w:szCs w:val="28"/>
                      </w:rPr>
                      <w:t>图X：支出构成情况（按支出性质）</w:t>
                    </w:r>
                  </w:p>
                  <w:p>
                    <w:pPr>
                      <w:spacing w:after="160" w:line="480" w:lineRule="auto"/>
                      <w:rPr>
                        <w:rFonts w:ascii="Times New Roman" w:hAnsi="Times New Roman" w:eastAsia="宋体" w:cs="Times New Roman"/>
                        <w:sz w:val="20"/>
                      </w:rPr>
                    </w:pPr>
                  </w:p>
                </w:txbxContent>
              </v:textbox>
            </v:shape>
          </v:group>
        </w:pict>
      </w:r>
    </w:p>
    <w:p>
      <w:pPr>
        <w:adjustRightInd w:val="0"/>
        <w:snapToGrid w:val="0"/>
        <w:spacing w:line="580" w:lineRule="exact"/>
        <w:ind w:firstLine="1920" w:firstLineChars="600"/>
        <w:rPr>
          <w:rFonts w:ascii="仿宋_GB2312" w:hAnsi="Times New Roman" w:eastAsia="仿宋_GB2312" w:cs="DengXian-Regular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1920" w:firstLineChars="600"/>
        <w:rPr>
          <w:rFonts w:ascii="仿宋_GB2312" w:hAnsi="Times New Roman" w:eastAsia="仿宋_GB2312" w:cs="DengXian-Regular"/>
          <w:sz w:val="32"/>
          <w:szCs w:val="32"/>
        </w:rPr>
      </w:pPr>
    </w:p>
    <w:p>
      <w:pPr>
        <w:keepNext/>
        <w:keepLines/>
        <w:snapToGrid w:val="0"/>
        <w:spacing w:line="580" w:lineRule="exact"/>
        <w:ind w:firstLine="643" w:firstLineChars="200"/>
        <w:outlineLvl w:val="1"/>
        <w:rPr>
          <w:rFonts w:ascii="黑体" w:hAnsi="Calibri" w:eastAsia="黑体" w:cs="Times New Roman"/>
          <w:b/>
          <w:bCs/>
          <w:sz w:val="32"/>
          <w:szCs w:val="32"/>
        </w:rPr>
      </w:pPr>
    </w:p>
    <w:p>
      <w:pPr>
        <w:keepNext/>
        <w:keepLines/>
        <w:snapToGrid w:val="0"/>
        <w:spacing w:line="580" w:lineRule="exact"/>
        <w:ind w:firstLine="643" w:firstLineChars="200"/>
        <w:outlineLvl w:val="1"/>
        <w:rPr>
          <w:rFonts w:ascii="黑体" w:hAnsi="Calibri" w:eastAsia="黑体" w:cs="Times New Roman"/>
          <w:b/>
          <w:bCs/>
          <w:sz w:val="32"/>
          <w:szCs w:val="32"/>
        </w:rPr>
      </w:pPr>
    </w:p>
    <w:p>
      <w:pPr>
        <w:keepNext/>
        <w:keepLines/>
        <w:snapToGrid w:val="0"/>
        <w:spacing w:line="580" w:lineRule="exact"/>
        <w:ind w:firstLine="643" w:firstLineChars="200"/>
        <w:outlineLvl w:val="1"/>
        <w:rPr>
          <w:rFonts w:ascii="黑体" w:hAnsi="Calibri" w:eastAsia="黑体" w:cs="Times New Roman"/>
          <w:b/>
          <w:bCs/>
          <w:sz w:val="32"/>
          <w:szCs w:val="32"/>
        </w:rPr>
      </w:pPr>
    </w:p>
    <w:p>
      <w:pPr>
        <w:keepNext/>
        <w:keepLines/>
        <w:snapToGrid w:val="0"/>
        <w:spacing w:line="580" w:lineRule="exact"/>
        <w:ind w:firstLine="640" w:firstLineChars="200"/>
        <w:outlineLvl w:val="1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</w:t>
      </w:r>
      <w:r>
        <w:rPr>
          <w:rFonts w:hint="eastAsia" w:ascii="黑体" w:hAnsi="Cambria" w:eastAsia="黑体" w:cs="黑体"/>
          <w:kern w:val="0"/>
          <w:sz w:val="32"/>
          <w:szCs w:val="32"/>
        </w:rPr>
        <w:t>财政</w:t>
      </w:r>
      <w:r>
        <w:rPr>
          <w:rFonts w:hint="eastAsia" w:ascii="黑体" w:hAnsi="Calibri" w:eastAsia="黑体" w:cs="Times New Roman"/>
          <w:sz w:val="32"/>
          <w:szCs w:val="32"/>
        </w:rPr>
        <w:t>拨款收入支出决算总体情况说明</w:t>
      </w:r>
    </w:p>
    <w:p>
      <w:pPr>
        <w:snapToGrid w:val="0"/>
        <w:spacing w:line="580" w:lineRule="exact"/>
        <w:ind w:firstLine="643" w:firstLineChars="200"/>
        <w:rPr>
          <w:rFonts w:ascii="楷体_GB2312" w:hAnsi="Times New Roman" w:eastAsia="楷体_GB2312" w:cs="DengXian-Bold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（一）财政拨款收支与2018 年度决算对比情况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财政拨款本年收入5483.25万元,比2018年度增加3001.64万元，增长120.96%，主要是因为机构改革，和旅游局合并，增加旅游资金，同时又承办我市第二届旅游发展大会增加旅发大会专项资金，建设沙河旅游路增加沙河旅游路资金等；本年支出3765.74万元，增加2170.51万元，增长136.06%，主要是增加旅游发展资金支出、旅发大会支出及建设沙河旅游路支出。具体情况如下：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一般公共预算财政拨款本年收入5436.25万元，比上年增加3405.36万元；主要是</w:t>
      </w:r>
      <w:bookmarkStart w:id="0" w:name="_GoBack"/>
      <w:bookmarkEnd w:id="0"/>
      <w:r>
        <w:rPr>
          <w:rFonts w:hint="eastAsia" w:ascii="仿宋_GB2312" w:hAnsi="Times New Roman" w:eastAsia="仿宋_GB2312" w:cs="DengXian-Regular"/>
          <w:sz w:val="32"/>
          <w:szCs w:val="32"/>
        </w:rPr>
        <w:t>因为机构改革，和旅游局合并，增加旅游资金，同时又承办我市第二届旅游发展大会增加旅发大会专项资金，建设沙河旅游路增加沙河旅游路资金等；本年支出3765.74万元，比上年增加2170.51万元，增长136.06%，主要是增加旅游发展资金支出、旅发大会支出及建设沙河旅游路支出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政府性基金预算财政拨款本年收入47万元，比上年增加47万元，主要原因是旅游发展基金收入；本年支出0万元，比上年增加0万元，增长0%，</w:t>
      </w:r>
    </w:p>
    <w:p>
      <w:pPr>
        <w:snapToGrid w:val="0"/>
        <w:spacing w:line="580" w:lineRule="exact"/>
        <w:ind w:firstLine="643" w:firstLineChars="200"/>
        <w:rPr>
          <w:rFonts w:ascii="楷体_GB2312" w:hAnsi="Times New Roman" w:eastAsia="楷体_GB2312" w:cs="DengXian-Bold"/>
          <w:b/>
          <w:bCs/>
          <w:sz w:val="32"/>
          <w:szCs w:val="32"/>
        </w:rPr>
      </w:pPr>
    </w:p>
    <w:p>
      <w:pPr>
        <w:snapToGrid w:val="0"/>
        <w:spacing w:line="580" w:lineRule="exact"/>
        <w:ind w:firstLine="643" w:firstLineChars="200"/>
        <w:rPr>
          <w:rFonts w:ascii="楷体_GB2312" w:hAnsi="Times New Roman" w:eastAsia="楷体_GB2312" w:cs="DengXian-Bold"/>
          <w:b/>
          <w:bCs/>
          <w:sz w:val="32"/>
          <w:szCs w:val="32"/>
        </w:rPr>
      </w:pPr>
    </w:p>
    <w:p>
      <w:pPr>
        <w:snapToGrid w:val="0"/>
        <w:spacing w:line="580" w:lineRule="exact"/>
        <w:ind w:firstLine="643" w:firstLineChars="200"/>
        <w:rPr>
          <w:rFonts w:ascii="仿宋_GB2312" w:hAnsi="Times New Roman" w:eastAsia="仿宋_GB2312" w:cs="DengXian-Bold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（二）财政拨款收支与年初预算数对比情况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财政拨款本年收入5483.25万元，完成年初预算的465.4%（如图4）,比年初预算增加4305.08万元，决算数大于（小于）预算数主要原因是年初预算时还没有和旅游局合并，预算数不包括旅游方面资金；本年支出3765.74万元，完成年初预算的319.63%,比年初预算增加2587.57万元，决算数大于（小于）预算数主要原因是主要是由于机构改革和旅游局合并，增加旅游支出。具体情况如下：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一般公共预算财政拨款本年收入完成年初预算461.41%，比年初预算增加4258.08万元，主要是由于机构改革和旅游局合并，增加旅游资金收入；支出完成年初预算319.63%，比年初预算增加2587.57万元，主要是由于机构改革和旅游局合并，增加旅游支出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政府性基金预算财政拨款本年收入完成年初预算100%，比年初预算增加47万元，主要是旅游发展基金收入；支出0万元，主要是项目正在验收未支出。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  <w:highlight w:val="yellow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  <w:highlight w:val="yellow"/>
        </w:rPr>
      </w:pPr>
    </w:p>
    <w:p>
      <w:pPr>
        <w:numPr>
          <w:ilvl w:val="0"/>
          <w:numId w:val="3"/>
        </w:numPr>
        <w:adjustRightInd w:val="0"/>
        <w:snapToGrid w:val="0"/>
        <w:spacing w:line="580" w:lineRule="exact"/>
        <w:ind w:left="420" w:leftChars="200"/>
        <w:rPr>
          <w:rFonts w:ascii="楷体_GB2312" w:hAnsi="Times New Roman" w:eastAsia="楷体_GB2312" w:cs="DengXian-Bold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财政拨款支出决算结构情况。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2019 年度财政拨款支出3765.74万元，主要用于以下方面文化旅游体育与传媒支出2592.87万元，占68.85%，；社会保障和就业支出129万元，占3.43%；卫生健康支出26.32万元，占0.70%；交通运输支出1000万元，占26.56%；住房保障支出 17.55万元，占0.46%。</w:t>
      </w:r>
    </w:p>
    <w:p>
      <w:pPr>
        <w:adjustRightInd w:val="0"/>
        <w:snapToGrid w:val="0"/>
        <w:spacing w:line="580" w:lineRule="exact"/>
        <w:rPr>
          <w:rFonts w:ascii="楷体_GB2312" w:hAnsi="Times New Roman" w:eastAsia="楷体_GB2312" w:cs="DengXian-Bold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group id="Group 6" o:spid="_x0000_s1100" style="position:absolute;left:0;margin-left:77.25pt;margin-top:16.6pt;height:173.95pt;width:281.6pt;rotation:0f;z-index:-251656192;" coordorigin="6921,180284" coordsize="5065,3465203">
            <o:lock v:ext="edit" position="f" selection="f" grouping="f" rotation="f" cropping="f" text="f"/>
            <v:shape id="图片 1" o:spid="_x0000_s1101" type="#_x0000_t75" style="position:absolute;left:7157;top:180284;height:2988;width:4586;rotation:0f;" o:ole="f" fillcolor="#FFFFFF" filled="f" o:preferrelative="t" stroked="f" coordorigin="0,0" coordsize="21600,21600">
              <v:fill on="f" color2="#FFFFFF" focus="0%"/>
              <v:imagedata cropleft="2131f" croptop="1490f" cropright="1218f" cropbottom="5217f" gain="65536f" blacklevel="0f" gamma="0" o:title="" r:id="rId30"/>
              <o:lock v:ext="edit" position="f" selection="f" grouping="f" rotation="f" cropping="f" text="f" aspectratio="t"/>
            </v:shape>
            <v:shape id="文本框 32" o:spid="_x0000_s1102" type="#_x0000_t202" style="position:absolute;left:6921;top:183134;height:615;width:5065;rotation:0f;" o:ole="f" fillcolor="#FFFFFF" filled="t" o:preferrelative="t" stroked="f" coordorigin="0,0" coordsize="21600,21600"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adjustRightInd w:val="0"/>
                      <w:snapToGrid w:val="0"/>
                      <w:spacing w:after="160" w:line="560" w:lineRule="exact"/>
                      <w:jc w:val="center"/>
                      <w:rPr>
                        <w:rFonts w:ascii="仿宋_GB2312" w:hAnsi="Times New Roman" w:eastAsia="仿宋_GB2312" w:cs="DengXian-Regular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Times New Roman" w:eastAsia="仿宋_GB2312" w:cs="DengXian-Regular"/>
                        <w:sz w:val="28"/>
                        <w:szCs w:val="28"/>
                      </w:rPr>
                      <w:t>图X：财政拨款支出决算结构（按功能分类）</w:t>
                    </w:r>
                  </w:p>
                  <w:p>
                    <w:pPr>
                      <w:spacing w:after="160" w:line="480" w:lineRule="auto"/>
                      <w:rPr>
                        <w:rFonts w:ascii="Times New Roman" w:hAnsi="Times New Roman" w:eastAsia="宋体" w:cs="Times New Roman"/>
                        <w:sz w:val="20"/>
                      </w:rPr>
                    </w:pPr>
                  </w:p>
                </w:txbxContent>
              </v:textbox>
            </v:shape>
          </v:group>
        </w:pict>
      </w:r>
    </w:p>
    <w:p>
      <w:pPr>
        <w:adjustRightInd w:val="0"/>
        <w:snapToGrid w:val="0"/>
        <w:spacing w:line="580" w:lineRule="exact"/>
        <w:rPr>
          <w:rFonts w:ascii="楷体_GB2312" w:hAnsi="Times New Roman" w:eastAsia="楷体_GB2312" w:cs="DengXian-Bold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楷体_GB2312" w:hAnsi="Times New Roman" w:eastAsia="楷体_GB2312" w:cs="DengXian-Bold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楷体_GB2312" w:hAnsi="Times New Roman" w:eastAsia="楷体_GB2312" w:cs="DengXian-Bold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楷体_GB2312" w:hAnsi="Times New Roman" w:eastAsia="楷体_GB2312" w:cs="DengXian-Bold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楷体_GB2312" w:hAnsi="Times New Roman" w:eastAsia="楷体_GB2312" w:cs="DengXian-Bold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ind w:left="420" w:leftChars="200"/>
        <w:rPr>
          <w:rFonts w:ascii="楷体_GB2312" w:hAnsi="Times New Roman" w:eastAsia="楷体_GB2312" w:cs="DengXian-Bold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ind w:left="420" w:leftChars="200"/>
        <w:rPr>
          <w:rFonts w:ascii="楷体_GB2312" w:hAnsi="Times New Roman" w:eastAsia="楷体_GB2312" w:cs="DengXian-Bold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（四）一般公共预算基本支出决算情况说明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2019 年度财政拨款基本支出586.4万元，其中：人员经费565.63万元，主要包括基本工资、津贴补贴、绩效工资、机关事业单位基本养老保险缴费、职业年金缴费、职工基本医疗保险缴费、公务员医疗补助缴费、住房公积金、医疗费、其他社会保障缴费、其他工资福利支出、离休费、退休费、抚恤金、生活补助、医疗费补助、奖励金、其他对个人和家庭的补助支出；公用经费 20.77万元，主要包括办公费、邮电费、差旅费、因公出国（境）费用、维修（护）费、公务接待费、公务用车运行维护费、其他交通费用。</w:t>
      </w:r>
    </w:p>
    <w:p>
      <w:pPr>
        <w:keepNext/>
        <w:keepLines/>
        <w:snapToGrid w:val="0"/>
        <w:spacing w:line="580" w:lineRule="exact"/>
        <w:ind w:firstLine="960" w:firstLineChars="300"/>
        <w:outlineLvl w:val="1"/>
        <w:rPr>
          <w:rFonts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五、一般公共预算“三公” 经费支出决算情况说明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本部门2019年度“三公”经费支出共计6.19万元，完成预算的56.32%,较预算减少4.8万元，减少43.68%，主要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是厉行节约</w:t>
      </w:r>
      <w:r>
        <w:rPr>
          <w:rFonts w:hint="eastAsia" w:ascii="仿宋_GB2312" w:hAnsi="Times New Roman" w:eastAsia="仿宋_GB2312" w:cs="DengXian-Regular"/>
          <w:sz w:val="32"/>
          <w:szCs w:val="32"/>
        </w:rPr>
        <w:t>，压缩经费支出；较2018年度增加0.78万元，增长14.42%，主要是和旅游局合并增加支出。具体情况如下：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（一）因公出国（境）费支出2.71万元。</w:t>
      </w: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因公出国（境）团组0个、共0人参加，其他单位组织的因公出国（境）团组1个、共1人。因公出国（境）费支出较预算增加2.71万元，主要是承办我市每二届旅游发展大会去日本考察相关项目；较上年增加2.71万元，主要是因为2018年没有因公出国事项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Times New Roman" w:eastAsia="仿宋_GB2312" w:cs="DengXian-Bold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（二）公务用车购置及运行维护费支出3.3万元。</w:t>
      </w:r>
      <w:r>
        <w:rPr>
          <w:rFonts w:hint="eastAsia" w:ascii="仿宋_GB2312" w:hAnsi="Times New Roman" w:eastAsia="仿宋_GB2312" w:cs="DengXian-Regular"/>
          <w:sz w:val="32"/>
          <w:szCs w:val="32"/>
        </w:rPr>
        <w:t>完成预算的41.25%，较预算减少4.7万元，减少58.75%，主要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是厉行节约</w:t>
      </w:r>
      <w:r>
        <w:rPr>
          <w:rFonts w:hint="eastAsia" w:ascii="仿宋_GB2312" w:hAnsi="Times New Roman" w:eastAsia="仿宋_GB2312" w:cs="DengXian-Regular"/>
          <w:sz w:val="32"/>
          <w:szCs w:val="32"/>
        </w:rPr>
        <w:t>，压缩经费支出。</w:t>
      </w:r>
      <w:r>
        <w:rPr>
          <w:rFonts w:hint="eastAsia" w:ascii="仿宋_GB2312" w:hAnsi="Times New Roman" w:eastAsia="仿宋_GB2312" w:cs="DengXian-Bold"/>
          <w:b/>
          <w:bCs/>
          <w:sz w:val="32"/>
          <w:szCs w:val="32"/>
        </w:rPr>
        <w:t>其中：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b/>
          <w:sz w:val="32"/>
          <w:szCs w:val="32"/>
        </w:rPr>
        <w:t>公务用车购置费：</w:t>
      </w: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本部门2019年度公务用车购置量0辆，未发生“公务用车购置”。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b/>
          <w:sz w:val="32"/>
          <w:szCs w:val="32"/>
        </w:rPr>
        <w:t>公务用车运行维护费：</w:t>
      </w: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本部门2019年度单位公务用车保有量2辆。公车运行维护费支出为3.3万元，完成预算的41.25%，较预算减少4.7万元，减少58.75%，主要</w:t>
      </w:r>
      <w:r>
        <w:rPr>
          <w:rFonts w:hint="eastAsia" w:ascii="仿宋_GB2312" w:hAnsi="Times New Roman" w:eastAsia="仿宋_GB2312" w:cs="DengXian-Regular"/>
          <w:sz w:val="32"/>
          <w:szCs w:val="32"/>
          <w:lang w:eastAsia="zh-CN"/>
        </w:rPr>
        <w:t>是厉行节约</w:t>
      </w:r>
      <w:r>
        <w:rPr>
          <w:rFonts w:hint="eastAsia" w:ascii="仿宋_GB2312" w:hAnsi="Times New Roman" w:eastAsia="仿宋_GB2312" w:cs="DengXian-Regular"/>
          <w:sz w:val="32"/>
          <w:szCs w:val="32"/>
        </w:rPr>
        <w:t>，压缩经费支出。。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（三）公务接待费支出0.18万元。</w:t>
      </w: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本部门2019年度公务接待共2批次、90人次。公务接待费支出较预算减少0.1万元，降低35.71%,主要是提倡节约，压缩招待费支出；较上年度减少3.3万元，降低64.71%,主要是提倡节约，压缩招待费支出。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Times New Roman" w:eastAsia="黑体" w:cs="Times New Roman"/>
          <w:sz w:val="32"/>
          <w:szCs w:val="40"/>
        </w:rPr>
      </w:pPr>
      <w:r>
        <w:rPr>
          <w:rFonts w:hint="eastAsia" w:ascii="黑体" w:hAnsi="Times New Roman" w:eastAsia="黑体" w:cs="Times New Roman"/>
          <w:sz w:val="32"/>
          <w:szCs w:val="40"/>
        </w:rPr>
        <w:t>六、预算绩效情况说明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1. 预算绩效管理工作开展情况。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绩效管理要求，本部门组织对2019年度一般公共预算项目支出全面开展绩效自评，其中，一级项目35个，二级项目4个，共涉及资金2025万元，占一般公共预算项目支出总额的100%。组织对2019年度中央旅游专项资金金、河北省旅游发展专项资金等2个政府性基金预算项目支出开展绩效自评，共涉及资金47万元，占政府性基金预算项目支出总额的100%。组织对“公共文化资金”等35个项目开展了部门评价，涉及一般公共预算支出1968万元，政府性基金预算支出47万元。其中，对农村广播链路资金等项目分别委托第三方机构(或部内评审机构)开展绩效评价。从评价情况来看，资金使用绩效良好。</w:t>
      </w:r>
    </w:p>
    <w:p>
      <w:pPr>
        <w:adjustRightInd w:val="0"/>
        <w:snapToGrid w:val="0"/>
        <w:spacing w:line="580" w:lineRule="exact"/>
        <w:ind w:left="420" w:leftChars="200" w:firstLine="321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 部门决算中项目绩效自评结果。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本部门在今年部门决算公开中反映 公共文化项目及 旅游项目等35个项目绩效自评结果。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文化项目自评综述：根据年初设定的绩效目标，公共文化项目绩效自评得分为90分（绩效自评表附后）。全年预算数为2015万元，执行数为539.6万元，完成预算的26.77%。项目绩效目标完成情况：一是……；二是……。发现的主要问题及原因：一是……；二是……。下一步改进措施：一是……；二是……。</w:t>
      </w:r>
    </w:p>
    <w:p>
      <w:pPr>
        <w:keepNext/>
        <w:keepLines/>
        <w:numPr>
          <w:ilvl w:val="0"/>
          <w:numId w:val="2"/>
        </w:numPr>
        <w:snapToGrid w:val="0"/>
        <w:spacing w:line="580" w:lineRule="exact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财政评价项目绩效评价结果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如下表：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keepNext/>
        <w:keepLines/>
        <w:snapToGrid w:val="0"/>
        <w:spacing w:line="580" w:lineRule="exact"/>
        <w:ind w:left="64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提前下达2019年中央补助地方公共文化服务体系建设专项资金-一般项目（冀财教[2018]121号）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2019-2020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173.27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电影放映场次完成率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２人均拥有藏书量的比率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１村文化活动室基本达标率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１受训学员满意度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hint="eastAsia" w:ascii="黑体" w:hAnsi="黑体" w:eastAsia="黑体" w:cs="黑体"/>
          <w:sz w:val="56"/>
          <w:szCs w:val="72"/>
        </w:rPr>
        <w:t xml:space="preserve"> </w:t>
      </w: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提前下达2019年中央补助地方公共文化服务体系建设专项资金的通知-绩效奖励资金（冀财教[2018]121号）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公共文化服务活动数量（项）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２送公益流动文化服务进基层完成率（%）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２文化设施达标率（%）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１公共文化服务覆盖率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１受训学员满意度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提前下达2019年中央补助地方美术馆、公共图书馆、文化馆（站）免费开放专项资金的通知-县图书馆、县文化馆、25个文化站免费开放（冀财教[2018]117号）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１举办群众文化活动次数增长率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8%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２群众参与人数较上年增长率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8%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…三馆全年免费开放率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１公共文化服务设施完善率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１受训学员满意度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rPr>
          <w:rFonts w:ascii="黑体" w:hAnsi="黑体" w:eastAsia="黑体" w:cs="黑体"/>
          <w:sz w:val="56"/>
          <w:szCs w:val="72"/>
        </w:rPr>
        <w:sectPr>
          <w:headerReference r:id="rId22" w:type="first"/>
          <w:footerReference r:id="rId24" w:type="first"/>
          <w:headerReference r:id="rId21" w:type="default"/>
          <w:footerReference r:id="rId23" w:type="default"/>
          <w:type w:val="continuous"/>
          <w:pgSz w:w="11906" w:h="16838"/>
          <w:pgMar w:top="2041" w:right="1531" w:bottom="2041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关于提前下达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年省级公共文化服务体系建设补助资金（第一批）的通知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三区文化人才选派补助经费（冀财教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[2018]139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１举办群众文化次数较上年增长率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２群众参与人数较上年增长率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…三馆全年免费开放率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１受益对象满意度(%)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关于下达2019年中央补助地方公共文化服务体系建设专项资金的通知-一般项目（冀财教[2019]54号）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１电影放映场次完成率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２村文化活动室基本达标率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公共文化设施人均拥有藏书量的比率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１群众对基本公共文化服务满意度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关于下达2019年中央补助地方公共文化服务体系建设专项资金的通知-一般项目（冀财教[2019]54号）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１电影放映场次完成率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２村文化活动室基本达标率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公共文化设施人均拥有藏书量的比率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１群众对基本公共文化服务满意度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关于提前下达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年省级公共文化服务体系建设补助资金（第一批）的通知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三区文化人才选派补助经费（冀财教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[2018]139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公共文化服务活动数量（项）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文化设施达标率（%）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２送公益流动文化服务进基层完成率（%）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１公共文化服务覆盖率（%）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１受训学员满意度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提前下达2019年中央补助地方公共文化服务体系建设专项资金的通知-戏曲进乡村经费（冀财教[2018]121号）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１全年送戏下乡场次完成率（%）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２民间院团所占比重（%）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80%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戏曲节目的比重（%）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60%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60%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１受训学员满意度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关于下达2018-2019年度冬季旅游项目和旅游文化活动奖补资金的通知（秦财教[2019]155号）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旅游公共文化服务活动完成率（%）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２旅游文化服务进基层完成率（%）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１服务对象满意率（%）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关于下达2018-2019年度冬季旅游项目和旅游文化活动奖补资金的通知（秦财教[2019]155号）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旅游公共文化服务活动完成率（%）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２旅游文化服务进基层完成率（%）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１服务对象满意率（%）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重大文化活动经费(调入基金)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新舞台艺术作品演出数量（件）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新舞台艺术作品演出数量（件）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公共文化活动数量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１群众满意度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健身中心免费开放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培训社会体育指导员数量（人）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大型全民健身活动参与人数（人）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开展大型全民健身活动次数（次）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１受益群体满意度（%）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机构改革转到教育体育局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2019年秦皇岛国际马拉松赛迷你5公里赛经费（调入基金）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参加体育赛事获奖牌数量（块）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大型全民健身活动参与人数（人）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参与人数计划完成率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…奖牌数量较去年增长率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大型全民健身活动参与人数（人）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机构改革转到教育体育局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关于提前下达2019年省级非物质文化遗产保护专项资金的通知-非物质文化遗产代表性传承人传习活动补助经费（冀财教[2018]136号）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组织宣传活动次数（次）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资助传承人数（人）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非遗保护名录健全数量（个）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展示和传承优秀项目占比（%）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非遗、文物保护和长城保护员经费（调入基金）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资助传承人数（人）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非遗保护名录健全数量（个）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长城有效保护覆盖率（%）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１展示和传承优秀项目占比（%）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收藏及保管物品完好率（%）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非遗、文物保护和长城保护员经费（调入基金）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资助传承人数（人）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非遗保护名录健全数量（个）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长城有效保护覆盖率（%）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１展示和传承优秀项目占比（%）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收藏及保管物品完好率（%）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  <w:r>
        <w:rPr>
          <w:rFonts w:ascii="黑体" w:hAnsi="黑体" w:eastAsia="黑体" w:cs="黑体"/>
          <w:sz w:val="56"/>
          <w:szCs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扫黄打非专项工作经费（调入基金）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办理案件数（个）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执法行动次数（次）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不合格产品查处率（%）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立案查处率（%）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错案率(%)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关于提前下达2019年省级公共文化服务体系建设补助资金（第一批）的通知-农村文化市场监管网络补助经费（冀财教[2018]139号）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办理案件数（个）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执法行动次数（次）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不合格产品查处率（%）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立案查处率（%）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执法办案行为投诉率（%）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rFonts w:ascii="黑体" w:hAnsi="黑体" w:eastAsia="黑体" w:cs="黑体"/>
          <w:sz w:val="56"/>
          <w:szCs w:val="72"/>
        </w:rPr>
      </w:pPr>
    </w:p>
    <w:p>
      <w:pPr>
        <w:rPr>
          <w:rFonts w:ascii="黑体" w:hAnsi="黑体" w:eastAsia="黑体" w:cs="黑体"/>
          <w:sz w:val="56"/>
          <w:szCs w:val="72"/>
        </w:rPr>
      </w:pPr>
    </w:p>
    <w:p>
      <w:pPr>
        <w:jc w:val="center"/>
        <w:rPr>
          <w:rFonts w:ascii="黑体" w:hAnsi="黑体" w:eastAsia="黑体" w:cs="黑体"/>
          <w:sz w:val="56"/>
          <w:szCs w:val="72"/>
        </w:rPr>
      </w:pP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提前下达2019年补助地方国家电影事业发展专项资金的通知-双信文化传媒有限公司（冀财教[2018]116号）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放映国产影片票房收入占比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国产影片票房收入增长率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县城影院观影人次增长率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观众对影院的满意度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jc w:val="center"/>
        <w:rPr>
          <w:rFonts w:ascii="黑体" w:hAnsi="黑体" w:eastAsia="黑体" w:cs="黑体"/>
          <w:sz w:val="56"/>
          <w:szCs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p>
      <w:pPr>
        <w:widowControl/>
        <w:jc w:val="lef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ascii="Calibri" w:hAnsi="Calibri" w:eastAsia="宋体" w:cs="宋体"/>
          <w:color w:val="000000"/>
          <w:kern w:val="0"/>
          <w:szCs w:val="21"/>
        </w:rPr>
        <w:t>　</w:t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老放映员生活补助县级配套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补助金发放率(%)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补助覆盖率(%)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补助人群生活改善情况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受益对象满意度(%)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jc w:val="left"/>
        <w:rPr>
          <w:sz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农村数字电影放映补贴县级配套(调入基金)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26.136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全年公益电影放映场次完成率（%）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公益电影放映补贴发放率(%)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群众参与人数增长率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受益对象满意度(%)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jc w:val="left"/>
        <w:rPr>
          <w:sz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原电影公司房屋租金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135.71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补助金发放率(%)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补助覆盖率(%)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社会服务次数增长率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受益对象满意度(%)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jc w:val="left"/>
        <w:rPr>
          <w:sz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应急广播工程光纤链路服务费（农村文化建设）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39.6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应急广播覆盖情况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应急广播网络输送情况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应急广播使用效果满意度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jc w:val="left"/>
        <w:rPr>
          <w:sz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提前下达2019年省级公共文化服务体系建设补助资金（第三批）的通知-原乡镇（公社）电影放映员生活补贴（冀财教[2018]158号）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14.7228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老放映员补助到位率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老放映员生活改善率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发放补贴人员比率（人）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老放映员满意率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jc w:val="left"/>
        <w:rPr>
          <w:sz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提前下达2019年省级公共文化服务体系建设补助资金（第三批）的通知-农村电影公益放映场次补贴（冀财教[2018]158号）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21.384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公益电影放映补贴发放及时率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全年公益电影放映场次完成率（%）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群众参与人数增长率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公益影片受欢迎程度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jc w:val="lef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sz w:val="72"/>
        </w:rPr>
        <w:br w:type="page"/>
      </w:r>
      <w:r>
        <w:rPr>
          <w:rFonts w:ascii="Calibri" w:hAnsi="Calibri" w:eastAsia="宋体" w:cs="宋体"/>
          <w:color w:val="000000"/>
          <w:kern w:val="0"/>
          <w:szCs w:val="21"/>
        </w:rPr>
        <w:t>　</w:t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关于下达国家电影事业发展专项资金的通知（冀财教[2019]63号）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放映国产影片票房收入占比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国产影片票房收入增长率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县城影院观影人次增长率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观众对影院的满意度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sz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旅游宣传经费（调入基金）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旅游收入增长率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农民增收率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游客满意率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sz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关于下达中央2019年旅游发展基金（第二批）补助地方项目资金的通知（冀财教[2019]75号）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１旅游收入增长率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农民增收率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游客满意率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sz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关于提前下达2019年省级旅游发展专项资金的通知（冀财教[2018]163号）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１旅游收入增长率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游客投诉率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游客满意率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sz w:val="72"/>
        </w:rPr>
      </w:pPr>
    </w:p>
    <w:p>
      <w:pPr>
        <w:widowControl/>
        <w:jc w:val="left"/>
        <w:rPr>
          <w:sz w:val="72"/>
        </w:rPr>
      </w:pPr>
      <w:r>
        <w:rPr>
          <w:sz w:val="72"/>
        </w:rP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关于提前下达中央2019年旅游发展基金补助地方项目资金的通知（冀财教[2018]119号）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１旅游收入增长率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游客投诉率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游客满意率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>
      <w:pPr>
        <w:widowControl/>
        <w:jc w:val="left"/>
        <w:rPr>
          <w:sz w:val="72"/>
        </w:rPr>
      </w:pPr>
    </w:p>
    <w:p>
      <w:pPr>
        <w:widowControl/>
        <w:jc w:val="left"/>
        <w:rPr>
          <w:sz w:val="72"/>
        </w:rPr>
      </w:pPr>
    </w:p>
    <w:p>
      <w:pPr>
        <w:jc w:val="center"/>
        <w:rPr>
          <w:sz w:val="72"/>
        </w:rPr>
      </w:pPr>
      <w:r>
        <w:rPr>
          <w:rFonts w:ascii="等线" w:hAnsi="等线" w:eastAsia="等线" w:cs="黑体"/>
          <w:kern w:val="2"/>
          <w:sz w:val="72"/>
          <w:szCs w:val="22"/>
          <w:lang w:val="en-US" w:eastAsia="zh-CN" w:bidi="ar-SA"/>
        </w:rPr>
        <w:pict>
          <v:shape id="Quad Arrow 5" o:spid="_x0000_s1103" type="#_x0000_t202" style="position:absolute;left:0;margin-left:-80.45pt;margin-top:34.8pt;height:263.1pt;width:613.65pt;rotation:0f;z-index:251671552;v-text-anchor:middle;" o:ole="f" fillcolor="#FFD966" filled="t" o:preferrelative="t" stroked="t" coordorigin="0,0" coordsize="21600,21600">
            <v:fill type="pattern" on="t" color2="#FFFFFF" o:title="image1" focus="0%" r:id="rId29"/>
            <v:stroke weight="0.5pt" color="#FFD966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关于下达2019年市县第四批新增政府债券资金的通知-沙河路项目（冀财债[2019]36号）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受益贫困户数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受益贫困人口数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工程验收合格率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工程完成及时率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/>
    <w:p/>
    <w:p/>
    <w:p/>
    <w:p/>
    <w:p/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关于下达2019年市县第三批新增政府债券资金的通知-沙河路项目（冀财债[2019]27号）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受益贫困户数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受益贫困人口数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工程验收合格率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工程完成及时率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南山生态观光园管理费（调入基金）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游客投诉率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安全生产事故发生率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游客满意率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南山生态观光园防火经费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发生火灾次数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游客投诉率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游客满意率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 Unicode MS" w:hAnsi="Arial Unicode MS" w:eastAsia="宋体" w:cs="宋体"/>
                <w:color w:val="000000"/>
                <w:kern w:val="0"/>
                <w:sz w:val="16"/>
                <w:szCs w:val="16"/>
              </w:rPr>
              <w:t>２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南山生态观光园梨园及步游路占地租金（调入基金）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安全生产事故发生率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游客投诉率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游客增长率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游客满意率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7"/>
        <w:tblW w:w="8851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县级部门专项资金和预算项目资金绩效监控情况表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旅游文广局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旅游和文化广电局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南山博物馆消防工程款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项目支出构成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专项资金（项目）周期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监控时点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项目性质（专项项目/专项公用）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专项项目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资金性质（财力、行政性收费、政府性基金、罚没）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二、预算执行情况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预算安排情况（调整后）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资金到位情况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资金执行情况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到位数：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执行数：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其中：财政资金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三、目标完成情况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年度预期目标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目前完成情况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四、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五、</w:t>
            </w:r>
            <w:r>
              <w:rPr>
                <w:rFonts w:ascii="Calibri" w:hAnsi="Calibri" w:eastAsia="宋体" w:cs="宋体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绩效目标执行出现的偏差和采取的措施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六、项目主管科室意见（调整、调剂、压减或继续等)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财政收回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填报人：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任小双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7862512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keepNext/>
        <w:keepLines/>
        <w:snapToGrid w:val="0"/>
        <w:spacing w:line="580" w:lineRule="exact"/>
        <w:ind w:firstLine="640" w:firstLineChars="200"/>
        <w:outlineLvl w:val="1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七、其他重要事项的说明</w:t>
      </w:r>
    </w:p>
    <w:p>
      <w:pPr>
        <w:keepNext/>
        <w:keepLines/>
        <w:snapToGrid w:val="0"/>
        <w:spacing w:line="580" w:lineRule="exact"/>
        <w:ind w:firstLine="643" w:firstLineChars="200"/>
        <w:outlineLvl w:val="2"/>
        <w:rPr>
          <w:rFonts w:ascii="楷体_GB2312" w:hAnsi="Times New Roman" w:eastAsia="楷体_GB2312" w:cs="DengXian-Bold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（一）机关运行经费情况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本部门2019年度机关运行经费支出274.18万元，比2018年度增加139.53万元，增长103.62%。主要原因是和旅游局合并，同时承办全市第二届旅游发展大会，增加支出。</w:t>
      </w:r>
    </w:p>
    <w:p>
      <w:pPr>
        <w:keepNext/>
        <w:keepLines/>
        <w:snapToGrid w:val="0"/>
        <w:spacing w:line="580" w:lineRule="exact"/>
        <w:ind w:firstLine="643" w:firstLineChars="200"/>
        <w:outlineLvl w:val="2"/>
        <w:rPr>
          <w:rFonts w:ascii="楷体_GB2312" w:hAnsi="Times New Roman" w:eastAsia="楷体_GB2312" w:cs="DengXian-Bold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（二）国有资产占用情况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截至2019年12月31日，本部门共有车辆3辆，比上年无增减，其他用车3辆，其他用车主要是流动图书车，流动舞台车。</w:t>
      </w:r>
    </w:p>
    <w:p>
      <w:pPr>
        <w:keepNext/>
        <w:keepLines/>
        <w:snapToGrid w:val="0"/>
        <w:spacing w:line="580" w:lineRule="exact"/>
        <w:ind w:firstLine="643" w:firstLineChars="200"/>
        <w:outlineLvl w:val="2"/>
        <w:rPr>
          <w:rFonts w:ascii="楷体_GB2312" w:hAnsi="Times New Roman" w:eastAsia="楷体_GB2312" w:cs="DengXian-Bold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DengXian-Bold"/>
          <w:b/>
          <w:bCs/>
          <w:sz w:val="32"/>
          <w:szCs w:val="32"/>
        </w:rPr>
        <w:t>（三）其他需要说明的情况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DengXian-Regular"/>
          <w:sz w:val="32"/>
          <w:szCs w:val="32"/>
        </w:rPr>
      </w:pPr>
      <w:r>
        <w:rPr>
          <w:rFonts w:hint="eastAsia" w:ascii="仿宋_GB2312" w:hAnsi="Times New Roman" w:eastAsia="仿宋_GB2312" w:cs="DengXian-Regular"/>
          <w:sz w:val="32"/>
          <w:szCs w:val="32"/>
        </w:rPr>
        <w:t>1. 本部门2019年度结转结余1717.50万元，主要是项目正在实施未验收。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仿宋_GB2312" w:cs="MS-UIGothic,Bold"/>
          <w:b/>
          <w:bCs/>
          <w:kern w:val="0"/>
          <w:sz w:val="44"/>
          <w:szCs w:val="44"/>
          <w:lang w:val="en-US" w:eastAsia="zh-CN"/>
        </w:rPr>
        <w:sectPr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DengXian-Regular"/>
          <w:sz w:val="32"/>
          <w:szCs w:val="32"/>
        </w:rPr>
        <w:t>2. 由于决算公开表格中金额数值应当保留两位小数，公开数据为四舍五入计算结果，个别数据合计项与分项之和存在小数点后差额，特此说明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.</w:t>
      </w:r>
    </w:p>
    <w:p>
      <w:pPr>
        <w:jc w:val="both"/>
        <w:rPr>
          <w:rFonts w:ascii="黑体" w:hAnsi="黑体" w:eastAsia="黑体" w:cs="黑体"/>
          <w:sz w:val="56"/>
          <w:szCs w:val="72"/>
        </w:rPr>
      </w:pPr>
    </w:p>
    <w:sectPr>
      <w:headerReference r:id="rId26" w:type="first"/>
      <w:headerReference r:id="rId25" w:type="default"/>
      <w:footerReference r:id="rId27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思源黑体 HW Bold">
    <w:altName w:val="黑体"/>
    <w:panose1 w:val="00000000000000000000"/>
    <w:charset w:val="86"/>
    <w:family w:val="auto"/>
    <w:pitch w:val="default"/>
    <w:sig w:usb0="00000000" w:usb1="00000000" w:usb2="00000016" w:usb3="00000000" w:csb0="002E0107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10" w:usb3="00000000" w:csb0="0008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DengXian-Bold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S-UIGothic,Bold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Quad Arrow 24" o:spid="_x0000_s1063" type="#_x0000_t202" style="position:absolute;left:0;margin-left:205.45pt;margin-top:-18.75pt;height:31.45pt;width:30.15pt;mso-position-horizontal-relative:margin;rotation:0f;z-index:25167155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- 87 -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Quad Arrow 1" o:spid="_x0000_s1078" type="#_x0000_t202" style="position:absolute;left:0;margin-left:209.15pt;margin-top:-6pt;height:18.7pt;width:144pt;mso-position-horizontal-relative:margin;mso-wrap-style:none;rotation:0f;z-index:25167462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- 91 -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Quad Arrow 39" o:spid="_x0000_s1039" type="#_x0000_t202" style="position:absolute;left:0;margin-left:209.65pt;margin-top:-12.95pt;height:14.3pt;width:30.6pt;mso-position-horizontal-relative:margin;rotation:0f;z-index:25166848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- 5 -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Quad Arrow 47" o:spid="_x0000_s1040" type="#_x0000_t202" style="position:absolute;left:0;margin-left:206.55pt;margin-top:-22.45pt;height:35.15pt;width:34pt;mso-position-horizontal-relative:margin;rotation:0f;z-index:25166950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- 6 -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Quad Arrow 16" o:spid="_x0000_s1062" type="#_x0000_t202" style="position:absolute;left:0;margin-left:209.15pt;margin-top:-6pt;height:18.7pt;width:144pt;mso-position-horizontal-relative:margin;mso-wrap-style:none;rotation:0f;z-index:25167052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- 86 -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52" o:spid="_x0000_s1025" style="position:absolute;left:0;margin-top:29.75pt;height:32pt;width:157.5pt;mso-position-horizontal:left;mso-position-horizontal-relative:page;mso-position-vertical-relative:page;rotation:0f;z-index:251659264;" coordorigin="1337,880" coordsize="3150,640203">
          <o:lock v:ext="edit" position="f" selection="f" grouping="f" rotation="f" cropping="f" text="f" aspectratio="f"/>
          <v:shape id="文本框 6" o:spid="_x0000_s1026" type="#_x0000_t202" style="position:absolute;left:1401;top:880;height:641;width:3087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sz w:val="28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8"/>
                      <w:szCs w:val="36"/>
                    </w:rPr>
                    <w:t>20XX 企业业务制定</w:t>
                  </w:r>
                </w:p>
              </w:txbxContent>
            </v:textbox>
          </v:shape>
          <v:rect id="矩形 7" o:spid="_x0000_s1027" style="position:absolute;left:1337;top:1044;height:330;width:119;rotation:0f;v-text-anchor:middle;" o:ole="f" fillcolor="#000000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v:group>
      </w:pict>
    </w: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48" o:spid="_x0000_s1028" style="position:absolute;left:0;margin-left:0pt;margin-top:0pt;height:58.95pt;width:595.3pt;mso-position-horizontal-relative:page;mso-position-vertical-relative:page;rotation:0f;z-index:251658240;v-text-anchor:middle;" coordorigin="881,505" coordsize="11930,1179203">
          <o:lock v:ext="edit" position="f" selection="f" grouping="f" rotation="f" cropping="f" text="f" aspectratio="f"/>
          <v:rect id="矩形 2" o:spid="_x0000_s1029" style="position:absolute;left:881;top:1538;height:146;width:11925;rotation:0f;v-text-anchor:middle;" o:ole="f" fillcolor="#FFD966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  <v:shape id="任意多边形 3" o:spid="_x0000_s1030" o:spt="100" type="" style="position:absolute;left:10177;top:686;height:862;width:2619;rotation:0f;v-text-anchor:middle;" o:ole="f" fillcolor="#000000" filled="t" o:preferrelative="t" stroked="f" coordorigin="0,0" coordsize="2619,862" path="m595,1l2619,0,2619,862,0,862,595,1xe">
            <v:imagedata gain="65536f" blacklevel="0f" gamma="0"/>
            <o:lock v:ext="edit" position="f" selection="f" grouping="f" rotation="f" cropping="f" text="f" aspectratio="f"/>
          </v:shape>
          <v:shape id="任意多边形 4" o:spid="_x0000_s1031" o:spt="100" type="" style="position:absolute;left:10467;top:505;height:1108;width:2345;rotation:0f;v-text-anchor:middle;" o:ole="f" fillcolor="#FFD966" filled="t" o:preferrelative="t" stroked="f" coordorigin="0,0" coordsize="2619,1265" path="m668,0l2619,10,2619,1265,0,1265,668,0xe">
            <v:imagedata gain="65536f" blacklevel="0f" gamma="0"/>
            <o:lock v:ext="edit" position="f" selection="f" grouping="f" rotation="f" cropping="f" text="f" aspectratio="f"/>
          </v:shape>
        </v:group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20" o:spid="_x0000_s1048" style="position:absolute;left:0;margin-left:0pt;margin-top:0pt;height:37.85pt;width:594.8pt;mso-position-horizontal-relative:page;mso-position-vertical-relative:page;rotation:0f;z-index:251662336;v-text-anchor:middle;" coordorigin="881,505" coordsize="11930,1179203">
          <o:lock v:ext="edit" position="f" selection="f" grouping="f" rotation="f" cropping="f" text="f" aspectratio="f"/>
          <v:rect id="矩形 2" o:spid="_x0000_s1049" style="position:absolute;left:881;top:1538;height:146;width:11925;rotation:0f;v-text-anchor:middle;" o:ole="f" fillcolor="#FFD966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  <v:shape id="任意多边形 3" o:spid="_x0000_s1050" o:spt="100" type="" style="position:absolute;left:10177;top:686;height:862;width:2619;rotation:0f;v-text-anchor:middle;" o:ole="f" fillcolor="#000000" filled="t" o:preferrelative="t" stroked="f" coordorigin="0,0" coordsize="2619,862" path="m595,1l2619,0,2619,862,0,862,595,1xe">
            <v:imagedata gain="65536f" blacklevel="0f" gamma="0"/>
            <o:lock v:ext="edit" position="f" selection="f" grouping="f" rotation="f" cropping="f" text="f" aspectratio="f"/>
          </v:shape>
          <v:shape id="任意多边形 4" o:spid="_x0000_s1051" o:spt="100" type="" style="position:absolute;left:10467;top:505;height:1108;width:2345;rotation:0f;v-text-anchor:middle;" o:ole="f" fillcolor="#FFD966" filled="t" o:preferrelative="t" stroked="f" coordorigin="0,0" coordsize="2619,1265" path="m668,0l2619,10,2619,1265,0,1265,668,0xe">
            <v:imagedata gain="65536f" blacklevel="0f" gamma="0"/>
            <o:lock v:ext="edit" position="f" selection="f" grouping="f" rotation="f" cropping="f" text="f" aspectratio="f"/>
          </v:shape>
        </v:group>
      </w:pict>
    </w: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17" o:spid="_x0000_s1052" style="position:absolute;left:0;margin-left:-2.15pt;margin-top:47.15pt;height:32pt;width:235.7pt;mso-position-horizontal-relative:page;mso-position-vertical-relative:page;rotation:0f;z-index:251663360;" coordorigin="1337,880" coordsize="3150,640203">
          <o:lock v:ext="edit" position="f" selection="f" grouping="f" rotation="f" cropping="f" text="f" aspectratio="f"/>
          <v:shape id="文本框 6" o:spid="_x0000_s1053" type="#_x0000_t202" style="position:absolute;left:1401;top:880;height:641;width:3087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sz w:val="32"/>
                      <w:szCs w:val="4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32"/>
                      <w:szCs w:val="40"/>
                    </w:rPr>
                    <w:t>第三部分  名词解释</w:t>
                  </w:r>
                </w:p>
              </w:txbxContent>
            </v:textbox>
          </v:shape>
          <v:rect id="矩形 7" o:spid="_x0000_s1054" style="position:absolute;left:1337;top:1044;height:330;width:119;rotation:0f;v-text-anchor:middle;" o:ole="f" fillcolor="#000000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v:group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29" o:spid="_x0000_s1055" style="position:absolute;left:0;margin-top:29.75pt;height:32pt;width:157.5pt;mso-position-horizontal:left;mso-position-horizontal-relative:page;mso-position-vertical-relative:page;rotation:0f;z-index:251665408;" coordorigin="1337,880" coordsize="3150,640203">
          <o:lock v:ext="edit" position="f" selection="f" grouping="f" rotation="f" cropping="f" text="f" aspectratio="f"/>
          <v:shape id="文本框 6" o:spid="_x0000_s1056" type="#_x0000_t202" style="position:absolute;left:1401;top:880;height:641;width:3087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sz w:val="28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8"/>
                      <w:szCs w:val="36"/>
                    </w:rPr>
                    <w:t>20XX 企业业务制定</w:t>
                  </w:r>
                </w:p>
              </w:txbxContent>
            </v:textbox>
          </v:shape>
          <v:rect id="矩形 7" o:spid="_x0000_s1057" style="position:absolute;left:1337;top:1044;height:330;width:119;rotation:0f;v-text-anchor:middle;" o:ole="f" fillcolor="#000000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v:group>
      </w:pict>
    </w: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25" o:spid="_x0000_s1058" style="position:absolute;left:0;margin-left:0pt;margin-top:0pt;height:58.95pt;width:595.3pt;mso-position-horizontal-relative:page;mso-position-vertical-relative:page;rotation:0f;z-index:251664384;v-text-anchor:middle;" coordorigin="881,505" coordsize="11930,1179203">
          <o:lock v:ext="edit" position="f" selection="f" grouping="f" rotation="f" cropping="f" text="f" aspectratio="f"/>
          <v:rect id="矩形 2" o:spid="_x0000_s1059" style="position:absolute;left:881;top:1538;height:146;width:11925;rotation:0f;v-text-anchor:middle;" o:ole="f" fillcolor="#FFD966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  <v:shape id="任意多边形 3" o:spid="_x0000_s1060" o:spt="100" type="" style="position:absolute;left:10177;top:686;height:862;width:2619;rotation:0f;v-text-anchor:middle;" o:ole="f" fillcolor="#000000" filled="t" o:preferrelative="t" stroked="f" coordorigin="0,0" coordsize="2619,862" path="m595,1l2619,0,2619,862,0,862,595,1xe">
            <v:imagedata gain="65536f" blacklevel="0f" gamma="0"/>
            <o:lock v:ext="edit" position="f" selection="f" grouping="f" rotation="f" cropping="f" text="f" aspectratio="f"/>
          </v:shape>
          <v:shape id="任意多边形 4" o:spid="_x0000_s1061" o:spt="100" type="" style="position:absolute;left:10467;top:505;height:1108;width:2345;rotation:0f;v-text-anchor:middle;" o:ole="f" fillcolor="#FFD966" filled="t" o:preferrelative="t" stroked="f" coordorigin="0,0" coordsize="2619,1265" path="m668,0l2619,10,2619,1265,0,1265,668,0xe">
            <v:imagedata gain="65536f" blacklevel="0f" gamma="0"/>
            <o:lock v:ext="edit" position="f" selection="f" grouping="f" rotation="f" cropping="f" text="f" aspectratio="f"/>
          </v:shape>
        </v:group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5" o:spid="_x0000_s1064" style="position:absolute;left:0;margin-left:2.5pt;margin-top:28.75pt;height:35.25pt;width:594.8pt;mso-position-horizontal-relative:page;mso-position-vertical-relative:page;rotation:0f;z-index:251675648;v-text-anchor:middle;" coordorigin="881,505" coordsize="11930,1179203">
          <o:lock v:ext="edit" position="f" selection="f" grouping="f" rotation="f" cropping="f" text="f" aspectratio="f"/>
          <v:rect id="矩形 2" o:spid="_x0000_s1065" style="position:absolute;left:881;top:1538;height:146;width:11925;rotation:0f;v-text-anchor:middle;" o:ole="f" fillcolor="#FFD966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  <v:shape id="任意多边形 3" o:spid="_x0000_s1066" o:spt="100" type="" style="position:absolute;left:10177;top:686;height:862;width:2619;rotation:0f;v-text-anchor:middle;" o:ole="f" fillcolor="#000000" filled="t" o:preferrelative="t" stroked="f" coordorigin="0,0" coordsize="2619,862" path="m595,1l2619,0,2619,862,0,862,595,1xe">
            <v:imagedata gain="65536f" blacklevel="0f" gamma="0"/>
            <o:lock v:ext="edit" position="f" selection="f" grouping="f" rotation="f" cropping="f" text="f" aspectratio="f"/>
          </v:shape>
          <v:shape id="任意多边形 4" o:spid="_x0000_s1067" o:spt="100" type="" style="position:absolute;left:10467;top:505;height:1108;width:2345;rotation:0f;v-text-anchor:middle;" o:ole="f" fillcolor="#FFD966" filled="t" o:preferrelative="t" stroked="f" coordorigin="0,0" coordsize="2619,1265" path="m668,0l2619,10,2619,1265,0,1265,668,0xe">
            <v:imagedata gain="65536f" blacklevel="0f" gamma="0"/>
            <o:lock v:ext="edit" position="f" selection="f" grouping="f" rotation="f" cropping="f" text="f" aspectratio="f"/>
          </v:shape>
        </v:group>
      </w:pict>
    </w: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2" o:spid="_x0000_s1068" style="position:absolute;left:0;margin-left:0pt;margin-top:29.75pt;height:32pt;width:280pt;mso-position-horizontal-relative:page;mso-position-vertical-relative:page;rotation:0f;z-index:251676672;" coordorigin="1337,880" coordsize="3150,640203">
          <o:lock v:ext="edit" position="f" selection="f" grouping="f" rotation="f" cropping="f" text="f" aspectratio="f"/>
          <v:shape id="文本框 6" o:spid="_x0000_s1069" type="#_x0000_t202" style="position:absolute;left:1401;top:880;height:641;width:3087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sz w:val="32"/>
                      <w:szCs w:val="4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32"/>
                      <w:szCs w:val="40"/>
                    </w:rPr>
                    <w:t>第四部分 2019年度部门决算报表</w:t>
                  </w:r>
                </w:p>
                <w:p/>
              </w:txbxContent>
            </v:textbox>
          </v:shape>
          <v:rect id="矩形 7" o:spid="_x0000_s1070" style="position:absolute;left:1337;top:1044;height:330;width:119;rotation:0f;v-text-anchor:middle;" o:ole="f" fillcolor="#000000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v:group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12" o:spid="_x0000_s1071" style="position:absolute;left:0;margin-left:0pt;margin-top:0pt;height:38.05pt;width:595.3pt;mso-position-horizontal-relative:page;mso-position-vertical-relative:page;rotation:0f;z-index:251672576;v-text-anchor:middle;" coordorigin="881,505" coordsize="11930,1179203">
          <o:lock v:ext="edit" position="f" selection="f" grouping="f" rotation="f" cropping="f" text="f" aspectratio="f"/>
          <v:rect id="矩形 2" o:spid="_x0000_s1072" style="position:absolute;left:881;top:1538;height:146;width:11925;rotation:0f;v-text-anchor:middle;" o:ole="f" fillcolor="#FFD966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  <v:shape id="任意多边形 3" o:spid="_x0000_s1073" o:spt="100" type="" style="position:absolute;left:10177;top:686;height:862;width:2619;rotation:0f;v-text-anchor:middle;" o:ole="f" fillcolor="#000000" filled="t" o:preferrelative="t" stroked="f" coordorigin="0,0" coordsize="2619,862" path="m595,1l2619,0,2619,862,0,862,595,1xe">
            <v:imagedata gain="65536f" blacklevel="0f" gamma="0"/>
            <o:lock v:ext="edit" position="f" selection="f" grouping="f" rotation="f" cropping="f" text="f" aspectratio="f"/>
          </v:shape>
          <v:shape id="任意多边形 4" o:spid="_x0000_s1074" o:spt="100" type="" style="position:absolute;left:10467;top:505;height:1108;width:2345;rotation:0f;v-text-anchor:middle;" o:ole="f" fillcolor="#FFD966" filled="t" o:preferrelative="t" stroked="f" coordorigin="0,0" coordsize="2619,1265" path="m668,0l2619,10,2619,1265,0,1265,668,0xe">
            <v:imagedata gain="65536f" blacklevel="0f" gamma="0"/>
            <o:lock v:ext="edit" position="f" selection="f" grouping="f" rotation="f" cropping="f" text="f" aspectratio="f"/>
          </v:shape>
        </v:group>
      </w:pict>
    </w: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9" o:spid="_x0000_s1075" style="position:absolute;left:0;margin-top:29.75pt;height:32pt;width:254.25pt;mso-position-horizontal:left;mso-position-horizontal-relative:page;mso-position-vertical-relative:page;rotation:0f;z-index:251673600;" coordorigin="1337,880" coordsize="3150,640203">
          <o:lock v:ext="edit" position="f" selection="f" grouping="f" rotation="f" cropping="f" text="f" aspectratio="f"/>
          <v:shape id="文本框 6" o:spid="_x0000_s1076" type="#_x0000_t202" style="position:absolute;left:1401;top:880;height:641;width:3087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sz w:val="28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8"/>
                      <w:szCs w:val="36"/>
                    </w:rPr>
                    <w:t>第四部分  2019年度部门决算报表</w:t>
                  </w:r>
                </w:p>
              </w:txbxContent>
            </v:textbox>
          </v:shape>
          <v:rect id="矩形 7" o:spid="_x0000_s1077" style="position:absolute;left:1337;top:1044;height:330;width:119;rotation:0f;v-text-anchor:middle;" o:ole="f" fillcolor="#000000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43" o:spid="_x0000_s1032" style="position:absolute;left:0;margin-left:0pt;margin-top:53.75pt;height:31.5pt;width:594.8pt;mso-position-horizontal-relative:page;mso-position-vertical-relative:page;rotation:0f;z-index:251666432;v-text-anchor:middle;" coordorigin="881,505" coordsize="11930,1179203">
          <o:lock v:ext="edit" position="f" selection="f" grouping="f" rotation="f" cropping="f" text="f" aspectratio="f"/>
          <v:rect id="矩形 2" o:spid="_x0000_s1033" style="position:absolute;left:881;top:1538;height:146;width:11925;rotation:0f;v-text-anchor:middle;" o:ole="f" fillcolor="#FFD966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  <v:shape id="任意多边形 3" o:spid="_x0000_s1034" o:spt="100" type="" style="position:absolute;left:10177;top:686;height:862;width:2619;rotation:0f;v-text-anchor:middle;" o:ole="f" fillcolor="#000000" filled="t" o:preferrelative="t" stroked="f" coordorigin="0,0" coordsize="2619,862" path="m595,1l2619,0,2619,862,0,862,595,1xe">
            <v:imagedata gain="65536f" blacklevel="0f" gamma="0"/>
            <o:lock v:ext="edit" position="f" selection="f" grouping="f" rotation="f" cropping="f" text="f" aspectratio="f"/>
          </v:shape>
          <v:shape id="任意多边形 4" o:spid="_x0000_s1035" o:spt="100" type="" style="position:absolute;left:10467;top:505;height:1108;width:2345;rotation:0f;v-text-anchor:middle;" o:ole="f" fillcolor="#FFD966" filled="t" o:preferrelative="t" stroked="f" coordorigin="0,0" coordsize="2619,1265" path="m668,0l2619,10,2619,1265,0,1265,668,0xe">
            <v:imagedata gain="65536f" blacklevel="0f" gamma="0"/>
            <o:lock v:ext="edit" position="f" selection="f" grouping="f" rotation="f" cropping="f" text="f" aspectratio="f"/>
          </v:shape>
        </v:group>
      </w:pict>
    </w: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40" o:spid="_x0000_s1036" style="position:absolute;left:0;margin-left:-2.15pt;margin-top:47.15pt;height:32pt;width:235.7pt;mso-position-horizontal-relative:page;mso-position-vertical-relative:page;rotation:0f;z-index:251667456;" coordorigin="1337,880" coordsize="3150,640203">
          <o:lock v:ext="edit" position="f" selection="f" grouping="f" rotation="f" cropping="f" text="f" aspectratio="f"/>
          <v:shape id="文本框 6" o:spid="_x0000_s1037" type="#_x0000_t202" style="position:absolute;left:1401;top:880;height:641;width:3087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sz w:val="32"/>
                      <w:szCs w:val="4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32"/>
                      <w:szCs w:val="40"/>
                    </w:rPr>
                    <w:t>第一部分  部门概况</w:t>
                  </w:r>
                </w:p>
              </w:txbxContent>
            </v:textbox>
          </v:shape>
          <v:rect id="矩形 7" o:spid="_x0000_s1038" style="position:absolute;left:1337;top:1044;height:330;width:119;rotation:0f;v-text-anchor:middle;" o:ole="f" fillcolor="#000000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v:group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35" o:spid="_x0000_s1041" style="position:absolute;left:0;margin-left:2.75pt;margin-top:46.95pt;height:32.8pt;width:596.85pt;mso-position-horizontal-relative:page;mso-position-vertical-relative:page;rotation:0f;z-index:251660288;v-text-anchor:middle;" coordorigin="881,505" coordsize="11971,1179203">
          <o:lock v:ext="edit" position="f" selection="f" grouping="f" rotation="f" cropping="f" text="f" aspectratio="f"/>
          <v:rect id="矩形 2" o:spid="_x0000_s1042" style="position:absolute;left:881;top:1538;height:146;width:11925;rotation:0f;v-text-anchor:middle;" o:ole="f" fillcolor="#FFD966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  <v:shape id="任意多边形 3" o:spid="_x0000_s1043" o:spt="100" type="" style="position:absolute;left:10177;top:686;height:862;width:2619;rotation:0f;v-text-anchor:middle;" o:ole="f" fillcolor="#000000" filled="t" o:preferrelative="t" stroked="f" coordorigin="0,0" coordsize="2619,862" path="m595,1l2619,0,2619,862,0,862,595,1xe">
            <v:imagedata gain="65536f" blacklevel="0f" gamma="0"/>
            <o:lock v:ext="edit" position="f" selection="f" grouping="f" rotation="f" cropping="f" text="f" aspectratio="f"/>
          </v:shape>
          <v:shape id="任意多边形 4" o:spid="_x0000_s1044" o:spt="100" type="" style="position:absolute;left:10467;top:505;height:1107;width:2385;rotation:0f;v-text-anchor:middle;" o:ole="f" fillcolor="#FFD966" filled="t" o:preferrelative="t" stroked="f" coordorigin="0,0" coordsize="2619,1265" path="m668,0l2619,10,2619,1265,0,1265,668,0xe">
            <v:imagedata gain="65536f" blacklevel="0f" gamma="0"/>
            <o:lock v:ext="edit" position="f" selection="f" grouping="f" rotation="f" cropping="f" text="f" aspectratio="f"/>
          </v:shape>
        </v:group>
      </w:pict>
    </w: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group id="Group 32" o:spid="_x0000_s1045" style="position:absolute;left:0;margin-left:1.95pt;margin-top:47.1pt;height:32pt;width:235.7pt;mso-position-horizontal-relative:page;mso-position-vertical-relative:page;rotation:0f;z-index:251661312;" coordorigin="1337,880" coordsize="3150,640203">
          <o:lock v:ext="edit" position="f" selection="f" grouping="f" rotation="f" cropping="f" text="f" aspectratio="f"/>
          <v:shape id="文本框 6" o:spid="_x0000_s1046" type="#_x0000_t202" style="position:absolute;left:1401;top:880;height:641;width:3087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sz w:val="32"/>
                      <w:szCs w:val="4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32"/>
                      <w:szCs w:val="40"/>
                    </w:rPr>
                    <w:t>第二部分  部门决算情况说明</w:t>
                  </w:r>
                </w:p>
              </w:txbxContent>
            </v:textbox>
          </v:shape>
          <v:rect id="矩形 7" o:spid="_x0000_s1047" style="position:absolute;left:1337;top:1044;height:330;width:119;rotation:0f;v-text-anchor:middle;" o:ole="f" fillcolor="#000000" filled="t" o:preferrelative="t" stroked="f" coordsize="21600,21600">
            <v:imagedata gain="65536f" blacklevel="0f" gamma="0"/>
            <o:lock v:ext="edit" position="f" selection="f" grouping="f" rotation="f" cropping="f" text="f" aspectratio="f"/>
          </v:rect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25931069">
    <w:nsid w:val="78C1413D"/>
    <w:multiLevelType w:val="singleLevel"/>
    <w:tmpl w:val="78C1413D"/>
    <w:lvl w:ilvl="0" w:tentative="1">
      <w:start w:val="1"/>
      <w:numFmt w:val="decimal"/>
      <w:suff w:val="space"/>
      <w:lvlText w:val="%1."/>
      <w:lvlJc w:val="left"/>
    </w:lvl>
  </w:abstractNum>
  <w:abstractNum w:abstractNumId="1502938121">
    <w:nsid w:val="59950409"/>
    <w:multiLevelType w:val="singleLevel"/>
    <w:tmpl w:val="59950409"/>
    <w:lvl w:ilvl="0" w:tentative="1">
      <w:start w:val="1"/>
      <w:numFmt w:val="decimal"/>
      <w:suff w:val="space"/>
      <w:lvlText w:val="%1."/>
      <w:lvlJc w:val="left"/>
    </w:lvl>
  </w:abstractNum>
  <w:abstractNum w:abstractNumId="1172019847">
    <w:nsid w:val="45DB9A87"/>
    <w:multiLevelType w:val="singleLevel"/>
    <w:tmpl w:val="45DB9A87"/>
    <w:lvl w:ilvl="0" w:tentative="1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025931069"/>
  </w:num>
  <w:num w:numId="2">
    <w:abstractNumId w:val="1502938121"/>
  </w:num>
  <w:num w:numId="3">
    <w:abstractNumId w:val="11720198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AAF1C96"/>
    <w:rsid w:val="00020948"/>
    <w:rsid w:val="00044F85"/>
    <w:rsid w:val="0007063E"/>
    <w:rsid w:val="00073392"/>
    <w:rsid w:val="00073F4E"/>
    <w:rsid w:val="000813D1"/>
    <w:rsid w:val="00086C89"/>
    <w:rsid w:val="00091E5D"/>
    <w:rsid w:val="000A39FB"/>
    <w:rsid w:val="00117746"/>
    <w:rsid w:val="00135F24"/>
    <w:rsid w:val="00163F95"/>
    <w:rsid w:val="00180A9A"/>
    <w:rsid w:val="001829C0"/>
    <w:rsid w:val="00184809"/>
    <w:rsid w:val="00192112"/>
    <w:rsid w:val="001B0127"/>
    <w:rsid w:val="001C12D5"/>
    <w:rsid w:val="001C69F7"/>
    <w:rsid w:val="001F3B91"/>
    <w:rsid w:val="002579F8"/>
    <w:rsid w:val="0026118C"/>
    <w:rsid w:val="002650EC"/>
    <w:rsid w:val="002A6C46"/>
    <w:rsid w:val="002C19B5"/>
    <w:rsid w:val="00312FC4"/>
    <w:rsid w:val="00317AA1"/>
    <w:rsid w:val="00324CEF"/>
    <w:rsid w:val="00336B8C"/>
    <w:rsid w:val="00393936"/>
    <w:rsid w:val="003A4EE8"/>
    <w:rsid w:val="003A668C"/>
    <w:rsid w:val="00442CC2"/>
    <w:rsid w:val="00446244"/>
    <w:rsid w:val="00473037"/>
    <w:rsid w:val="00473C20"/>
    <w:rsid w:val="004D61CB"/>
    <w:rsid w:val="00500801"/>
    <w:rsid w:val="005011D6"/>
    <w:rsid w:val="00503F2E"/>
    <w:rsid w:val="00525896"/>
    <w:rsid w:val="00552226"/>
    <w:rsid w:val="00566120"/>
    <w:rsid w:val="00582E6D"/>
    <w:rsid w:val="005954D5"/>
    <w:rsid w:val="005A53FA"/>
    <w:rsid w:val="005D1293"/>
    <w:rsid w:val="005E31CF"/>
    <w:rsid w:val="00644D5F"/>
    <w:rsid w:val="0066425B"/>
    <w:rsid w:val="006727AD"/>
    <w:rsid w:val="00691425"/>
    <w:rsid w:val="00697317"/>
    <w:rsid w:val="006A49C2"/>
    <w:rsid w:val="006A516E"/>
    <w:rsid w:val="006B0830"/>
    <w:rsid w:val="00716E2B"/>
    <w:rsid w:val="00770F18"/>
    <w:rsid w:val="00773B74"/>
    <w:rsid w:val="0078290C"/>
    <w:rsid w:val="007969F2"/>
    <w:rsid w:val="007C06CA"/>
    <w:rsid w:val="007E6098"/>
    <w:rsid w:val="008163FB"/>
    <w:rsid w:val="0082605B"/>
    <w:rsid w:val="00827B96"/>
    <w:rsid w:val="00834539"/>
    <w:rsid w:val="00835F96"/>
    <w:rsid w:val="00855C36"/>
    <w:rsid w:val="00857DBE"/>
    <w:rsid w:val="008701BC"/>
    <w:rsid w:val="00883D92"/>
    <w:rsid w:val="008972EE"/>
    <w:rsid w:val="008A5362"/>
    <w:rsid w:val="008B0CD1"/>
    <w:rsid w:val="008F21F1"/>
    <w:rsid w:val="008F221B"/>
    <w:rsid w:val="008F5A2D"/>
    <w:rsid w:val="00921602"/>
    <w:rsid w:val="00957EA1"/>
    <w:rsid w:val="00966E5B"/>
    <w:rsid w:val="009B4EF0"/>
    <w:rsid w:val="009D271F"/>
    <w:rsid w:val="00A00E41"/>
    <w:rsid w:val="00A159B8"/>
    <w:rsid w:val="00A72E46"/>
    <w:rsid w:val="00A929C2"/>
    <w:rsid w:val="00AB56A6"/>
    <w:rsid w:val="00AD097F"/>
    <w:rsid w:val="00AE46B1"/>
    <w:rsid w:val="00B844F4"/>
    <w:rsid w:val="00BA06A1"/>
    <w:rsid w:val="00BA770A"/>
    <w:rsid w:val="00C054DE"/>
    <w:rsid w:val="00C50A2B"/>
    <w:rsid w:val="00C679A9"/>
    <w:rsid w:val="00C7541C"/>
    <w:rsid w:val="00CC0FAA"/>
    <w:rsid w:val="00CD0736"/>
    <w:rsid w:val="00D1570F"/>
    <w:rsid w:val="00D15A16"/>
    <w:rsid w:val="00D32830"/>
    <w:rsid w:val="00D47CD1"/>
    <w:rsid w:val="00D92960"/>
    <w:rsid w:val="00D97642"/>
    <w:rsid w:val="00DB7153"/>
    <w:rsid w:val="00DB7F05"/>
    <w:rsid w:val="00E028C3"/>
    <w:rsid w:val="00E14F77"/>
    <w:rsid w:val="00E3076B"/>
    <w:rsid w:val="00E31710"/>
    <w:rsid w:val="00E36978"/>
    <w:rsid w:val="00E72F1D"/>
    <w:rsid w:val="00E82A1E"/>
    <w:rsid w:val="00EA016F"/>
    <w:rsid w:val="00EC06F4"/>
    <w:rsid w:val="00EE2DF1"/>
    <w:rsid w:val="00EE4E36"/>
    <w:rsid w:val="00EE7F8A"/>
    <w:rsid w:val="00F21A7F"/>
    <w:rsid w:val="00F665F4"/>
    <w:rsid w:val="00FD225F"/>
    <w:rsid w:val="0F767EC3"/>
    <w:rsid w:val="212D3A45"/>
    <w:rsid w:val="31C2036A"/>
    <w:rsid w:val="320D02A5"/>
    <w:rsid w:val="348E566F"/>
    <w:rsid w:val="3A226944"/>
    <w:rsid w:val="3AEE6A48"/>
    <w:rsid w:val="3C1620AA"/>
    <w:rsid w:val="3D8F080F"/>
    <w:rsid w:val="42856C1D"/>
    <w:rsid w:val="44CE1FA4"/>
    <w:rsid w:val="487F73ED"/>
    <w:rsid w:val="4A347EAE"/>
    <w:rsid w:val="52600405"/>
    <w:rsid w:val="529B4319"/>
    <w:rsid w:val="57773DD6"/>
    <w:rsid w:val="578B79AB"/>
    <w:rsid w:val="5CCD3FD5"/>
    <w:rsid w:val="61FA5F9D"/>
    <w:rsid w:val="64CD6910"/>
    <w:rsid w:val="6789158D"/>
    <w:rsid w:val="67D81BA4"/>
    <w:rsid w:val="689F7437"/>
    <w:rsid w:val="6AAF1C96"/>
    <w:rsid w:val="72BA43A7"/>
    <w:rsid w:val="75681757"/>
    <w:rsid w:val="75A346A8"/>
    <w:rsid w:val="79B9382C"/>
    <w:rsid w:val="7B043B76"/>
    <w:rsid w:val="7C041A6A"/>
    <w:rsid w:val="7E32757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unhideWhenUsed/>
    <w:qFormat/>
    <w:uiPriority w:val="99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1"/>
    <w:rPr>
      <w:sz w:val="22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列出段落1"/>
    <w:basedOn w:val="1"/>
    <w:qFormat/>
    <w:uiPriority w:val="1"/>
    <w:pPr>
      <w:spacing w:before="2"/>
      <w:ind w:left="119" w:right="434" w:firstLine="643"/>
    </w:pPr>
    <w:rPr>
      <w:rFonts w:ascii="仿宋_GB2312" w:hAnsi="仿宋_GB2312" w:eastAsia="仿宋_GB2312" w:cs="仿宋_GB2312"/>
      <w:lang w:val="zh-CN" w:bidi="zh-CN"/>
    </w:rPr>
  </w:style>
  <w:style w:type="character" w:customStyle="1" w:styleId="10">
    <w:name w:val="页眉 Char"/>
    <w:basedOn w:val="6"/>
    <w:link w:val="5"/>
    <w:qFormat/>
    <w:uiPriority w:val="99"/>
    <w:rPr>
      <w:rFonts w:ascii="等线" w:hAnsi="等线" w:eastAsia="等线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.png"/><Relationship Id="rId3" Type="http://schemas.openxmlformats.org/officeDocument/2006/relationships/settings" Target="settings.xml"/><Relationship Id="rId29" Type="http://schemas.openxmlformats.org/officeDocument/2006/relationships/image" Target="media/image1.GIF"/><Relationship Id="rId28" Type="http://schemas.openxmlformats.org/officeDocument/2006/relationships/theme" Target="theme/theme1.xml"/><Relationship Id="rId27" Type="http://schemas.openxmlformats.org/officeDocument/2006/relationships/footer" Target="footer11.xml"/><Relationship Id="rId26" Type="http://schemas.openxmlformats.org/officeDocument/2006/relationships/header" Target="header13.xml"/><Relationship Id="rId25" Type="http://schemas.openxmlformats.org/officeDocument/2006/relationships/header" Target="header12.xml"/><Relationship Id="rId24" Type="http://schemas.openxmlformats.org/officeDocument/2006/relationships/footer" Target="footer10.xml"/><Relationship Id="rId23" Type="http://schemas.openxmlformats.org/officeDocument/2006/relationships/footer" Target="footer9.xml"/><Relationship Id="rId22" Type="http://schemas.openxmlformats.org/officeDocument/2006/relationships/header" Target="header11.xml"/><Relationship Id="rId21" Type="http://schemas.openxmlformats.org/officeDocument/2006/relationships/header" Target="header10.xml"/><Relationship Id="rId20" Type="http://schemas.openxmlformats.org/officeDocument/2006/relationships/header" Target="header9.xml"/><Relationship Id="rId2" Type="http://schemas.openxmlformats.org/officeDocument/2006/relationships/styles" Target="style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8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4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mingxin\AppData\Roaming\kingsoft\office6\templates\download\5185bd05-a416-9a0b-b3d5-d2d8db942b83\&#31616;&#32422;&#25991;&#26723;&#23553;&#38754;&#27169;&#26495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简约文档封面模板</Template>
  <Pages>95</Pages>
  <Words>6542</Words>
  <Characters>37291</Characters>
  <Lines>310</Lines>
  <Paragraphs>87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2020-07-29T09:42:00Z</dcterms:created>
  <dc:creator>王明新TIAD</dc:creator>
  <cp:lastModifiedBy>Administrator</cp:lastModifiedBy>
  <cp:lastPrinted>2020-07-30T02:37:00Z</cp:lastPrinted>
  <dcterms:modified xsi:type="dcterms:W3CDTF">2024-04-12T03:04:26Z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  <property fmtid="{D5CDD505-2E9C-101B-9397-08002B2CF9AE}" pid="3" name="ICV">
    <vt:lpwstr>0FC96CEBB36249CCA225798E99963999</vt:lpwstr>
  </property>
</Properties>
</file>