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sz w:val="44"/>
          <w:szCs w:val="44"/>
        </w:rPr>
      </w:pPr>
      <w:r>
        <w:rPr>
          <w:rFonts w:hint="eastAsia"/>
          <w:b/>
          <w:sz w:val="44"/>
          <w:szCs w:val="44"/>
        </w:rPr>
        <w:t>2017年安子岭乡人民政府</w:t>
      </w:r>
    </w:p>
    <w:p>
      <w:pPr>
        <w:jc w:val="center"/>
        <w:rPr>
          <w:rFonts w:hint="eastAsia"/>
          <w:b/>
          <w:sz w:val="44"/>
          <w:szCs w:val="44"/>
        </w:rPr>
      </w:pPr>
      <w:r>
        <w:rPr>
          <w:rFonts w:hint="eastAsia"/>
          <w:b/>
          <w:sz w:val="44"/>
          <w:szCs w:val="44"/>
        </w:rPr>
        <w:t>部门预算信息公开说明</w:t>
      </w:r>
    </w:p>
    <w:p>
      <w:pPr>
        <w:spacing w:line="321" w:lineRule="auto"/>
        <w:ind w:left="100" w:right="26" w:firstLine="641"/>
        <w:jc w:val="left"/>
        <w:rPr>
          <w:rFonts w:ascii="仿宋_GB2312" w:eastAsia="仿宋_GB2312"/>
          <w:sz w:val="32"/>
          <w:szCs w:val="32"/>
        </w:rPr>
      </w:pPr>
      <w:r>
        <w:rPr>
          <w:rFonts w:hint="eastAsia" w:ascii="仿宋_GB2312" w:eastAsia="仿宋_GB2312"/>
          <w:sz w:val="32"/>
          <w:szCs w:val="32"/>
        </w:rPr>
        <w:t>按照《</w:t>
      </w:r>
      <w:r>
        <w:rPr>
          <w:rFonts w:hint="eastAsia" w:ascii="仿宋_GB2312" w:eastAsia="仿宋_GB2312"/>
          <w:sz w:val="32"/>
          <w:szCs w:val="32"/>
          <w:lang w:eastAsia="zh-CN"/>
        </w:rPr>
        <w:t>中华人民共和国</w:t>
      </w:r>
      <w:r>
        <w:rPr>
          <w:rFonts w:hint="eastAsia" w:ascii="仿宋_GB2312" w:eastAsia="仿宋_GB2312"/>
          <w:sz w:val="32"/>
          <w:szCs w:val="32"/>
        </w:rPr>
        <w:t>预算法》、《地方预决算公开操作规程》和《河北省省级预算公开办法》规定，现将</w:t>
      </w:r>
      <w:r>
        <w:rPr>
          <w:rFonts w:ascii="仿宋_GB2312" w:eastAsia="仿宋_GB2312"/>
          <w:sz w:val="32"/>
          <w:szCs w:val="32"/>
        </w:rPr>
        <w:t xml:space="preserve"> 2017 </w:t>
      </w:r>
      <w:r>
        <w:rPr>
          <w:rFonts w:hint="eastAsia" w:ascii="仿宋_GB2312" w:eastAsia="仿宋_GB2312"/>
          <w:sz w:val="32"/>
          <w:szCs w:val="32"/>
        </w:rPr>
        <w:t>年部门预算公开如下：</w:t>
      </w:r>
    </w:p>
    <w:p>
      <w:pPr>
        <w:ind w:firstLine="628"/>
        <w:rPr>
          <w:rFonts w:hint="eastAsia" w:ascii="仿宋_GB2312" w:eastAsia="仿宋_GB2312"/>
          <w:b/>
          <w:sz w:val="32"/>
          <w:szCs w:val="32"/>
        </w:rPr>
      </w:pPr>
      <w:r>
        <w:rPr>
          <w:rFonts w:hint="eastAsia" w:ascii="仿宋_GB2312" w:eastAsia="仿宋_GB2312"/>
          <w:b/>
          <w:sz w:val="32"/>
          <w:szCs w:val="32"/>
        </w:rPr>
        <w:t>一、部门职责及机构设置情况</w:t>
      </w:r>
    </w:p>
    <w:p>
      <w:pPr>
        <w:ind w:firstLine="628"/>
        <w:rPr>
          <w:rFonts w:hint="eastAsia" w:ascii="仿宋_GB2312" w:eastAsia="仿宋_GB2312"/>
          <w:color w:val="FF0000"/>
          <w:sz w:val="32"/>
          <w:szCs w:val="32"/>
        </w:rPr>
      </w:pPr>
      <w:r>
        <w:rPr>
          <w:rFonts w:hint="eastAsia" w:ascii="仿宋_GB2312" w:eastAsia="仿宋_GB2312"/>
          <w:b/>
          <w:sz w:val="32"/>
          <w:szCs w:val="32"/>
        </w:rPr>
        <w:t>部门职责</w:t>
      </w:r>
    </w:p>
    <w:p>
      <w:pPr>
        <w:ind w:firstLine="627"/>
        <w:outlineLvl w:val="0"/>
        <w:rPr>
          <w:rFonts w:hint="eastAsia" w:ascii="仿宋_GB2312" w:eastAsia="仿宋_GB2312"/>
          <w:sz w:val="32"/>
          <w:szCs w:val="32"/>
        </w:rPr>
      </w:pPr>
      <w:r>
        <w:rPr>
          <w:rFonts w:hint="eastAsia" w:ascii="仿宋_GB2312" w:eastAsia="仿宋_GB2312"/>
          <w:sz w:val="32"/>
          <w:szCs w:val="32"/>
        </w:rPr>
        <w:t>（一）人大监督</w:t>
      </w:r>
    </w:p>
    <w:p>
      <w:pPr>
        <w:ind w:firstLine="627"/>
        <w:outlineLvl w:val="0"/>
        <w:rPr>
          <w:rFonts w:hint="eastAsia" w:ascii="仿宋_GB2312" w:eastAsia="仿宋_GB2312"/>
          <w:sz w:val="32"/>
          <w:szCs w:val="32"/>
        </w:rPr>
      </w:pPr>
      <w:r>
        <w:rPr>
          <w:rFonts w:hint="eastAsia" w:ascii="仿宋_GB2312" w:eastAsia="仿宋_GB2312"/>
          <w:sz w:val="32"/>
          <w:szCs w:val="32"/>
        </w:rPr>
        <w:t>1、监督宪法和法律在我乡行政区域内正确实施。</w:t>
      </w:r>
    </w:p>
    <w:p>
      <w:pPr>
        <w:ind w:firstLine="627"/>
        <w:outlineLvl w:val="0"/>
        <w:rPr>
          <w:rFonts w:hint="eastAsia" w:ascii="仿宋_GB2312" w:eastAsia="仿宋_GB2312"/>
          <w:sz w:val="32"/>
          <w:szCs w:val="32"/>
        </w:rPr>
      </w:pPr>
      <w:r>
        <w:rPr>
          <w:rFonts w:hint="eastAsia" w:ascii="仿宋_GB2312" w:eastAsia="仿宋_GB2312"/>
          <w:sz w:val="32"/>
          <w:szCs w:val="32"/>
        </w:rPr>
        <w:t>2、监督政府及县直属部门依法开展工作。</w:t>
      </w:r>
    </w:p>
    <w:p>
      <w:pPr>
        <w:ind w:firstLine="627"/>
        <w:outlineLvl w:val="0"/>
        <w:rPr>
          <w:rFonts w:hint="eastAsia" w:ascii="仿宋_GB2312" w:eastAsia="仿宋_GB2312"/>
          <w:sz w:val="32"/>
          <w:szCs w:val="32"/>
        </w:rPr>
      </w:pPr>
      <w:r>
        <w:rPr>
          <w:rFonts w:hint="eastAsia" w:ascii="仿宋_GB2312" w:eastAsia="仿宋_GB2312"/>
          <w:sz w:val="32"/>
          <w:szCs w:val="32"/>
        </w:rPr>
        <w:t>3、监督乡本级预算按照乡人代会通过的预算有效实施。</w:t>
      </w:r>
    </w:p>
    <w:p>
      <w:pPr>
        <w:ind w:firstLine="627"/>
        <w:outlineLvl w:val="0"/>
        <w:rPr>
          <w:rFonts w:hint="eastAsia" w:ascii="仿宋_GB2312" w:eastAsia="仿宋_GB2312"/>
          <w:sz w:val="32"/>
          <w:szCs w:val="32"/>
        </w:rPr>
      </w:pPr>
      <w:r>
        <w:rPr>
          <w:rFonts w:hint="eastAsia" w:ascii="仿宋_GB2312" w:eastAsia="仿宋_GB2312"/>
          <w:sz w:val="32"/>
          <w:szCs w:val="32"/>
        </w:rPr>
        <w:t>4、监督经济和社会发展计划有效实施。</w:t>
      </w:r>
    </w:p>
    <w:p>
      <w:pPr>
        <w:ind w:firstLine="627"/>
        <w:outlineLvl w:val="0"/>
        <w:rPr>
          <w:rFonts w:hint="eastAsia" w:ascii="仿宋_GB2312" w:eastAsia="仿宋_GB2312"/>
          <w:sz w:val="32"/>
          <w:szCs w:val="32"/>
        </w:rPr>
      </w:pPr>
      <w:r>
        <w:rPr>
          <w:rFonts w:hint="eastAsia" w:ascii="仿宋_GB2312" w:eastAsia="仿宋_GB2312"/>
          <w:sz w:val="32"/>
          <w:szCs w:val="32"/>
        </w:rPr>
        <w:t xml:space="preserve">（二）人大会议  </w:t>
      </w:r>
    </w:p>
    <w:p>
      <w:pPr>
        <w:ind w:firstLine="627"/>
        <w:outlineLvl w:val="0"/>
        <w:rPr>
          <w:rFonts w:hint="eastAsia" w:ascii="仿宋_GB2312" w:eastAsia="仿宋_GB2312"/>
          <w:sz w:val="32"/>
          <w:szCs w:val="32"/>
        </w:rPr>
      </w:pPr>
      <w:r>
        <w:rPr>
          <w:rFonts w:hint="eastAsia" w:ascii="仿宋_GB2312" w:eastAsia="仿宋_GB2312"/>
          <w:sz w:val="32"/>
          <w:szCs w:val="32"/>
        </w:rPr>
        <w:t>1、在人大代表和乡人大主席团分发表审议意见的基础上，作出我乡经济社会发展计划、乡本级预算等决议。</w:t>
      </w:r>
    </w:p>
    <w:p>
      <w:pPr>
        <w:ind w:firstLine="627"/>
        <w:outlineLvl w:val="0"/>
        <w:rPr>
          <w:rFonts w:hint="eastAsia" w:ascii="仿宋_GB2312" w:eastAsia="仿宋_GB2312"/>
          <w:sz w:val="32"/>
          <w:szCs w:val="32"/>
        </w:rPr>
      </w:pPr>
      <w:r>
        <w:rPr>
          <w:rFonts w:hint="eastAsia" w:ascii="仿宋_GB2312" w:eastAsia="仿宋_GB2312"/>
          <w:sz w:val="32"/>
          <w:szCs w:val="32"/>
        </w:rPr>
        <w:t>2、通过听取和审议政府工作和财政预决算等工作报告，作出有关报告的决议。</w:t>
      </w:r>
    </w:p>
    <w:p>
      <w:pPr>
        <w:ind w:firstLine="627"/>
        <w:outlineLvl w:val="0"/>
        <w:rPr>
          <w:rFonts w:hint="eastAsia" w:ascii="仿宋_GB2312" w:eastAsia="仿宋_GB2312"/>
          <w:sz w:val="32"/>
          <w:szCs w:val="32"/>
        </w:rPr>
      </w:pPr>
      <w:r>
        <w:rPr>
          <w:rFonts w:hint="eastAsia" w:ascii="仿宋_GB2312" w:eastAsia="仿宋_GB2312"/>
          <w:sz w:val="32"/>
          <w:szCs w:val="32"/>
        </w:rPr>
        <w:t>3、通过质询、专题询问和工作评议的方式就政府及县直属部门的工作进行监督。</w:t>
      </w:r>
    </w:p>
    <w:p>
      <w:pPr>
        <w:ind w:firstLine="627"/>
        <w:outlineLvl w:val="0"/>
        <w:rPr>
          <w:rFonts w:hint="eastAsia" w:ascii="仿宋_GB2312" w:eastAsia="仿宋_GB2312"/>
          <w:sz w:val="32"/>
          <w:szCs w:val="32"/>
        </w:rPr>
      </w:pPr>
      <w:r>
        <w:rPr>
          <w:rFonts w:hint="eastAsia" w:ascii="仿宋_GB2312" w:eastAsia="仿宋_GB2312"/>
          <w:sz w:val="32"/>
          <w:szCs w:val="32"/>
        </w:rPr>
        <w:t>4、为保证我乡重大决策的科学性和法定性，实施作出有关我乡重大问题的决定。</w:t>
      </w:r>
    </w:p>
    <w:p>
      <w:pPr>
        <w:ind w:firstLine="627"/>
        <w:outlineLvl w:val="0"/>
        <w:rPr>
          <w:rFonts w:hint="eastAsia" w:ascii="仿宋_GB2312" w:eastAsia="仿宋_GB2312"/>
          <w:sz w:val="32"/>
          <w:szCs w:val="32"/>
        </w:rPr>
      </w:pPr>
      <w:r>
        <w:rPr>
          <w:rFonts w:hint="eastAsia" w:ascii="仿宋_GB2312" w:eastAsia="仿宋_GB2312"/>
          <w:sz w:val="32"/>
          <w:szCs w:val="32"/>
        </w:rPr>
        <w:t>5、高效、精细的筹备乡人大会。</w:t>
      </w:r>
    </w:p>
    <w:p>
      <w:pPr>
        <w:ind w:firstLine="627"/>
        <w:outlineLvl w:val="0"/>
        <w:rPr>
          <w:rFonts w:hint="eastAsia" w:ascii="仿宋_GB2312" w:eastAsia="仿宋_GB2312"/>
          <w:sz w:val="32"/>
          <w:szCs w:val="32"/>
        </w:rPr>
      </w:pPr>
      <w:r>
        <w:rPr>
          <w:rFonts w:hint="eastAsia" w:ascii="仿宋_GB2312" w:eastAsia="仿宋_GB2312"/>
          <w:sz w:val="32"/>
          <w:szCs w:val="32"/>
        </w:rPr>
        <w:t>（三）选举和任免</w:t>
      </w:r>
    </w:p>
    <w:p>
      <w:pPr>
        <w:ind w:firstLine="627"/>
        <w:outlineLvl w:val="0"/>
        <w:rPr>
          <w:rFonts w:hint="eastAsia" w:ascii="仿宋_GB2312" w:eastAsia="仿宋_GB2312"/>
          <w:sz w:val="32"/>
          <w:szCs w:val="32"/>
        </w:rPr>
      </w:pPr>
      <w:r>
        <w:rPr>
          <w:rFonts w:hint="eastAsia" w:ascii="仿宋_GB2312" w:eastAsia="仿宋_GB2312"/>
          <w:sz w:val="32"/>
          <w:szCs w:val="32"/>
        </w:rPr>
        <w:t>1、根据政府的工作需要和乡党委的建议，在充分酝酿和审议的基础上，选举产生政府的领导成员，确保选出能力突出、责任心强、有开拓精神的同志担任政府的领导同志。</w:t>
      </w:r>
    </w:p>
    <w:p>
      <w:pPr>
        <w:ind w:firstLine="627"/>
        <w:outlineLvl w:val="0"/>
        <w:rPr>
          <w:rFonts w:hint="eastAsia" w:ascii="仿宋_GB2312" w:eastAsia="仿宋_GB2312"/>
          <w:sz w:val="32"/>
          <w:szCs w:val="32"/>
        </w:rPr>
      </w:pPr>
      <w:r>
        <w:rPr>
          <w:rFonts w:hint="eastAsia" w:ascii="仿宋_GB2312" w:eastAsia="仿宋_GB2312"/>
          <w:sz w:val="32"/>
          <w:szCs w:val="32"/>
        </w:rPr>
        <w:t>2、为确保有关选举的法律法规符合实际，在充分考察调研的基础上，实施对其进行修改。</w:t>
      </w:r>
    </w:p>
    <w:p>
      <w:pPr>
        <w:ind w:firstLine="627"/>
        <w:outlineLvl w:val="0"/>
        <w:rPr>
          <w:rFonts w:hint="eastAsia" w:ascii="仿宋_GB2312" w:eastAsia="仿宋_GB2312"/>
          <w:sz w:val="32"/>
          <w:szCs w:val="32"/>
        </w:rPr>
      </w:pPr>
      <w:r>
        <w:rPr>
          <w:rFonts w:hint="eastAsia" w:ascii="仿宋_GB2312" w:eastAsia="仿宋_GB2312"/>
          <w:sz w:val="32"/>
          <w:szCs w:val="32"/>
        </w:rPr>
        <w:t xml:space="preserve">3、对乡政府组成人员和主要负责人进行目标责任监督，确保依法履行职责，完成目标任务。 </w:t>
      </w:r>
    </w:p>
    <w:p>
      <w:pPr>
        <w:ind w:firstLine="627"/>
        <w:outlineLvl w:val="0"/>
        <w:rPr>
          <w:rFonts w:hint="eastAsia" w:ascii="仿宋_GB2312" w:eastAsia="仿宋_GB2312"/>
          <w:sz w:val="32"/>
          <w:szCs w:val="32"/>
        </w:rPr>
      </w:pPr>
      <w:r>
        <w:rPr>
          <w:rFonts w:hint="eastAsia" w:ascii="仿宋_GB2312" w:eastAsia="仿宋_GB2312"/>
          <w:sz w:val="32"/>
          <w:szCs w:val="32"/>
        </w:rPr>
        <w:t>（四）预算批复</w:t>
      </w:r>
    </w:p>
    <w:p>
      <w:pPr>
        <w:ind w:firstLine="627"/>
        <w:outlineLvl w:val="0"/>
        <w:rPr>
          <w:rFonts w:hint="eastAsia" w:ascii="仿宋_GB2312" w:eastAsia="仿宋_GB2312"/>
          <w:sz w:val="32"/>
          <w:szCs w:val="32"/>
        </w:rPr>
      </w:pPr>
      <w:r>
        <w:rPr>
          <w:rFonts w:hint="eastAsia" w:ascii="仿宋_GB2312" w:eastAsia="仿宋_GB2312"/>
          <w:sz w:val="32"/>
          <w:szCs w:val="32"/>
        </w:rPr>
        <w:t>依法对本级财政部门所做的当年的预算进行批复；经依法批复的预算与实际执行的预算情况控制在5%之内</w:t>
      </w:r>
    </w:p>
    <w:p>
      <w:pPr>
        <w:ind w:firstLine="627"/>
        <w:outlineLvl w:val="0"/>
        <w:rPr>
          <w:rFonts w:hint="eastAsia" w:ascii="仿宋_GB2312" w:eastAsia="仿宋_GB2312"/>
          <w:sz w:val="32"/>
          <w:szCs w:val="32"/>
        </w:rPr>
      </w:pPr>
      <w:r>
        <w:rPr>
          <w:rFonts w:hint="eastAsia" w:ascii="仿宋_GB2312" w:eastAsia="仿宋_GB2312"/>
          <w:sz w:val="32"/>
          <w:szCs w:val="32"/>
        </w:rPr>
        <w:t>参谋协调运转</w:t>
      </w:r>
    </w:p>
    <w:p>
      <w:pPr>
        <w:ind w:firstLine="627"/>
        <w:outlineLvl w:val="0"/>
        <w:rPr>
          <w:rFonts w:hint="eastAsia" w:ascii="仿宋_GB2312" w:eastAsia="仿宋_GB2312"/>
          <w:sz w:val="32"/>
          <w:szCs w:val="32"/>
        </w:rPr>
      </w:pPr>
      <w:r>
        <w:rPr>
          <w:rFonts w:hint="eastAsia" w:ascii="仿宋_GB2312" w:eastAsia="仿宋_GB2312"/>
          <w:sz w:val="32"/>
          <w:szCs w:val="32"/>
        </w:rPr>
        <w:t xml:space="preserve"> 乡党委、政府公文运转，大型会议和组织活动安排、公务接待等；保障乡党委大型会议、重要活动的正常、顺利举办；</w:t>
      </w:r>
    </w:p>
    <w:p>
      <w:pPr>
        <w:ind w:firstLine="627"/>
        <w:outlineLvl w:val="0"/>
        <w:rPr>
          <w:rFonts w:hint="eastAsia" w:ascii="仿宋_GB2312" w:eastAsia="仿宋_GB2312"/>
          <w:sz w:val="32"/>
          <w:szCs w:val="32"/>
        </w:rPr>
      </w:pPr>
      <w:r>
        <w:rPr>
          <w:rFonts w:hint="eastAsia" w:ascii="仿宋_GB2312" w:eastAsia="仿宋_GB2312"/>
          <w:sz w:val="32"/>
          <w:szCs w:val="32"/>
        </w:rPr>
        <w:t xml:space="preserve">信息收集与督查调研 </w:t>
      </w:r>
    </w:p>
    <w:p>
      <w:pPr>
        <w:ind w:firstLine="627"/>
        <w:outlineLvl w:val="0"/>
        <w:rPr>
          <w:rFonts w:hint="eastAsia" w:ascii="仿宋_GB2312" w:eastAsia="仿宋_GB2312"/>
          <w:sz w:val="32"/>
          <w:szCs w:val="32"/>
        </w:rPr>
      </w:pPr>
      <w:r>
        <w:rPr>
          <w:rFonts w:hint="eastAsia" w:ascii="仿宋_GB2312" w:eastAsia="仿宋_GB2312"/>
          <w:sz w:val="32"/>
          <w:szCs w:val="32"/>
        </w:rPr>
        <w:t>乡党委系统信息工作的组织。围绕乡党委的重大决策部署收集、整理和反馈信息；信息发布和联络工作；社情民意调查；系统信息网络的协调和指导工作。</w:t>
      </w:r>
    </w:p>
    <w:p>
      <w:pPr>
        <w:ind w:firstLine="627"/>
        <w:outlineLvl w:val="0"/>
        <w:rPr>
          <w:rFonts w:hint="eastAsia" w:ascii="仿宋_GB2312" w:eastAsia="仿宋_GB2312"/>
          <w:sz w:val="32"/>
          <w:szCs w:val="32"/>
        </w:rPr>
      </w:pPr>
      <w:r>
        <w:rPr>
          <w:rFonts w:hint="eastAsia" w:ascii="仿宋_GB2312" w:eastAsia="仿宋_GB2312"/>
          <w:sz w:val="32"/>
          <w:szCs w:val="32"/>
        </w:rPr>
        <w:t>（五）党委系统公务内网建设</w:t>
      </w:r>
    </w:p>
    <w:p>
      <w:pPr>
        <w:ind w:firstLine="627"/>
        <w:outlineLvl w:val="0"/>
        <w:rPr>
          <w:rFonts w:hint="eastAsia" w:ascii="仿宋_GB2312" w:eastAsia="仿宋_GB2312"/>
          <w:sz w:val="32"/>
          <w:szCs w:val="32"/>
        </w:rPr>
      </w:pPr>
      <w:r>
        <w:rPr>
          <w:rFonts w:hint="eastAsia" w:ascii="仿宋_GB2312" w:eastAsia="仿宋_GB2312"/>
          <w:sz w:val="32"/>
          <w:szCs w:val="32"/>
        </w:rPr>
        <w:t xml:space="preserve"> 全乡“公务内网”的建设和管理；计算机信息网络建设；组织协调各类信息资源的上网和扩充，保障网络和信息安全。</w:t>
      </w:r>
    </w:p>
    <w:p>
      <w:pPr>
        <w:ind w:firstLine="627"/>
        <w:outlineLvl w:val="0"/>
        <w:rPr>
          <w:rFonts w:hint="eastAsia" w:ascii="仿宋_GB2312" w:eastAsia="仿宋_GB2312"/>
          <w:sz w:val="32"/>
          <w:szCs w:val="32"/>
        </w:rPr>
      </w:pPr>
      <w:r>
        <w:rPr>
          <w:rFonts w:hint="eastAsia" w:ascii="仿宋_GB2312" w:eastAsia="仿宋_GB2312"/>
          <w:sz w:val="32"/>
          <w:szCs w:val="32"/>
        </w:rPr>
        <w:t>（六）政务服务  承担乡政务公开暨行政权力公开透明运行工作领导小组的日常工作，指导和协调全乡政务公开及政务服务中心建设、推进行政服务体系标准化建设工作。</w:t>
      </w:r>
    </w:p>
    <w:p>
      <w:pPr>
        <w:ind w:firstLine="627"/>
        <w:outlineLvl w:val="0"/>
        <w:rPr>
          <w:rFonts w:hint="eastAsia" w:ascii="仿宋_GB2312" w:eastAsia="仿宋_GB2312"/>
          <w:sz w:val="32"/>
          <w:szCs w:val="32"/>
        </w:rPr>
      </w:pPr>
      <w:r>
        <w:rPr>
          <w:rFonts w:hint="eastAsia" w:ascii="仿宋_GB2312" w:eastAsia="仿宋_GB2312"/>
          <w:sz w:val="32"/>
          <w:szCs w:val="32"/>
        </w:rPr>
        <w:t>（七）应急管理  建设运行维护好乡政府应急平台，实现各种实用功能，有效保证乡政府日常应急值守和突发事件应对处置工作；进一步加强应急宣传培训工作，拓宽宣教渠道、扩大受众面、增强工作实效；进一步完善应急预案体系建设，认真编制、严格审核应急预案，确保预案内容科学合理，有效组织实施；进一步加强应急演练工作，提升演练效果，确保遇突发事件能够有效应对；充分发挥专家组的决策咨询和技术指导作用，为突发事件应对处置工作提供更大帮助；做好指导、协调各村、各部门应急工作，确保信息报送及时畅通，不出差错和问题。</w:t>
      </w:r>
    </w:p>
    <w:p>
      <w:pPr>
        <w:ind w:firstLine="627"/>
        <w:outlineLvl w:val="0"/>
        <w:rPr>
          <w:rFonts w:hint="eastAsia" w:ascii="仿宋_GB2312" w:eastAsia="仿宋_GB2312"/>
          <w:sz w:val="32"/>
          <w:szCs w:val="32"/>
        </w:rPr>
      </w:pPr>
      <w:r>
        <w:rPr>
          <w:rFonts w:hint="eastAsia" w:ascii="仿宋_GB2312" w:eastAsia="仿宋_GB2312"/>
          <w:sz w:val="32"/>
          <w:szCs w:val="32"/>
        </w:rPr>
        <w:t>(八）统计调查 组织完成国家部署的国情国力普查及重要调查任务，研究提出重大乡情乡力普查和抽样调查计划并组织实施，汇总、整理和提供有关乡情乡力方面的统计数据。</w:t>
      </w:r>
    </w:p>
    <w:p>
      <w:pPr>
        <w:ind w:firstLine="627"/>
        <w:outlineLvl w:val="0"/>
        <w:rPr>
          <w:rFonts w:hint="eastAsia" w:ascii="仿宋_GB2312" w:eastAsia="仿宋_GB2312"/>
          <w:sz w:val="32"/>
          <w:szCs w:val="32"/>
        </w:rPr>
      </w:pPr>
      <w:r>
        <w:rPr>
          <w:rFonts w:hint="eastAsia" w:ascii="仿宋_GB2312" w:eastAsia="仿宋_GB2312"/>
          <w:sz w:val="32"/>
          <w:szCs w:val="32"/>
        </w:rPr>
        <w:t xml:space="preserve">(九)统计调查 根据部门职责及《中华人民共和国统计法》和国家统计局、乡政府有关文件要求，组织实施涉及相关行业数据的专项统计调查。   </w:t>
      </w:r>
    </w:p>
    <w:p>
      <w:pPr>
        <w:ind w:firstLine="627"/>
        <w:outlineLvl w:val="0"/>
        <w:rPr>
          <w:rFonts w:hint="eastAsia" w:ascii="仿宋_GB2312" w:eastAsia="仿宋_GB2312"/>
          <w:sz w:val="32"/>
          <w:szCs w:val="32"/>
        </w:rPr>
      </w:pPr>
      <w:r>
        <w:rPr>
          <w:rFonts w:hint="eastAsia" w:ascii="仿宋_GB2312" w:eastAsia="仿宋_GB2312"/>
          <w:sz w:val="32"/>
          <w:szCs w:val="32"/>
        </w:rPr>
        <w:t>(十)统计政务管理 健全全乡统计法制建设，严格查处统计违法现象，开展统计基层基础建设，指导全乡统计专业技术队伍建设，配合国家统计局组织管理统计从业资格认定和持证上岗工作，协助有关部门组织管理统计专业技术资格。</w:t>
      </w:r>
    </w:p>
    <w:p>
      <w:pPr>
        <w:ind w:firstLine="627"/>
        <w:outlineLvl w:val="0"/>
        <w:rPr>
          <w:rFonts w:hint="eastAsia" w:ascii="仿宋_GB2312" w:eastAsia="仿宋_GB2312"/>
          <w:sz w:val="32"/>
          <w:szCs w:val="32"/>
        </w:rPr>
      </w:pPr>
      <w:r>
        <w:rPr>
          <w:rFonts w:hint="eastAsia" w:ascii="仿宋_GB2312" w:eastAsia="仿宋_GB2312"/>
          <w:sz w:val="32"/>
          <w:szCs w:val="32"/>
        </w:rPr>
        <w:t>(十一)党员和党组织建设 负责全乡党组织建设；负责乡党委基层组织建设联席会议党的牵头抓总工作；提出党内生活制度建设的意见；指导全乡党员教育工作。</w:t>
      </w:r>
    </w:p>
    <w:p>
      <w:pPr>
        <w:ind w:firstLine="627"/>
        <w:outlineLvl w:val="0"/>
        <w:rPr>
          <w:rFonts w:hint="eastAsia" w:ascii="仿宋_GB2312" w:eastAsia="仿宋_GB2312"/>
          <w:sz w:val="32"/>
          <w:szCs w:val="32"/>
        </w:rPr>
      </w:pPr>
      <w:r>
        <w:rPr>
          <w:rFonts w:hint="eastAsia" w:ascii="仿宋_GB2312" w:eastAsia="仿宋_GB2312"/>
          <w:sz w:val="32"/>
          <w:szCs w:val="32"/>
        </w:rPr>
        <w:t>(十二)党风廉政建设 组织协调全乡党风廉政建设和反腐败宣传教育工作，开展对党员、公务员的廉洁自律教育。</w:t>
      </w:r>
    </w:p>
    <w:p>
      <w:pPr>
        <w:ind w:firstLine="627"/>
        <w:outlineLvl w:val="0"/>
        <w:rPr>
          <w:rFonts w:hint="eastAsia" w:ascii="仿宋_GB2312" w:eastAsia="仿宋_GB2312"/>
          <w:sz w:val="32"/>
          <w:szCs w:val="32"/>
        </w:rPr>
      </w:pPr>
      <w:r>
        <w:rPr>
          <w:rFonts w:hint="eastAsia" w:ascii="仿宋_GB2312" w:eastAsia="仿宋_GB2312"/>
          <w:sz w:val="32"/>
          <w:szCs w:val="32"/>
        </w:rPr>
        <w:t>(十三)征兵及民兵整组 完成全乡全年的征兵及民兵整组任务</w:t>
      </w:r>
    </w:p>
    <w:p>
      <w:pPr>
        <w:ind w:firstLine="627"/>
        <w:outlineLvl w:val="0"/>
        <w:rPr>
          <w:rFonts w:hint="eastAsia" w:ascii="仿宋_GB2312" w:eastAsia="仿宋_GB2312"/>
          <w:sz w:val="32"/>
          <w:szCs w:val="32"/>
        </w:rPr>
      </w:pPr>
      <w:r>
        <w:rPr>
          <w:rFonts w:hint="eastAsia" w:ascii="仿宋_GB2312" w:eastAsia="仿宋_GB2312"/>
          <w:sz w:val="32"/>
          <w:szCs w:val="32"/>
        </w:rPr>
        <w:t>(十四)团结动员妇女参加经济社会建设 团结、教育全乡妇女及各类妇女组织同党中央在思想上、政治上、行动上保持高度一致，全面提高妇女素质。</w:t>
      </w:r>
    </w:p>
    <w:p>
      <w:pPr>
        <w:ind w:firstLine="627"/>
        <w:outlineLvl w:val="0"/>
        <w:rPr>
          <w:rFonts w:hint="eastAsia" w:ascii="仿宋_GB2312" w:eastAsia="仿宋_GB2312"/>
          <w:sz w:val="32"/>
          <w:szCs w:val="32"/>
        </w:rPr>
      </w:pPr>
      <w:r>
        <w:rPr>
          <w:rFonts w:hint="eastAsia" w:ascii="仿宋_GB2312" w:eastAsia="仿宋_GB2312"/>
          <w:sz w:val="32"/>
          <w:szCs w:val="32"/>
        </w:rPr>
        <w:t>(十五)组织建设和宣传教育 指导全乡青联、学联和少先队工作，对全乡青年社团组织进行指导和管理。</w:t>
      </w:r>
    </w:p>
    <w:p>
      <w:pPr>
        <w:ind w:firstLine="627"/>
        <w:outlineLvl w:val="0"/>
        <w:rPr>
          <w:rFonts w:hint="eastAsia" w:ascii="仿宋_GB2312" w:eastAsia="仿宋_GB2312"/>
          <w:sz w:val="32"/>
          <w:szCs w:val="32"/>
        </w:rPr>
      </w:pPr>
      <w:r>
        <w:rPr>
          <w:rFonts w:hint="eastAsia" w:ascii="仿宋_GB2312" w:eastAsia="仿宋_GB2312"/>
          <w:sz w:val="32"/>
          <w:szCs w:val="32"/>
        </w:rPr>
        <w:t>(十六)档案收集保管 依据规定对档案进行征集、接收和整理，对相关单位纸质、电子、专题档案进行收集、整理和保存。</w:t>
      </w:r>
    </w:p>
    <w:p>
      <w:pPr>
        <w:ind w:firstLine="627"/>
        <w:outlineLvl w:val="0"/>
        <w:rPr>
          <w:rFonts w:hint="eastAsia" w:ascii="仿宋_GB2312" w:eastAsia="仿宋_GB2312"/>
          <w:sz w:val="32"/>
          <w:szCs w:val="32"/>
        </w:rPr>
      </w:pPr>
      <w:r>
        <w:rPr>
          <w:rFonts w:hint="eastAsia" w:ascii="仿宋_GB2312" w:eastAsia="仿宋_GB2312"/>
          <w:sz w:val="32"/>
          <w:szCs w:val="32"/>
        </w:rPr>
        <w:t>(十七)促进就业管理 提供就业信息，加大劳务输出数量</w:t>
      </w:r>
    </w:p>
    <w:p>
      <w:pPr>
        <w:ind w:firstLine="627"/>
        <w:outlineLvl w:val="0"/>
        <w:rPr>
          <w:rFonts w:hint="eastAsia" w:ascii="仿宋_GB2312" w:eastAsia="仿宋_GB2312"/>
          <w:sz w:val="32"/>
          <w:szCs w:val="32"/>
        </w:rPr>
      </w:pPr>
      <w:r>
        <w:rPr>
          <w:rFonts w:hint="eastAsia" w:ascii="仿宋_GB2312" w:eastAsia="仿宋_GB2312"/>
          <w:sz w:val="32"/>
          <w:szCs w:val="32"/>
        </w:rPr>
        <w:t>(十八)预算编制 依据县级相关文件编制当年单位的财政支出预算计划</w:t>
      </w:r>
    </w:p>
    <w:p>
      <w:pPr>
        <w:ind w:firstLine="627"/>
        <w:outlineLvl w:val="0"/>
        <w:rPr>
          <w:rFonts w:hint="eastAsia" w:ascii="仿宋_GB2312" w:eastAsia="仿宋_GB2312"/>
          <w:sz w:val="32"/>
          <w:szCs w:val="32"/>
        </w:rPr>
      </w:pPr>
      <w:r>
        <w:rPr>
          <w:rFonts w:hint="eastAsia" w:ascii="仿宋_GB2312" w:eastAsia="仿宋_GB2312"/>
          <w:sz w:val="32"/>
          <w:szCs w:val="32"/>
        </w:rPr>
        <w:t>(十九)决算编制 依据县级相关文件编制当年单位的财政支出决算数字</w:t>
      </w:r>
    </w:p>
    <w:p>
      <w:pPr>
        <w:ind w:firstLine="627"/>
        <w:outlineLvl w:val="0"/>
        <w:rPr>
          <w:rFonts w:hint="eastAsia" w:ascii="仿宋_GB2312" w:eastAsia="仿宋_GB2312"/>
          <w:sz w:val="32"/>
          <w:szCs w:val="32"/>
        </w:rPr>
      </w:pPr>
      <w:r>
        <w:rPr>
          <w:rFonts w:hint="eastAsia" w:ascii="仿宋_GB2312" w:eastAsia="仿宋_GB2312"/>
          <w:sz w:val="32"/>
          <w:szCs w:val="32"/>
        </w:rPr>
        <w:t>(二十)资金往来清理 依据国家的法律法规清理当年的往来资金</w:t>
      </w:r>
    </w:p>
    <w:p>
      <w:pPr>
        <w:ind w:firstLine="627"/>
        <w:outlineLvl w:val="0"/>
        <w:rPr>
          <w:rFonts w:hint="eastAsia" w:ascii="仿宋_GB2312" w:eastAsia="仿宋_GB2312"/>
          <w:sz w:val="32"/>
          <w:szCs w:val="32"/>
        </w:rPr>
      </w:pPr>
      <w:r>
        <w:rPr>
          <w:rFonts w:hint="eastAsia" w:ascii="仿宋_GB2312" w:eastAsia="仿宋_GB2312"/>
          <w:sz w:val="32"/>
          <w:szCs w:val="32"/>
        </w:rPr>
        <w:t>(二十一)资产管理 依据河北省资产管理条例对本单位的资产进行管理</w:t>
      </w:r>
    </w:p>
    <w:p>
      <w:pPr>
        <w:ind w:firstLine="627"/>
        <w:outlineLvl w:val="0"/>
        <w:rPr>
          <w:rFonts w:hint="eastAsia" w:ascii="仿宋_GB2312" w:eastAsia="仿宋_GB2312"/>
          <w:sz w:val="32"/>
          <w:szCs w:val="32"/>
        </w:rPr>
      </w:pPr>
      <w:r>
        <w:rPr>
          <w:rFonts w:hint="eastAsia" w:ascii="仿宋_GB2312" w:eastAsia="仿宋_GB2312"/>
          <w:sz w:val="32"/>
          <w:szCs w:val="32"/>
        </w:rPr>
        <w:t>(二十二)劳动人事管理 依据有关规定对本单位的人事变动和工资变动进行管理</w:t>
      </w:r>
    </w:p>
    <w:p>
      <w:pPr>
        <w:ind w:firstLine="627"/>
        <w:outlineLvl w:val="0"/>
        <w:rPr>
          <w:rFonts w:hint="eastAsia" w:ascii="仿宋_GB2312" w:eastAsia="仿宋_GB2312"/>
          <w:sz w:val="32"/>
          <w:szCs w:val="32"/>
        </w:rPr>
      </w:pPr>
      <w:r>
        <w:rPr>
          <w:rFonts w:hint="eastAsia" w:ascii="仿宋_GB2312" w:eastAsia="仿宋_GB2312"/>
          <w:sz w:val="32"/>
          <w:szCs w:val="32"/>
        </w:rPr>
        <w:t>(二十三)专项资金管理 依据有关规定对所辖村级专项资金拨付进行管理</w:t>
      </w:r>
    </w:p>
    <w:p>
      <w:pPr>
        <w:ind w:firstLine="627"/>
        <w:outlineLvl w:val="0"/>
        <w:rPr>
          <w:rFonts w:hint="eastAsia" w:ascii="仿宋_GB2312" w:eastAsia="仿宋_GB2312"/>
          <w:sz w:val="32"/>
          <w:szCs w:val="32"/>
        </w:rPr>
      </w:pPr>
      <w:r>
        <w:rPr>
          <w:rFonts w:hint="eastAsia" w:ascii="仿宋_GB2312" w:eastAsia="仿宋_GB2312"/>
          <w:sz w:val="32"/>
          <w:szCs w:val="32"/>
        </w:rPr>
        <w:t>(二十四)组织全乡安全生产综合监督管理 定期组织在全乡开展安全生产督导检查活动，对重点行业和作业场所职业卫生安全生产进行督导检查，加强行政执法监察，依法对违法行为实施行政处罚；不断加强安全生产监管能力建设，改善执法检测、监察检查等能力。</w:t>
      </w:r>
    </w:p>
    <w:p>
      <w:pPr>
        <w:ind w:firstLine="627"/>
        <w:outlineLvl w:val="0"/>
        <w:rPr>
          <w:rFonts w:hint="eastAsia" w:ascii="仿宋_GB2312" w:eastAsia="仿宋_GB2312"/>
          <w:sz w:val="32"/>
          <w:szCs w:val="32"/>
        </w:rPr>
      </w:pPr>
      <w:r>
        <w:rPr>
          <w:rFonts w:hint="eastAsia" w:ascii="仿宋_GB2312" w:eastAsia="仿宋_GB2312"/>
          <w:sz w:val="32"/>
          <w:szCs w:val="32"/>
        </w:rPr>
        <w:t>(二十五)加强高危重点行业、商贸及金属非金属矿山安全生产监管、依法对危险化学品和烟花爆竹生产企业、非药品易制毒企业、箱包、制鞋企业实施许可管理；对高危行业企业负责人、安全管理人员安全资格及特种作业人员操作证进行验印审批；对重点行业企业开展安全生产监督和专项整治活动；开展金属和非金属矿山的整顿关闭、尾矿库治理等工作；加强高危行业建设项目安全条件、安全设施设计、职业病防护设施设计审查和竣工验收管理。加强煤矿的安全生产执法、职业卫生监管和隐患排查力度；拟订并组织实施全乡煤矿整合关闭等整顿政策；组织开展煤矿安全生产标准化和执法活动；监督指导煤矿安全事故隐患排查治理；监督指导煤矿灾害防治措施的落实；开展煤矿隐蔽致灾因素普查工作；组织对煤矿建设项目联合试运转审查；监督企业提升煤矿安全保障能力，组织煤矿新建、改扩建、资源整合项目设计审查。按照全乡尾矿库综合治理行动实施方案，组织对尾矿库的安全治理；落实省、市、县政府关于加快山水林田湖生态修复的实施意见，鼓励和支持尾砂胶结充填采空区和尾砂综合利用新技术应用；对已闭尾矿库，进行绿化或土地复垦。</w:t>
      </w:r>
    </w:p>
    <w:p>
      <w:pPr>
        <w:ind w:firstLine="627"/>
        <w:outlineLvl w:val="0"/>
        <w:rPr>
          <w:rFonts w:hint="eastAsia" w:ascii="仿宋_GB2312" w:eastAsia="仿宋_GB2312"/>
          <w:sz w:val="32"/>
          <w:szCs w:val="32"/>
        </w:rPr>
      </w:pPr>
      <w:r>
        <w:rPr>
          <w:rFonts w:hint="eastAsia" w:ascii="仿宋_GB2312" w:eastAsia="仿宋_GB2312"/>
          <w:sz w:val="32"/>
          <w:szCs w:val="32"/>
        </w:rPr>
        <w:t>(二十六)组织指挥和协调全乡安全生产应急救援 组织指导全县安全生产应急救援预案编制和备案管理，结合事故多发、易发，应急管理基础薄弱的地区、领域、时段、岗位等重点，组织开展实战化应急演练。强应急救援队伍、装备和信息系统建设，完善安全生产应急平台，提高全县应急救援协调指挥能力和应急处置能力；实施县救援指挥中心能力建设，加强指挥机构管理和专业应急救援队伍训练，统一规划安全生产应急平台信息化建设和救援通信、信息网络运行保障，及时进行重大危险源预警、技术监控工作，发布预警信息。启动应急预案，组织协调救援力量、装备、专家参与救援，制定救援方案，科学施救，保障救援工作顺利进行</w:t>
      </w:r>
    </w:p>
    <w:p>
      <w:pPr>
        <w:ind w:firstLine="627"/>
        <w:outlineLvl w:val="0"/>
        <w:rPr>
          <w:rFonts w:hint="eastAsia" w:ascii="仿宋_GB2312" w:eastAsia="仿宋_GB2312"/>
          <w:sz w:val="32"/>
          <w:szCs w:val="32"/>
        </w:rPr>
      </w:pPr>
      <w:r>
        <w:rPr>
          <w:rFonts w:hint="eastAsia" w:ascii="仿宋_GB2312" w:eastAsia="仿宋_GB2312"/>
          <w:sz w:val="32"/>
          <w:szCs w:val="32"/>
        </w:rPr>
        <w:t>(二十七)社会救助政策及管理 完善城乡社会救助制度，实施分类救助，应保尽保,动态管理。</w:t>
      </w:r>
    </w:p>
    <w:p>
      <w:pPr>
        <w:ind w:firstLine="627"/>
        <w:outlineLvl w:val="0"/>
        <w:rPr>
          <w:rFonts w:hint="eastAsia" w:ascii="仿宋_GB2312" w:eastAsia="仿宋_GB2312"/>
          <w:sz w:val="32"/>
          <w:szCs w:val="32"/>
        </w:rPr>
      </w:pPr>
      <w:r>
        <w:rPr>
          <w:rFonts w:hint="eastAsia" w:ascii="仿宋_GB2312" w:eastAsia="仿宋_GB2312"/>
          <w:sz w:val="32"/>
          <w:szCs w:val="32"/>
        </w:rPr>
        <w:t>(二十八)社会福利政策及管理 建立孤儿最低养育标准自然增长机制；提高孤残儿童护理员专业化水平；建立起县乡村三级儿童服务网络。流浪乞讨人员、流浪未成年人救助设施齐全、功能污水完善，对未成年人社会保护提供必要的保护场所。惠民殡葬政策普及全乡特殊困难群体，群众办理丧事文明节俭。维护老年人合法权益。</w:t>
      </w:r>
    </w:p>
    <w:p>
      <w:pPr>
        <w:ind w:firstLine="627"/>
        <w:outlineLvl w:val="0"/>
        <w:rPr>
          <w:rFonts w:hint="eastAsia" w:ascii="仿宋_GB2312" w:eastAsia="仿宋_GB2312"/>
          <w:sz w:val="32"/>
          <w:szCs w:val="32"/>
        </w:rPr>
      </w:pPr>
      <w:r>
        <w:rPr>
          <w:rFonts w:hint="eastAsia" w:ascii="仿宋_GB2312" w:eastAsia="仿宋_GB2312"/>
          <w:sz w:val="32"/>
          <w:szCs w:val="32"/>
        </w:rPr>
        <w:t>(二十九)双拥优抚安置政策及管理 解决优抚对象的生活、住房、医疗困难，做好义务兵家庭优待和烈士褒扬工作。保障退役士兵合法权益；加强职业教育和技能培训，提高退役士兵参与社会竞争能力；按时足额发放各类经济补助。做好军队离退休干部、退休士官和军队无军籍退休退职职工接收工作，全面落实军休干部的政治和生活待遇。</w:t>
      </w:r>
    </w:p>
    <w:p>
      <w:pPr>
        <w:ind w:firstLine="627"/>
        <w:outlineLvl w:val="0"/>
        <w:rPr>
          <w:rFonts w:hint="eastAsia" w:ascii="仿宋_GB2312" w:eastAsia="仿宋_GB2312"/>
          <w:sz w:val="32"/>
          <w:szCs w:val="32"/>
        </w:rPr>
      </w:pPr>
      <w:r>
        <w:rPr>
          <w:rFonts w:hint="eastAsia" w:ascii="仿宋_GB2312" w:eastAsia="仿宋_GB2312"/>
          <w:sz w:val="32"/>
          <w:szCs w:val="32"/>
        </w:rPr>
        <w:t>(三十)社会管理与服务 划空间布局，提高登记质量，建立健全城乡基层群众自治组织，逐步实现社会工作者专业化、职业化。</w:t>
      </w:r>
    </w:p>
    <w:p>
      <w:pPr>
        <w:ind w:firstLine="627"/>
        <w:outlineLvl w:val="0"/>
        <w:rPr>
          <w:rFonts w:hint="eastAsia" w:ascii="仿宋_GB2312" w:eastAsia="仿宋_GB2312"/>
          <w:sz w:val="32"/>
          <w:szCs w:val="32"/>
        </w:rPr>
      </w:pPr>
      <w:r>
        <w:rPr>
          <w:rFonts w:hint="eastAsia" w:ascii="仿宋_GB2312" w:eastAsia="仿宋_GB2312"/>
          <w:sz w:val="32"/>
          <w:szCs w:val="32"/>
        </w:rPr>
        <w:t>(三十一)城乡规划 制定城乡规划技术管理标准和导则。组织城乡体系规划等层面规划编制，组织参与层面规划编制，督导各地依法编制总体规划、专项规划、控制性详细规划、历史文化名城和街区保护规划等。对由政府审批的规划进行监督实施。</w:t>
      </w:r>
    </w:p>
    <w:p>
      <w:pPr>
        <w:ind w:firstLine="627"/>
        <w:outlineLvl w:val="0"/>
        <w:rPr>
          <w:rFonts w:hint="eastAsia" w:ascii="仿宋_GB2312" w:eastAsia="仿宋_GB2312"/>
          <w:sz w:val="32"/>
          <w:szCs w:val="32"/>
        </w:rPr>
      </w:pPr>
      <w:r>
        <w:rPr>
          <w:rFonts w:hint="eastAsia" w:ascii="仿宋_GB2312" w:eastAsia="仿宋_GB2312"/>
          <w:sz w:val="32"/>
          <w:szCs w:val="32"/>
        </w:rPr>
        <w:t>(三十二)城乡建设管理 指导城市市政公用设施建设、安全和应急管理；拟定风景名胜区的发展规划、政策并指导实施；拟定村庄和小城乡建设政策并指导实施；指导乡、乡村庄规划的编制和实施；指导农村住房建设、住房安全和危房改造；改善小城乡和村庄人居环境。</w:t>
      </w:r>
    </w:p>
    <w:p>
      <w:pPr>
        <w:ind w:firstLine="627"/>
        <w:outlineLvl w:val="0"/>
        <w:rPr>
          <w:rFonts w:hint="eastAsia" w:ascii="仿宋_GB2312" w:eastAsia="仿宋_GB2312"/>
          <w:sz w:val="32"/>
          <w:szCs w:val="32"/>
        </w:rPr>
      </w:pPr>
      <w:r>
        <w:rPr>
          <w:rFonts w:hint="eastAsia" w:ascii="仿宋_GB2312" w:eastAsia="仿宋_GB2312"/>
          <w:sz w:val="32"/>
          <w:szCs w:val="32"/>
        </w:rPr>
        <w:t>(三十三)司法行政管理 贯彻落实国家司法行政工作方针政策。</w:t>
      </w:r>
    </w:p>
    <w:p>
      <w:pPr>
        <w:ind w:firstLine="627"/>
        <w:outlineLvl w:val="0"/>
        <w:rPr>
          <w:rFonts w:hint="eastAsia" w:ascii="仿宋_GB2312" w:eastAsia="仿宋_GB2312"/>
          <w:sz w:val="32"/>
          <w:szCs w:val="32"/>
        </w:rPr>
      </w:pPr>
      <w:r>
        <w:rPr>
          <w:rFonts w:hint="eastAsia" w:ascii="仿宋_GB2312" w:eastAsia="仿宋_GB2312"/>
          <w:sz w:val="32"/>
          <w:szCs w:val="32"/>
        </w:rPr>
        <w:t>(三十四)司法行政管理 贯彻落实国家司法行政工作方针政策</w:t>
      </w:r>
    </w:p>
    <w:p>
      <w:pPr>
        <w:ind w:firstLine="627"/>
        <w:outlineLvl w:val="0"/>
        <w:rPr>
          <w:rFonts w:hint="eastAsia" w:ascii="仿宋_GB2312" w:eastAsia="仿宋_GB2312"/>
          <w:sz w:val="32"/>
          <w:szCs w:val="32"/>
        </w:rPr>
      </w:pPr>
      <w:r>
        <w:rPr>
          <w:rFonts w:hint="eastAsia" w:ascii="仿宋_GB2312" w:eastAsia="仿宋_GB2312"/>
          <w:sz w:val="32"/>
          <w:szCs w:val="32"/>
        </w:rPr>
        <w:t>(三十五)食品安全管理 对食品制作流通各环节进行监管，及时发现和排除食品安全问题，确保大型活动期间的餐饮安全。</w:t>
      </w:r>
    </w:p>
    <w:p>
      <w:pPr>
        <w:ind w:firstLine="627"/>
        <w:outlineLvl w:val="0"/>
        <w:rPr>
          <w:rFonts w:hint="eastAsia" w:ascii="仿宋_GB2312" w:eastAsia="仿宋_GB2312"/>
          <w:sz w:val="32"/>
          <w:szCs w:val="32"/>
        </w:rPr>
      </w:pPr>
      <w:r>
        <w:rPr>
          <w:rFonts w:hint="eastAsia" w:ascii="仿宋_GB2312" w:eastAsia="仿宋_GB2312"/>
          <w:sz w:val="32"/>
          <w:szCs w:val="32"/>
        </w:rPr>
        <w:t>(三十六)公共卫生服务 负责人口和计划生育政策法规的宣传工作；负责优生、优育、节育服务；负责育龄妇女定期检查，必备药品发放工作；负责人口和计划生育协会等工作；负责排查管理本辖区流动人口计划生育工作。</w:t>
      </w:r>
    </w:p>
    <w:p>
      <w:pPr>
        <w:ind w:firstLine="627"/>
        <w:outlineLvl w:val="0"/>
        <w:rPr>
          <w:rFonts w:hint="eastAsia" w:ascii="仿宋_GB2312" w:eastAsia="仿宋_GB2312"/>
          <w:sz w:val="32"/>
          <w:szCs w:val="32"/>
        </w:rPr>
      </w:pPr>
      <w:r>
        <w:rPr>
          <w:rFonts w:hint="eastAsia" w:ascii="仿宋_GB2312" w:eastAsia="仿宋_GB2312"/>
          <w:sz w:val="32"/>
          <w:szCs w:val="32"/>
        </w:rPr>
        <w:t>(三十七)医疗保障 通过建立和实施新型农村合作医疗、疾病应急救助、城乡居民大病保险以及公费医疗等制度，保障人民群众公平享有所需医疗服务权益。</w:t>
      </w:r>
    </w:p>
    <w:p>
      <w:pPr>
        <w:ind w:firstLine="627"/>
        <w:outlineLvl w:val="0"/>
        <w:rPr>
          <w:rFonts w:hint="eastAsia" w:ascii="仿宋_GB2312" w:eastAsia="仿宋_GB2312"/>
          <w:sz w:val="32"/>
          <w:szCs w:val="32"/>
        </w:rPr>
      </w:pPr>
      <w:r>
        <w:rPr>
          <w:rFonts w:hint="eastAsia" w:ascii="仿宋_GB2312" w:eastAsia="仿宋_GB2312"/>
          <w:sz w:val="32"/>
          <w:szCs w:val="32"/>
        </w:rPr>
        <w:t>(三十八)提供就业信息，加大劳务输出数量</w:t>
      </w:r>
    </w:p>
    <w:p>
      <w:pPr>
        <w:ind w:firstLine="627"/>
        <w:outlineLvl w:val="0"/>
        <w:rPr>
          <w:rFonts w:hint="eastAsia" w:ascii="仿宋_GB2312" w:eastAsia="仿宋_GB2312"/>
          <w:sz w:val="32"/>
          <w:szCs w:val="32"/>
        </w:rPr>
      </w:pPr>
      <w:r>
        <w:rPr>
          <w:rFonts w:hint="eastAsia" w:ascii="仿宋_GB2312" w:eastAsia="仿宋_GB2312"/>
          <w:sz w:val="32"/>
          <w:szCs w:val="32"/>
        </w:rPr>
        <w:t>(三十九)城乡居民养老保险 城乡居民养老保险收缴工作</w:t>
      </w:r>
    </w:p>
    <w:p>
      <w:pPr>
        <w:ind w:firstLine="627"/>
        <w:outlineLvl w:val="0"/>
        <w:rPr>
          <w:rFonts w:hint="eastAsia" w:ascii="仿宋_GB2312" w:eastAsia="仿宋_GB2312"/>
          <w:sz w:val="32"/>
          <w:szCs w:val="32"/>
        </w:rPr>
      </w:pPr>
      <w:r>
        <w:rPr>
          <w:rFonts w:hint="eastAsia" w:ascii="仿宋_GB2312" w:eastAsia="仿宋_GB2312"/>
          <w:sz w:val="32"/>
          <w:szCs w:val="32"/>
        </w:rPr>
        <w:t>(四十)文化艺术管理 管理和指导全乡文化建设，推进文化发展环境能力建设，提供公共文化服务、文化艺术资源建设和文化艺术生产。</w:t>
      </w:r>
    </w:p>
    <w:p>
      <w:pPr>
        <w:ind w:firstLine="627"/>
        <w:outlineLvl w:val="0"/>
        <w:rPr>
          <w:rFonts w:hint="eastAsia" w:ascii="仿宋_GB2312" w:eastAsia="仿宋_GB2312"/>
          <w:sz w:val="32"/>
          <w:szCs w:val="32"/>
        </w:rPr>
      </w:pPr>
      <w:r>
        <w:rPr>
          <w:rFonts w:hint="eastAsia" w:ascii="仿宋_GB2312" w:eastAsia="仿宋_GB2312"/>
          <w:sz w:val="32"/>
          <w:szCs w:val="32"/>
        </w:rPr>
        <w:t>(四十一)文物保护 坚持“保护为主、抢救第一、合理利用、加强管理”的文物工作方针，做好文物保护、管理和利用等工作，提高全社会的文物保护意识，发挥文物工作在促进全乡经济和社会发展中的重要作用。</w:t>
      </w:r>
    </w:p>
    <w:p>
      <w:pPr>
        <w:ind w:firstLine="627"/>
        <w:outlineLvl w:val="0"/>
        <w:rPr>
          <w:rFonts w:hint="eastAsia" w:ascii="仿宋_GB2312" w:eastAsia="仿宋_GB2312"/>
          <w:sz w:val="32"/>
          <w:szCs w:val="32"/>
        </w:rPr>
      </w:pPr>
      <w:r>
        <w:rPr>
          <w:rFonts w:hint="eastAsia" w:ascii="仿宋_GB2312" w:eastAsia="仿宋_GB2312"/>
          <w:sz w:val="32"/>
          <w:szCs w:val="32"/>
        </w:rPr>
        <w:t>(四十二)村级财务管理 负责村组财务管理工作。</w:t>
      </w:r>
    </w:p>
    <w:p>
      <w:pPr>
        <w:ind w:firstLine="627"/>
        <w:outlineLvl w:val="0"/>
        <w:rPr>
          <w:rFonts w:hint="eastAsia" w:ascii="仿宋_GB2312" w:eastAsia="仿宋_GB2312"/>
          <w:sz w:val="32"/>
          <w:szCs w:val="32"/>
        </w:rPr>
      </w:pPr>
      <w:r>
        <w:rPr>
          <w:rFonts w:hint="eastAsia" w:ascii="仿宋_GB2312" w:eastAsia="仿宋_GB2312"/>
          <w:sz w:val="32"/>
          <w:szCs w:val="32"/>
        </w:rPr>
        <w:t>(四十三)完善农村经营管理体制  推进农村集体产权制度改革，完善农村土地承包制度，引导农村土地合理流转。创新农业经营主体。</w:t>
      </w:r>
    </w:p>
    <w:p>
      <w:pPr>
        <w:ind w:firstLine="627"/>
        <w:outlineLvl w:val="0"/>
        <w:rPr>
          <w:rFonts w:hint="eastAsia" w:ascii="仿宋_GB2312" w:eastAsia="仿宋_GB2312"/>
          <w:sz w:val="32"/>
          <w:szCs w:val="32"/>
        </w:rPr>
      </w:pPr>
      <w:r>
        <w:rPr>
          <w:rFonts w:hint="eastAsia" w:ascii="仿宋_GB2312" w:eastAsia="仿宋_GB2312"/>
          <w:sz w:val="32"/>
          <w:szCs w:val="32"/>
        </w:rPr>
        <w:t>(四十四)扶持农产品生产 对生产者采取直接补贴的办法，支持推广优良品种、先进适用种养技术，实施科学管理,提高农产品产量、质量，提高生产经营效益。</w:t>
      </w:r>
    </w:p>
    <w:p>
      <w:pPr>
        <w:ind w:firstLine="627"/>
        <w:outlineLvl w:val="0"/>
        <w:rPr>
          <w:rFonts w:hint="eastAsia" w:ascii="仿宋_GB2312" w:eastAsia="仿宋_GB2312"/>
          <w:sz w:val="32"/>
          <w:szCs w:val="32"/>
        </w:rPr>
      </w:pPr>
      <w:r>
        <w:rPr>
          <w:rFonts w:hint="eastAsia" w:ascii="仿宋_GB2312" w:eastAsia="仿宋_GB2312"/>
          <w:sz w:val="32"/>
          <w:szCs w:val="32"/>
        </w:rPr>
        <w:t>(四十五)农业科技支撑和公共服务 提高农业机械化水平，建立健全农业科技服务和防灾减灾体系，推动农业生产向现代农业发展。</w:t>
      </w:r>
    </w:p>
    <w:p>
      <w:pPr>
        <w:ind w:firstLine="627"/>
        <w:outlineLvl w:val="0"/>
        <w:rPr>
          <w:rFonts w:hint="eastAsia" w:ascii="仿宋_GB2312" w:eastAsia="仿宋_GB2312"/>
          <w:sz w:val="32"/>
          <w:szCs w:val="32"/>
        </w:rPr>
      </w:pPr>
      <w:r>
        <w:rPr>
          <w:rFonts w:hint="eastAsia" w:ascii="仿宋_GB2312" w:eastAsia="仿宋_GB2312"/>
          <w:sz w:val="32"/>
          <w:szCs w:val="32"/>
        </w:rPr>
        <w:t>(四十六)防火工作 确保全年不发生火灾</w:t>
      </w:r>
    </w:p>
    <w:p>
      <w:pPr>
        <w:ind w:firstLine="627"/>
        <w:outlineLvl w:val="0"/>
        <w:rPr>
          <w:rFonts w:hint="eastAsia" w:ascii="仿宋_GB2312" w:eastAsia="仿宋_GB2312"/>
          <w:sz w:val="32"/>
          <w:szCs w:val="32"/>
        </w:rPr>
      </w:pPr>
      <w:r>
        <w:rPr>
          <w:rFonts w:hint="eastAsia" w:ascii="仿宋_GB2312" w:eastAsia="仿宋_GB2312"/>
          <w:sz w:val="32"/>
          <w:szCs w:val="32"/>
        </w:rPr>
        <w:t>(四十七)防汛工作 确保全年行洪畅通，安全度汛</w:t>
      </w:r>
    </w:p>
    <w:p>
      <w:pPr>
        <w:ind w:firstLine="640"/>
        <w:rPr>
          <w:rFonts w:hint="eastAsia" w:ascii="仿宋_GB2312" w:eastAsia="仿宋_GB2312"/>
          <w:color w:val="FF0000"/>
          <w:sz w:val="32"/>
          <w:szCs w:val="32"/>
        </w:rPr>
      </w:pPr>
      <w:r>
        <w:rPr>
          <w:rFonts w:hint="eastAsia" w:ascii="仿宋_GB2312" w:eastAsia="仿宋_GB2312"/>
          <w:b/>
          <w:sz w:val="32"/>
          <w:szCs w:val="32"/>
        </w:rPr>
        <w:t>机构设置</w:t>
      </w:r>
    </w:p>
    <w:p>
      <w:pPr>
        <w:ind w:firstLine="627"/>
        <w:rPr>
          <w:rFonts w:hint="eastAsia" w:ascii="仿宋_GB2312" w:eastAsia="仿宋_GB2312"/>
          <w:color w:val="FF0000"/>
          <w:sz w:val="32"/>
          <w:szCs w:val="32"/>
        </w:rPr>
      </w:pPr>
      <w:r>
        <w:rPr>
          <w:rFonts w:hint="eastAsia" w:ascii="仿宋_GB2312" w:eastAsia="仿宋_GB2312"/>
          <w:sz w:val="32"/>
          <w:szCs w:val="32"/>
        </w:rPr>
        <w:t>我部门是一级预算部门，没有下属单位。</w:t>
      </w:r>
    </w:p>
    <w:tbl>
      <w:tblPr>
        <w:tblStyle w:val="28"/>
        <w:tblpPr w:leftFromText="180" w:rightFromText="180" w:vertAnchor="text" w:horzAnchor="margin" w:tblpXSpec="left" w:tblpY="158"/>
        <w:tblW w:w="5000"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4107"/>
        <w:gridCol w:w="1085"/>
        <w:gridCol w:w="1429"/>
        <w:gridCol w:w="1783"/>
        <w:gridCol w:w="774"/>
        <w:gridCol w:w="859"/>
        <w:gridCol w:w="689"/>
        <w:gridCol w:w="689"/>
        <w:gridCol w:w="692"/>
        <w:gridCol w:w="689"/>
        <w:gridCol w:w="689"/>
        <w:gridCol w:w="68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trPr>
        <w:tc>
          <w:tcPr>
            <w:tcW w:w="10037" w:type="dxa"/>
            <w:gridSpan w:val="6"/>
            <w:tcBorders>
              <w:top w:val="single" w:color="FFFFFF" w:sz="6" w:space="0"/>
              <w:left w:val="single" w:color="FFFFFF" w:sz="6" w:space="0"/>
              <w:right w:val="single" w:color="FFFFFF" w:sz="6" w:space="0"/>
            </w:tcBorders>
            <w:noWrap w:val="0"/>
            <w:vAlign w:val="center"/>
          </w:tcPr>
          <w:p>
            <w:pPr>
              <w:keepNext/>
              <w:spacing w:line="300" w:lineRule="exact"/>
              <w:jc w:val="left"/>
              <w:rPr>
                <w:rFonts w:ascii="方正小标宋_GBK" w:eastAsia="方正小标宋_GBK"/>
                <w:sz w:val="24"/>
              </w:rPr>
            </w:pPr>
            <w:r>
              <w:rPr>
                <w:rFonts w:ascii="方正小标宋_GBK" w:eastAsia="方正小标宋_GBK"/>
                <w:sz w:val="24"/>
              </w:rPr>
              <w:t>90</w:t>
            </w:r>
            <w:r>
              <w:rPr>
                <w:rFonts w:hint="eastAsia" w:ascii="方正小标宋_GBK"/>
                <w:sz w:val="24"/>
              </w:rPr>
              <w:t>7安子岭</w:t>
            </w:r>
            <w:r>
              <w:rPr>
                <w:rFonts w:hint="eastAsia" w:ascii="方正小标宋_GBK" w:eastAsia="方正小标宋_GBK"/>
                <w:sz w:val="24"/>
              </w:rPr>
              <w:t>乡人民政府</w:t>
            </w:r>
          </w:p>
        </w:tc>
        <w:tc>
          <w:tcPr>
            <w:tcW w:w="4137" w:type="dxa"/>
            <w:gridSpan w:val="6"/>
            <w:tcBorders>
              <w:top w:val="single" w:color="FFFFFF" w:sz="6" w:space="0"/>
              <w:left w:val="single" w:color="FFFFFF" w:sz="6" w:space="0"/>
              <w:right w:val="single" w:color="FFFFFF" w:sz="6" w:space="0"/>
            </w:tcBorders>
            <w:noWrap w:val="0"/>
            <w:vAlign w:val="center"/>
          </w:tcPr>
          <w:p>
            <w:pPr>
              <w:keepNext/>
              <w:spacing w:line="300" w:lineRule="exact"/>
              <w:jc w:val="right"/>
              <w:rPr>
                <w:rFonts w:ascii="方正小标宋_GBK" w:eastAsia="方正小标宋_GBK"/>
                <w:sz w:val="24"/>
              </w:rPr>
            </w:pPr>
            <w:r>
              <w:rPr>
                <w:rFonts w:hint="eastAsia" w:ascii="方正小标宋_GBK" w:eastAsia="方正小标宋_GBK"/>
                <w:sz w:val="24"/>
              </w:rPr>
              <w:t>单位：人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trPr>
        <w:tc>
          <w:tcPr>
            <w:tcW w:w="4107" w:type="dxa"/>
            <w:vMerge w:val="restart"/>
            <w:noWrap w:val="0"/>
            <w:vAlign w:val="center"/>
          </w:tcPr>
          <w:p>
            <w:pPr>
              <w:keepNext/>
              <w:spacing w:line="300" w:lineRule="exact"/>
              <w:jc w:val="center"/>
              <w:rPr>
                <w:rFonts w:ascii="方正书宋_GBK" w:eastAsia="方正书宋_GBK"/>
                <w:b/>
              </w:rPr>
            </w:pPr>
            <w:r>
              <w:rPr>
                <w:rFonts w:hint="eastAsia" w:ascii="方正书宋_GBK" w:eastAsia="方正书宋_GBK"/>
                <w:b/>
              </w:rPr>
              <w:t>单位名称</w:t>
            </w:r>
          </w:p>
        </w:tc>
        <w:tc>
          <w:tcPr>
            <w:tcW w:w="1085" w:type="dxa"/>
            <w:vMerge w:val="restart"/>
            <w:noWrap w:val="0"/>
            <w:vAlign w:val="center"/>
          </w:tcPr>
          <w:p>
            <w:pPr>
              <w:keepNext/>
              <w:spacing w:line="300" w:lineRule="exact"/>
              <w:jc w:val="center"/>
              <w:rPr>
                <w:rFonts w:ascii="方正书宋_GBK" w:eastAsia="方正书宋_GBK"/>
                <w:b/>
              </w:rPr>
            </w:pPr>
            <w:r>
              <w:rPr>
                <w:rFonts w:hint="eastAsia" w:ascii="方正书宋_GBK" w:eastAsia="方正书宋_GBK"/>
                <w:b/>
              </w:rPr>
              <w:t>单位性质</w:t>
            </w:r>
          </w:p>
        </w:tc>
        <w:tc>
          <w:tcPr>
            <w:tcW w:w="1429" w:type="dxa"/>
            <w:vMerge w:val="restart"/>
            <w:noWrap w:val="0"/>
            <w:vAlign w:val="center"/>
          </w:tcPr>
          <w:p>
            <w:pPr>
              <w:keepNext/>
              <w:spacing w:line="300" w:lineRule="exact"/>
              <w:jc w:val="center"/>
              <w:rPr>
                <w:rFonts w:ascii="方正书宋_GBK" w:eastAsia="方正书宋_GBK"/>
                <w:b/>
              </w:rPr>
            </w:pPr>
            <w:r>
              <w:rPr>
                <w:rFonts w:hint="eastAsia" w:ascii="方正书宋_GBK" w:eastAsia="方正书宋_GBK"/>
                <w:b/>
              </w:rPr>
              <w:t>单位规格</w:t>
            </w:r>
          </w:p>
        </w:tc>
        <w:tc>
          <w:tcPr>
            <w:tcW w:w="1783" w:type="dxa"/>
            <w:vMerge w:val="restart"/>
            <w:noWrap w:val="0"/>
            <w:vAlign w:val="center"/>
          </w:tcPr>
          <w:p>
            <w:pPr>
              <w:keepNext/>
              <w:spacing w:line="300" w:lineRule="exact"/>
              <w:jc w:val="center"/>
              <w:rPr>
                <w:rFonts w:ascii="方正书宋_GBK" w:eastAsia="方正书宋_GBK"/>
                <w:b/>
              </w:rPr>
            </w:pPr>
            <w:r>
              <w:rPr>
                <w:rFonts w:hint="eastAsia" w:ascii="方正书宋_GBK" w:eastAsia="方正书宋_GBK"/>
                <w:b/>
              </w:rPr>
              <w:t>经费保障形式</w:t>
            </w:r>
          </w:p>
        </w:tc>
        <w:tc>
          <w:tcPr>
            <w:tcW w:w="774" w:type="dxa"/>
            <w:vMerge w:val="restart"/>
            <w:noWrap w:val="0"/>
            <w:vAlign w:val="center"/>
          </w:tcPr>
          <w:p>
            <w:pPr>
              <w:keepNext/>
              <w:spacing w:line="300" w:lineRule="exact"/>
              <w:jc w:val="center"/>
              <w:rPr>
                <w:rFonts w:ascii="方正书宋_GBK" w:eastAsia="方正书宋_GBK"/>
                <w:b/>
              </w:rPr>
            </w:pPr>
            <w:r>
              <w:rPr>
                <w:rFonts w:hint="eastAsia" w:ascii="方正书宋_GBK" w:eastAsia="方正书宋_GBK"/>
                <w:b/>
              </w:rPr>
              <w:t>车辆编制数</w:t>
            </w:r>
          </w:p>
        </w:tc>
        <w:tc>
          <w:tcPr>
            <w:tcW w:w="1548" w:type="dxa"/>
            <w:gridSpan w:val="2"/>
            <w:noWrap w:val="0"/>
            <w:vAlign w:val="center"/>
          </w:tcPr>
          <w:p>
            <w:pPr>
              <w:keepNext/>
              <w:spacing w:line="300" w:lineRule="exact"/>
              <w:jc w:val="center"/>
              <w:rPr>
                <w:rFonts w:ascii="方正书宋_GBK" w:eastAsia="方正书宋_GBK"/>
                <w:b/>
              </w:rPr>
            </w:pPr>
            <w:r>
              <w:rPr>
                <w:rFonts w:hint="eastAsia" w:ascii="方正书宋_GBK" w:eastAsia="方正书宋_GBK"/>
                <w:b/>
              </w:rPr>
              <w:t>编制人数</w:t>
            </w:r>
          </w:p>
        </w:tc>
        <w:tc>
          <w:tcPr>
            <w:tcW w:w="1381" w:type="dxa"/>
            <w:gridSpan w:val="2"/>
            <w:noWrap w:val="0"/>
            <w:vAlign w:val="center"/>
          </w:tcPr>
          <w:p>
            <w:pPr>
              <w:keepNext/>
              <w:spacing w:line="300" w:lineRule="exact"/>
              <w:jc w:val="center"/>
              <w:rPr>
                <w:rFonts w:ascii="方正书宋_GBK" w:eastAsia="方正书宋_GBK"/>
                <w:b/>
              </w:rPr>
            </w:pPr>
            <w:r>
              <w:rPr>
                <w:rFonts w:hint="eastAsia" w:ascii="方正书宋_GBK" w:eastAsia="方正书宋_GBK"/>
                <w:b/>
              </w:rPr>
              <w:t>在职人数</w:t>
            </w:r>
          </w:p>
        </w:tc>
        <w:tc>
          <w:tcPr>
            <w:tcW w:w="2067" w:type="dxa"/>
            <w:gridSpan w:val="3"/>
            <w:noWrap w:val="0"/>
            <w:vAlign w:val="center"/>
          </w:tcPr>
          <w:p>
            <w:pPr>
              <w:keepNext/>
              <w:spacing w:line="300" w:lineRule="exact"/>
              <w:jc w:val="center"/>
              <w:rPr>
                <w:rFonts w:ascii="方正书宋_GBK" w:eastAsia="方正书宋_GBK"/>
                <w:b/>
              </w:rPr>
            </w:pPr>
            <w:r>
              <w:rPr>
                <w:rFonts w:hint="eastAsia" w:ascii="方正书宋_GBK" w:eastAsia="方正书宋_GBK"/>
                <w:b/>
              </w:rPr>
              <w:t>离退人数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trPr>
        <w:tc>
          <w:tcPr>
            <w:tcW w:w="4107" w:type="dxa"/>
            <w:vMerge w:val="continue"/>
            <w:noWrap w:val="0"/>
            <w:vAlign w:val="center"/>
          </w:tcPr>
          <w:p>
            <w:pPr>
              <w:keepNext/>
              <w:spacing w:line="300" w:lineRule="exact"/>
              <w:jc w:val="left"/>
            </w:pPr>
          </w:p>
        </w:tc>
        <w:tc>
          <w:tcPr>
            <w:tcW w:w="1085" w:type="dxa"/>
            <w:vMerge w:val="continue"/>
            <w:noWrap w:val="0"/>
            <w:vAlign w:val="center"/>
          </w:tcPr>
          <w:p>
            <w:pPr>
              <w:keepNext/>
              <w:spacing w:line="300" w:lineRule="exact"/>
              <w:jc w:val="left"/>
            </w:pPr>
          </w:p>
        </w:tc>
        <w:tc>
          <w:tcPr>
            <w:tcW w:w="1429" w:type="dxa"/>
            <w:vMerge w:val="continue"/>
            <w:noWrap w:val="0"/>
            <w:vAlign w:val="center"/>
          </w:tcPr>
          <w:p>
            <w:pPr>
              <w:keepNext/>
              <w:spacing w:line="300" w:lineRule="exact"/>
              <w:jc w:val="left"/>
            </w:pPr>
          </w:p>
        </w:tc>
        <w:tc>
          <w:tcPr>
            <w:tcW w:w="1783" w:type="dxa"/>
            <w:vMerge w:val="continue"/>
            <w:noWrap w:val="0"/>
            <w:vAlign w:val="center"/>
          </w:tcPr>
          <w:p>
            <w:pPr>
              <w:keepNext/>
              <w:spacing w:line="300" w:lineRule="exact"/>
              <w:jc w:val="left"/>
            </w:pPr>
          </w:p>
        </w:tc>
        <w:tc>
          <w:tcPr>
            <w:tcW w:w="774" w:type="dxa"/>
            <w:vMerge w:val="continue"/>
            <w:noWrap w:val="0"/>
            <w:vAlign w:val="center"/>
          </w:tcPr>
          <w:p>
            <w:pPr>
              <w:keepNext/>
              <w:spacing w:line="300" w:lineRule="exact"/>
              <w:jc w:val="left"/>
            </w:pPr>
          </w:p>
        </w:tc>
        <w:tc>
          <w:tcPr>
            <w:tcW w:w="859" w:type="dxa"/>
            <w:noWrap w:val="0"/>
            <w:vAlign w:val="center"/>
          </w:tcPr>
          <w:p>
            <w:pPr>
              <w:keepNext/>
              <w:spacing w:line="300" w:lineRule="exact"/>
              <w:jc w:val="center"/>
              <w:rPr>
                <w:rFonts w:ascii="方正书宋_GBK" w:eastAsia="方正书宋_GBK"/>
                <w:b/>
              </w:rPr>
            </w:pPr>
            <w:r>
              <w:rPr>
                <w:rFonts w:hint="eastAsia" w:ascii="方正书宋_GBK" w:eastAsia="方正书宋_GBK"/>
                <w:b/>
              </w:rPr>
              <w:t>行政</w:t>
            </w:r>
          </w:p>
        </w:tc>
        <w:tc>
          <w:tcPr>
            <w:tcW w:w="689" w:type="dxa"/>
            <w:noWrap w:val="0"/>
            <w:vAlign w:val="center"/>
          </w:tcPr>
          <w:p>
            <w:pPr>
              <w:keepNext/>
              <w:spacing w:line="300" w:lineRule="exact"/>
              <w:jc w:val="center"/>
              <w:rPr>
                <w:rFonts w:ascii="方正书宋_GBK" w:eastAsia="方正书宋_GBK"/>
                <w:b/>
              </w:rPr>
            </w:pPr>
            <w:r>
              <w:rPr>
                <w:rFonts w:hint="eastAsia" w:ascii="方正书宋_GBK" w:eastAsia="方正书宋_GBK"/>
                <w:b/>
              </w:rPr>
              <w:t>事业</w:t>
            </w:r>
          </w:p>
        </w:tc>
        <w:tc>
          <w:tcPr>
            <w:tcW w:w="689" w:type="dxa"/>
            <w:noWrap w:val="0"/>
            <w:vAlign w:val="center"/>
          </w:tcPr>
          <w:p>
            <w:pPr>
              <w:keepNext/>
              <w:spacing w:line="300" w:lineRule="exact"/>
              <w:jc w:val="center"/>
              <w:rPr>
                <w:rFonts w:ascii="方正书宋_GBK" w:eastAsia="方正书宋_GBK"/>
                <w:b/>
              </w:rPr>
            </w:pPr>
            <w:r>
              <w:rPr>
                <w:rFonts w:hint="eastAsia" w:ascii="方正书宋_GBK" w:eastAsia="方正书宋_GBK"/>
                <w:b/>
              </w:rPr>
              <w:t>行政</w:t>
            </w:r>
          </w:p>
        </w:tc>
        <w:tc>
          <w:tcPr>
            <w:tcW w:w="692" w:type="dxa"/>
            <w:noWrap w:val="0"/>
            <w:vAlign w:val="center"/>
          </w:tcPr>
          <w:p>
            <w:pPr>
              <w:keepNext/>
              <w:spacing w:line="300" w:lineRule="exact"/>
              <w:jc w:val="center"/>
              <w:rPr>
                <w:rFonts w:ascii="方正书宋_GBK" w:eastAsia="方正书宋_GBK"/>
                <w:b/>
              </w:rPr>
            </w:pPr>
            <w:r>
              <w:rPr>
                <w:rFonts w:hint="eastAsia" w:ascii="方正书宋_GBK" w:eastAsia="方正书宋_GBK"/>
                <w:b/>
              </w:rPr>
              <w:t>事业</w:t>
            </w:r>
          </w:p>
        </w:tc>
        <w:tc>
          <w:tcPr>
            <w:tcW w:w="689" w:type="dxa"/>
            <w:noWrap w:val="0"/>
            <w:vAlign w:val="center"/>
          </w:tcPr>
          <w:p>
            <w:pPr>
              <w:keepNext/>
              <w:spacing w:line="300" w:lineRule="exact"/>
              <w:jc w:val="center"/>
              <w:rPr>
                <w:rFonts w:ascii="方正书宋_GBK" w:eastAsia="方正书宋_GBK"/>
                <w:b/>
              </w:rPr>
            </w:pPr>
            <w:r>
              <w:rPr>
                <w:rFonts w:hint="eastAsia" w:ascii="方正书宋_GBK" w:eastAsia="方正书宋_GBK"/>
                <w:b/>
              </w:rPr>
              <w:t>离休</w:t>
            </w:r>
          </w:p>
        </w:tc>
        <w:tc>
          <w:tcPr>
            <w:tcW w:w="689" w:type="dxa"/>
            <w:noWrap w:val="0"/>
            <w:vAlign w:val="center"/>
          </w:tcPr>
          <w:p>
            <w:pPr>
              <w:keepNext/>
              <w:spacing w:line="300" w:lineRule="exact"/>
              <w:jc w:val="center"/>
              <w:rPr>
                <w:rFonts w:ascii="方正书宋_GBK" w:eastAsia="方正书宋_GBK"/>
                <w:b/>
              </w:rPr>
            </w:pPr>
            <w:r>
              <w:rPr>
                <w:rFonts w:hint="eastAsia" w:ascii="方正书宋_GBK" w:eastAsia="方正书宋_GBK"/>
                <w:b/>
              </w:rPr>
              <w:t>退休</w:t>
            </w:r>
          </w:p>
        </w:tc>
        <w:tc>
          <w:tcPr>
            <w:tcW w:w="689" w:type="dxa"/>
            <w:noWrap w:val="0"/>
            <w:vAlign w:val="center"/>
          </w:tcPr>
          <w:p>
            <w:pPr>
              <w:keepNext/>
              <w:spacing w:line="300" w:lineRule="exact"/>
              <w:jc w:val="center"/>
              <w:rPr>
                <w:rFonts w:ascii="方正书宋_GBK" w:eastAsia="方正书宋_GBK"/>
                <w:b/>
              </w:rPr>
            </w:pPr>
            <w:r>
              <w:rPr>
                <w:rFonts w:hint="eastAsia" w:ascii="方正书宋_GBK" w:eastAsia="方正书宋_GBK"/>
                <w:b/>
              </w:rPr>
              <w:t>退职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rPr>
        <w:tc>
          <w:tcPr>
            <w:tcW w:w="4107" w:type="dxa"/>
            <w:noWrap w:val="0"/>
            <w:vAlign w:val="center"/>
          </w:tcPr>
          <w:p>
            <w:pPr>
              <w:keepNext/>
              <w:spacing w:line="300" w:lineRule="exact"/>
              <w:jc w:val="center"/>
              <w:rPr>
                <w:rFonts w:ascii="方正书宋_GBK" w:eastAsia="方正书宋_GBK"/>
                <w:b/>
              </w:rPr>
            </w:pPr>
            <w:r>
              <w:rPr>
                <w:rFonts w:hint="eastAsia" w:ascii="方正书宋_GBK" w:eastAsia="方正书宋_GBK"/>
                <w:b/>
              </w:rPr>
              <w:t>合</w:t>
            </w:r>
            <w:r>
              <w:rPr>
                <w:rFonts w:ascii="方正书宋_GBK" w:eastAsia="方正书宋_GBK"/>
                <w:b/>
              </w:rPr>
              <w:t xml:space="preserve">    </w:t>
            </w:r>
            <w:r>
              <w:rPr>
                <w:rFonts w:hint="eastAsia" w:ascii="方正书宋_GBK" w:eastAsia="方正书宋_GBK"/>
                <w:b/>
              </w:rPr>
              <w:t>计</w:t>
            </w:r>
          </w:p>
        </w:tc>
        <w:tc>
          <w:tcPr>
            <w:tcW w:w="1085" w:type="dxa"/>
            <w:noWrap w:val="0"/>
            <w:vAlign w:val="center"/>
          </w:tcPr>
          <w:p>
            <w:pPr>
              <w:keepNext/>
              <w:spacing w:line="300" w:lineRule="exact"/>
              <w:jc w:val="left"/>
              <w:rPr>
                <w:rFonts w:ascii="方正书宋_GBK" w:eastAsia="方正书宋_GBK"/>
                <w:b/>
              </w:rPr>
            </w:pPr>
          </w:p>
        </w:tc>
        <w:tc>
          <w:tcPr>
            <w:tcW w:w="1429" w:type="dxa"/>
            <w:noWrap w:val="0"/>
            <w:vAlign w:val="center"/>
          </w:tcPr>
          <w:p>
            <w:pPr>
              <w:keepNext/>
              <w:spacing w:line="300" w:lineRule="exact"/>
              <w:jc w:val="left"/>
              <w:rPr>
                <w:rFonts w:ascii="方正书宋_GBK" w:eastAsia="方正书宋_GBK"/>
                <w:b/>
              </w:rPr>
            </w:pPr>
          </w:p>
        </w:tc>
        <w:tc>
          <w:tcPr>
            <w:tcW w:w="1783" w:type="dxa"/>
            <w:noWrap w:val="0"/>
            <w:vAlign w:val="center"/>
          </w:tcPr>
          <w:p>
            <w:pPr>
              <w:keepNext/>
              <w:spacing w:line="300" w:lineRule="exact"/>
              <w:jc w:val="left"/>
              <w:rPr>
                <w:rFonts w:ascii="方正书宋_GBK" w:eastAsia="方正书宋_GBK"/>
                <w:b/>
              </w:rPr>
            </w:pPr>
          </w:p>
        </w:tc>
        <w:tc>
          <w:tcPr>
            <w:tcW w:w="774" w:type="dxa"/>
            <w:noWrap w:val="0"/>
            <w:vAlign w:val="center"/>
          </w:tcPr>
          <w:p>
            <w:pPr>
              <w:keepNext/>
              <w:spacing w:line="300" w:lineRule="exact"/>
              <w:jc w:val="right"/>
              <w:rPr>
                <w:rFonts w:hint="eastAsia" w:ascii="方正书宋_GBK" w:eastAsia="方正书宋_GBK"/>
                <w:b/>
              </w:rPr>
            </w:pPr>
            <w:r>
              <w:rPr>
                <w:rFonts w:hint="eastAsia" w:ascii="方正书宋_GBK" w:eastAsia="方正书宋_GBK"/>
                <w:b/>
              </w:rPr>
              <w:t>1</w:t>
            </w:r>
          </w:p>
        </w:tc>
        <w:tc>
          <w:tcPr>
            <w:tcW w:w="859" w:type="dxa"/>
            <w:noWrap w:val="0"/>
            <w:vAlign w:val="center"/>
          </w:tcPr>
          <w:p>
            <w:pPr>
              <w:keepNext/>
              <w:spacing w:line="300" w:lineRule="exact"/>
              <w:jc w:val="right"/>
              <w:rPr>
                <w:rFonts w:hint="eastAsia" w:ascii="方正书宋_GBK" w:eastAsia="方正书宋_GBK"/>
                <w:b/>
              </w:rPr>
            </w:pPr>
            <w:r>
              <w:rPr>
                <w:rFonts w:hint="eastAsia" w:ascii="方正书宋_GBK" w:eastAsia="方正书宋_GBK"/>
                <w:b/>
              </w:rPr>
              <w:t>28</w:t>
            </w:r>
          </w:p>
        </w:tc>
        <w:tc>
          <w:tcPr>
            <w:tcW w:w="689" w:type="dxa"/>
            <w:noWrap w:val="0"/>
            <w:vAlign w:val="center"/>
          </w:tcPr>
          <w:p>
            <w:pPr>
              <w:keepNext/>
              <w:spacing w:line="300" w:lineRule="exact"/>
              <w:jc w:val="right"/>
              <w:rPr>
                <w:rFonts w:hint="eastAsia" w:ascii="方正书宋_GBK" w:eastAsia="方正书宋_GBK"/>
                <w:b/>
              </w:rPr>
            </w:pPr>
            <w:r>
              <w:rPr>
                <w:rFonts w:hint="eastAsia" w:ascii="方正书宋_GBK" w:eastAsia="方正书宋_GBK"/>
                <w:b/>
              </w:rPr>
              <w:t>32</w:t>
            </w:r>
          </w:p>
        </w:tc>
        <w:tc>
          <w:tcPr>
            <w:tcW w:w="689" w:type="dxa"/>
            <w:noWrap w:val="0"/>
            <w:vAlign w:val="center"/>
          </w:tcPr>
          <w:p>
            <w:pPr>
              <w:keepNext/>
              <w:spacing w:line="300" w:lineRule="exact"/>
              <w:jc w:val="right"/>
              <w:rPr>
                <w:rFonts w:hint="eastAsia" w:ascii="方正书宋_GBK"/>
                <w:b/>
              </w:rPr>
            </w:pPr>
            <w:r>
              <w:rPr>
                <w:rFonts w:hint="eastAsia" w:ascii="方正书宋_GBK"/>
                <w:b/>
              </w:rPr>
              <w:t>22</w:t>
            </w:r>
          </w:p>
        </w:tc>
        <w:tc>
          <w:tcPr>
            <w:tcW w:w="692" w:type="dxa"/>
            <w:noWrap w:val="0"/>
            <w:vAlign w:val="center"/>
          </w:tcPr>
          <w:p>
            <w:pPr>
              <w:keepNext/>
              <w:spacing w:line="300" w:lineRule="exact"/>
              <w:jc w:val="right"/>
              <w:rPr>
                <w:rFonts w:hint="eastAsia" w:ascii="方正书宋_GBK"/>
                <w:b/>
              </w:rPr>
            </w:pPr>
            <w:r>
              <w:rPr>
                <w:rFonts w:hint="eastAsia" w:ascii="方正书宋_GBK"/>
                <w:b/>
              </w:rPr>
              <w:t>33</w:t>
            </w:r>
          </w:p>
        </w:tc>
        <w:tc>
          <w:tcPr>
            <w:tcW w:w="689" w:type="dxa"/>
            <w:noWrap w:val="0"/>
            <w:vAlign w:val="center"/>
          </w:tcPr>
          <w:p>
            <w:pPr>
              <w:keepNext/>
              <w:spacing w:line="300" w:lineRule="exact"/>
              <w:jc w:val="right"/>
              <w:rPr>
                <w:rFonts w:ascii="方正书宋_GBK" w:eastAsia="方正书宋_GBK"/>
                <w:b/>
              </w:rPr>
            </w:pPr>
          </w:p>
        </w:tc>
        <w:tc>
          <w:tcPr>
            <w:tcW w:w="689" w:type="dxa"/>
            <w:noWrap w:val="0"/>
            <w:vAlign w:val="center"/>
          </w:tcPr>
          <w:p>
            <w:pPr>
              <w:keepNext/>
              <w:spacing w:line="300" w:lineRule="exact"/>
              <w:jc w:val="right"/>
              <w:rPr>
                <w:rFonts w:hint="eastAsia" w:ascii="方正书宋_GBK"/>
                <w:b/>
              </w:rPr>
            </w:pPr>
            <w:r>
              <w:rPr>
                <w:rFonts w:hint="eastAsia" w:ascii="方正书宋_GBK"/>
                <w:b/>
              </w:rPr>
              <w:t>10</w:t>
            </w:r>
          </w:p>
        </w:tc>
        <w:tc>
          <w:tcPr>
            <w:tcW w:w="689" w:type="dxa"/>
            <w:noWrap w:val="0"/>
            <w:vAlign w:val="center"/>
          </w:tcPr>
          <w:p>
            <w:pPr>
              <w:keepNext/>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rPr>
        <w:tc>
          <w:tcPr>
            <w:tcW w:w="4107" w:type="dxa"/>
            <w:noWrap w:val="0"/>
            <w:vAlign w:val="center"/>
          </w:tcPr>
          <w:p>
            <w:pPr>
              <w:keepNext/>
              <w:spacing w:line="300" w:lineRule="exact"/>
              <w:jc w:val="left"/>
              <w:rPr>
                <w:rFonts w:hint="eastAsia" w:ascii="方正书宋_GBK" w:eastAsia="方正书宋_GBK"/>
              </w:rPr>
            </w:pPr>
            <w:r>
              <w:rPr>
                <w:rFonts w:hint="eastAsia" w:ascii="方正书宋_GBK" w:eastAsia="方正书宋_GBK"/>
              </w:rPr>
              <w:t>青龙满族自治县安子岭乡人民政府</w:t>
            </w:r>
            <w:r>
              <w:rPr>
                <w:rFonts w:hint="eastAsia" w:ascii="方正书宋_GBK" w:eastAsia="方正书宋_GBK"/>
                <w:lang w:eastAsia="zh-CN"/>
              </w:rPr>
              <w:t>办公</w:t>
            </w:r>
            <w:r>
              <w:rPr>
                <w:rFonts w:hint="eastAsia" w:ascii="方正书宋_GBK" w:eastAsia="方正书宋_GBK"/>
              </w:rPr>
              <w:t>室</w:t>
            </w:r>
          </w:p>
        </w:tc>
        <w:tc>
          <w:tcPr>
            <w:tcW w:w="1085" w:type="dxa"/>
            <w:noWrap w:val="0"/>
            <w:vAlign w:val="center"/>
          </w:tcPr>
          <w:p>
            <w:pPr>
              <w:keepNext/>
              <w:spacing w:line="300" w:lineRule="exact"/>
              <w:jc w:val="left"/>
              <w:rPr>
                <w:rFonts w:ascii="方正书宋_GBK" w:eastAsia="方正书宋_GBK"/>
              </w:rPr>
            </w:pPr>
            <w:r>
              <w:rPr>
                <w:rFonts w:hint="eastAsia" w:ascii="方正书宋_GBK" w:eastAsia="方正书宋_GBK"/>
              </w:rPr>
              <w:t>行政</w:t>
            </w:r>
          </w:p>
        </w:tc>
        <w:tc>
          <w:tcPr>
            <w:tcW w:w="1429" w:type="dxa"/>
            <w:noWrap w:val="0"/>
            <w:vAlign w:val="center"/>
          </w:tcPr>
          <w:p>
            <w:pPr>
              <w:keepNext/>
              <w:spacing w:line="300" w:lineRule="exact"/>
              <w:jc w:val="left"/>
              <w:rPr>
                <w:rFonts w:ascii="方正书宋_GBK" w:eastAsia="方正书宋_GBK"/>
              </w:rPr>
            </w:pPr>
            <w:r>
              <w:rPr>
                <w:rFonts w:hint="eastAsia" w:ascii="方正书宋_GBK" w:eastAsia="方正书宋_GBK"/>
              </w:rPr>
              <w:t>正科级</w:t>
            </w:r>
          </w:p>
        </w:tc>
        <w:tc>
          <w:tcPr>
            <w:tcW w:w="1783" w:type="dxa"/>
            <w:noWrap w:val="0"/>
            <w:vAlign w:val="center"/>
          </w:tcPr>
          <w:p>
            <w:pPr>
              <w:keepNext/>
              <w:spacing w:line="300" w:lineRule="exact"/>
              <w:jc w:val="left"/>
              <w:rPr>
                <w:rFonts w:hint="eastAsia" w:ascii="方正书宋_GBK" w:eastAsia="方正书宋_GBK"/>
              </w:rPr>
            </w:pPr>
            <w:r>
              <w:rPr>
                <w:rFonts w:hint="eastAsia" w:ascii="方正书宋_GBK" w:eastAsia="方正书宋_GBK"/>
              </w:rPr>
              <w:t>财政拨款</w:t>
            </w:r>
          </w:p>
        </w:tc>
        <w:tc>
          <w:tcPr>
            <w:tcW w:w="774" w:type="dxa"/>
            <w:noWrap w:val="0"/>
            <w:vAlign w:val="center"/>
          </w:tcPr>
          <w:p>
            <w:pPr>
              <w:keepNext/>
              <w:spacing w:line="300" w:lineRule="exact"/>
              <w:jc w:val="right"/>
              <w:rPr>
                <w:rFonts w:hint="eastAsia" w:ascii="方正书宋_GBK"/>
              </w:rPr>
            </w:pPr>
            <w:r>
              <w:rPr>
                <w:rFonts w:hint="eastAsia" w:ascii="方正书宋_GBK"/>
              </w:rPr>
              <w:t>1</w:t>
            </w:r>
          </w:p>
        </w:tc>
        <w:tc>
          <w:tcPr>
            <w:tcW w:w="859" w:type="dxa"/>
            <w:noWrap w:val="0"/>
            <w:vAlign w:val="center"/>
          </w:tcPr>
          <w:p>
            <w:pPr>
              <w:keepNext/>
              <w:spacing w:line="300" w:lineRule="exact"/>
              <w:jc w:val="right"/>
              <w:rPr>
                <w:rFonts w:hint="eastAsia" w:ascii="方正书宋_GBK" w:eastAsia="方正书宋_GBK"/>
              </w:rPr>
            </w:pPr>
            <w:r>
              <w:rPr>
                <w:rFonts w:hint="eastAsia" w:ascii="方正书宋_GBK" w:eastAsia="方正书宋_GBK"/>
              </w:rPr>
              <w:t>28</w:t>
            </w:r>
          </w:p>
        </w:tc>
        <w:tc>
          <w:tcPr>
            <w:tcW w:w="689" w:type="dxa"/>
            <w:noWrap w:val="0"/>
            <w:vAlign w:val="center"/>
          </w:tcPr>
          <w:p>
            <w:pPr>
              <w:keepNext/>
              <w:spacing w:line="300" w:lineRule="exact"/>
              <w:jc w:val="right"/>
              <w:rPr>
                <w:rFonts w:hint="eastAsia" w:ascii="方正书宋_GBK" w:eastAsia="方正书宋_GBK"/>
              </w:rPr>
            </w:pPr>
            <w:r>
              <w:rPr>
                <w:rFonts w:hint="eastAsia" w:ascii="方正书宋_GBK" w:eastAsia="方正书宋_GBK"/>
              </w:rPr>
              <w:t>32</w:t>
            </w:r>
          </w:p>
        </w:tc>
        <w:tc>
          <w:tcPr>
            <w:tcW w:w="689" w:type="dxa"/>
            <w:noWrap w:val="0"/>
            <w:vAlign w:val="center"/>
          </w:tcPr>
          <w:p>
            <w:pPr>
              <w:keepNext/>
              <w:spacing w:line="300" w:lineRule="exact"/>
              <w:jc w:val="right"/>
              <w:rPr>
                <w:rFonts w:hint="eastAsia" w:ascii="方正书宋_GBK"/>
              </w:rPr>
            </w:pPr>
            <w:r>
              <w:rPr>
                <w:rFonts w:hint="eastAsia" w:ascii="方正书宋_GBK"/>
              </w:rPr>
              <w:t>22</w:t>
            </w:r>
          </w:p>
        </w:tc>
        <w:tc>
          <w:tcPr>
            <w:tcW w:w="692" w:type="dxa"/>
            <w:noWrap w:val="0"/>
            <w:vAlign w:val="center"/>
          </w:tcPr>
          <w:p>
            <w:pPr>
              <w:keepNext/>
              <w:spacing w:line="300" w:lineRule="exact"/>
              <w:jc w:val="right"/>
              <w:rPr>
                <w:rFonts w:hint="eastAsia" w:ascii="方正书宋_GBK"/>
              </w:rPr>
            </w:pPr>
            <w:r>
              <w:rPr>
                <w:rFonts w:hint="eastAsia" w:ascii="方正书宋_GBK"/>
              </w:rPr>
              <w:t>33</w:t>
            </w:r>
          </w:p>
        </w:tc>
        <w:tc>
          <w:tcPr>
            <w:tcW w:w="689" w:type="dxa"/>
            <w:noWrap w:val="0"/>
            <w:vAlign w:val="center"/>
          </w:tcPr>
          <w:p>
            <w:pPr>
              <w:keepNext/>
              <w:spacing w:line="300" w:lineRule="exact"/>
              <w:jc w:val="right"/>
              <w:rPr>
                <w:rFonts w:ascii="方正书宋_GBK" w:eastAsia="方正书宋_GBK"/>
              </w:rPr>
            </w:pPr>
          </w:p>
        </w:tc>
        <w:tc>
          <w:tcPr>
            <w:tcW w:w="689" w:type="dxa"/>
            <w:noWrap w:val="0"/>
            <w:vAlign w:val="center"/>
          </w:tcPr>
          <w:p>
            <w:pPr>
              <w:keepNext/>
              <w:spacing w:line="300" w:lineRule="exact"/>
              <w:jc w:val="right"/>
              <w:rPr>
                <w:rFonts w:hint="eastAsia" w:ascii="方正书宋_GBK"/>
              </w:rPr>
            </w:pPr>
            <w:r>
              <w:rPr>
                <w:rFonts w:hint="eastAsia" w:ascii="方正书宋_GBK"/>
              </w:rPr>
              <w:t>10</w:t>
            </w:r>
          </w:p>
        </w:tc>
        <w:tc>
          <w:tcPr>
            <w:tcW w:w="689" w:type="dxa"/>
            <w:noWrap w:val="0"/>
            <w:vAlign w:val="center"/>
          </w:tcPr>
          <w:p>
            <w:pPr>
              <w:keepNext/>
              <w:spacing w:line="300" w:lineRule="exact"/>
              <w:jc w:val="right"/>
              <w:rPr>
                <w:rFonts w:ascii="方正书宋_GBK" w:eastAsia="方正书宋_GBK"/>
              </w:rPr>
            </w:pPr>
          </w:p>
        </w:tc>
      </w:tr>
    </w:tbl>
    <w:p>
      <w:pPr>
        <w:ind w:firstLine="628"/>
        <w:rPr>
          <w:rFonts w:hint="eastAsia" w:ascii="仿宋_GB2312" w:eastAsia="仿宋_GB2312"/>
          <w:b/>
          <w:sz w:val="32"/>
          <w:szCs w:val="32"/>
        </w:rPr>
      </w:pPr>
      <w:r>
        <w:rPr>
          <w:rFonts w:hint="eastAsia" w:ascii="仿宋_GB2312" w:eastAsia="仿宋_GB2312"/>
          <w:b/>
          <w:sz w:val="32"/>
          <w:szCs w:val="32"/>
        </w:rPr>
        <w:t>二、部门预算安排的总体情况</w:t>
      </w:r>
      <w:bookmarkStart w:id="1" w:name="_GoBack"/>
      <w:bookmarkEnd w:id="1"/>
    </w:p>
    <w:p>
      <w:pPr>
        <w:ind w:firstLine="627"/>
        <w:rPr>
          <w:rFonts w:hint="eastAsia" w:ascii="仿宋_GB2312" w:eastAsia="仿宋_GB2312"/>
          <w:sz w:val="32"/>
          <w:szCs w:val="32"/>
        </w:rPr>
      </w:pPr>
      <w:r>
        <w:rPr>
          <w:rFonts w:hint="eastAsia" w:ascii="仿宋_GB2312" w:eastAsia="仿宋_GB2312"/>
          <w:sz w:val="32"/>
          <w:szCs w:val="32"/>
        </w:rPr>
        <w:t>按照预算管理有关规定，目前我县部门预算的编制实行综合预算制度，即全部收入和支出都反映在预算中。</w:t>
      </w:r>
    </w:p>
    <w:p>
      <w:pPr>
        <w:ind w:firstLine="627"/>
        <w:rPr>
          <w:rFonts w:hint="eastAsia" w:ascii="仿宋_GB2312" w:eastAsia="仿宋_GB2312"/>
          <w:sz w:val="32"/>
          <w:szCs w:val="32"/>
        </w:rPr>
      </w:pPr>
      <w:r>
        <w:rPr>
          <w:rFonts w:hint="eastAsia" w:ascii="仿宋_GB2312" w:eastAsia="仿宋_GB2312"/>
          <w:sz w:val="32"/>
          <w:szCs w:val="32"/>
        </w:rPr>
        <w:t>1、收入说明</w:t>
      </w:r>
    </w:p>
    <w:p>
      <w:pPr>
        <w:ind w:firstLine="627"/>
        <w:outlineLvl w:val="0"/>
        <w:rPr>
          <w:rFonts w:hint="eastAsia" w:ascii="仿宋_GB2312" w:eastAsia="仿宋_GB2312"/>
          <w:color w:val="FF0000"/>
          <w:sz w:val="32"/>
          <w:szCs w:val="32"/>
        </w:rPr>
      </w:pPr>
      <w:r>
        <w:rPr>
          <w:rFonts w:hint="eastAsia" w:ascii="仿宋_GB2312" w:eastAsia="仿宋_GB2312"/>
          <w:sz w:val="32"/>
          <w:szCs w:val="32"/>
        </w:rPr>
        <w:t>本部门一般公共预算拨款收入296.90万元，其中：非限额补助296.90万元</w:t>
      </w:r>
      <w:bookmarkStart w:id="0" w:name="_Toc440390083"/>
      <w:r>
        <w:rPr>
          <w:rFonts w:hint="eastAsia" w:ascii="仿宋_GB2312" w:eastAsia="仿宋_GB2312"/>
          <w:sz w:val="32"/>
          <w:szCs w:val="32"/>
        </w:rPr>
        <w:t>。</w:t>
      </w:r>
      <w:bookmarkEnd w:id="0"/>
    </w:p>
    <w:p>
      <w:pPr>
        <w:ind w:firstLine="627"/>
        <w:rPr>
          <w:rFonts w:hint="eastAsia" w:ascii="仿宋_GB2312" w:eastAsia="仿宋_GB2312"/>
          <w:sz w:val="32"/>
          <w:szCs w:val="32"/>
        </w:rPr>
      </w:pPr>
      <w:r>
        <w:rPr>
          <w:rFonts w:hint="eastAsia" w:ascii="仿宋_GB2312" w:eastAsia="仿宋_GB2312"/>
          <w:sz w:val="32"/>
          <w:szCs w:val="32"/>
        </w:rPr>
        <w:t>2、支出说明</w:t>
      </w:r>
    </w:p>
    <w:p>
      <w:pPr>
        <w:ind w:firstLine="627"/>
        <w:outlineLvl w:val="0"/>
        <w:rPr>
          <w:rFonts w:hint="eastAsia" w:ascii="仿宋_GB2312" w:eastAsia="仿宋_GB2312"/>
          <w:color w:val="FF0000"/>
          <w:sz w:val="32"/>
          <w:szCs w:val="32"/>
        </w:rPr>
      </w:pPr>
      <w:r>
        <w:rPr>
          <w:rFonts w:hint="eastAsia" w:ascii="仿宋_GB2312" w:eastAsia="仿宋_GB2312"/>
          <w:sz w:val="32"/>
          <w:szCs w:val="32"/>
        </w:rPr>
        <w:t>收支预算总表支出栏、基本支出表、项目支出表按经济分类和支出功能分类科目编制，反映年度部门预算中支出预算的总体情况。本部门支出预算296.90万元，其中：基本支出271.91万元，包括人员经费和日常公用经费；项目支出24.99万元,主要为信访项目、其他自然生态保护、扶贫事业机构等项目支出。</w:t>
      </w:r>
    </w:p>
    <w:p>
      <w:pPr>
        <w:ind w:firstLine="627"/>
        <w:rPr>
          <w:rFonts w:hint="eastAsia" w:ascii="仿宋_GB2312" w:eastAsia="仿宋_GB2312"/>
          <w:sz w:val="32"/>
          <w:szCs w:val="32"/>
        </w:rPr>
      </w:pPr>
      <w:r>
        <w:rPr>
          <w:rFonts w:hint="eastAsia" w:ascii="仿宋_GB2312" w:eastAsia="仿宋_GB2312"/>
          <w:sz w:val="32"/>
          <w:szCs w:val="32"/>
        </w:rPr>
        <w:t>3、比上年增减情况</w:t>
      </w:r>
    </w:p>
    <w:p>
      <w:pPr>
        <w:ind w:firstLine="627"/>
        <w:rPr>
          <w:rFonts w:hint="eastAsia" w:ascii="仿宋_GB2312" w:eastAsia="仿宋_GB2312"/>
          <w:color w:val="FF0000"/>
          <w:sz w:val="32"/>
          <w:szCs w:val="32"/>
        </w:rPr>
      </w:pPr>
      <w:r>
        <w:rPr>
          <w:rFonts w:hint="eastAsia" w:ascii="仿宋_GB2312" w:eastAsia="仿宋_GB2312"/>
          <w:sz w:val="32"/>
          <w:szCs w:val="32"/>
        </w:rPr>
        <w:t>2017年预算收支安排296.90万元，较2016年预算减少84.87万元，其中：基本支出减少99.86万元，主要为减少人员经费支出；项目支出增加14.99万元，主要为信访、林业防灾减灾项目减少。</w:t>
      </w:r>
    </w:p>
    <w:p>
      <w:pPr>
        <w:pStyle w:val="190"/>
        <w:ind w:firstLine="628"/>
        <w:rPr>
          <w:rFonts w:hint="eastAsia" w:ascii="仿宋_GB2312" w:hAnsi="Times New Roman" w:eastAsia="仿宋_GB2312" w:cs="Times New Roman"/>
          <w:b/>
          <w:color w:val="000000"/>
          <w:sz w:val="32"/>
          <w:szCs w:val="32"/>
        </w:rPr>
      </w:pPr>
      <w:r>
        <w:rPr>
          <w:rFonts w:ascii="仿宋_GB2312" w:hAnsi="Times New Roman" w:eastAsia="仿宋_GB2312" w:cs="Times New Roman"/>
          <w:b/>
          <w:color w:val="000000"/>
          <w:sz w:val="32"/>
          <w:szCs w:val="32"/>
        </w:rPr>
        <w:t>三、机关运行经费安排情况</w:t>
      </w:r>
    </w:p>
    <w:p>
      <w:pPr>
        <w:ind w:firstLine="627"/>
        <w:outlineLvl w:val="0"/>
        <w:rPr>
          <w:rFonts w:hint="eastAsia" w:ascii="仿宋_GB2312" w:eastAsia="仿宋_GB2312"/>
          <w:b/>
          <w:color w:val="FF0000"/>
          <w:sz w:val="32"/>
          <w:szCs w:val="32"/>
        </w:rPr>
      </w:pPr>
      <w:r>
        <w:rPr>
          <w:rFonts w:hint="eastAsia" w:ascii="仿宋_GB2312" w:eastAsia="仿宋_GB2312"/>
          <w:sz w:val="32"/>
          <w:szCs w:val="32"/>
        </w:rPr>
        <w:t>严格执行人员编制和经费双控制度，按照规定标准和项目核定人员经费230.91万元；按照定额标准核定日常公用经费41万，主要用于办公费、取暖费、电费、公务接待费、公务用车运行及维护费等支出。</w:t>
      </w:r>
    </w:p>
    <w:p>
      <w:pPr>
        <w:pStyle w:val="190"/>
        <w:ind w:firstLine="628"/>
        <w:rPr>
          <w:rFonts w:ascii="仿宋_GB2312" w:hAnsi="Times New Roman" w:eastAsia="仿宋_GB2312" w:cs="Times New Roman"/>
          <w:b/>
          <w:color w:val="000000"/>
          <w:sz w:val="32"/>
          <w:szCs w:val="32"/>
        </w:rPr>
      </w:pPr>
      <w:r>
        <w:rPr>
          <w:rFonts w:ascii="仿宋_GB2312" w:hAnsi="Times New Roman" w:eastAsia="仿宋_GB2312" w:cs="Times New Roman"/>
          <w:b/>
          <w:color w:val="000000"/>
          <w:sz w:val="32"/>
          <w:szCs w:val="32"/>
        </w:rPr>
        <w:t>四、财政拨款“三公”经费预算情况及增减变化原因</w:t>
      </w:r>
    </w:p>
    <w:p>
      <w:pPr>
        <w:ind w:firstLine="627"/>
        <w:outlineLvl w:val="0"/>
        <w:rPr>
          <w:rFonts w:hint="eastAsia" w:ascii="仿宋_GB2312" w:eastAsia="仿宋_GB2312"/>
          <w:sz w:val="32"/>
          <w:szCs w:val="32"/>
        </w:rPr>
      </w:pPr>
      <w:r>
        <w:rPr>
          <w:rFonts w:hint="eastAsia" w:ascii="仿宋_GB2312" w:eastAsia="仿宋_GB2312"/>
          <w:sz w:val="32"/>
          <w:szCs w:val="32"/>
        </w:rPr>
        <w:t>安排“三公”经费总额7.4万元，较上年减少2.6万元，下降26</w:t>
      </w:r>
      <w:r>
        <w:rPr>
          <w:rFonts w:ascii="仿宋_GB2312" w:eastAsia="仿宋_GB2312"/>
          <w:sz w:val="32"/>
          <w:szCs w:val="32"/>
        </w:rPr>
        <w:t>%</w:t>
      </w:r>
      <w:r>
        <w:rPr>
          <w:rFonts w:hint="eastAsia" w:ascii="仿宋_GB2312" w:eastAsia="仿宋_GB2312"/>
          <w:sz w:val="32"/>
          <w:szCs w:val="32"/>
        </w:rPr>
        <w:t>。其中：公务用车运行及维护费 2 万元(其中公车购置0万元，公务用车运行费2万元)，较上年减少2万元，下降50</w:t>
      </w:r>
      <w:r>
        <w:rPr>
          <w:rFonts w:ascii="仿宋_GB2312" w:eastAsia="仿宋_GB2312"/>
          <w:sz w:val="32"/>
          <w:szCs w:val="32"/>
        </w:rPr>
        <w:t>%</w:t>
      </w:r>
      <w:r>
        <w:rPr>
          <w:rFonts w:hint="eastAsia" w:ascii="仿宋_GB2312" w:eastAsia="仿宋_GB2312"/>
          <w:sz w:val="32"/>
          <w:szCs w:val="32"/>
        </w:rPr>
        <w:t>；公务接待费5.4万元，较上年减少0.6 万元，下降10</w:t>
      </w:r>
      <w:r>
        <w:rPr>
          <w:rFonts w:ascii="仿宋_GB2312" w:eastAsia="仿宋_GB2312"/>
          <w:sz w:val="32"/>
          <w:szCs w:val="32"/>
        </w:rPr>
        <w:t>%</w:t>
      </w:r>
      <w:r>
        <w:rPr>
          <w:rFonts w:hint="eastAsia" w:ascii="仿宋_GB2312" w:eastAsia="仿宋_GB2312"/>
          <w:sz w:val="32"/>
          <w:szCs w:val="32"/>
        </w:rPr>
        <w:t>；因公出国（境）费用本年度没有安排预算。</w:t>
      </w:r>
    </w:p>
    <w:p>
      <w:pPr>
        <w:ind w:firstLine="627"/>
        <w:outlineLvl w:val="0"/>
        <w:rPr>
          <w:rFonts w:hint="eastAsia" w:ascii="仿宋_GB2312" w:eastAsia="仿宋_GB2312"/>
          <w:sz w:val="32"/>
          <w:szCs w:val="32"/>
        </w:rPr>
      </w:pPr>
      <w:r>
        <w:rPr>
          <w:rFonts w:hint="eastAsia" w:ascii="仿宋_GB2312" w:eastAsia="仿宋_GB2312"/>
          <w:sz w:val="32"/>
          <w:szCs w:val="32"/>
        </w:rPr>
        <w:t>减少的原因主要是我部门严格落实了《党政机关厉行节约反对浪费条例》，坚持“三公”经费只减不增原则，认真核实“三公”经费支出，加强车辆管理、控制使用，力使公务用车运行及维护费有所下降；采取控制接待次数、降低接待规模等措施，使公务接待费下降；上年与今年都没有因公出国（境）需要，因公出国（境）费与上年持平。</w:t>
      </w:r>
    </w:p>
    <w:p>
      <w:pPr>
        <w:ind w:firstLine="640"/>
        <w:rPr>
          <w:rFonts w:hint="eastAsia" w:ascii="仿宋_GB2312" w:eastAsia="仿宋_GB2312"/>
          <w:color w:val="FF0000"/>
          <w:sz w:val="32"/>
          <w:szCs w:val="32"/>
        </w:rPr>
      </w:pPr>
      <w:r>
        <w:rPr>
          <w:rFonts w:hint="eastAsia" w:ascii="仿宋_GB2312" w:eastAsia="仿宋_GB2312"/>
          <w:b/>
          <w:bCs/>
          <w:sz w:val="32"/>
          <w:szCs w:val="32"/>
        </w:rPr>
        <w:t>五、</w:t>
      </w:r>
      <w:r>
        <w:rPr>
          <w:rFonts w:hint="eastAsia" w:ascii="仿宋_GB2312" w:eastAsia="仿宋_GB2312"/>
          <w:b/>
          <w:sz w:val="32"/>
          <w:szCs w:val="32"/>
        </w:rPr>
        <w:t>绩效预算信息情况</w:t>
      </w:r>
    </w:p>
    <w:p>
      <w:pPr>
        <w:ind w:firstLine="628"/>
        <w:rPr>
          <w:rFonts w:hint="eastAsia" w:ascii="仿宋_GB2312" w:eastAsia="仿宋_GB2312"/>
          <w:b/>
          <w:sz w:val="32"/>
          <w:szCs w:val="32"/>
        </w:rPr>
      </w:pPr>
      <w:r>
        <w:rPr>
          <w:rFonts w:hint="eastAsia" w:ascii="仿宋_GB2312" w:eastAsia="仿宋_GB2312"/>
          <w:b/>
          <w:sz w:val="32"/>
          <w:szCs w:val="32"/>
        </w:rPr>
        <w:t>总体绩效目标</w:t>
      </w:r>
    </w:p>
    <w:p>
      <w:pPr>
        <w:ind w:firstLine="560"/>
        <w:rPr>
          <w:rFonts w:hint="eastAsia" w:ascii="仿宋_GB2312" w:eastAsia="仿宋_GB2312"/>
          <w:sz w:val="32"/>
          <w:szCs w:val="32"/>
        </w:rPr>
      </w:pPr>
      <w:r>
        <w:rPr>
          <w:rFonts w:ascii="仿宋_GB2312" w:eastAsia="仿宋_GB2312"/>
          <w:sz w:val="32"/>
          <w:szCs w:val="32"/>
        </w:rPr>
        <w:t>今后五年全</w:t>
      </w:r>
      <w:r>
        <w:rPr>
          <w:rFonts w:hint="eastAsia" w:ascii="仿宋_GB2312" w:eastAsia="仿宋_GB2312"/>
          <w:sz w:val="32"/>
          <w:szCs w:val="32"/>
        </w:rPr>
        <w:t>乡</w:t>
      </w:r>
      <w:r>
        <w:rPr>
          <w:rFonts w:ascii="仿宋_GB2312" w:eastAsia="仿宋_GB2312"/>
          <w:sz w:val="32"/>
          <w:szCs w:val="32"/>
        </w:rPr>
        <w:t>经济社会发展的预期目标是：到202</w:t>
      </w:r>
      <w:r>
        <w:rPr>
          <w:rFonts w:hint="eastAsia" w:ascii="仿宋_GB2312" w:eastAsia="仿宋_GB2312"/>
          <w:sz w:val="32"/>
          <w:szCs w:val="32"/>
        </w:rPr>
        <w:t>2</w:t>
      </w:r>
      <w:r>
        <w:rPr>
          <w:rFonts w:ascii="仿宋_GB2312" w:eastAsia="仿宋_GB2312"/>
          <w:sz w:val="32"/>
          <w:szCs w:val="32"/>
        </w:rPr>
        <w:t>年，全</w:t>
      </w:r>
      <w:r>
        <w:rPr>
          <w:rFonts w:hint="eastAsia" w:ascii="仿宋_GB2312" w:eastAsia="仿宋_GB2312"/>
          <w:sz w:val="32"/>
          <w:szCs w:val="32"/>
        </w:rPr>
        <w:t>乡</w:t>
      </w:r>
      <w:r>
        <w:rPr>
          <w:rFonts w:ascii="仿宋_GB2312" w:eastAsia="仿宋_GB2312"/>
          <w:sz w:val="32"/>
          <w:szCs w:val="32"/>
        </w:rPr>
        <w:t>工农业生产总值年递增1</w:t>
      </w:r>
      <w:r>
        <w:rPr>
          <w:rFonts w:hint="eastAsia" w:ascii="仿宋_GB2312" w:eastAsia="仿宋_GB2312"/>
          <w:sz w:val="32"/>
          <w:szCs w:val="32"/>
        </w:rPr>
        <w:t>1</w:t>
      </w:r>
      <w:r>
        <w:rPr>
          <w:rFonts w:ascii="仿宋_GB2312" w:eastAsia="仿宋_GB2312"/>
          <w:sz w:val="32"/>
          <w:szCs w:val="32"/>
        </w:rPr>
        <w:t>%；全社会固定资产投资年递增</w:t>
      </w:r>
      <w:r>
        <w:rPr>
          <w:rFonts w:hint="eastAsia" w:ascii="仿宋_GB2312" w:eastAsia="仿宋_GB2312"/>
          <w:sz w:val="32"/>
          <w:szCs w:val="32"/>
        </w:rPr>
        <w:t>16</w:t>
      </w:r>
      <w:r>
        <w:rPr>
          <w:rFonts w:ascii="仿宋_GB2312" w:eastAsia="仿宋_GB2312"/>
          <w:sz w:val="32"/>
          <w:szCs w:val="32"/>
        </w:rPr>
        <w:t>%,财税收入年递增</w:t>
      </w:r>
      <w:r>
        <w:rPr>
          <w:rFonts w:hint="eastAsia" w:ascii="仿宋_GB2312" w:eastAsia="仿宋_GB2312"/>
          <w:sz w:val="32"/>
          <w:szCs w:val="32"/>
        </w:rPr>
        <w:t>10.6</w:t>
      </w:r>
      <w:r>
        <w:rPr>
          <w:rFonts w:ascii="仿宋_GB2312" w:eastAsia="仿宋_GB2312"/>
          <w:sz w:val="32"/>
          <w:szCs w:val="32"/>
        </w:rPr>
        <w:t>%；农民人均纯收入年递增</w:t>
      </w:r>
      <w:r>
        <w:rPr>
          <w:rFonts w:hint="eastAsia" w:ascii="仿宋_GB2312" w:eastAsia="仿宋_GB2312"/>
          <w:sz w:val="32"/>
          <w:szCs w:val="32"/>
        </w:rPr>
        <w:t>13</w:t>
      </w:r>
      <w:r>
        <w:rPr>
          <w:rFonts w:ascii="仿宋_GB2312" w:eastAsia="仿宋_GB2312"/>
          <w:sz w:val="32"/>
          <w:szCs w:val="32"/>
        </w:rPr>
        <w:t>%。</w:t>
      </w:r>
    </w:p>
    <w:p>
      <w:pPr>
        <w:ind w:firstLine="628"/>
        <w:rPr>
          <w:rFonts w:hint="eastAsia" w:ascii="仿宋_GB2312" w:eastAsia="仿宋_GB2312"/>
          <w:b/>
          <w:sz w:val="32"/>
          <w:szCs w:val="32"/>
        </w:rPr>
      </w:pPr>
      <w:r>
        <w:rPr>
          <w:rFonts w:hint="eastAsia" w:ascii="仿宋_GB2312" w:eastAsia="仿宋_GB2312"/>
          <w:b/>
          <w:sz w:val="32"/>
          <w:szCs w:val="32"/>
        </w:rPr>
        <w:t>部门分类绩效目标</w:t>
      </w:r>
    </w:p>
    <w:p>
      <w:pPr>
        <w:ind w:firstLine="628"/>
        <w:jc w:val="center"/>
        <w:rPr>
          <w:rFonts w:hint="eastAsia" w:ascii="仿宋_GB2312" w:eastAsia="仿宋_GB2312"/>
          <w:b/>
          <w:sz w:val="32"/>
          <w:szCs w:val="32"/>
        </w:rPr>
      </w:pPr>
      <w:r>
        <w:rPr>
          <w:rFonts w:hint="eastAsia" w:ascii="仿宋_GB2312" w:eastAsia="仿宋_GB2312"/>
          <w:b/>
          <w:sz w:val="32"/>
          <w:szCs w:val="32"/>
        </w:rPr>
        <w:t>部门职责及工作活动绩效目标</w:t>
      </w:r>
    </w:p>
    <w:p>
      <w:pPr>
        <w:spacing w:line="300" w:lineRule="exact"/>
        <w:jc w:val="left"/>
        <w:rPr>
          <w:rFonts w:ascii="方正小标宋_GBK" w:eastAsia="方正小标宋_GBK"/>
          <w:sz w:val="24"/>
        </w:rPr>
      </w:pPr>
    </w:p>
    <w:tbl>
      <w:tblPr>
        <w:tblStyle w:val="2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1"/>
        <w:gridCol w:w="1276"/>
        <w:gridCol w:w="2976"/>
        <w:gridCol w:w="2976"/>
        <w:gridCol w:w="1417"/>
        <w:gridCol w:w="737"/>
        <w:gridCol w:w="737"/>
        <w:gridCol w:w="737"/>
        <w:gridCol w:w="7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986" w:type="dxa"/>
            <w:gridSpan w:val="5"/>
            <w:tcBorders>
              <w:top w:val="single" w:color="FFFFFF" w:sz="6" w:space="0"/>
              <w:left w:val="single" w:color="FFFFFF" w:sz="6" w:space="0"/>
              <w:right w:val="single" w:color="FFFFFF" w:sz="6" w:space="0"/>
            </w:tcBorders>
            <w:noWrap w:val="0"/>
            <w:vAlign w:val="center"/>
          </w:tcPr>
          <w:p>
            <w:pPr>
              <w:spacing w:line="300" w:lineRule="exact"/>
              <w:jc w:val="left"/>
              <w:rPr>
                <w:rFonts w:ascii="方正小标宋_GBK" w:eastAsia="方正小标宋_GBK"/>
                <w:sz w:val="24"/>
              </w:rPr>
            </w:pPr>
            <w:r>
              <w:rPr>
                <w:rFonts w:ascii="方正小标宋_GBK" w:eastAsia="方正小标宋_GBK"/>
                <w:sz w:val="24"/>
              </w:rPr>
              <w:t>907</w:t>
            </w:r>
            <w:r>
              <w:rPr>
                <w:rFonts w:hint="eastAsia" w:ascii="方正小标宋_GBK" w:eastAsia="方正小标宋_GBK"/>
                <w:sz w:val="24"/>
              </w:rPr>
              <w:t>安子岭乡</w:t>
            </w:r>
          </w:p>
        </w:tc>
        <w:tc>
          <w:tcPr>
            <w:tcW w:w="2948" w:type="dxa"/>
            <w:gridSpan w:val="4"/>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职责活动</w:t>
            </w:r>
          </w:p>
        </w:tc>
        <w:tc>
          <w:tcPr>
            <w:tcW w:w="1276"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年度预算数</w:t>
            </w:r>
          </w:p>
        </w:tc>
        <w:tc>
          <w:tcPr>
            <w:tcW w:w="2976"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内容描述</w:t>
            </w:r>
          </w:p>
        </w:tc>
        <w:tc>
          <w:tcPr>
            <w:tcW w:w="2976"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417"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绩效指标</w:t>
            </w:r>
          </w:p>
        </w:tc>
        <w:tc>
          <w:tcPr>
            <w:tcW w:w="2948" w:type="dxa"/>
            <w:gridSpan w:val="4"/>
            <w:noWrap w:val="0"/>
            <w:vAlign w:val="center"/>
          </w:tcPr>
          <w:p>
            <w:pPr>
              <w:spacing w:line="300" w:lineRule="exact"/>
              <w:jc w:val="center"/>
              <w:rPr>
                <w:rFonts w:ascii="方正书宋_GBK" w:eastAsia="方正书宋_GBK"/>
                <w:b/>
              </w:rPr>
            </w:pPr>
            <w:r>
              <w:rPr>
                <w:rFonts w:hint="eastAsia" w:ascii="方正书宋_GBK" w:eastAsia="方正书宋_GBK"/>
                <w:b/>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continue"/>
            <w:noWrap w:val="0"/>
            <w:vAlign w:val="center"/>
          </w:tcPr>
          <w:p>
            <w:pPr>
              <w:spacing w:line="300" w:lineRule="exact"/>
              <w:jc w:val="left"/>
              <w:outlineLvl w:val="0"/>
            </w:pPr>
          </w:p>
        </w:tc>
        <w:tc>
          <w:tcPr>
            <w:tcW w:w="1276" w:type="dxa"/>
            <w:vMerge w:val="continue"/>
            <w:noWrap w:val="0"/>
            <w:vAlign w:val="center"/>
          </w:tcPr>
          <w:p>
            <w:pPr>
              <w:spacing w:line="300" w:lineRule="exact"/>
              <w:jc w:val="left"/>
              <w:outlineLvl w:val="0"/>
            </w:pPr>
          </w:p>
        </w:tc>
        <w:tc>
          <w:tcPr>
            <w:tcW w:w="2976" w:type="dxa"/>
            <w:vMerge w:val="continue"/>
            <w:noWrap w:val="0"/>
            <w:vAlign w:val="center"/>
          </w:tcPr>
          <w:p>
            <w:pPr>
              <w:spacing w:line="300" w:lineRule="exact"/>
              <w:jc w:val="left"/>
              <w:outlineLvl w:val="0"/>
            </w:pPr>
          </w:p>
        </w:tc>
        <w:tc>
          <w:tcPr>
            <w:tcW w:w="2976" w:type="dxa"/>
            <w:vMerge w:val="continue"/>
            <w:noWrap w:val="0"/>
            <w:vAlign w:val="center"/>
          </w:tcPr>
          <w:p>
            <w:pPr>
              <w:spacing w:line="300" w:lineRule="exact"/>
              <w:jc w:val="left"/>
              <w:outlineLvl w:val="0"/>
            </w:pPr>
          </w:p>
        </w:tc>
        <w:tc>
          <w:tcPr>
            <w:tcW w:w="1417" w:type="dxa"/>
            <w:vMerge w:val="continue"/>
            <w:noWrap w:val="0"/>
            <w:vAlign w:val="center"/>
          </w:tcPr>
          <w:p>
            <w:pPr>
              <w:spacing w:line="300" w:lineRule="exact"/>
              <w:jc w:val="left"/>
              <w:outlineLvl w:val="0"/>
            </w:pPr>
          </w:p>
        </w:tc>
        <w:tc>
          <w:tcPr>
            <w:tcW w:w="737" w:type="dxa"/>
            <w:noWrap w:val="0"/>
            <w:vAlign w:val="center"/>
          </w:tcPr>
          <w:p>
            <w:pPr>
              <w:spacing w:line="300" w:lineRule="exact"/>
              <w:jc w:val="center"/>
              <w:rPr>
                <w:rFonts w:ascii="方正书宋_GBK" w:eastAsia="方正书宋_GBK"/>
                <w:b/>
              </w:rPr>
            </w:pPr>
            <w:r>
              <w:rPr>
                <w:rFonts w:hint="eastAsia" w:ascii="方正书宋_GBK" w:eastAsia="方正书宋_GBK"/>
                <w:b/>
              </w:rPr>
              <w:t>优</w:t>
            </w:r>
          </w:p>
        </w:tc>
        <w:tc>
          <w:tcPr>
            <w:tcW w:w="737" w:type="dxa"/>
            <w:noWrap w:val="0"/>
            <w:vAlign w:val="center"/>
          </w:tcPr>
          <w:p>
            <w:pPr>
              <w:spacing w:line="300" w:lineRule="exact"/>
              <w:jc w:val="center"/>
              <w:rPr>
                <w:rFonts w:ascii="方正书宋_GBK" w:eastAsia="方正书宋_GBK"/>
                <w:b/>
              </w:rPr>
            </w:pPr>
            <w:r>
              <w:rPr>
                <w:rFonts w:hint="eastAsia" w:ascii="方正书宋_GBK" w:eastAsia="方正书宋_GBK"/>
                <w:b/>
              </w:rPr>
              <w:t>良</w:t>
            </w:r>
          </w:p>
        </w:tc>
        <w:tc>
          <w:tcPr>
            <w:tcW w:w="737" w:type="dxa"/>
            <w:noWrap w:val="0"/>
            <w:vAlign w:val="center"/>
          </w:tcPr>
          <w:p>
            <w:pPr>
              <w:spacing w:line="300" w:lineRule="exact"/>
              <w:jc w:val="center"/>
              <w:rPr>
                <w:rFonts w:ascii="方正书宋_GBK" w:eastAsia="方正书宋_GBK"/>
                <w:b/>
              </w:rPr>
            </w:pPr>
            <w:r>
              <w:rPr>
                <w:rFonts w:hint="eastAsia" w:ascii="方正书宋_GBK" w:eastAsia="方正书宋_GBK"/>
                <w:b/>
              </w:rPr>
              <w:t>中</w:t>
            </w:r>
          </w:p>
        </w:tc>
        <w:tc>
          <w:tcPr>
            <w:tcW w:w="737" w:type="dxa"/>
            <w:noWrap w:val="0"/>
            <w:vAlign w:val="center"/>
          </w:tcPr>
          <w:p>
            <w:pPr>
              <w:spacing w:line="300" w:lineRule="exact"/>
              <w:jc w:val="center"/>
              <w:rPr>
                <w:rFonts w:ascii="方正书宋_GBK" w:eastAsia="方正书宋_GBK"/>
                <w:b/>
              </w:rPr>
            </w:pPr>
            <w:r>
              <w:rPr>
                <w:rFonts w:hint="eastAsia" w:ascii="方正书宋_GBK" w:eastAsia="方正书宋_GBK"/>
                <w:b/>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ascii="方正书宋_GBK" w:eastAsia="方正书宋_GBK"/>
                <w:b/>
              </w:rPr>
            </w:pPr>
            <w:r>
              <w:rPr>
                <w:rFonts w:hint="eastAsia" w:ascii="方正书宋_GBK" w:eastAsia="方正书宋_GBK"/>
                <w:b/>
              </w:rPr>
              <w:t>人大监督</w:t>
            </w:r>
          </w:p>
        </w:tc>
        <w:tc>
          <w:tcPr>
            <w:tcW w:w="1276" w:type="dxa"/>
            <w:noWrap w:val="0"/>
            <w:vAlign w:val="center"/>
          </w:tcPr>
          <w:p>
            <w:pPr>
              <w:spacing w:line="300" w:lineRule="exact"/>
              <w:jc w:val="left"/>
              <w:rPr>
                <w:rFonts w:ascii="方正书宋_GBK" w:eastAsia="方正书宋_GBK"/>
              </w:rPr>
            </w:pPr>
          </w:p>
        </w:tc>
        <w:tc>
          <w:tcPr>
            <w:tcW w:w="2976" w:type="dxa"/>
            <w:noWrap w:val="0"/>
            <w:vAlign w:val="center"/>
          </w:tcPr>
          <w:p>
            <w:pPr>
              <w:spacing w:line="300" w:lineRule="exact"/>
              <w:jc w:val="left"/>
              <w:rPr>
                <w:rFonts w:ascii="方正书宋_GBK" w:eastAsia="方正书宋_GBK"/>
              </w:rPr>
            </w:pPr>
            <w:r>
              <w:rPr>
                <w:rFonts w:hint="eastAsia" w:ascii="方正书宋_GBK" w:eastAsia="方正书宋_GBK"/>
              </w:rPr>
              <w:t>进行执法检查；围绕政府工作报告内容开展调查研究，开展专题询问和工作评议；对政府及直属部门进行监督。</w:t>
            </w:r>
          </w:p>
        </w:tc>
        <w:tc>
          <w:tcPr>
            <w:tcW w:w="2976" w:type="dxa"/>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、监督宪法和法律在我乡行政区域内正确实施。</w:t>
            </w:r>
            <w:r>
              <w:rPr>
                <w:rFonts w:ascii="方正书宋_GBK" w:eastAsia="方正书宋_GBK"/>
              </w:rPr>
              <w:t>2</w:t>
            </w:r>
            <w:r>
              <w:rPr>
                <w:rFonts w:hint="eastAsia" w:ascii="方正书宋_GBK" w:eastAsia="方正书宋_GBK"/>
              </w:rPr>
              <w:t>、监督政府及县直属部门依法开展工作。</w:t>
            </w:r>
            <w:r>
              <w:rPr>
                <w:rFonts w:ascii="方正书宋_GBK" w:eastAsia="方正书宋_GBK"/>
              </w:rPr>
              <w:t>3</w:t>
            </w:r>
            <w:r>
              <w:rPr>
                <w:rFonts w:hint="eastAsia" w:ascii="方正书宋_GBK" w:eastAsia="方正书宋_GBK"/>
              </w:rPr>
              <w:t>、监督乡本级预算按照乡人代会通过的预算有效实施。</w:t>
            </w:r>
            <w:r>
              <w:rPr>
                <w:rFonts w:ascii="方正书宋_GBK" w:eastAsia="方正书宋_GBK"/>
              </w:rPr>
              <w:t>4</w:t>
            </w:r>
            <w:r>
              <w:rPr>
                <w:rFonts w:hint="eastAsia" w:ascii="方正书宋_GBK" w:eastAsia="方正书宋_GBK"/>
              </w:rPr>
              <w:t>、监督经济和社会发展计划有效实施。</w:t>
            </w:r>
          </w:p>
        </w:tc>
        <w:tc>
          <w:tcPr>
            <w:tcW w:w="1417" w:type="dxa"/>
            <w:noWrap w:val="0"/>
            <w:vAlign w:val="center"/>
          </w:tcPr>
          <w:p>
            <w:pPr>
              <w:spacing w:line="300" w:lineRule="exact"/>
              <w:jc w:val="left"/>
              <w:rPr>
                <w:rFonts w:ascii="方正书宋_GBK" w:eastAsia="方正书宋_GBK"/>
              </w:rPr>
            </w:pPr>
          </w:p>
        </w:tc>
        <w:tc>
          <w:tcPr>
            <w:tcW w:w="737" w:type="dxa"/>
            <w:noWrap w:val="0"/>
            <w:vAlign w:val="center"/>
          </w:tcPr>
          <w:p>
            <w:pPr>
              <w:spacing w:line="300" w:lineRule="exact"/>
              <w:jc w:val="center"/>
              <w:rPr>
                <w:rFonts w:ascii="方正书宋_GBK" w:eastAsia="方正书宋_GBK"/>
              </w:rPr>
            </w:pPr>
          </w:p>
        </w:tc>
        <w:tc>
          <w:tcPr>
            <w:tcW w:w="737" w:type="dxa"/>
            <w:noWrap w:val="0"/>
            <w:vAlign w:val="center"/>
          </w:tcPr>
          <w:p>
            <w:pPr>
              <w:spacing w:line="300" w:lineRule="exact"/>
              <w:jc w:val="center"/>
              <w:rPr>
                <w:rFonts w:ascii="方正书宋_GBK" w:eastAsia="方正书宋_GBK"/>
              </w:rPr>
            </w:pPr>
          </w:p>
        </w:tc>
        <w:tc>
          <w:tcPr>
            <w:tcW w:w="737" w:type="dxa"/>
            <w:noWrap w:val="0"/>
            <w:vAlign w:val="center"/>
          </w:tcPr>
          <w:p>
            <w:pPr>
              <w:spacing w:line="300" w:lineRule="exact"/>
              <w:jc w:val="center"/>
              <w:rPr>
                <w:rFonts w:ascii="方正书宋_GBK" w:eastAsia="方正书宋_GBK"/>
              </w:rPr>
            </w:pPr>
          </w:p>
        </w:tc>
        <w:tc>
          <w:tcPr>
            <w:tcW w:w="737" w:type="dxa"/>
            <w:noWrap w:val="0"/>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hint="eastAsia" w:ascii="方正书宋_GBK" w:eastAsia="方正书宋_GBK"/>
                <w:b/>
              </w:rPr>
            </w:pPr>
            <w:r>
              <w:rPr>
                <w:rFonts w:hint="eastAsia" w:ascii="方正书宋_GBK" w:eastAsia="方正书宋_GBK"/>
                <w:b/>
              </w:rPr>
              <w:t>人大代表活动</w:t>
            </w:r>
          </w:p>
        </w:tc>
        <w:tc>
          <w:tcPr>
            <w:tcW w:w="1276" w:type="dxa"/>
            <w:noWrap w:val="0"/>
            <w:vAlign w:val="center"/>
          </w:tcPr>
          <w:p>
            <w:pPr>
              <w:spacing w:line="300" w:lineRule="exact"/>
              <w:jc w:val="left"/>
              <w:rPr>
                <w:rFonts w:ascii="方正书宋_GBK" w:eastAsia="方正书宋_GBK"/>
              </w:rPr>
            </w:pP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组织人大主席团成员对法律实施情况进行检查；组织乡人大主席团成员及人大代表进行执法检查和集中视察；开展代表建议督办；组织对代表培训。</w:t>
            </w:r>
          </w:p>
        </w:tc>
        <w:tc>
          <w:tcPr>
            <w:tcW w:w="2976" w:type="dxa"/>
            <w:noWrap w:val="0"/>
            <w:vAlign w:val="center"/>
          </w:tcPr>
          <w:p>
            <w:pPr>
              <w:spacing w:line="300" w:lineRule="exact"/>
              <w:jc w:val="left"/>
              <w:rPr>
                <w:rFonts w:ascii="方正书宋_GBK" w:eastAsia="方正书宋_GBK"/>
              </w:rPr>
            </w:pPr>
            <w:r>
              <w:rPr>
                <w:rFonts w:ascii="方正书宋_GBK" w:eastAsia="方正书宋_GBK"/>
              </w:rPr>
              <w:t>2017</w:t>
            </w:r>
          </w:p>
        </w:tc>
        <w:tc>
          <w:tcPr>
            <w:tcW w:w="1417" w:type="dxa"/>
            <w:noWrap w:val="0"/>
            <w:vAlign w:val="center"/>
          </w:tcPr>
          <w:p>
            <w:pPr>
              <w:spacing w:line="300" w:lineRule="exact"/>
              <w:jc w:val="left"/>
              <w:rPr>
                <w:rFonts w:ascii="方正书宋_GBK" w:eastAsia="方正书宋_GBK"/>
              </w:rPr>
            </w:pPr>
            <w:r>
              <w:rPr>
                <w:rFonts w:hint="eastAsia" w:ascii="方正书宋_GBK" w:eastAsia="方正书宋_GBK"/>
              </w:rPr>
              <w:t>保障法规有效实施；发挥常委及代表的桥梁纽带作用，集中反映民意，促进依法履职。</w:t>
            </w:r>
          </w:p>
        </w:tc>
        <w:tc>
          <w:tcPr>
            <w:tcW w:w="737" w:type="dxa"/>
            <w:noWrap w:val="0"/>
            <w:vAlign w:val="center"/>
          </w:tcPr>
          <w:p>
            <w:pPr>
              <w:spacing w:line="300" w:lineRule="exact"/>
              <w:jc w:val="center"/>
              <w:rPr>
                <w:rFonts w:ascii="方正书宋_GBK" w:eastAsia="方正书宋_GBK"/>
              </w:rPr>
            </w:pPr>
            <w:r>
              <w:rPr>
                <w:rFonts w:hint="eastAsia" w:ascii="方正书宋_GBK" w:eastAsia="方正书宋_GBK"/>
              </w:rPr>
              <w:t>反映执法检查情况、政府履职情况、财政预决算执行情况及实际培训数量占年计划的比率</w:t>
            </w:r>
          </w:p>
        </w:tc>
        <w:tc>
          <w:tcPr>
            <w:tcW w:w="737" w:type="dxa"/>
            <w:noWrap w:val="0"/>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noWrap w:val="0"/>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r>
              <w:rPr>
                <w:rFonts w:hint="eastAsia" w:ascii="方正书宋_GBK" w:eastAsia="方正书宋_GBK"/>
              </w:rPr>
              <w:t>＜</w:t>
            </w:r>
            <w:r>
              <w:rPr>
                <w:rFonts w:ascii="方正书宋_GBK" w:eastAsia="方正书宋_GBK"/>
              </w:rPr>
              <w:t>95%</w:t>
            </w:r>
          </w:p>
        </w:tc>
        <w:tc>
          <w:tcPr>
            <w:tcW w:w="737" w:type="dxa"/>
            <w:noWrap w:val="0"/>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r>
              <w:rPr>
                <w:rFonts w:hint="eastAsia" w:ascii="方正书宋_GBK" w:eastAsia="方正书宋_GBK"/>
              </w:rPr>
              <w:t>＜</w:t>
            </w:r>
            <w:r>
              <w:rPr>
                <w:rFonts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hint="eastAsia" w:ascii="方正书宋_GBK" w:eastAsia="方正书宋_GBK"/>
                <w:b/>
              </w:rPr>
            </w:pPr>
            <w:r>
              <w:rPr>
                <w:rFonts w:hint="eastAsia" w:ascii="方正书宋_GBK" w:eastAsia="方正书宋_GBK"/>
                <w:b/>
              </w:rPr>
              <w:t>人大会议</w:t>
            </w:r>
          </w:p>
        </w:tc>
        <w:tc>
          <w:tcPr>
            <w:tcW w:w="1276" w:type="dxa"/>
            <w:noWrap w:val="0"/>
            <w:vAlign w:val="center"/>
          </w:tcPr>
          <w:p>
            <w:pPr>
              <w:spacing w:line="300" w:lineRule="exact"/>
              <w:jc w:val="left"/>
              <w:rPr>
                <w:rFonts w:ascii="方正书宋_GBK" w:eastAsia="方正书宋_GBK"/>
              </w:rPr>
            </w:pP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乡人民代表大会和人大主席团各种会议的筹备、会务工作，负责常委会文件起草、审核把关，主席团会议决定事项、工作部署、重要文件及领导批示的传达和督办。</w:t>
            </w:r>
          </w:p>
        </w:tc>
        <w:tc>
          <w:tcPr>
            <w:tcW w:w="2976" w:type="dxa"/>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、在人大代表和乡人大主席团分发表审议意见的基础上，作出我乡经济社会发展计划、乡本级预决算等决议。</w:t>
            </w:r>
            <w:r>
              <w:rPr>
                <w:rFonts w:ascii="方正书宋_GBK" w:eastAsia="方正书宋_GBK"/>
              </w:rPr>
              <w:t>2</w:t>
            </w:r>
            <w:r>
              <w:rPr>
                <w:rFonts w:hint="eastAsia" w:ascii="方正书宋_GBK" w:eastAsia="方正书宋_GBK"/>
              </w:rPr>
              <w:t>、通过听取和审议政府工作和财政预决算等工作报告，作出有关报告的决议。</w:t>
            </w:r>
            <w:r>
              <w:rPr>
                <w:rFonts w:ascii="方正书宋_GBK" w:eastAsia="方正书宋_GBK"/>
              </w:rPr>
              <w:t>3</w:t>
            </w:r>
            <w:r>
              <w:rPr>
                <w:rFonts w:hint="eastAsia" w:ascii="方正书宋_GBK" w:eastAsia="方正书宋_GBK"/>
              </w:rPr>
              <w:t>、通过质询、专题询问和工作评议的方式就政府及县直属部门的工作进行监督。</w:t>
            </w:r>
            <w:r>
              <w:rPr>
                <w:rFonts w:ascii="方正书宋_GBK" w:eastAsia="方正书宋_GBK"/>
              </w:rPr>
              <w:t>4</w:t>
            </w:r>
            <w:r>
              <w:rPr>
                <w:rFonts w:hint="eastAsia" w:ascii="方正书宋_GBK" w:eastAsia="方正书宋_GBK"/>
              </w:rPr>
              <w:t>、为保证我乡重大决策的科学性和法定性，实施作出有关我乡重大问题的决定。</w:t>
            </w:r>
            <w:r>
              <w:rPr>
                <w:rFonts w:ascii="方正书宋_GBK" w:eastAsia="方正书宋_GBK"/>
              </w:rPr>
              <w:t>5</w:t>
            </w:r>
            <w:r>
              <w:rPr>
                <w:rFonts w:hint="eastAsia" w:ascii="方正书宋_GBK" w:eastAsia="方正书宋_GBK"/>
              </w:rPr>
              <w:t>、高效、精细的筹备乡人大会。</w:t>
            </w:r>
            <w:r>
              <w:rPr>
                <w:rFonts w:ascii="方正书宋_GBK" w:eastAsia="方正书宋_GBK"/>
              </w:rPr>
              <w:t>6</w:t>
            </w:r>
            <w:r>
              <w:rPr>
                <w:rFonts w:hint="eastAsia" w:ascii="方正书宋_GBK" w:eastAsia="方正书宋_GBK"/>
              </w:rPr>
              <w:t>、做好换届选举工作。</w:t>
            </w:r>
          </w:p>
        </w:tc>
        <w:tc>
          <w:tcPr>
            <w:tcW w:w="1417" w:type="dxa"/>
            <w:noWrap w:val="0"/>
            <w:vAlign w:val="center"/>
          </w:tcPr>
          <w:p>
            <w:pPr>
              <w:spacing w:line="300" w:lineRule="exact"/>
              <w:jc w:val="left"/>
              <w:rPr>
                <w:rFonts w:hint="eastAsia" w:ascii="方正书宋_GBK" w:eastAsia="方正书宋_GBK"/>
              </w:rPr>
            </w:pPr>
          </w:p>
        </w:tc>
        <w:tc>
          <w:tcPr>
            <w:tcW w:w="737" w:type="dxa"/>
            <w:noWrap w:val="0"/>
            <w:vAlign w:val="center"/>
          </w:tcPr>
          <w:p>
            <w:pPr>
              <w:spacing w:line="300" w:lineRule="exact"/>
              <w:jc w:val="center"/>
              <w:rPr>
                <w:rFonts w:hint="eastAsia" w:ascii="方正书宋_GBK" w:eastAsia="方正书宋_GBK"/>
              </w:rPr>
            </w:pPr>
          </w:p>
        </w:tc>
        <w:tc>
          <w:tcPr>
            <w:tcW w:w="737" w:type="dxa"/>
            <w:noWrap w:val="0"/>
            <w:vAlign w:val="center"/>
          </w:tcPr>
          <w:p>
            <w:pPr>
              <w:spacing w:line="300" w:lineRule="exact"/>
              <w:jc w:val="center"/>
              <w:rPr>
                <w:rFonts w:hint="eastAsia" w:ascii="方正书宋_GBK" w:eastAsia="方正书宋_GBK"/>
              </w:rPr>
            </w:pPr>
          </w:p>
        </w:tc>
        <w:tc>
          <w:tcPr>
            <w:tcW w:w="737" w:type="dxa"/>
            <w:noWrap w:val="0"/>
            <w:vAlign w:val="center"/>
          </w:tcPr>
          <w:p>
            <w:pPr>
              <w:spacing w:line="300" w:lineRule="exact"/>
              <w:jc w:val="center"/>
              <w:rPr>
                <w:rFonts w:hint="eastAsia" w:ascii="方正书宋_GBK" w:eastAsia="方正书宋_GBK"/>
              </w:rPr>
            </w:pPr>
          </w:p>
        </w:tc>
        <w:tc>
          <w:tcPr>
            <w:tcW w:w="737" w:type="dxa"/>
            <w:noWrap w:val="0"/>
            <w:vAlign w:val="center"/>
          </w:tcPr>
          <w:p>
            <w:pPr>
              <w:spacing w:line="300" w:lineRule="exact"/>
              <w:jc w:val="center"/>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hint="eastAsia" w:ascii="方正书宋_GBK" w:eastAsia="方正书宋_GBK"/>
                <w:b/>
              </w:rPr>
            </w:pPr>
            <w:r>
              <w:rPr>
                <w:rFonts w:hint="eastAsia" w:ascii="方正书宋_GBK" w:eastAsia="方正书宋_GBK"/>
                <w:b/>
              </w:rPr>
              <w:t>人大会议</w:t>
            </w:r>
          </w:p>
        </w:tc>
        <w:tc>
          <w:tcPr>
            <w:tcW w:w="1276" w:type="dxa"/>
            <w:noWrap w:val="0"/>
            <w:vAlign w:val="center"/>
          </w:tcPr>
          <w:p>
            <w:pPr>
              <w:spacing w:line="300" w:lineRule="exact"/>
              <w:jc w:val="left"/>
              <w:rPr>
                <w:rFonts w:ascii="方正书宋_GBK" w:eastAsia="方正书宋_GBK"/>
              </w:rPr>
            </w:pP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承担乡人民代表大会和人大主席团各种会议的筹备、会务工作，负责文件起草、审核把关，常委会会议、主席团会议决定事项、工作部署、重要文件及领导批示的传达和督办。</w:t>
            </w:r>
          </w:p>
        </w:tc>
        <w:tc>
          <w:tcPr>
            <w:tcW w:w="2976" w:type="dxa"/>
            <w:noWrap w:val="0"/>
            <w:vAlign w:val="center"/>
          </w:tcPr>
          <w:p>
            <w:pPr>
              <w:spacing w:line="300" w:lineRule="exact"/>
              <w:jc w:val="left"/>
              <w:rPr>
                <w:rFonts w:ascii="方正书宋_GBK" w:eastAsia="方正书宋_GBK"/>
              </w:rPr>
            </w:pPr>
            <w:r>
              <w:rPr>
                <w:rFonts w:ascii="方正书宋_GBK" w:eastAsia="方正书宋_GBK"/>
              </w:rPr>
              <w:t>2017</w:t>
            </w:r>
          </w:p>
        </w:tc>
        <w:tc>
          <w:tcPr>
            <w:tcW w:w="1417" w:type="dxa"/>
            <w:noWrap w:val="0"/>
            <w:vAlign w:val="center"/>
          </w:tcPr>
          <w:p>
            <w:pPr>
              <w:spacing w:line="300" w:lineRule="exact"/>
              <w:jc w:val="left"/>
              <w:rPr>
                <w:rFonts w:hint="eastAsia" w:ascii="方正书宋_GBK" w:eastAsia="方正书宋_GBK"/>
              </w:rPr>
            </w:pPr>
            <w:r>
              <w:rPr>
                <w:rFonts w:hint="eastAsia" w:ascii="方正书宋_GBK" w:eastAsia="方正书宋_GBK"/>
              </w:rPr>
              <w:t>确保乡人大换届选举工作顺利完成，提高组织换届选举工作水平；保障会议顺利召开，完成会议议程。</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反映实际召开会议活动次数占应组织会议活动的比例；会议部署的执行情况等。</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r>
              <w:rPr>
                <w:rFonts w:hint="eastAsia" w:ascii="方正书宋_GBK" w:eastAsia="方正书宋_GBK"/>
              </w:rPr>
              <w:t>＜</w:t>
            </w:r>
            <w:r>
              <w:rPr>
                <w:rFonts w:ascii="方正书宋_GBK" w:eastAsia="方正书宋_GBK"/>
              </w:rPr>
              <w:t>95%</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70%</w:t>
            </w:r>
            <w:r>
              <w:rPr>
                <w:rFonts w:hint="eastAsia" w:ascii="方正书宋_GBK" w:eastAsia="方正书宋_GBK"/>
              </w:rPr>
              <w:t>＜</w:t>
            </w:r>
            <w:r>
              <w:rPr>
                <w:rFonts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hint="eastAsia" w:ascii="方正书宋_GBK" w:eastAsia="方正书宋_GBK"/>
                <w:b/>
              </w:rPr>
            </w:pPr>
            <w:r>
              <w:rPr>
                <w:rFonts w:hint="eastAsia" w:ascii="方正书宋_GBK" w:eastAsia="方正书宋_GBK"/>
                <w:b/>
              </w:rPr>
              <w:t>党风廉政建设</w:t>
            </w:r>
          </w:p>
        </w:tc>
        <w:tc>
          <w:tcPr>
            <w:tcW w:w="1276" w:type="dxa"/>
            <w:noWrap w:val="0"/>
            <w:vAlign w:val="center"/>
          </w:tcPr>
          <w:p>
            <w:pPr>
              <w:spacing w:line="300" w:lineRule="exact"/>
              <w:jc w:val="left"/>
              <w:rPr>
                <w:rFonts w:ascii="方正书宋_GBK" w:eastAsia="方正书宋_GBK"/>
              </w:rPr>
            </w:pP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组织协调全乡党风廉政建设和反腐败宣传、教育、课题研究、法规起草修订等工作；承担乡党委惩治和预防腐败体系领导小组办公室的日常工作。</w:t>
            </w:r>
          </w:p>
        </w:tc>
        <w:tc>
          <w:tcPr>
            <w:tcW w:w="2976" w:type="dxa"/>
            <w:noWrap w:val="0"/>
            <w:vAlign w:val="center"/>
          </w:tcPr>
          <w:p>
            <w:pPr>
              <w:spacing w:line="300" w:lineRule="exact"/>
              <w:jc w:val="left"/>
              <w:rPr>
                <w:rFonts w:ascii="方正书宋_GBK" w:eastAsia="方正书宋_GBK"/>
              </w:rPr>
            </w:pPr>
            <w:r>
              <w:rPr>
                <w:rFonts w:hint="eastAsia" w:ascii="方正书宋_GBK" w:eastAsia="方正书宋_GBK"/>
              </w:rPr>
              <w:t>积极发挥职能作用，加强党风廉政建设，营造风清气正、干事创业的工作氛围。</w:t>
            </w:r>
          </w:p>
        </w:tc>
        <w:tc>
          <w:tcPr>
            <w:tcW w:w="1417" w:type="dxa"/>
            <w:noWrap w:val="0"/>
            <w:vAlign w:val="center"/>
          </w:tcPr>
          <w:p>
            <w:pPr>
              <w:spacing w:line="300" w:lineRule="exact"/>
              <w:jc w:val="left"/>
              <w:rPr>
                <w:rFonts w:hint="eastAsia" w:ascii="方正书宋_GBK" w:eastAsia="方正书宋_GBK"/>
              </w:rPr>
            </w:pPr>
          </w:p>
        </w:tc>
        <w:tc>
          <w:tcPr>
            <w:tcW w:w="737" w:type="dxa"/>
            <w:noWrap w:val="0"/>
            <w:vAlign w:val="center"/>
          </w:tcPr>
          <w:p>
            <w:pPr>
              <w:spacing w:line="300" w:lineRule="exact"/>
              <w:jc w:val="center"/>
              <w:rPr>
                <w:rFonts w:hint="eastAsia" w:ascii="方正书宋_GBK" w:eastAsia="方正书宋_GBK"/>
              </w:rPr>
            </w:pPr>
          </w:p>
        </w:tc>
        <w:tc>
          <w:tcPr>
            <w:tcW w:w="737" w:type="dxa"/>
            <w:noWrap w:val="0"/>
            <w:vAlign w:val="center"/>
          </w:tcPr>
          <w:p>
            <w:pPr>
              <w:spacing w:line="300" w:lineRule="exact"/>
              <w:jc w:val="center"/>
              <w:rPr>
                <w:rFonts w:hint="eastAsia" w:ascii="方正书宋_GBK" w:eastAsia="方正书宋_GBK"/>
              </w:rPr>
            </w:pPr>
          </w:p>
        </w:tc>
        <w:tc>
          <w:tcPr>
            <w:tcW w:w="737" w:type="dxa"/>
            <w:noWrap w:val="0"/>
            <w:vAlign w:val="center"/>
          </w:tcPr>
          <w:p>
            <w:pPr>
              <w:spacing w:line="300" w:lineRule="exact"/>
              <w:jc w:val="center"/>
              <w:rPr>
                <w:rFonts w:hint="eastAsia" w:ascii="方正书宋_GBK" w:eastAsia="方正书宋_GBK"/>
              </w:rPr>
            </w:pPr>
          </w:p>
        </w:tc>
        <w:tc>
          <w:tcPr>
            <w:tcW w:w="737" w:type="dxa"/>
            <w:noWrap w:val="0"/>
            <w:vAlign w:val="center"/>
          </w:tcPr>
          <w:p>
            <w:pPr>
              <w:spacing w:line="300" w:lineRule="exact"/>
              <w:jc w:val="center"/>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hint="eastAsia" w:ascii="方正书宋_GBK" w:eastAsia="方正书宋_GBK"/>
                <w:b/>
              </w:rPr>
            </w:pPr>
            <w:r>
              <w:rPr>
                <w:rFonts w:hint="eastAsia" w:ascii="方正书宋_GBK" w:eastAsia="方正书宋_GBK"/>
                <w:b/>
              </w:rPr>
              <w:t>党风廉政建设</w:t>
            </w:r>
          </w:p>
        </w:tc>
        <w:tc>
          <w:tcPr>
            <w:tcW w:w="1276" w:type="dxa"/>
            <w:noWrap w:val="0"/>
            <w:vAlign w:val="center"/>
          </w:tcPr>
          <w:p>
            <w:pPr>
              <w:spacing w:line="300" w:lineRule="exact"/>
              <w:jc w:val="left"/>
              <w:rPr>
                <w:rFonts w:ascii="方正书宋_GBK" w:eastAsia="方正书宋_GBK"/>
              </w:rPr>
            </w:pP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组织协调全乡党风廉政建设和反腐败宣传教育工作，开展对党员、公务员的廉洁自律教育。</w:t>
            </w:r>
          </w:p>
        </w:tc>
        <w:tc>
          <w:tcPr>
            <w:tcW w:w="2976" w:type="dxa"/>
            <w:noWrap w:val="0"/>
            <w:vAlign w:val="center"/>
          </w:tcPr>
          <w:p>
            <w:pPr>
              <w:spacing w:line="300" w:lineRule="exact"/>
              <w:jc w:val="left"/>
              <w:rPr>
                <w:rFonts w:hint="eastAsia" w:ascii="方正书宋_GBK" w:eastAsia="方正书宋_GBK"/>
              </w:rPr>
            </w:pPr>
            <w:r>
              <w:rPr>
                <w:rFonts w:ascii="方正书宋_GBK" w:eastAsia="方正书宋_GBK"/>
              </w:rPr>
              <w:t>2017</w:t>
            </w:r>
          </w:p>
        </w:tc>
        <w:tc>
          <w:tcPr>
            <w:tcW w:w="1417" w:type="dxa"/>
            <w:noWrap w:val="0"/>
            <w:vAlign w:val="center"/>
          </w:tcPr>
          <w:p>
            <w:pPr>
              <w:spacing w:line="300" w:lineRule="exact"/>
              <w:jc w:val="left"/>
              <w:rPr>
                <w:rFonts w:hint="eastAsia" w:ascii="方正书宋_GBK" w:eastAsia="方正书宋_GBK"/>
              </w:rPr>
            </w:pPr>
            <w:r>
              <w:rPr>
                <w:rFonts w:hint="eastAsia" w:ascii="方正书宋_GBK" w:eastAsia="方正书宋_GBK"/>
              </w:rPr>
              <w:t>积极发挥职能作用，加强党风廉政建设，营造风清气正、干事创业的工作氛围。</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反映实际开展教育活动次数占计划组织活动次数比重，廉政教育情况，反腐败开展情况。</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r>
              <w:rPr>
                <w:rFonts w:hint="eastAsia" w:ascii="方正书宋_GBK" w:eastAsia="方正书宋_GBK"/>
              </w:rPr>
              <w:t>＜</w:t>
            </w:r>
            <w:r>
              <w:rPr>
                <w:rFonts w:ascii="方正书宋_GBK" w:eastAsia="方正书宋_GBK"/>
              </w:rPr>
              <w:t>95%</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70%</w:t>
            </w:r>
            <w:r>
              <w:rPr>
                <w:rFonts w:hint="eastAsia" w:ascii="方正书宋_GBK" w:eastAsia="方正书宋_GBK"/>
              </w:rPr>
              <w:t>＜</w:t>
            </w:r>
            <w:r>
              <w:rPr>
                <w:rFonts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hint="eastAsia" w:ascii="方正书宋_GBK" w:eastAsia="方正书宋_GBK"/>
                <w:b/>
              </w:rPr>
            </w:pPr>
            <w:r>
              <w:rPr>
                <w:rFonts w:hint="eastAsia" w:ascii="方正书宋_GBK" w:eastAsia="方正书宋_GBK"/>
                <w:b/>
              </w:rPr>
              <w:t>党员管理和党组织建设</w:t>
            </w:r>
          </w:p>
        </w:tc>
        <w:tc>
          <w:tcPr>
            <w:tcW w:w="1276" w:type="dxa"/>
            <w:noWrap w:val="0"/>
            <w:vAlign w:val="center"/>
          </w:tcPr>
          <w:p>
            <w:pPr>
              <w:spacing w:line="300" w:lineRule="exact"/>
              <w:jc w:val="left"/>
              <w:rPr>
                <w:rFonts w:ascii="方正书宋_GBK" w:eastAsia="方正书宋_GBK"/>
              </w:rPr>
            </w:pP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负责全乡党组织建设；负责乡党委基层组织建设；指导全乡党员教育工作；主管党员的管理和发展工作。</w:t>
            </w:r>
          </w:p>
        </w:tc>
        <w:tc>
          <w:tcPr>
            <w:tcW w:w="2976" w:type="dxa"/>
            <w:noWrap w:val="0"/>
            <w:vAlign w:val="center"/>
          </w:tcPr>
          <w:p>
            <w:pPr>
              <w:spacing w:line="300" w:lineRule="exact"/>
              <w:jc w:val="left"/>
              <w:rPr>
                <w:rFonts w:ascii="方正书宋_GBK" w:eastAsia="方正书宋_GBK"/>
              </w:rPr>
            </w:pPr>
            <w:r>
              <w:rPr>
                <w:rFonts w:hint="eastAsia" w:ascii="方正书宋_GBK" w:eastAsia="方正书宋_GBK"/>
              </w:rPr>
              <w:t>加强基层领导班子建设；加强大学生村官队伍建设，健全全乡党的组织制度、党内生活制度建设；加强民主集中制建设和民主生活会宏观指导；协调和指导乡党代会、人代会；做好代表补选、罢免等事宜。</w:t>
            </w:r>
          </w:p>
        </w:tc>
        <w:tc>
          <w:tcPr>
            <w:tcW w:w="1417" w:type="dxa"/>
            <w:noWrap w:val="0"/>
            <w:vAlign w:val="center"/>
          </w:tcPr>
          <w:p>
            <w:pPr>
              <w:spacing w:line="300" w:lineRule="exact"/>
              <w:jc w:val="left"/>
              <w:rPr>
                <w:rFonts w:hint="eastAsia" w:ascii="方正书宋_GBK" w:eastAsia="方正书宋_GBK"/>
              </w:rPr>
            </w:pPr>
          </w:p>
        </w:tc>
        <w:tc>
          <w:tcPr>
            <w:tcW w:w="737" w:type="dxa"/>
            <w:noWrap w:val="0"/>
            <w:vAlign w:val="center"/>
          </w:tcPr>
          <w:p>
            <w:pPr>
              <w:spacing w:line="300" w:lineRule="exact"/>
              <w:jc w:val="center"/>
              <w:rPr>
                <w:rFonts w:hint="eastAsia" w:ascii="方正书宋_GBK" w:eastAsia="方正书宋_GBK"/>
              </w:rPr>
            </w:pPr>
          </w:p>
        </w:tc>
        <w:tc>
          <w:tcPr>
            <w:tcW w:w="737" w:type="dxa"/>
            <w:noWrap w:val="0"/>
            <w:vAlign w:val="center"/>
          </w:tcPr>
          <w:p>
            <w:pPr>
              <w:spacing w:line="300" w:lineRule="exact"/>
              <w:jc w:val="center"/>
              <w:rPr>
                <w:rFonts w:hint="eastAsia" w:ascii="方正书宋_GBK" w:eastAsia="方正书宋_GBK"/>
              </w:rPr>
            </w:pPr>
          </w:p>
        </w:tc>
        <w:tc>
          <w:tcPr>
            <w:tcW w:w="737" w:type="dxa"/>
            <w:noWrap w:val="0"/>
            <w:vAlign w:val="center"/>
          </w:tcPr>
          <w:p>
            <w:pPr>
              <w:spacing w:line="300" w:lineRule="exact"/>
              <w:jc w:val="center"/>
              <w:rPr>
                <w:rFonts w:hint="eastAsia" w:ascii="方正书宋_GBK" w:eastAsia="方正书宋_GBK"/>
              </w:rPr>
            </w:pPr>
          </w:p>
        </w:tc>
        <w:tc>
          <w:tcPr>
            <w:tcW w:w="737" w:type="dxa"/>
            <w:noWrap w:val="0"/>
            <w:vAlign w:val="center"/>
          </w:tcPr>
          <w:p>
            <w:pPr>
              <w:spacing w:line="300" w:lineRule="exact"/>
              <w:jc w:val="center"/>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hint="eastAsia" w:ascii="方正书宋_GBK" w:eastAsia="方正书宋_GBK"/>
                <w:b/>
              </w:rPr>
            </w:pPr>
            <w:r>
              <w:rPr>
                <w:rFonts w:hint="eastAsia" w:ascii="方正书宋_GBK" w:eastAsia="方正书宋_GBK"/>
                <w:b/>
              </w:rPr>
              <w:t>党组织建设及党员教育管理</w:t>
            </w:r>
          </w:p>
        </w:tc>
        <w:tc>
          <w:tcPr>
            <w:tcW w:w="1276" w:type="dxa"/>
            <w:noWrap w:val="0"/>
            <w:vAlign w:val="center"/>
          </w:tcPr>
          <w:p>
            <w:pPr>
              <w:spacing w:line="300" w:lineRule="exact"/>
              <w:jc w:val="left"/>
              <w:rPr>
                <w:rFonts w:ascii="方正书宋_GBK" w:eastAsia="方正书宋_GBK"/>
              </w:rPr>
            </w:pP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负责全乡党组织建设；负责乡党委基层组织建设；提出党内生活制度建设的意见；指导全乡党员教育工作。</w:t>
            </w:r>
          </w:p>
        </w:tc>
        <w:tc>
          <w:tcPr>
            <w:tcW w:w="2976" w:type="dxa"/>
            <w:noWrap w:val="0"/>
            <w:vAlign w:val="center"/>
          </w:tcPr>
          <w:p>
            <w:pPr>
              <w:spacing w:line="300" w:lineRule="exact"/>
              <w:jc w:val="left"/>
              <w:rPr>
                <w:rFonts w:hint="eastAsia" w:ascii="方正书宋_GBK" w:eastAsia="方正书宋_GBK"/>
              </w:rPr>
            </w:pPr>
            <w:r>
              <w:rPr>
                <w:rFonts w:ascii="方正书宋_GBK" w:eastAsia="方正书宋_GBK"/>
              </w:rPr>
              <w:t>2017</w:t>
            </w:r>
          </w:p>
        </w:tc>
        <w:tc>
          <w:tcPr>
            <w:tcW w:w="1417" w:type="dxa"/>
            <w:noWrap w:val="0"/>
            <w:vAlign w:val="center"/>
          </w:tcPr>
          <w:p>
            <w:pPr>
              <w:spacing w:line="300" w:lineRule="exact"/>
              <w:jc w:val="left"/>
              <w:rPr>
                <w:rFonts w:hint="eastAsia" w:ascii="方正书宋_GBK" w:eastAsia="方正书宋_GBK"/>
              </w:rPr>
            </w:pPr>
            <w:r>
              <w:rPr>
                <w:rFonts w:hint="eastAsia" w:ascii="方正书宋_GBK" w:eastAsia="方正书宋_GBK"/>
              </w:rPr>
              <w:t>加强党组织建设和党员管理</w:t>
            </w:r>
            <w:r>
              <w:rPr>
                <w:rFonts w:ascii="方正书宋_GBK" w:eastAsia="方正书宋_GBK"/>
              </w:rPr>
              <w:t>,</w:t>
            </w:r>
            <w:r>
              <w:rPr>
                <w:rFonts w:hint="eastAsia" w:ascii="方正书宋_GBK" w:eastAsia="方正书宋_GBK"/>
              </w:rPr>
              <w:t>不断提高执政能力和领导水平</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反映全乡组织建设情况</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r>
              <w:rPr>
                <w:rFonts w:hint="eastAsia" w:ascii="方正书宋_GBK" w:eastAsia="方正书宋_GBK"/>
              </w:rPr>
              <w:t>＜</w:t>
            </w:r>
            <w:r>
              <w:rPr>
                <w:rFonts w:ascii="方正书宋_GBK" w:eastAsia="方正书宋_GBK"/>
              </w:rPr>
              <w:t>95%</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70%</w:t>
            </w:r>
            <w:r>
              <w:rPr>
                <w:rFonts w:hint="eastAsia" w:ascii="方正书宋_GBK" w:eastAsia="方正书宋_GBK"/>
              </w:rPr>
              <w:t>＜</w:t>
            </w:r>
            <w:r>
              <w:rPr>
                <w:rFonts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hint="eastAsia" w:ascii="方正书宋_GBK" w:eastAsia="方正书宋_GBK"/>
                <w:b/>
              </w:rPr>
            </w:pPr>
            <w:r>
              <w:rPr>
                <w:rFonts w:hint="eastAsia" w:ascii="方正书宋_GBK" w:eastAsia="方正书宋_GBK"/>
                <w:b/>
              </w:rPr>
              <w:t>征兵及民兵整组</w:t>
            </w:r>
          </w:p>
        </w:tc>
        <w:tc>
          <w:tcPr>
            <w:tcW w:w="1276" w:type="dxa"/>
            <w:noWrap w:val="0"/>
            <w:vAlign w:val="center"/>
          </w:tcPr>
          <w:p>
            <w:pPr>
              <w:spacing w:line="300" w:lineRule="exact"/>
              <w:jc w:val="left"/>
              <w:rPr>
                <w:rFonts w:ascii="方正书宋_GBK" w:eastAsia="方正书宋_GBK"/>
              </w:rPr>
            </w:pP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负责全乡征兵工作及民兵整组</w:t>
            </w:r>
          </w:p>
        </w:tc>
        <w:tc>
          <w:tcPr>
            <w:tcW w:w="2976" w:type="dxa"/>
            <w:noWrap w:val="0"/>
            <w:vAlign w:val="center"/>
          </w:tcPr>
          <w:p>
            <w:pPr>
              <w:spacing w:line="300" w:lineRule="exact"/>
              <w:jc w:val="left"/>
              <w:rPr>
                <w:rFonts w:ascii="方正书宋_GBK" w:eastAsia="方正书宋_GBK"/>
              </w:rPr>
            </w:pPr>
            <w:r>
              <w:rPr>
                <w:rFonts w:hint="eastAsia" w:ascii="方正书宋_GBK" w:eastAsia="方正书宋_GBK"/>
              </w:rPr>
              <w:t>完成全乡全年的征兵及民兵整组任务</w:t>
            </w:r>
          </w:p>
        </w:tc>
        <w:tc>
          <w:tcPr>
            <w:tcW w:w="1417" w:type="dxa"/>
            <w:noWrap w:val="0"/>
            <w:vAlign w:val="center"/>
          </w:tcPr>
          <w:p>
            <w:pPr>
              <w:spacing w:line="300" w:lineRule="exact"/>
              <w:jc w:val="left"/>
              <w:rPr>
                <w:rFonts w:hint="eastAsia" w:ascii="方正书宋_GBK" w:eastAsia="方正书宋_GBK"/>
              </w:rPr>
            </w:pPr>
          </w:p>
        </w:tc>
        <w:tc>
          <w:tcPr>
            <w:tcW w:w="737" w:type="dxa"/>
            <w:noWrap w:val="0"/>
            <w:vAlign w:val="center"/>
          </w:tcPr>
          <w:p>
            <w:pPr>
              <w:spacing w:line="300" w:lineRule="exact"/>
              <w:jc w:val="center"/>
              <w:rPr>
                <w:rFonts w:hint="eastAsia" w:ascii="方正书宋_GBK" w:eastAsia="方正书宋_GBK"/>
              </w:rPr>
            </w:pPr>
          </w:p>
        </w:tc>
        <w:tc>
          <w:tcPr>
            <w:tcW w:w="737" w:type="dxa"/>
            <w:noWrap w:val="0"/>
            <w:vAlign w:val="center"/>
          </w:tcPr>
          <w:p>
            <w:pPr>
              <w:spacing w:line="300" w:lineRule="exact"/>
              <w:jc w:val="center"/>
              <w:rPr>
                <w:rFonts w:hint="eastAsia" w:ascii="方正书宋_GBK" w:eastAsia="方正书宋_GBK"/>
              </w:rPr>
            </w:pPr>
          </w:p>
        </w:tc>
        <w:tc>
          <w:tcPr>
            <w:tcW w:w="737" w:type="dxa"/>
            <w:noWrap w:val="0"/>
            <w:vAlign w:val="center"/>
          </w:tcPr>
          <w:p>
            <w:pPr>
              <w:spacing w:line="300" w:lineRule="exact"/>
              <w:jc w:val="center"/>
              <w:rPr>
                <w:rFonts w:hint="eastAsia" w:ascii="方正书宋_GBK" w:eastAsia="方正书宋_GBK"/>
              </w:rPr>
            </w:pPr>
          </w:p>
        </w:tc>
        <w:tc>
          <w:tcPr>
            <w:tcW w:w="737" w:type="dxa"/>
            <w:noWrap w:val="0"/>
            <w:vAlign w:val="center"/>
          </w:tcPr>
          <w:p>
            <w:pPr>
              <w:spacing w:line="300" w:lineRule="exact"/>
              <w:jc w:val="center"/>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hint="eastAsia" w:ascii="方正书宋_GBK" w:eastAsia="方正书宋_GBK"/>
                <w:b/>
              </w:rPr>
            </w:pPr>
            <w:r>
              <w:rPr>
                <w:rFonts w:hint="eastAsia" w:ascii="方正书宋_GBK" w:eastAsia="方正书宋_GBK"/>
                <w:b/>
              </w:rPr>
              <w:t>征兵及民兵整组</w:t>
            </w:r>
          </w:p>
        </w:tc>
        <w:tc>
          <w:tcPr>
            <w:tcW w:w="1276" w:type="dxa"/>
            <w:noWrap w:val="0"/>
            <w:vAlign w:val="center"/>
          </w:tcPr>
          <w:p>
            <w:pPr>
              <w:spacing w:line="300" w:lineRule="exact"/>
              <w:jc w:val="left"/>
              <w:rPr>
                <w:rFonts w:ascii="方正书宋_GBK" w:eastAsia="方正书宋_GBK"/>
              </w:rPr>
            </w:pP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完成全乡全年的征兵及民兵整组任务</w:t>
            </w:r>
          </w:p>
        </w:tc>
        <w:tc>
          <w:tcPr>
            <w:tcW w:w="2976" w:type="dxa"/>
            <w:noWrap w:val="0"/>
            <w:vAlign w:val="center"/>
          </w:tcPr>
          <w:p>
            <w:pPr>
              <w:spacing w:line="300" w:lineRule="exact"/>
              <w:jc w:val="left"/>
              <w:rPr>
                <w:rFonts w:hint="eastAsia" w:ascii="方正书宋_GBK" w:eastAsia="方正书宋_GBK"/>
              </w:rPr>
            </w:pPr>
            <w:r>
              <w:rPr>
                <w:rFonts w:ascii="方正书宋_GBK" w:eastAsia="方正书宋_GBK"/>
              </w:rPr>
              <w:t>2017</w:t>
            </w:r>
          </w:p>
        </w:tc>
        <w:tc>
          <w:tcPr>
            <w:tcW w:w="1417" w:type="dxa"/>
            <w:noWrap w:val="0"/>
            <w:vAlign w:val="center"/>
          </w:tcPr>
          <w:p>
            <w:pPr>
              <w:spacing w:line="300" w:lineRule="exact"/>
              <w:jc w:val="left"/>
              <w:rPr>
                <w:rFonts w:hint="eastAsia" w:ascii="方正书宋_GBK" w:eastAsia="方正书宋_GBK"/>
              </w:rPr>
            </w:pPr>
            <w:r>
              <w:rPr>
                <w:rFonts w:hint="eastAsia" w:ascii="方正书宋_GBK" w:eastAsia="方正书宋_GBK"/>
              </w:rPr>
              <w:t>积极鼓励适龄青年参与征兵工作</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反映当年征兵工作的完成情况</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r>
              <w:rPr>
                <w:rFonts w:hint="eastAsia" w:ascii="方正书宋_GBK" w:eastAsia="方正书宋_GBK"/>
              </w:rPr>
              <w:t>＜</w:t>
            </w:r>
            <w:r>
              <w:rPr>
                <w:rFonts w:ascii="方正书宋_GBK" w:eastAsia="方正书宋_GBK"/>
              </w:rPr>
              <w:t>95%</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70%</w:t>
            </w:r>
            <w:r>
              <w:rPr>
                <w:rFonts w:hint="eastAsia" w:ascii="方正书宋_GBK" w:eastAsia="方正书宋_GBK"/>
              </w:rPr>
              <w:t>＜</w:t>
            </w:r>
            <w:r>
              <w:rPr>
                <w:rFonts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hint="eastAsia" w:ascii="方正书宋_GBK" w:eastAsia="方正书宋_GBK"/>
                <w:b/>
              </w:rPr>
            </w:pPr>
            <w:r>
              <w:rPr>
                <w:rFonts w:hint="eastAsia" w:ascii="方正书宋_GBK" w:eastAsia="方正书宋_GBK"/>
                <w:b/>
              </w:rPr>
              <w:t>妇联工作</w:t>
            </w:r>
          </w:p>
        </w:tc>
        <w:tc>
          <w:tcPr>
            <w:tcW w:w="1276" w:type="dxa"/>
            <w:noWrap w:val="0"/>
            <w:vAlign w:val="center"/>
          </w:tcPr>
          <w:p>
            <w:pPr>
              <w:spacing w:line="300" w:lineRule="exact"/>
              <w:jc w:val="left"/>
              <w:rPr>
                <w:rFonts w:ascii="方正书宋_GBK" w:eastAsia="方正书宋_GBK"/>
              </w:rPr>
            </w:pP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团结、教育全乡妇女及各类妇女组织同党中央在思想上、政治上、行动上保持高度一致，全面提高妇女素质。</w:t>
            </w:r>
          </w:p>
        </w:tc>
        <w:tc>
          <w:tcPr>
            <w:tcW w:w="2976" w:type="dxa"/>
            <w:noWrap w:val="0"/>
            <w:vAlign w:val="center"/>
          </w:tcPr>
          <w:p>
            <w:pPr>
              <w:spacing w:line="300" w:lineRule="exact"/>
              <w:jc w:val="left"/>
              <w:rPr>
                <w:rFonts w:ascii="方正书宋_GBK" w:eastAsia="方正书宋_GBK"/>
              </w:rPr>
            </w:pPr>
            <w:r>
              <w:rPr>
                <w:rFonts w:hint="eastAsia" w:ascii="方正书宋_GBK" w:eastAsia="方正书宋_GBK"/>
              </w:rPr>
              <w:t>把广大妇女紧密团结在党中央周围，围绕中央、乡党委、政府中心工作。妇女维权工作。</w:t>
            </w:r>
          </w:p>
        </w:tc>
        <w:tc>
          <w:tcPr>
            <w:tcW w:w="1417" w:type="dxa"/>
            <w:noWrap w:val="0"/>
            <w:vAlign w:val="center"/>
          </w:tcPr>
          <w:p>
            <w:pPr>
              <w:spacing w:line="300" w:lineRule="exact"/>
              <w:jc w:val="left"/>
              <w:rPr>
                <w:rFonts w:hint="eastAsia" w:ascii="方正书宋_GBK" w:eastAsia="方正书宋_GBK"/>
              </w:rPr>
            </w:pPr>
          </w:p>
        </w:tc>
        <w:tc>
          <w:tcPr>
            <w:tcW w:w="737" w:type="dxa"/>
            <w:noWrap w:val="0"/>
            <w:vAlign w:val="center"/>
          </w:tcPr>
          <w:p>
            <w:pPr>
              <w:spacing w:line="300" w:lineRule="exact"/>
              <w:jc w:val="center"/>
              <w:rPr>
                <w:rFonts w:hint="eastAsia" w:ascii="方正书宋_GBK" w:eastAsia="方正书宋_GBK"/>
              </w:rPr>
            </w:pPr>
          </w:p>
        </w:tc>
        <w:tc>
          <w:tcPr>
            <w:tcW w:w="737" w:type="dxa"/>
            <w:noWrap w:val="0"/>
            <w:vAlign w:val="center"/>
          </w:tcPr>
          <w:p>
            <w:pPr>
              <w:spacing w:line="300" w:lineRule="exact"/>
              <w:jc w:val="center"/>
              <w:rPr>
                <w:rFonts w:hint="eastAsia" w:ascii="方正书宋_GBK" w:eastAsia="方正书宋_GBK"/>
              </w:rPr>
            </w:pPr>
          </w:p>
        </w:tc>
        <w:tc>
          <w:tcPr>
            <w:tcW w:w="737" w:type="dxa"/>
            <w:noWrap w:val="0"/>
            <w:vAlign w:val="center"/>
          </w:tcPr>
          <w:p>
            <w:pPr>
              <w:spacing w:line="300" w:lineRule="exact"/>
              <w:jc w:val="center"/>
              <w:rPr>
                <w:rFonts w:hint="eastAsia" w:ascii="方正书宋_GBK" w:eastAsia="方正书宋_GBK"/>
              </w:rPr>
            </w:pPr>
          </w:p>
        </w:tc>
        <w:tc>
          <w:tcPr>
            <w:tcW w:w="737" w:type="dxa"/>
            <w:noWrap w:val="0"/>
            <w:vAlign w:val="center"/>
          </w:tcPr>
          <w:p>
            <w:pPr>
              <w:spacing w:line="300" w:lineRule="exact"/>
              <w:jc w:val="center"/>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hint="eastAsia" w:ascii="方正书宋_GBK" w:eastAsia="方正书宋_GBK"/>
                <w:b/>
              </w:rPr>
            </w:pPr>
            <w:r>
              <w:rPr>
                <w:rFonts w:hint="eastAsia" w:ascii="方正书宋_GBK" w:eastAsia="方正书宋_GBK"/>
                <w:b/>
              </w:rPr>
              <w:t>团结动员妇女参加经济社会建设</w:t>
            </w:r>
          </w:p>
        </w:tc>
        <w:tc>
          <w:tcPr>
            <w:tcW w:w="1276" w:type="dxa"/>
            <w:noWrap w:val="0"/>
            <w:vAlign w:val="center"/>
          </w:tcPr>
          <w:p>
            <w:pPr>
              <w:spacing w:line="300" w:lineRule="exact"/>
              <w:jc w:val="left"/>
              <w:rPr>
                <w:rFonts w:ascii="方正书宋_GBK" w:eastAsia="方正书宋_GBK"/>
              </w:rPr>
            </w:pP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团结、教育全乡妇女及各类妇女组织同党中央在思想上、政治上、行动上保持高度一致，全面提高妇女素质。</w:t>
            </w:r>
          </w:p>
        </w:tc>
        <w:tc>
          <w:tcPr>
            <w:tcW w:w="2976" w:type="dxa"/>
            <w:noWrap w:val="0"/>
            <w:vAlign w:val="center"/>
          </w:tcPr>
          <w:p>
            <w:pPr>
              <w:spacing w:line="300" w:lineRule="exact"/>
              <w:jc w:val="left"/>
              <w:rPr>
                <w:rFonts w:hint="eastAsia" w:ascii="方正书宋_GBK" w:eastAsia="方正书宋_GBK"/>
              </w:rPr>
            </w:pPr>
            <w:r>
              <w:rPr>
                <w:rFonts w:ascii="方正书宋_GBK" w:eastAsia="方正书宋_GBK"/>
              </w:rPr>
              <w:t>2017</w:t>
            </w:r>
          </w:p>
        </w:tc>
        <w:tc>
          <w:tcPr>
            <w:tcW w:w="1417" w:type="dxa"/>
            <w:noWrap w:val="0"/>
            <w:vAlign w:val="center"/>
          </w:tcPr>
          <w:p>
            <w:pPr>
              <w:spacing w:line="300" w:lineRule="exact"/>
              <w:jc w:val="left"/>
              <w:rPr>
                <w:rFonts w:hint="eastAsia" w:ascii="方正书宋_GBK" w:eastAsia="方正书宋_GBK"/>
              </w:rPr>
            </w:pPr>
            <w:r>
              <w:rPr>
                <w:rFonts w:hint="eastAsia" w:ascii="方正书宋_GBK" w:eastAsia="方正书宋_GBK"/>
              </w:rPr>
              <w:t>完成乡党委、政府交办的工作任务，全乡妇女精神面貌有较大改观，创业就业能力逐步增强，素质得到全面提升。</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妇女儿童维权工作开展情况</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r>
              <w:rPr>
                <w:rFonts w:hint="eastAsia" w:ascii="方正书宋_GBK" w:eastAsia="方正书宋_GBK"/>
              </w:rPr>
              <w:t>＜</w:t>
            </w:r>
            <w:r>
              <w:rPr>
                <w:rFonts w:ascii="方正书宋_GBK" w:eastAsia="方正书宋_GBK"/>
              </w:rPr>
              <w:t>95%</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70%</w:t>
            </w:r>
            <w:r>
              <w:rPr>
                <w:rFonts w:hint="eastAsia" w:ascii="方正书宋_GBK" w:eastAsia="方正书宋_GBK"/>
              </w:rPr>
              <w:t>＜</w:t>
            </w:r>
            <w:r>
              <w:rPr>
                <w:rFonts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hint="eastAsia" w:ascii="方正书宋_GBK" w:eastAsia="方正书宋_GBK"/>
                <w:b/>
              </w:rPr>
            </w:pPr>
            <w:r>
              <w:rPr>
                <w:rFonts w:hint="eastAsia" w:ascii="方正书宋_GBK" w:eastAsia="方正书宋_GBK"/>
                <w:b/>
              </w:rPr>
              <w:t>共青团工作</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2.00</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领导全乡共青团工作；协助乡政府教育部门做好学生教育管理工作。</w:t>
            </w:r>
          </w:p>
        </w:tc>
        <w:tc>
          <w:tcPr>
            <w:tcW w:w="2976" w:type="dxa"/>
            <w:noWrap w:val="0"/>
            <w:vAlign w:val="center"/>
          </w:tcPr>
          <w:p>
            <w:pPr>
              <w:spacing w:line="300" w:lineRule="exact"/>
              <w:jc w:val="left"/>
              <w:rPr>
                <w:rFonts w:ascii="方正书宋_GBK" w:eastAsia="方正书宋_GBK"/>
              </w:rPr>
            </w:pPr>
            <w:r>
              <w:rPr>
                <w:rFonts w:hint="eastAsia" w:ascii="方正书宋_GBK" w:eastAsia="方正书宋_GBK"/>
              </w:rPr>
              <w:t>基层团组织和青年组织建设加强，活力明显提升。</w:t>
            </w:r>
          </w:p>
        </w:tc>
        <w:tc>
          <w:tcPr>
            <w:tcW w:w="1417" w:type="dxa"/>
            <w:noWrap w:val="0"/>
            <w:vAlign w:val="center"/>
          </w:tcPr>
          <w:p>
            <w:pPr>
              <w:spacing w:line="300" w:lineRule="exact"/>
              <w:jc w:val="left"/>
              <w:rPr>
                <w:rFonts w:hint="eastAsia" w:ascii="方正书宋_GBK" w:eastAsia="方正书宋_GBK"/>
              </w:rPr>
            </w:pPr>
          </w:p>
        </w:tc>
        <w:tc>
          <w:tcPr>
            <w:tcW w:w="737" w:type="dxa"/>
            <w:noWrap w:val="0"/>
            <w:vAlign w:val="center"/>
          </w:tcPr>
          <w:p>
            <w:pPr>
              <w:spacing w:line="300" w:lineRule="exact"/>
              <w:jc w:val="center"/>
              <w:rPr>
                <w:rFonts w:hint="eastAsia" w:ascii="方正书宋_GBK" w:eastAsia="方正书宋_GBK"/>
              </w:rPr>
            </w:pPr>
          </w:p>
        </w:tc>
        <w:tc>
          <w:tcPr>
            <w:tcW w:w="737" w:type="dxa"/>
            <w:noWrap w:val="0"/>
            <w:vAlign w:val="center"/>
          </w:tcPr>
          <w:p>
            <w:pPr>
              <w:spacing w:line="300" w:lineRule="exact"/>
              <w:jc w:val="center"/>
              <w:rPr>
                <w:rFonts w:hint="eastAsia" w:ascii="方正书宋_GBK" w:eastAsia="方正书宋_GBK"/>
              </w:rPr>
            </w:pPr>
          </w:p>
        </w:tc>
        <w:tc>
          <w:tcPr>
            <w:tcW w:w="737" w:type="dxa"/>
            <w:noWrap w:val="0"/>
            <w:vAlign w:val="center"/>
          </w:tcPr>
          <w:p>
            <w:pPr>
              <w:spacing w:line="300" w:lineRule="exact"/>
              <w:jc w:val="center"/>
              <w:rPr>
                <w:rFonts w:hint="eastAsia" w:ascii="方正书宋_GBK" w:eastAsia="方正书宋_GBK"/>
              </w:rPr>
            </w:pPr>
          </w:p>
        </w:tc>
        <w:tc>
          <w:tcPr>
            <w:tcW w:w="737" w:type="dxa"/>
            <w:noWrap w:val="0"/>
            <w:vAlign w:val="center"/>
          </w:tcPr>
          <w:p>
            <w:pPr>
              <w:spacing w:line="300" w:lineRule="exact"/>
              <w:jc w:val="center"/>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hint="eastAsia" w:ascii="方正书宋_GBK" w:eastAsia="方正书宋_GBK"/>
                <w:b/>
              </w:rPr>
            </w:pPr>
            <w:r>
              <w:rPr>
                <w:rFonts w:hint="eastAsia" w:ascii="方正书宋_GBK" w:eastAsia="方正书宋_GBK"/>
                <w:b/>
              </w:rPr>
              <w:t>团组织建设</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2.00</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指导全乡青联、学联和少先队工作，对全乡青年社团组织进行指导和管理。</w:t>
            </w:r>
          </w:p>
        </w:tc>
        <w:tc>
          <w:tcPr>
            <w:tcW w:w="2976" w:type="dxa"/>
            <w:noWrap w:val="0"/>
            <w:vAlign w:val="center"/>
          </w:tcPr>
          <w:p>
            <w:pPr>
              <w:spacing w:line="300" w:lineRule="exact"/>
              <w:jc w:val="left"/>
              <w:rPr>
                <w:rFonts w:hint="eastAsia" w:ascii="方正书宋_GBK" w:eastAsia="方正书宋_GBK"/>
              </w:rPr>
            </w:pPr>
            <w:r>
              <w:rPr>
                <w:rFonts w:ascii="方正书宋_GBK" w:eastAsia="方正书宋_GBK"/>
              </w:rPr>
              <w:t>2017</w:t>
            </w:r>
          </w:p>
        </w:tc>
        <w:tc>
          <w:tcPr>
            <w:tcW w:w="1417" w:type="dxa"/>
            <w:noWrap w:val="0"/>
            <w:vAlign w:val="center"/>
          </w:tcPr>
          <w:p>
            <w:pPr>
              <w:spacing w:line="300" w:lineRule="exact"/>
              <w:jc w:val="left"/>
              <w:rPr>
                <w:rFonts w:hint="eastAsia" w:ascii="方正书宋_GBK" w:eastAsia="方正书宋_GBK"/>
              </w:rPr>
            </w:pPr>
            <w:r>
              <w:rPr>
                <w:rFonts w:hint="eastAsia" w:ascii="方正书宋_GBK" w:eastAsia="方正书宋_GBK"/>
              </w:rPr>
              <w:t>加强团干部配备和激励，加强思想、作风建设，团干部教育培训；加强青联、学联、少工委工作的指导，加强青年社团组织以及青少年活动阵地的指导和管理。基层团组织服务能力不断提高。</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反映乡镇团组织发展及工作开展情况</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r>
              <w:rPr>
                <w:rFonts w:hint="eastAsia" w:ascii="方正书宋_GBK" w:eastAsia="方正书宋_GBK"/>
              </w:rPr>
              <w:t>＜</w:t>
            </w:r>
            <w:r>
              <w:rPr>
                <w:rFonts w:ascii="方正书宋_GBK" w:eastAsia="方正书宋_GBK"/>
              </w:rPr>
              <w:t>95%</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70%</w:t>
            </w:r>
            <w:r>
              <w:rPr>
                <w:rFonts w:hint="eastAsia" w:ascii="方正书宋_GBK" w:eastAsia="方正书宋_GBK"/>
              </w:rPr>
              <w:t>＜</w:t>
            </w:r>
            <w:r>
              <w:rPr>
                <w:rFonts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hint="eastAsia" w:ascii="方正书宋_GBK" w:eastAsia="方正书宋_GBK"/>
                <w:b/>
              </w:rPr>
            </w:pPr>
            <w:r>
              <w:rPr>
                <w:rFonts w:hint="eastAsia" w:ascii="方正书宋_GBK" w:eastAsia="方正书宋_GBK"/>
                <w:b/>
              </w:rPr>
              <w:t>党委系统公务内网建设</w:t>
            </w:r>
          </w:p>
        </w:tc>
        <w:tc>
          <w:tcPr>
            <w:tcW w:w="1276" w:type="dxa"/>
            <w:noWrap w:val="0"/>
            <w:vAlign w:val="center"/>
          </w:tcPr>
          <w:p>
            <w:pPr>
              <w:spacing w:line="300" w:lineRule="exact"/>
              <w:jc w:val="left"/>
              <w:rPr>
                <w:rFonts w:ascii="方正书宋_GBK" w:eastAsia="方正书宋_GBK"/>
              </w:rPr>
            </w:pP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党委系统公务内网建设与维护。</w:t>
            </w:r>
          </w:p>
        </w:tc>
        <w:tc>
          <w:tcPr>
            <w:tcW w:w="2976" w:type="dxa"/>
            <w:noWrap w:val="0"/>
            <w:vAlign w:val="center"/>
          </w:tcPr>
          <w:p>
            <w:pPr>
              <w:spacing w:line="300" w:lineRule="exact"/>
              <w:jc w:val="left"/>
              <w:rPr>
                <w:rFonts w:ascii="方正书宋_GBK" w:eastAsia="方正书宋_GBK"/>
              </w:rPr>
            </w:pPr>
            <w:r>
              <w:rPr>
                <w:rFonts w:hint="eastAsia" w:ascii="方正书宋_GBK" w:eastAsia="方正书宋_GBK"/>
              </w:rPr>
              <w:t>保持线路畅通，服务对象满意</w:t>
            </w:r>
          </w:p>
        </w:tc>
        <w:tc>
          <w:tcPr>
            <w:tcW w:w="1417" w:type="dxa"/>
            <w:noWrap w:val="0"/>
            <w:vAlign w:val="center"/>
          </w:tcPr>
          <w:p>
            <w:pPr>
              <w:spacing w:line="300" w:lineRule="exact"/>
              <w:jc w:val="left"/>
              <w:rPr>
                <w:rFonts w:hint="eastAsia" w:ascii="方正书宋_GBK" w:eastAsia="方正书宋_GBK"/>
              </w:rPr>
            </w:pPr>
          </w:p>
        </w:tc>
        <w:tc>
          <w:tcPr>
            <w:tcW w:w="737" w:type="dxa"/>
            <w:noWrap w:val="0"/>
            <w:vAlign w:val="center"/>
          </w:tcPr>
          <w:p>
            <w:pPr>
              <w:spacing w:line="300" w:lineRule="exact"/>
              <w:jc w:val="center"/>
              <w:rPr>
                <w:rFonts w:hint="eastAsia" w:ascii="方正书宋_GBK" w:eastAsia="方正书宋_GBK"/>
              </w:rPr>
            </w:pPr>
          </w:p>
        </w:tc>
        <w:tc>
          <w:tcPr>
            <w:tcW w:w="737" w:type="dxa"/>
            <w:noWrap w:val="0"/>
            <w:vAlign w:val="center"/>
          </w:tcPr>
          <w:p>
            <w:pPr>
              <w:spacing w:line="300" w:lineRule="exact"/>
              <w:jc w:val="center"/>
              <w:rPr>
                <w:rFonts w:hint="eastAsia" w:ascii="方正书宋_GBK" w:eastAsia="方正书宋_GBK"/>
              </w:rPr>
            </w:pPr>
          </w:p>
        </w:tc>
        <w:tc>
          <w:tcPr>
            <w:tcW w:w="737" w:type="dxa"/>
            <w:noWrap w:val="0"/>
            <w:vAlign w:val="center"/>
          </w:tcPr>
          <w:p>
            <w:pPr>
              <w:spacing w:line="300" w:lineRule="exact"/>
              <w:jc w:val="center"/>
              <w:rPr>
                <w:rFonts w:hint="eastAsia" w:ascii="方正书宋_GBK" w:eastAsia="方正书宋_GBK"/>
              </w:rPr>
            </w:pPr>
          </w:p>
        </w:tc>
        <w:tc>
          <w:tcPr>
            <w:tcW w:w="737" w:type="dxa"/>
            <w:noWrap w:val="0"/>
            <w:vAlign w:val="center"/>
          </w:tcPr>
          <w:p>
            <w:pPr>
              <w:spacing w:line="300" w:lineRule="exact"/>
              <w:jc w:val="center"/>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hint="eastAsia" w:ascii="方正书宋_GBK" w:eastAsia="方正书宋_GBK"/>
                <w:b/>
              </w:rPr>
            </w:pPr>
            <w:r>
              <w:rPr>
                <w:rFonts w:hint="eastAsia" w:ascii="方正书宋_GBK" w:eastAsia="方正书宋_GBK"/>
                <w:b/>
              </w:rPr>
              <w:t>公务内网建设与维护</w:t>
            </w:r>
          </w:p>
        </w:tc>
        <w:tc>
          <w:tcPr>
            <w:tcW w:w="1276" w:type="dxa"/>
            <w:noWrap w:val="0"/>
            <w:vAlign w:val="center"/>
          </w:tcPr>
          <w:p>
            <w:pPr>
              <w:spacing w:line="300" w:lineRule="exact"/>
              <w:jc w:val="left"/>
              <w:rPr>
                <w:rFonts w:ascii="方正书宋_GBK" w:eastAsia="方正书宋_GBK"/>
              </w:rPr>
            </w:pP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全乡</w:t>
            </w:r>
            <w:r>
              <w:rPr>
                <w:rFonts w:hint="cs" w:ascii="方正书宋_GBK" w:eastAsia="方正书宋_GBK"/>
                <w:cs/>
              </w:rPr>
              <w:t>“</w:t>
            </w:r>
            <w:r>
              <w:rPr>
                <w:rFonts w:hint="eastAsia" w:ascii="方正书宋_GBK" w:eastAsia="方正书宋_GBK"/>
              </w:rPr>
              <w:t>公务内网</w:t>
            </w:r>
            <w:r>
              <w:rPr>
                <w:rFonts w:hint="cs" w:ascii="方正书宋_GBK" w:eastAsia="方正书宋_GBK"/>
                <w:cs/>
              </w:rPr>
              <w:t>”</w:t>
            </w:r>
            <w:r>
              <w:rPr>
                <w:rFonts w:hint="eastAsia" w:ascii="方正书宋_GBK" w:eastAsia="方正书宋_GBK"/>
              </w:rPr>
              <w:t>的建设和管理；计算机信息网络建设；组织协调各类信息资源的上网和扩充，保障网络和信息安全。</w:t>
            </w:r>
          </w:p>
        </w:tc>
        <w:tc>
          <w:tcPr>
            <w:tcW w:w="2976" w:type="dxa"/>
            <w:noWrap w:val="0"/>
            <w:vAlign w:val="center"/>
          </w:tcPr>
          <w:p>
            <w:pPr>
              <w:spacing w:line="300" w:lineRule="exact"/>
              <w:jc w:val="left"/>
              <w:rPr>
                <w:rFonts w:hint="eastAsia" w:ascii="方正书宋_GBK" w:eastAsia="方正书宋_GBK"/>
              </w:rPr>
            </w:pPr>
            <w:r>
              <w:rPr>
                <w:rFonts w:ascii="方正书宋_GBK" w:eastAsia="方正书宋_GBK"/>
              </w:rPr>
              <w:t>2017</w:t>
            </w:r>
          </w:p>
        </w:tc>
        <w:tc>
          <w:tcPr>
            <w:tcW w:w="1417" w:type="dxa"/>
            <w:noWrap w:val="0"/>
            <w:vAlign w:val="center"/>
          </w:tcPr>
          <w:p>
            <w:pPr>
              <w:spacing w:line="300" w:lineRule="exact"/>
              <w:jc w:val="left"/>
              <w:rPr>
                <w:rFonts w:hint="eastAsia" w:ascii="方正书宋_GBK" w:eastAsia="方正书宋_GBK"/>
              </w:rPr>
            </w:pPr>
            <w:r>
              <w:rPr>
                <w:rFonts w:hint="eastAsia" w:ascii="方正书宋_GBK" w:eastAsia="方正书宋_GBK"/>
              </w:rPr>
              <w:t>数据资源丰富、数据正版、权威、可靠，用户满意度高。故障及时修复，线路畅通</w:t>
            </w:r>
            <w:r>
              <w:rPr>
                <w:rFonts w:ascii="方正书宋_GBK" w:eastAsia="方正书宋_GBK"/>
              </w:rPr>
              <w:t>,</w:t>
            </w:r>
            <w:r>
              <w:rPr>
                <w:rFonts w:hint="eastAsia" w:ascii="方正书宋_GBK" w:eastAsia="方正书宋_GBK"/>
              </w:rPr>
              <w:t>系统运行稳定。</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反映用户对</w:t>
            </w:r>
            <w:r>
              <w:rPr>
                <w:rFonts w:hint="cs" w:ascii="方正书宋_GBK" w:eastAsia="方正书宋_GBK"/>
                <w:cs/>
              </w:rPr>
              <w:t>“</w:t>
            </w:r>
            <w:r>
              <w:rPr>
                <w:rFonts w:hint="eastAsia" w:ascii="方正书宋_GBK" w:eastAsia="方正书宋_GBK"/>
              </w:rPr>
              <w:t>公务内网</w:t>
            </w:r>
            <w:r>
              <w:rPr>
                <w:rFonts w:hint="cs" w:ascii="方正书宋_GBK" w:eastAsia="方正书宋_GBK"/>
                <w:cs/>
              </w:rPr>
              <w:t>”</w:t>
            </w:r>
            <w:r>
              <w:rPr>
                <w:rFonts w:hint="eastAsia" w:ascii="方正书宋_GBK" w:eastAsia="方正书宋_GBK"/>
              </w:rPr>
              <w:t>运行满意程度</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r>
              <w:rPr>
                <w:rFonts w:hint="eastAsia" w:ascii="方正书宋_GBK" w:eastAsia="方正书宋_GBK"/>
              </w:rPr>
              <w:t>＜</w:t>
            </w:r>
            <w:r>
              <w:rPr>
                <w:rFonts w:ascii="方正书宋_GBK" w:eastAsia="方正书宋_GBK"/>
              </w:rPr>
              <w:t>95%</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70%</w:t>
            </w:r>
            <w:r>
              <w:rPr>
                <w:rFonts w:hint="eastAsia" w:ascii="方正书宋_GBK" w:eastAsia="方正书宋_GBK"/>
              </w:rPr>
              <w:t>＜</w:t>
            </w:r>
            <w:r>
              <w:rPr>
                <w:rFonts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hint="eastAsia" w:ascii="方正书宋_GBK" w:eastAsia="方正书宋_GBK"/>
                <w:b/>
              </w:rPr>
            </w:pPr>
            <w:r>
              <w:rPr>
                <w:rFonts w:hint="eastAsia" w:ascii="方正书宋_GBK" w:eastAsia="方正书宋_GBK"/>
                <w:b/>
              </w:rPr>
              <w:t>政府运行</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5.43</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政府日常工作、政务公开、政府会议管理、督察督办、政务联络等工作。</w:t>
            </w:r>
          </w:p>
        </w:tc>
        <w:tc>
          <w:tcPr>
            <w:tcW w:w="2976" w:type="dxa"/>
            <w:noWrap w:val="0"/>
            <w:vAlign w:val="center"/>
          </w:tcPr>
          <w:p>
            <w:pPr>
              <w:spacing w:line="300" w:lineRule="exact"/>
              <w:jc w:val="left"/>
              <w:rPr>
                <w:rFonts w:ascii="方正书宋_GBK" w:eastAsia="方正书宋_GBK"/>
              </w:rPr>
            </w:pPr>
            <w:r>
              <w:rPr>
                <w:rFonts w:hint="eastAsia" w:ascii="方正书宋_GBK" w:eastAsia="方正书宋_GBK"/>
              </w:rPr>
              <w:t>突出政务、加强事务、提升服务，力求重点工作出精品，难点工作求突破、基础工作有创新、常规工作见特色。以机关干部作风量化指标为依据，增强了工作综合服务实力。</w:t>
            </w:r>
          </w:p>
        </w:tc>
        <w:tc>
          <w:tcPr>
            <w:tcW w:w="1417" w:type="dxa"/>
            <w:noWrap w:val="0"/>
            <w:vAlign w:val="center"/>
          </w:tcPr>
          <w:p>
            <w:pPr>
              <w:spacing w:line="300" w:lineRule="exact"/>
              <w:jc w:val="left"/>
              <w:rPr>
                <w:rFonts w:hint="eastAsia" w:ascii="方正书宋_GBK" w:eastAsia="方正书宋_GBK"/>
              </w:rPr>
            </w:pPr>
          </w:p>
        </w:tc>
        <w:tc>
          <w:tcPr>
            <w:tcW w:w="737" w:type="dxa"/>
            <w:noWrap w:val="0"/>
            <w:vAlign w:val="center"/>
          </w:tcPr>
          <w:p>
            <w:pPr>
              <w:spacing w:line="300" w:lineRule="exact"/>
              <w:jc w:val="center"/>
              <w:rPr>
                <w:rFonts w:hint="eastAsia" w:ascii="方正书宋_GBK" w:eastAsia="方正书宋_GBK"/>
              </w:rPr>
            </w:pPr>
          </w:p>
        </w:tc>
        <w:tc>
          <w:tcPr>
            <w:tcW w:w="737" w:type="dxa"/>
            <w:noWrap w:val="0"/>
            <w:vAlign w:val="center"/>
          </w:tcPr>
          <w:p>
            <w:pPr>
              <w:spacing w:line="300" w:lineRule="exact"/>
              <w:jc w:val="center"/>
              <w:rPr>
                <w:rFonts w:hint="eastAsia" w:ascii="方正书宋_GBK" w:eastAsia="方正书宋_GBK"/>
              </w:rPr>
            </w:pPr>
          </w:p>
        </w:tc>
        <w:tc>
          <w:tcPr>
            <w:tcW w:w="737" w:type="dxa"/>
            <w:noWrap w:val="0"/>
            <w:vAlign w:val="center"/>
          </w:tcPr>
          <w:p>
            <w:pPr>
              <w:spacing w:line="300" w:lineRule="exact"/>
              <w:jc w:val="center"/>
              <w:rPr>
                <w:rFonts w:hint="eastAsia" w:ascii="方正书宋_GBK" w:eastAsia="方正书宋_GBK"/>
              </w:rPr>
            </w:pPr>
          </w:p>
        </w:tc>
        <w:tc>
          <w:tcPr>
            <w:tcW w:w="737" w:type="dxa"/>
            <w:noWrap w:val="0"/>
            <w:vAlign w:val="center"/>
          </w:tcPr>
          <w:p>
            <w:pPr>
              <w:spacing w:line="300" w:lineRule="exact"/>
              <w:jc w:val="center"/>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hint="eastAsia" w:ascii="方正书宋_GBK" w:eastAsia="方正书宋_GBK"/>
                <w:b/>
              </w:rPr>
            </w:pPr>
            <w:r>
              <w:rPr>
                <w:rFonts w:hint="eastAsia" w:ascii="方正书宋_GBK" w:eastAsia="方正书宋_GBK"/>
                <w:b/>
              </w:rPr>
              <w:t>行政运行</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5.43</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指导和协调全乡政务公开及政务服务中心建设、推进行政服务体系标准化建设工作。强化机关效能建设，打造阳光政府。转变职能，提高效率。</w:t>
            </w:r>
          </w:p>
        </w:tc>
        <w:tc>
          <w:tcPr>
            <w:tcW w:w="2976" w:type="dxa"/>
            <w:noWrap w:val="0"/>
            <w:vAlign w:val="center"/>
          </w:tcPr>
          <w:p>
            <w:pPr>
              <w:spacing w:line="300" w:lineRule="exact"/>
              <w:jc w:val="left"/>
              <w:rPr>
                <w:rFonts w:hint="eastAsia" w:ascii="方正书宋_GBK" w:eastAsia="方正书宋_GBK"/>
              </w:rPr>
            </w:pPr>
            <w:r>
              <w:rPr>
                <w:rFonts w:ascii="方正书宋_GBK" w:eastAsia="方正书宋_GBK"/>
              </w:rPr>
              <w:t>2017</w:t>
            </w:r>
          </w:p>
        </w:tc>
        <w:tc>
          <w:tcPr>
            <w:tcW w:w="1417" w:type="dxa"/>
            <w:noWrap w:val="0"/>
            <w:vAlign w:val="center"/>
          </w:tcPr>
          <w:p>
            <w:pPr>
              <w:spacing w:line="300" w:lineRule="exact"/>
              <w:jc w:val="left"/>
              <w:rPr>
                <w:rFonts w:hint="eastAsia" w:ascii="方正书宋_GBK" w:eastAsia="方正书宋_GBK"/>
              </w:rPr>
            </w:pPr>
            <w:r>
              <w:rPr>
                <w:rFonts w:hint="eastAsia" w:ascii="方正书宋_GBK" w:eastAsia="方正书宋_GBK"/>
              </w:rPr>
              <w:t>提高效能，全力提升为民服务水平；</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政府职能转化为民服务情况；</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r>
              <w:rPr>
                <w:rFonts w:hint="eastAsia" w:ascii="方正书宋_GBK" w:eastAsia="方正书宋_GBK"/>
              </w:rPr>
              <w:t>＜</w:t>
            </w:r>
            <w:r>
              <w:rPr>
                <w:rFonts w:ascii="方正书宋_GBK" w:eastAsia="方正书宋_GBK"/>
              </w:rPr>
              <w:t>95%</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70%</w:t>
            </w:r>
            <w:r>
              <w:rPr>
                <w:rFonts w:hint="eastAsia" w:ascii="方正书宋_GBK" w:eastAsia="方正书宋_GBK"/>
              </w:rPr>
              <w:t>＜</w:t>
            </w:r>
            <w:r>
              <w:rPr>
                <w:rFonts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hint="eastAsia" w:ascii="方正书宋_GBK" w:eastAsia="方正书宋_GBK"/>
                <w:b/>
              </w:rPr>
            </w:pPr>
            <w:r>
              <w:rPr>
                <w:rFonts w:hint="eastAsia" w:ascii="方正书宋_GBK" w:eastAsia="方正书宋_GBK"/>
                <w:b/>
              </w:rPr>
              <w:t>维修维护</w:t>
            </w:r>
          </w:p>
        </w:tc>
        <w:tc>
          <w:tcPr>
            <w:tcW w:w="1276" w:type="dxa"/>
            <w:noWrap w:val="0"/>
            <w:vAlign w:val="center"/>
          </w:tcPr>
          <w:p>
            <w:pPr>
              <w:spacing w:line="300" w:lineRule="exact"/>
              <w:jc w:val="left"/>
              <w:rPr>
                <w:rFonts w:ascii="方正书宋_GBK" w:eastAsia="方正书宋_GBK"/>
              </w:rPr>
            </w:pP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房屋及设备维护</w:t>
            </w:r>
          </w:p>
        </w:tc>
        <w:tc>
          <w:tcPr>
            <w:tcW w:w="2976" w:type="dxa"/>
            <w:noWrap w:val="0"/>
            <w:vAlign w:val="center"/>
          </w:tcPr>
          <w:p>
            <w:pPr>
              <w:spacing w:line="300" w:lineRule="exact"/>
              <w:jc w:val="left"/>
              <w:rPr>
                <w:rFonts w:ascii="方正书宋_GBK" w:eastAsia="方正书宋_GBK"/>
              </w:rPr>
            </w:pPr>
            <w:r>
              <w:rPr>
                <w:rFonts w:ascii="方正书宋_GBK" w:eastAsia="方正书宋_GBK"/>
              </w:rPr>
              <w:t>2017</w:t>
            </w:r>
          </w:p>
        </w:tc>
        <w:tc>
          <w:tcPr>
            <w:tcW w:w="1417" w:type="dxa"/>
            <w:noWrap w:val="0"/>
            <w:vAlign w:val="center"/>
          </w:tcPr>
          <w:p>
            <w:pPr>
              <w:spacing w:line="300" w:lineRule="exact"/>
              <w:jc w:val="left"/>
              <w:rPr>
                <w:rFonts w:hint="eastAsia" w:ascii="方正书宋_GBK" w:eastAsia="方正书宋_GBK"/>
              </w:rPr>
            </w:pPr>
            <w:r>
              <w:rPr>
                <w:rFonts w:hint="eastAsia" w:ascii="方正书宋_GBK" w:eastAsia="方正书宋_GBK"/>
              </w:rPr>
              <w:t>确保工作环境安全，保证工作正常开展。</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设备齐全，环境安全。</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r>
              <w:rPr>
                <w:rFonts w:hint="eastAsia" w:ascii="方正书宋_GBK" w:eastAsia="方正书宋_GBK"/>
              </w:rPr>
              <w:t>＜</w:t>
            </w:r>
            <w:r>
              <w:rPr>
                <w:rFonts w:ascii="方正书宋_GBK" w:eastAsia="方正书宋_GBK"/>
              </w:rPr>
              <w:t>95%</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70%</w:t>
            </w:r>
            <w:r>
              <w:rPr>
                <w:rFonts w:hint="eastAsia" w:ascii="方正书宋_GBK" w:eastAsia="方正书宋_GBK"/>
              </w:rPr>
              <w:t>＜</w:t>
            </w:r>
            <w:r>
              <w:rPr>
                <w:rFonts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hint="eastAsia" w:ascii="方正书宋_GBK" w:eastAsia="方正书宋_GBK"/>
                <w:b/>
              </w:rPr>
            </w:pPr>
            <w:r>
              <w:rPr>
                <w:rFonts w:hint="eastAsia" w:ascii="方正书宋_GBK" w:eastAsia="方正书宋_GBK"/>
                <w:b/>
              </w:rPr>
              <w:t>基础设施建设</w:t>
            </w:r>
          </w:p>
        </w:tc>
        <w:tc>
          <w:tcPr>
            <w:tcW w:w="1276" w:type="dxa"/>
            <w:noWrap w:val="0"/>
            <w:vAlign w:val="center"/>
          </w:tcPr>
          <w:p>
            <w:pPr>
              <w:spacing w:line="300" w:lineRule="exact"/>
              <w:jc w:val="left"/>
              <w:rPr>
                <w:rFonts w:ascii="方正书宋_GBK" w:eastAsia="方正书宋_GBK"/>
              </w:rPr>
            </w:pP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房屋建筑物、水电路等建设项目</w:t>
            </w:r>
          </w:p>
        </w:tc>
        <w:tc>
          <w:tcPr>
            <w:tcW w:w="2976" w:type="dxa"/>
            <w:noWrap w:val="0"/>
            <w:vAlign w:val="center"/>
          </w:tcPr>
          <w:p>
            <w:pPr>
              <w:spacing w:line="300" w:lineRule="exact"/>
              <w:jc w:val="left"/>
              <w:rPr>
                <w:rFonts w:ascii="方正书宋_GBK" w:eastAsia="方正书宋_GBK"/>
              </w:rPr>
            </w:pPr>
            <w:r>
              <w:rPr>
                <w:rFonts w:ascii="方正书宋_GBK" w:eastAsia="方正书宋_GBK"/>
              </w:rPr>
              <w:t>2017</w:t>
            </w:r>
          </w:p>
        </w:tc>
        <w:tc>
          <w:tcPr>
            <w:tcW w:w="1417" w:type="dxa"/>
            <w:noWrap w:val="0"/>
            <w:vAlign w:val="center"/>
          </w:tcPr>
          <w:p>
            <w:pPr>
              <w:spacing w:line="300" w:lineRule="exact"/>
              <w:jc w:val="left"/>
              <w:rPr>
                <w:rFonts w:hint="eastAsia" w:ascii="方正书宋_GBK" w:eastAsia="方正书宋_GBK"/>
              </w:rPr>
            </w:pPr>
            <w:r>
              <w:rPr>
                <w:rFonts w:hint="eastAsia" w:ascii="方正书宋_GBK" w:eastAsia="方正书宋_GBK"/>
              </w:rPr>
              <w:t>城镇美化、亮化、硬化建设情况</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基础设施建设情况</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r>
              <w:rPr>
                <w:rFonts w:hint="eastAsia" w:ascii="方正书宋_GBK" w:eastAsia="方正书宋_GBK"/>
              </w:rPr>
              <w:t>＜</w:t>
            </w:r>
            <w:r>
              <w:rPr>
                <w:rFonts w:ascii="方正书宋_GBK" w:eastAsia="方正书宋_GBK"/>
              </w:rPr>
              <w:t>95%</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70%</w:t>
            </w:r>
            <w:r>
              <w:rPr>
                <w:rFonts w:hint="eastAsia" w:ascii="方正书宋_GBK" w:eastAsia="方正书宋_GBK"/>
              </w:rPr>
              <w:t>＜</w:t>
            </w:r>
            <w:r>
              <w:rPr>
                <w:rFonts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hint="eastAsia" w:ascii="方正书宋_GBK" w:eastAsia="方正书宋_GBK"/>
                <w:b/>
              </w:rPr>
            </w:pPr>
            <w:r>
              <w:rPr>
                <w:rFonts w:hint="eastAsia" w:ascii="方正书宋_GBK" w:eastAsia="方正书宋_GBK"/>
                <w:b/>
              </w:rPr>
              <w:t>预决算编制</w:t>
            </w:r>
          </w:p>
        </w:tc>
        <w:tc>
          <w:tcPr>
            <w:tcW w:w="1276" w:type="dxa"/>
            <w:noWrap w:val="0"/>
            <w:vAlign w:val="center"/>
          </w:tcPr>
          <w:p>
            <w:pPr>
              <w:spacing w:line="300" w:lineRule="exact"/>
              <w:jc w:val="left"/>
              <w:rPr>
                <w:rFonts w:ascii="方正书宋_GBK" w:eastAsia="方正书宋_GBK"/>
              </w:rPr>
            </w:pP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依据县级文件标准及本单位实际支出情况编制当年预决算</w:t>
            </w:r>
            <w:r>
              <w:rPr>
                <w:rFonts w:ascii="方正书宋_GBK" w:eastAsia="方正书宋_GBK"/>
              </w:rPr>
              <w:t>,</w:t>
            </w:r>
            <w:r>
              <w:rPr>
                <w:rFonts w:hint="eastAsia" w:ascii="方正书宋_GBK" w:eastAsia="方正书宋_GBK"/>
              </w:rPr>
              <w:t>做好收支管理活动</w:t>
            </w:r>
          </w:p>
        </w:tc>
        <w:tc>
          <w:tcPr>
            <w:tcW w:w="2976" w:type="dxa"/>
            <w:noWrap w:val="0"/>
            <w:vAlign w:val="center"/>
          </w:tcPr>
          <w:p>
            <w:pPr>
              <w:spacing w:line="300" w:lineRule="exact"/>
              <w:jc w:val="left"/>
              <w:rPr>
                <w:rFonts w:ascii="方正书宋_GBK" w:eastAsia="方正书宋_GBK"/>
              </w:rPr>
            </w:pPr>
            <w:r>
              <w:rPr>
                <w:rFonts w:hint="eastAsia" w:ascii="方正书宋_GBK" w:eastAsia="方正书宋_GBK"/>
              </w:rPr>
              <w:t>完成全年的支出任务，不出现财政赤字，确保收支平衡，账务处理、资金管理规范</w:t>
            </w:r>
          </w:p>
        </w:tc>
        <w:tc>
          <w:tcPr>
            <w:tcW w:w="1417" w:type="dxa"/>
            <w:noWrap w:val="0"/>
            <w:vAlign w:val="center"/>
          </w:tcPr>
          <w:p>
            <w:pPr>
              <w:spacing w:line="300" w:lineRule="exact"/>
              <w:jc w:val="left"/>
              <w:rPr>
                <w:rFonts w:hint="eastAsia" w:ascii="方正书宋_GBK" w:eastAsia="方正书宋_GBK"/>
              </w:rPr>
            </w:pPr>
          </w:p>
        </w:tc>
        <w:tc>
          <w:tcPr>
            <w:tcW w:w="737" w:type="dxa"/>
            <w:noWrap w:val="0"/>
            <w:vAlign w:val="center"/>
          </w:tcPr>
          <w:p>
            <w:pPr>
              <w:spacing w:line="300" w:lineRule="exact"/>
              <w:jc w:val="center"/>
              <w:rPr>
                <w:rFonts w:hint="eastAsia" w:ascii="方正书宋_GBK" w:eastAsia="方正书宋_GBK"/>
              </w:rPr>
            </w:pPr>
          </w:p>
        </w:tc>
        <w:tc>
          <w:tcPr>
            <w:tcW w:w="737" w:type="dxa"/>
            <w:noWrap w:val="0"/>
            <w:vAlign w:val="center"/>
          </w:tcPr>
          <w:p>
            <w:pPr>
              <w:spacing w:line="300" w:lineRule="exact"/>
              <w:jc w:val="center"/>
              <w:rPr>
                <w:rFonts w:hint="eastAsia" w:ascii="方正书宋_GBK" w:eastAsia="方正书宋_GBK"/>
              </w:rPr>
            </w:pPr>
          </w:p>
        </w:tc>
        <w:tc>
          <w:tcPr>
            <w:tcW w:w="737" w:type="dxa"/>
            <w:noWrap w:val="0"/>
            <w:vAlign w:val="center"/>
          </w:tcPr>
          <w:p>
            <w:pPr>
              <w:spacing w:line="300" w:lineRule="exact"/>
              <w:jc w:val="center"/>
              <w:rPr>
                <w:rFonts w:hint="eastAsia" w:ascii="方正书宋_GBK" w:eastAsia="方正书宋_GBK"/>
              </w:rPr>
            </w:pPr>
          </w:p>
        </w:tc>
        <w:tc>
          <w:tcPr>
            <w:tcW w:w="737" w:type="dxa"/>
            <w:noWrap w:val="0"/>
            <w:vAlign w:val="center"/>
          </w:tcPr>
          <w:p>
            <w:pPr>
              <w:spacing w:line="300" w:lineRule="exact"/>
              <w:jc w:val="center"/>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hint="eastAsia" w:ascii="方正书宋_GBK" w:eastAsia="方正书宋_GBK"/>
                <w:b/>
              </w:rPr>
            </w:pPr>
            <w:r>
              <w:rPr>
                <w:rFonts w:hint="eastAsia" w:ascii="方正书宋_GBK" w:eastAsia="方正书宋_GBK"/>
                <w:b/>
              </w:rPr>
              <w:t>预决算编制及公开</w:t>
            </w:r>
          </w:p>
        </w:tc>
        <w:tc>
          <w:tcPr>
            <w:tcW w:w="1276" w:type="dxa"/>
            <w:noWrap w:val="0"/>
            <w:vAlign w:val="center"/>
          </w:tcPr>
          <w:p>
            <w:pPr>
              <w:spacing w:line="300" w:lineRule="exact"/>
              <w:jc w:val="left"/>
              <w:rPr>
                <w:rFonts w:ascii="方正书宋_GBK" w:eastAsia="方正书宋_GBK"/>
              </w:rPr>
            </w:pP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依据县级相关文件编制当年单位的财政支出预算计划和年终决算，预算执行情况</w:t>
            </w:r>
          </w:p>
        </w:tc>
        <w:tc>
          <w:tcPr>
            <w:tcW w:w="2976" w:type="dxa"/>
            <w:noWrap w:val="0"/>
            <w:vAlign w:val="center"/>
          </w:tcPr>
          <w:p>
            <w:pPr>
              <w:spacing w:line="300" w:lineRule="exact"/>
              <w:jc w:val="left"/>
              <w:rPr>
                <w:rFonts w:hint="eastAsia" w:ascii="方正书宋_GBK" w:eastAsia="方正书宋_GBK"/>
              </w:rPr>
            </w:pPr>
            <w:r>
              <w:rPr>
                <w:rFonts w:ascii="方正书宋_GBK" w:eastAsia="方正书宋_GBK"/>
              </w:rPr>
              <w:t>2017</w:t>
            </w:r>
          </w:p>
        </w:tc>
        <w:tc>
          <w:tcPr>
            <w:tcW w:w="1417" w:type="dxa"/>
            <w:noWrap w:val="0"/>
            <w:vAlign w:val="center"/>
          </w:tcPr>
          <w:p>
            <w:pPr>
              <w:spacing w:line="300" w:lineRule="exact"/>
              <w:jc w:val="left"/>
              <w:rPr>
                <w:rFonts w:hint="eastAsia" w:ascii="方正书宋_GBK" w:eastAsia="方正书宋_GBK"/>
              </w:rPr>
            </w:pPr>
            <w:r>
              <w:rPr>
                <w:rFonts w:hint="eastAsia" w:ascii="方正书宋_GBK" w:eastAsia="方正书宋_GBK"/>
              </w:rPr>
              <w:t>根据单位实际据实开展财政预决算工作，严格按照实际情况开展预决算工作。</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预算编制是否从实际出发；决算是否按照实际支出情况填报等。预决算公开情况，是否及时按要求公开。</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r>
              <w:rPr>
                <w:rFonts w:hint="eastAsia" w:ascii="方正书宋_GBK" w:eastAsia="方正书宋_GBK"/>
              </w:rPr>
              <w:t>＜</w:t>
            </w:r>
            <w:r>
              <w:rPr>
                <w:rFonts w:ascii="方正书宋_GBK" w:eastAsia="方正书宋_GBK"/>
              </w:rPr>
              <w:t>95%</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70%</w:t>
            </w:r>
            <w:r>
              <w:rPr>
                <w:rFonts w:hint="eastAsia" w:ascii="方正书宋_GBK" w:eastAsia="方正书宋_GBK"/>
              </w:rPr>
              <w:t>＜</w:t>
            </w:r>
            <w:r>
              <w:rPr>
                <w:rFonts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hint="eastAsia" w:ascii="方正书宋_GBK" w:eastAsia="方正书宋_GBK"/>
                <w:b/>
              </w:rPr>
            </w:pPr>
            <w:r>
              <w:rPr>
                <w:rFonts w:hint="eastAsia" w:ascii="方正书宋_GBK" w:eastAsia="方正书宋_GBK"/>
                <w:b/>
              </w:rPr>
              <w:t>统计管理</w:t>
            </w:r>
          </w:p>
        </w:tc>
        <w:tc>
          <w:tcPr>
            <w:tcW w:w="1276" w:type="dxa"/>
            <w:noWrap w:val="0"/>
            <w:vAlign w:val="center"/>
          </w:tcPr>
          <w:p>
            <w:pPr>
              <w:spacing w:line="300" w:lineRule="exact"/>
              <w:jc w:val="left"/>
              <w:rPr>
                <w:rFonts w:ascii="方正书宋_GBK" w:eastAsia="方正书宋_GBK"/>
              </w:rPr>
            </w:pP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做好专项统计调查，收集、整理统计数据，提供咨询建议，指导全乡统计专业队伍建设。</w:t>
            </w:r>
          </w:p>
        </w:tc>
        <w:tc>
          <w:tcPr>
            <w:tcW w:w="2976" w:type="dxa"/>
            <w:noWrap w:val="0"/>
            <w:vAlign w:val="center"/>
          </w:tcPr>
          <w:p>
            <w:pPr>
              <w:spacing w:line="300" w:lineRule="exact"/>
              <w:jc w:val="left"/>
              <w:rPr>
                <w:rFonts w:ascii="方正书宋_GBK" w:eastAsia="方正书宋_GBK"/>
              </w:rPr>
            </w:pPr>
            <w:r>
              <w:rPr>
                <w:rFonts w:hint="eastAsia" w:ascii="方正书宋_GBK" w:eastAsia="方正书宋_GBK"/>
              </w:rPr>
              <w:t>保障统计信息化建设、统计执法、统计人员上岗资格认定、职称考试等全乡统计专业技术队伍建设。确保上报统计数据真实准确。</w:t>
            </w:r>
          </w:p>
        </w:tc>
        <w:tc>
          <w:tcPr>
            <w:tcW w:w="1417" w:type="dxa"/>
            <w:noWrap w:val="0"/>
            <w:vAlign w:val="center"/>
          </w:tcPr>
          <w:p>
            <w:pPr>
              <w:spacing w:line="300" w:lineRule="exact"/>
              <w:jc w:val="left"/>
              <w:rPr>
                <w:rFonts w:hint="eastAsia" w:ascii="方正书宋_GBK" w:eastAsia="方正书宋_GBK"/>
              </w:rPr>
            </w:pPr>
          </w:p>
        </w:tc>
        <w:tc>
          <w:tcPr>
            <w:tcW w:w="737" w:type="dxa"/>
            <w:noWrap w:val="0"/>
            <w:vAlign w:val="center"/>
          </w:tcPr>
          <w:p>
            <w:pPr>
              <w:spacing w:line="300" w:lineRule="exact"/>
              <w:jc w:val="center"/>
              <w:rPr>
                <w:rFonts w:hint="eastAsia" w:ascii="方正书宋_GBK" w:eastAsia="方正书宋_GBK"/>
              </w:rPr>
            </w:pPr>
          </w:p>
        </w:tc>
        <w:tc>
          <w:tcPr>
            <w:tcW w:w="737" w:type="dxa"/>
            <w:noWrap w:val="0"/>
            <w:vAlign w:val="center"/>
          </w:tcPr>
          <w:p>
            <w:pPr>
              <w:spacing w:line="300" w:lineRule="exact"/>
              <w:jc w:val="center"/>
              <w:rPr>
                <w:rFonts w:hint="eastAsia" w:ascii="方正书宋_GBK" w:eastAsia="方正书宋_GBK"/>
              </w:rPr>
            </w:pPr>
          </w:p>
        </w:tc>
        <w:tc>
          <w:tcPr>
            <w:tcW w:w="737" w:type="dxa"/>
            <w:noWrap w:val="0"/>
            <w:vAlign w:val="center"/>
          </w:tcPr>
          <w:p>
            <w:pPr>
              <w:spacing w:line="300" w:lineRule="exact"/>
              <w:jc w:val="center"/>
              <w:rPr>
                <w:rFonts w:hint="eastAsia" w:ascii="方正书宋_GBK" w:eastAsia="方正书宋_GBK"/>
              </w:rPr>
            </w:pPr>
          </w:p>
        </w:tc>
        <w:tc>
          <w:tcPr>
            <w:tcW w:w="737" w:type="dxa"/>
            <w:noWrap w:val="0"/>
            <w:vAlign w:val="center"/>
          </w:tcPr>
          <w:p>
            <w:pPr>
              <w:spacing w:line="300" w:lineRule="exact"/>
              <w:jc w:val="center"/>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hint="eastAsia" w:ascii="方正书宋_GBK" w:eastAsia="方正书宋_GBK"/>
                <w:b/>
              </w:rPr>
            </w:pPr>
            <w:r>
              <w:rPr>
                <w:rFonts w:hint="eastAsia" w:ascii="方正书宋_GBK" w:eastAsia="方正书宋_GBK"/>
                <w:b/>
              </w:rPr>
              <w:t>统计管理</w:t>
            </w:r>
          </w:p>
        </w:tc>
        <w:tc>
          <w:tcPr>
            <w:tcW w:w="1276" w:type="dxa"/>
            <w:noWrap w:val="0"/>
            <w:vAlign w:val="center"/>
          </w:tcPr>
          <w:p>
            <w:pPr>
              <w:spacing w:line="300" w:lineRule="exact"/>
              <w:jc w:val="left"/>
              <w:rPr>
                <w:rFonts w:ascii="方正书宋_GBK" w:eastAsia="方正书宋_GBK"/>
              </w:rPr>
            </w:pP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严格查处统计违法现象，开展统计基层基础建设，指导全乡统计专业技术队伍建设，配合国家统计局组织管理统计从业资格认定和持证上岗工作，做好各项统计调查工作。</w:t>
            </w:r>
          </w:p>
        </w:tc>
        <w:tc>
          <w:tcPr>
            <w:tcW w:w="2976" w:type="dxa"/>
            <w:noWrap w:val="0"/>
            <w:vAlign w:val="center"/>
          </w:tcPr>
          <w:p>
            <w:pPr>
              <w:spacing w:line="300" w:lineRule="exact"/>
              <w:jc w:val="left"/>
              <w:rPr>
                <w:rFonts w:hint="eastAsia" w:ascii="方正书宋_GBK" w:eastAsia="方正书宋_GBK"/>
              </w:rPr>
            </w:pPr>
            <w:r>
              <w:rPr>
                <w:rFonts w:ascii="方正书宋_GBK" w:eastAsia="方正书宋_GBK"/>
              </w:rPr>
              <w:t>2017</w:t>
            </w:r>
          </w:p>
        </w:tc>
        <w:tc>
          <w:tcPr>
            <w:tcW w:w="1417" w:type="dxa"/>
            <w:noWrap w:val="0"/>
            <w:vAlign w:val="center"/>
          </w:tcPr>
          <w:p>
            <w:pPr>
              <w:spacing w:line="300" w:lineRule="exact"/>
              <w:jc w:val="left"/>
              <w:rPr>
                <w:rFonts w:hint="eastAsia" w:ascii="方正书宋_GBK" w:eastAsia="方正书宋_GBK"/>
              </w:rPr>
            </w:pPr>
            <w:r>
              <w:rPr>
                <w:rFonts w:hint="eastAsia" w:ascii="方正书宋_GBK" w:eastAsia="方正书宋_GBK"/>
              </w:rPr>
              <w:t>开展统计执法检查和培训工作，防范统计违法现象的发生；拟定全乡统计教育培训制度、规划等，统一归口管理指导全乡统计教育培训工作；做好统计调查工作；及时准确上报统计资料。</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反映开展统计执法检查和培训工作，管理指导全县统计教育培训工作，开展全县统计专业技术人员职称资格考试和评定工作情况年度计划完成情况。</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r>
              <w:rPr>
                <w:rFonts w:hint="eastAsia" w:ascii="方正书宋_GBK" w:eastAsia="方正书宋_GBK"/>
              </w:rPr>
              <w:t>＜</w:t>
            </w:r>
            <w:r>
              <w:rPr>
                <w:rFonts w:ascii="方正书宋_GBK" w:eastAsia="方正书宋_GBK"/>
              </w:rPr>
              <w:t>95%</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70%</w:t>
            </w:r>
            <w:r>
              <w:rPr>
                <w:rFonts w:hint="eastAsia" w:ascii="方正书宋_GBK" w:eastAsia="方正书宋_GBK"/>
              </w:rPr>
              <w:t>＜</w:t>
            </w:r>
            <w:r>
              <w:rPr>
                <w:rFonts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hint="eastAsia" w:ascii="方正书宋_GBK" w:eastAsia="方正书宋_GBK"/>
                <w:b/>
              </w:rPr>
            </w:pPr>
            <w:r>
              <w:rPr>
                <w:rFonts w:hint="eastAsia" w:ascii="方正书宋_GBK" w:eastAsia="方正书宋_GBK"/>
                <w:b/>
              </w:rPr>
              <w:t>资产管理</w:t>
            </w:r>
          </w:p>
        </w:tc>
        <w:tc>
          <w:tcPr>
            <w:tcW w:w="1276" w:type="dxa"/>
            <w:noWrap w:val="0"/>
            <w:vAlign w:val="center"/>
          </w:tcPr>
          <w:p>
            <w:pPr>
              <w:spacing w:line="300" w:lineRule="exact"/>
              <w:jc w:val="left"/>
              <w:rPr>
                <w:rFonts w:ascii="方正书宋_GBK" w:eastAsia="方正书宋_GBK"/>
              </w:rPr>
            </w:pP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管理本单位资产使用和处置情况</w:t>
            </w:r>
          </w:p>
        </w:tc>
        <w:tc>
          <w:tcPr>
            <w:tcW w:w="2976" w:type="dxa"/>
            <w:noWrap w:val="0"/>
            <w:vAlign w:val="center"/>
          </w:tcPr>
          <w:p>
            <w:pPr>
              <w:spacing w:line="300" w:lineRule="exact"/>
              <w:jc w:val="left"/>
              <w:rPr>
                <w:rFonts w:ascii="方正书宋_GBK" w:eastAsia="方正书宋_GBK"/>
              </w:rPr>
            </w:pPr>
            <w:r>
              <w:rPr>
                <w:rFonts w:hint="eastAsia" w:ascii="方正书宋_GBK" w:eastAsia="方正书宋_GBK"/>
              </w:rPr>
              <w:t>及时准确登记本单位的资产情况，对不能的使用的资产应及时按程序进行处置</w:t>
            </w:r>
          </w:p>
        </w:tc>
        <w:tc>
          <w:tcPr>
            <w:tcW w:w="1417" w:type="dxa"/>
            <w:noWrap w:val="0"/>
            <w:vAlign w:val="center"/>
          </w:tcPr>
          <w:p>
            <w:pPr>
              <w:spacing w:line="300" w:lineRule="exact"/>
              <w:jc w:val="left"/>
              <w:rPr>
                <w:rFonts w:hint="eastAsia" w:ascii="方正书宋_GBK" w:eastAsia="方正书宋_GBK"/>
              </w:rPr>
            </w:pPr>
          </w:p>
        </w:tc>
        <w:tc>
          <w:tcPr>
            <w:tcW w:w="737" w:type="dxa"/>
            <w:noWrap w:val="0"/>
            <w:vAlign w:val="center"/>
          </w:tcPr>
          <w:p>
            <w:pPr>
              <w:spacing w:line="300" w:lineRule="exact"/>
              <w:jc w:val="center"/>
              <w:rPr>
                <w:rFonts w:hint="eastAsia" w:ascii="方正书宋_GBK" w:eastAsia="方正书宋_GBK"/>
              </w:rPr>
            </w:pPr>
          </w:p>
        </w:tc>
        <w:tc>
          <w:tcPr>
            <w:tcW w:w="737" w:type="dxa"/>
            <w:noWrap w:val="0"/>
            <w:vAlign w:val="center"/>
          </w:tcPr>
          <w:p>
            <w:pPr>
              <w:spacing w:line="300" w:lineRule="exact"/>
              <w:jc w:val="center"/>
              <w:rPr>
                <w:rFonts w:hint="eastAsia" w:ascii="方正书宋_GBK" w:eastAsia="方正书宋_GBK"/>
              </w:rPr>
            </w:pPr>
          </w:p>
        </w:tc>
        <w:tc>
          <w:tcPr>
            <w:tcW w:w="737" w:type="dxa"/>
            <w:noWrap w:val="0"/>
            <w:vAlign w:val="center"/>
          </w:tcPr>
          <w:p>
            <w:pPr>
              <w:spacing w:line="300" w:lineRule="exact"/>
              <w:jc w:val="center"/>
              <w:rPr>
                <w:rFonts w:hint="eastAsia" w:ascii="方正书宋_GBK" w:eastAsia="方正书宋_GBK"/>
              </w:rPr>
            </w:pPr>
          </w:p>
        </w:tc>
        <w:tc>
          <w:tcPr>
            <w:tcW w:w="737" w:type="dxa"/>
            <w:noWrap w:val="0"/>
            <w:vAlign w:val="center"/>
          </w:tcPr>
          <w:p>
            <w:pPr>
              <w:spacing w:line="300" w:lineRule="exact"/>
              <w:jc w:val="center"/>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hint="eastAsia" w:ascii="方正书宋_GBK" w:eastAsia="方正书宋_GBK"/>
                <w:b/>
              </w:rPr>
            </w:pPr>
            <w:r>
              <w:rPr>
                <w:rFonts w:hint="eastAsia" w:ascii="方正书宋_GBK" w:eastAsia="方正书宋_GBK"/>
                <w:b/>
              </w:rPr>
              <w:t>资产管理</w:t>
            </w:r>
          </w:p>
        </w:tc>
        <w:tc>
          <w:tcPr>
            <w:tcW w:w="1276" w:type="dxa"/>
            <w:noWrap w:val="0"/>
            <w:vAlign w:val="center"/>
          </w:tcPr>
          <w:p>
            <w:pPr>
              <w:spacing w:line="300" w:lineRule="exact"/>
              <w:jc w:val="left"/>
              <w:rPr>
                <w:rFonts w:ascii="方正书宋_GBK" w:eastAsia="方正书宋_GBK"/>
              </w:rPr>
            </w:pP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依据河北省资产管理条例对本单位的资产进行管理</w:t>
            </w:r>
          </w:p>
        </w:tc>
        <w:tc>
          <w:tcPr>
            <w:tcW w:w="2976" w:type="dxa"/>
            <w:noWrap w:val="0"/>
            <w:vAlign w:val="center"/>
          </w:tcPr>
          <w:p>
            <w:pPr>
              <w:spacing w:line="300" w:lineRule="exact"/>
              <w:jc w:val="left"/>
              <w:rPr>
                <w:rFonts w:hint="eastAsia" w:ascii="方正书宋_GBK" w:eastAsia="方正书宋_GBK"/>
              </w:rPr>
            </w:pPr>
            <w:r>
              <w:rPr>
                <w:rFonts w:ascii="方正书宋_GBK" w:eastAsia="方正书宋_GBK"/>
              </w:rPr>
              <w:t>2017</w:t>
            </w:r>
          </w:p>
        </w:tc>
        <w:tc>
          <w:tcPr>
            <w:tcW w:w="1417" w:type="dxa"/>
            <w:noWrap w:val="0"/>
            <w:vAlign w:val="center"/>
          </w:tcPr>
          <w:p>
            <w:pPr>
              <w:spacing w:line="300" w:lineRule="exact"/>
              <w:jc w:val="left"/>
              <w:rPr>
                <w:rFonts w:hint="eastAsia" w:ascii="方正书宋_GBK" w:eastAsia="方正书宋_GBK"/>
              </w:rPr>
            </w:pPr>
            <w:r>
              <w:rPr>
                <w:rFonts w:hint="eastAsia" w:ascii="方正书宋_GBK" w:eastAsia="方正书宋_GBK"/>
              </w:rPr>
              <w:t>本着节俭的原则，做到能用则用，提高资产的使用效率</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反映本单位实际使用资产占全部资产的比率</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r>
              <w:rPr>
                <w:rFonts w:hint="eastAsia" w:ascii="方正书宋_GBK" w:eastAsia="方正书宋_GBK"/>
              </w:rPr>
              <w:t>＜</w:t>
            </w:r>
            <w:r>
              <w:rPr>
                <w:rFonts w:ascii="方正书宋_GBK" w:eastAsia="方正书宋_GBK"/>
              </w:rPr>
              <w:t>95%</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70%</w:t>
            </w:r>
            <w:r>
              <w:rPr>
                <w:rFonts w:hint="eastAsia" w:ascii="方正书宋_GBK" w:eastAsia="方正书宋_GBK"/>
              </w:rPr>
              <w:t>＜</w:t>
            </w:r>
            <w:r>
              <w:rPr>
                <w:rFonts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hint="eastAsia" w:ascii="方正书宋_GBK" w:eastAsia="方正书宋_GBK"/>
                <w:b/>
              </w:rPr>
            </w:pPr>
            <w:r>
              <w:rPr>
                <w:rFonts w:hint="eastAsia" w:ascii="方正书宋_GBK" w:eastAsia="方正书宋_GBK"/>
                <w:b/>
              </w:rPr>
              <w:t>综治工作</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3.79</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承担社会治安综合治理和司法行政工作职责。</w:t>
            </w:r>
          </w:p>
        </w:tc>
        <w:tc>
          <w:tcPr>
            <w:tcW w:w="2976" w:type="dxa"/>
            <w:noWrap w:val="0"/>
            <w:vAlign w:val="center"/>
          </w:tcPr>
          <w:p>
            <w:pPr>
              <w:spacing w:line="300" w:lineRule="exact"/>
              <w:jc w:val="left"/>
              <w:rPr>
                <w:rFonts w:ascii="方正书宋_GBK" w:eastAsia="方正书宋_GBK"/>
              </w:rPr>
            </w:pPr>
            <w:r>
              <w:rPr>
                <w:rFonts w:hint="eastAsia" w:ascii="方正书宋_GBK" w:eastAsia="方正书宋_GBK"/>
              </w:rPr>
              <w:t>加强社会治安综合治理，维护社会稳定，搞好农村矛盾纠纷隐患排查调处。</w:t>
            </w:r>
          </w:p>
        </w:tc>
        <w:tc>
          <w:tcPr>
            <w:tcW w:w="1417" w:type="dxa"/>
            <w:noWrap w:val="0"/>
            <w:vAlign w:val="center"/>
          </w:tcPr>
          <w:p>
            <w:pPr>
              <w:spacing w:line="300" w:lineRule="exact"/>
              <w:jc w:val="left"/>
              <w:rPr>
                <w:rFonts w:hint="eastAsia" w:ascii="方正书宋_GBK" w:eastAsia="方正书宋_GBK"/>
              </w:rPr>
            </w:pPr>
          </w:p>
        </w:tc>
        <w:tc>
          <w:tcPr>
            <w:tcW w:w="737" w:type="dxa"/>
            <w:noWrap w:val="0"/>
            <w:vAlign w:val="center"/>
          </w:tcPr>
          <w:p>
            <w:pPr>
              <w:spacing w:line="300" w:lineRule="exact"/>
              <w:jc w:val="center"/>
              <w:rPr>
                <w:rFonts w:hint="eastAsia" w:ascii="方正书宋_GBK" w:eastAsia="方正书宋_GBK"/>
              </w:rPr>
            </w:pPr>
          </w:p>
        </w:tc>
        <w:tc>
          <w:tcPr>
            <w:tcW w:w="737" w:type="dxa"/>
            <w:noWrap w:val="0"/>
            <w:vAlign w:val="center"/>
          </w:tcPr>
          <w:p>
            <w:pPr>
              <w:spacing w:line="300" w:lineRule="exact"/>
              <w:jc w:val="center"/>
              <w:rPr>
                <w:rFonts w:hint="eastAsia" w:ascii="方正书宋_GBK" w:eastAsia="方正书宋_GBK"/>
              </w:rPr>
            </w:pPr>
          </w:p>
        </w:tc>
        <w:tc>
          <w:tcPr>
            <w:tcW w:w="737" w:type="dxa"/>
            <w:noWrap w:val="0"/>
            <w:vAlign w:val="center"/>
          </w:tcPr>
          <w:p>
            <w:pPr>
              <w:spacing w:line="300" w:lineRule="exact"/>
              <w:jc w:val="center"/>
              <w:rPr>
                <w:rFonts w:hint="eastAsia" w:ascii="方正书宋_GBK" w:eastAsia="方正书宋_GBK"/>
              </w:rPr>
            </w:pPr>
          </w:p>
        </w:tc>
        <w:tc>
          <w:tcPr>
            <w:tcW w:w="737" w:type="dxa"/>
            <w:noWrap w:val="0"/>
            <w:vAlign w:val="center"/>
          </w:tcPr>
          <w:p>
            <w:pPr>
              <w:spacing w:line="300" w:lineRule="exact"/>
              <w:jc w:val="center"/>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hint="eastAsia" w:ascii="方正书宋_GBK" w:eastAsia="方正书宋_GBK"/>
                <w:b/>
              </w:rPr>
            </w:pPr>
            <w:r>
              <w:rPr>
                <w:rFonts w:hint="eastAsia" w:ascii="方正书宋_GBK" w:eastAsia="方正书宋_GBK"/>
                <w:b/>
              </w:rPr>
              <w:t>社会治安综合治理</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3.79</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贯彻执行国家的法律法规和政策，建立完善协调联动机制、协助司法机关打击各类违法犯罪活动和信访工作。监督乡级社区矫正、人民调解、安置帮教、基层法律服务和基层司法所工作；指导人民调解员协会工作。</w:t>
            </w:r>
          </w:p>
        </w:tc>
        <w:tc>
          <w:tcPr>
            <w:tcW w:w="2976" w:type="dxa"/>
            <w:noWrap w:val="0"/>
            <w:vAlign w:val="center"/>
          </w:tcPr>
          <w:p>
            <w:pPr>
              <w:spacing w:line="300" w:lineRule="exact"/>
              <w:jc w:val="left"/>
              <w:rPr>
                <w:rFonts w:hint="eastAsia" w:ascii="方正书宋_GBK" w:eastAsia="方正书宋_GBK"/>
              </w:rPr>
            </w:pPr>
            <w:r>
              <w:rPr>
                <w:rFonts w:ascii="方正书宋_GBK" w:eastAsia="方正书宋_GBK"/>
              </w:rPr>
              <w:t>2017</w:t>
            </w:r>
          </w:p>
        </w:tc>
        <w:tc>
          <w:tcPr>
            <w:tcW w:w="1417" w:type="dxa"/>
            <w:noWrap w:val="0"/>
            <w:vAlign w:val="center"/>
          </w:tcPr>
          <w:p>
            <w:pPr>
              <w:spacing w:line="300" w:lineRule="exact"/>
              <w:jc w:val="left"/>
              <w:rPr>
                <w:rFonts w:hint="eastAsia" w:ascii="方正书宋_GBK" w:eastAsia="方正书宋_GBK"/>
              </w:rPr>
            </w:pPr>
            <w:r>
              <w:rPr>
                <w:rFonts w:hint="eastAsia" w:ascii="方正书宋_GBK" w:eastAsia="方正书宋_GBK"/>
              </w:rPr>
              <w:t>加强社会治安综合治理，维护社会稳定，搞好农村矛盾纠纷排查调处，对督导事项及时妥善化解</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已化解协调督导事项占全部化解协调督导事项的比例</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r>
              <w:rPr>
                <w:rFonts w:hint="eastAsia" w:ascii="方正书宋_GBK" w:eastAsia="方正书宋_GBK"/>
              </w:rPr>
              <w:t>＜</w:t>
            </w:r>
            <w:r>
              <w:rPr>
                <w:rFonts w:ascii="方正书宋_GBK" w:eastAsia="方正书宋_GBK"/>
              </w:rPr>
              <w:t>95%</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70%</w:t>
            </w:r>
            <w:r>
              <w:rPr>
                <w:rFonts w:hint="eastAsia" w:ascii="方正书宋_GBK" w:eastAsia="方正书宋_GBK"/>
              </w:rPr>
              <w:t>＜</w:t>
            </w:r>
            <w:r>
              <w:rPr>
                <w:rFonts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hint="eastAsia" w:ascii="方正书宋_GBK" w:eastAsia="方正书宋_GBK"/>
                <w:b/>
              </w:rPr>
            </w:pPr>
            <w:r>
              <w:rPr>
                <w:rFonts w:hint="eastAsia" w:ascii="方正书宋_GBK" w:eastAsia="方正书宋_GBK"/>
                <w:b/>
              </w:rPr>
              <w:t>社会事务</w:t>
            </w:r>
          </w:p>
        </w:tc>
        <w:tc>
          <w:tcPr>
            <w:tcW w:w="1276" w:type="dxa"/>
            <w:noWrap w:val="0"/>
            <w:vAlign w:val="center"/>
          </w:tcPr>
          <w:p>
            <w:pPr>
              <w:spacing w:line="300" w:lineRule="exact"/>
              <w:jc w:val="left"/>
              <w:rPr>
                <w:rFonts w:ascii="方正书宋_GBK" w:eastAsia="方正书宋_GBK"/>
              </w:rPr>
            </w:pP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承担发展社会事业和加强社会管理职责。承担社会救助体系建设，负责城乡居民最低生活保障、五保供养、医疗救助、优抚工作，基层政权建设。</w:t>
            </w:r>
          </w:p>
        </w:tc>
        <w:tc>
          <w:tcPr>
            <w:tcW w:w="2976" w:type="dxa"/>
            <w:noWrap w:val="0"/>
            <w:vAlign w:val="center"/>
          </w:tcPr>
          <w:p>
            <w:pPr>
              <w:spacing w:line="300" w:lineRule="exact"/>
              <w:jc w:val="left"/>
              <w:rPr>
                <w:rFonts w:ascii="方正书宋_GBK" w:eastAsia="方正书宋_GBK"/>
              </w:rPr>
            </w:pPr>
            <w:r>
              <w:rPr>
                <w:rFonts w:hint="eastAsia" w:ascii="方正书宋_GBK" w:eastAsia="方正书宋_GBK"/>
              </w:rPr>
              <w:t>完善城乡社会救助制度，实施分类救助，应保尽保</w:t>
            </w:r>
            <w:r>
              <w:rPr>
                <w:rFonts w:ascii="方正书宋_GBK" w:eastAsia="方正书宋_GBK"/>
              </w:rPr>
              <w:t>,</w:t>
            </w:r>
            <w:r>
              <w:rPr>
                <w:rFonts w:hint="eastAsia" w:ascii="方正书宋_GBK" w:eastAsia="方正书宋_GBK"/>
              </w:rPr>
              <w:t>动态管理。解决优抚对象的生活、住房、医疗困难，做好义务兵家庭优待和烈士褒扬工作。建设完善全乡自然灾害救助应急体系。</w:t>
            </w:r>
          </w:p>
        </w:tc>
        <w:tc>
          <w:tcPr>
            <w:tcW w:w="1417" w:type="dxa"/>
            <w:noWrap w:val="0"/>
            <w:vAlign w:val="center"/>
          </w:tcPr>
          <w:p>
            <w:pPr>
              <w:spacing w:line="300" w:lineRule="exact"/>
              <w:jc w:val="left"/>
              <w:rPr>
                <w:rFonts w:hint="eastAsia" w:ascii="方正书宋_GBK" w:eastAsia="方正书宋_GBK"/>
              </w:rPr>
            </w:pPr>
          </w:p>
        </w:tc>
        <w:tc>
          <w:tcPr>
            <w:tcW w:w="737" w:type="dxa"/>
            <w:noWrap w:val="0"/>
            <w:vAlign w:val="center"/>
          </w:tcPr>
          <w:p>
            <w:pPr>
              <w:spacing w:line="300" w:lineRule="exact"/>
              <w:jc w:val="center"/>
              <w:rPr>
                <w:rFonts w:hint="eastAsia" w:ascii="方正书宋_GBK" w:eastAsia="方正书宋_GBK"/>
              </w:rPr>
            </w:pPr>
          </w:p>
        </w:tc>
        <w:tc>
          <w:tcPr>
            <w:tcW w:w="737" w:type="dxa"/>
            <w:noWrap w:val="0"/>
            <w:vAlign w:val="center"/>
          </w:tcPr>
          <w:p>
            <w:pPr>
              <w:spacing w:line="300" w:lineRule="exact"/>
              <w:jc w:val="center"/>
              <w:rPr>
                <w:rFonts w:hint="eastAsia" w:ascii="方正书宋_GBK" w:eastAsia="方正书宋_GBK"/>
              </w:rPr>
            </w:pPr>
          </w:p>
        </w:tc>
        <w:tc>
          <w:tcPr>
            <w:tcW w:w="737" w:type="dxa"/>
            <w:noWrap w:val="0"/>
            <w:vAlign w:val="center"/>
          </w:tcPr>
          <w:p>
            <w:pPr>
              <w:spacing w:line="300" w:lineRule="exact"/>
              <w:jc w:val="center"/>
              <w:rPr>
                <w:rFonts w:hint="eastAsia" w:ascii="方正书宋_GBK" w:eastAsia="方正书宋_GBK"/>
              </w:rPr>
            </w:pPr>
          </w:p>
        </w:tc>
        <w:tc>
          <w:tcPr>
            <w:tcW w:w="737" w:type="dxa"/>
            <w:noWrap w:val="0"/>
            <w:vAlign w:val="center"/>
          </w:tcPr>
          <w:p>
            <w:pPr>
              <w:spacing w:line="300" w:lineRule="exact"/>
              <w:jc w:val="center"/>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hint="eastAsia" w:ascii="方正书宋_GBK" w:eastAsia="方正书宋_GBK"/>
                <w:b/>
              </w:rPr>
            </w:pPr>
            <w:r>
              <w:rPr>
                <w:rFonts w:hint="eastAsia" w:ascii="方正书宋_GBK" w:eastAsia="方正书宋_GBK"/>
                <w:b/>
              </w:rPr>
              <w:t>社会事务及民政管理工作</w:t>
            </w:r>
          </w:p>
        </w:tc>
        <w:tc>
          <w:tcPr>
            <w:tcW w:w="1276" w:type="dxa"/>
            <w:noWrap w:val="0"/>
            <w:vAlign w:val="center"/>
          </w:tcPr>
          <w:p>
            <w:pPr>
              <w:spacing w:line="300" w:lineRule="exact"/>
              <w:jc w:val="left"/>
              <w:rPr>
                <w:rFonts w:ascii="方正书宋_GBK" w:eastAsia="方正书宋_GBK"/>
              </w:rPr>
            </w:pP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加强农村低保、社会救济、民政优抚工作</w:t>
            </w:r>
          </w:p>
        </w:tc>
        <w:tc>
          <w:tcPr>
            <w:tcW w:w="2976" w:type="dxa"/>
            <w:noWrap w:val="0"/>
            <w:vAlign w:val="center"/>
          </w:tcPr>
          <w:p>
            <w:pPr>
              <w:spacing w:line="300" w:lineRule="exact"/>
              <w:jc w:val="left"/>
              <w:rPr>
                <w:rFonts w:hint="eastAsia" w:ascii="方正书宋_GBK" w:eastAsia="方正书宋_GBK"/>
              </w:rPr>
            </w:pPr>
            <w:r>
              <w:rPr>
                <w:rFonts w:ascii="方正书宋_GBK" w:eastAsia="方正书宋_GBK"/>
              </w:rPr>
              <w:t>2017</w:t>
            </w:r>
          </w:p>
        </w:tc>
        <w:tc>
          <w:tcPr>
            <w:tcW w:w="1417" w:type="dxa"/>
            <w:noWrap w:val="0"/>
            <w:vAlign w:val="center"/>
          </w:tcPr>
          <w:p>
            <w:pPr>
              <w:spacing w:line="300" w:lineRule="exact"/>
              <w:jc w:val="left"/>
              <w:rPr>
                <w:rFonts w:hint="eastAsia" w:ascii="方正书宋_GBK" w:eastAsia="方正书宋_GBK"/>
              </w:rPr>
            </w:pPr>
            <w:r>
              <w:rPr>
                <w:rFonts w:hint="eastAsia" w:ascii="方正书宋_GBK" w:eastAsia="方正书宋_GBK"/>
              </w:rPr>
              <w:t>搞好农村公共事务服务工作</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符合条件的对象纳入低保范围、优抚对象生活抚恤兑付资金占应兑付额的比例，确保各项资金及时足额拨付。</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r>
              <w:rPr>
                <w:rFonts w:hint="eastAsia" w:ascii="方正书宋_GBK" w:eastAsia="方正书宋_GBK"/>
              </w:rPr>
              <w:t>＜</w:t>
            </w:r>
            <w:r>
              <w:rPr>
                <w:rFonts w:ascii="方正书宋_GBK" w:eastAsia="方正书宋_GBK"/>
              </w:rPr>
              <w:t>95%</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70%</w:t>
            </w:r>
            <w:r>
              <w:rPr>
                <w:rFonts w:hint="eastAsia" w:ascii="方正书宋_GBK" w:eastAsia="方正书宋_GBK"/>
              </w:rPr>
              <w:t>＜</w:t>
            </w:r>
            <w:r>
              <w:rPr>
                <w:rFonts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hint="eastAsia" w:ascii="方正书宋_GBK" w:eastAsia="方正书宋_GBK"/>
                <w:b/>
              </w:rPr>
            </w:pPr>
            <w:r>
              <w:rPr>
                <w:rFonts w:hint="eastAsia" w:ascii="方正书宋_GBK" w:eastAsia="方正书宋_GBK"/>
                <w:b/>
              </w:rPr>
              <w:t>促进就业管理</w:t>
            </w:r>
          </w:p>
        </w:tc>
        <w:tc>
          <w:tcPr>
            <w:tcW w:w="1276" w:type="dxa"/>
            <w:noWrap w:val="0"/>
            <w:vAlign w:val="center"/>
          </w:tcPr>
          <w:p>
            <w:pPr>
              <w:spacing w:line="300" w:lineRule="exact"/>
              <w:jc w:val="left"/>
              <w:rPr>
                <w:rFonts w:ascii="方正书宋_GBK" w:eastAsia="方正书宋_GBK"/>
              </w:rPr>
            </w:pP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提供就业信息，加大劳务输出数量</w:t>
            </w:r>
          </w:p>
        </w:tc>
        <w:tc>
          <w:tcPr>
            <w:tcW w:w="2976" w:type="dxa"/>
            <w:noWrap w:val="0"/>
            <w:vAlign w:val="center"/>
          </w:tcPr>
          <w:p>
            <w:pPr>
              <w:spacing w:line="300" w:lineRule="exact"/>
              <w:jc w:val="left"/>
              <w:rPr>
                <w:rFonts w:ascii="方正书宋_GBK" w:eastAsia="方正书宋_GBK"/>
              </w:rPr>
            </w:pPr>
            <w:r>
              <w:rPr>
                <w:rFonts w:hint="eastAsia" w:ascii="方正书宋_GBK" w:eastAsia="方正书宋_GBK"/>
              </w:rPr>
              <w:t>促进失业人员再就业，控制城镇登记失业率，转移农村劳动力，保持就业形势的基本稳定</w:t>
            </w:r>
          </w:p>
        </w:tc>
        <w:tc>
          <w:tcPr>
            <w:tcW w:w="1417" w:type="dxa"/>
            <w:noWrap w:val="0"/>
            <w:vAlign w:val="center"/>
          </w:tcPr>
          <w:p>
            <w:pPr>
              <w:spacing w:line="300" w:lineRule="exact"/>
              <w:jc w:val="left"/>
              <w:rPr>
                <w:rFonts w:hint="eastAsia" w:ascii="方正书宋_GBK" w:eastAsia="方正书宋_GBK"/>
              </w:rPr>
            </w:pPr>
          </w:p>
        </w:tc>
        <w:tc>
          <w:tcPr>
            <w:tcW w:w="737" w:type="dxa"/>
            <w:noWrap w:val="0"/>
            <w:vAlign w:val="center"/>
          </w:tcPr>
          <w:p>
            <w:pPr>
              <w:spacing w:line="300" w:lineRule="exact"/>
              <w:jc w:val="center"/>
              <w:rPr>
                <w:rFonts w:hint="eastAsia" w:ascii="方正书宋_GBK" w:eastAsia="方正书宋_GBK"/>
              </w:rPr>
            </w:pPr>
          </w:p>
        </w:tc>
        <w:tc>
          <w:tcPr>
            <w:tcW w:w="737" w:type="dxa"/>
            <w:noWrap w:val="0"/>
            <w:vAlign w:val="center"/>
          </w:tcPr>
          <w:p>
            <w:pPr>
              <w:spacing w:line="300" w:lineRule="exact"/>
              <w:jc w:val="center"/>
              <w:rPr>
                <w:rFonts w:hint="eastAsia" w:ascii="方正书宋_GBK" w:eastAsia="方正书宋_GBK"/>
              </w:rPr>
            </w:pPr>
          </w:p>
        </w:tc>
        <w:tc>
          <w:tcPr>
            <w:tcW w:w="737" w:type="dxa"/>
            <w:noWrap w:val="0"/>
            <w:vAlign w:val="center"/>
          </w:tcPr>
          <w:p>
            <w:pPr>
              <w:spacing w:line="300" w:lineRule="exact"/>
              <w:jc w:val="center"/>
              <w:rPr>
                <w:rFonts w:hint="eastAsia" w:ascii="方正书宋_GBK" w:eastAsia="方正书宋_GBK"/>
              </w:rPr>
            </w:pPr>
          </w:p>
        </w:tc>
        <w:tc>
          <w:tcPr>
            <w:tcW w:w="737" w:type="dxa"/>
            <w:noWrap w:val="0"/>
            <w:vAlign w:val="center"/>
          </w:tcPr>
          <w:p>
            <w:pPr>
              <w:spacing w:line="300" w:lineRule="exact"/>
              <w:jc w:val="center"/>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hint="eastAsia" w:ascii="方正书宋_GBK" w:eastAsia="方正书宋_GBK"/>
                <w:b/>
              </w:rPr>
            </w:pPr>
            <w:r>
              <w:rPr>
                <w:rFonts w:hint="eastAsia" w:ascii="方正书宋_GBK" w:eastAsia="方正书宋_GBK"/>
                <w:b/>
              </w:rPr>
              <w:t>就业创业扶持政策的管理</w:t>
            </w:r>
          </w:p>
        </w:tc>
        <w:tc>
          <w:tcPr>
            <w:tcW w:w="1276" w:type="dxa"/>
            <w:noWrap w:val="0"/>
            <w:vAlign w:val="center"/>
          </w:tcPr>
          <w:p>
            <w:pPr>
              <w:spacing w:line="300" w:lineRule="exact"/>
              <w:jc w:val="left"/>
              <w:rPr>
                <w:rFonts w:ascii="方正书宋_GBK" w:eastAsia="方正书宋_GBK"/>
              </w:rPr>
            </w:pP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提供就业信息，加大劳务输出数量</w:t>
            </w:r>
          </w:p>
        </w:tc>
        <w:tc>
          <w:tcPr>
            <w:tcW w:w="2976" w:type="dxa"/>
            <w:noWrap w:val="0"/>
            <w:vAlign w:val="center"/>
          </w:tcPr>
          <w:p>
            <w:pPr>
              <w:spacing w:line="300" w:lineRule="exact"/>
              <w:jc w:val="left"/>
              <w:rPr>
                <w:rFonts w:hint="eastAsia" w:ascii="方正书宋_GBK" w:eastAsia="方正书宋_GBK"/>
              </w:rPr>
            </w:pPr>
            <w:r>
              <w:rPr>
                <w:rFonts w:ascii="方正书宋_GBK" w:eastAsia="方正书宋_GBK"/>
              </w:rPr>
              <w:t>2017</w:t>
            </w:r>
          </w:p>
        </w:tc>
        <w:tc>
          <w:tcPr>
            <w:tcW w:w="1417" w:type="dxa"/>
            <w:noWrap w:val="0"/>
            <w:vAlign w:val="center"/>
          </w:tcPr>
          <w:p>
            <w:pPr>
              <w:spacing w:line="300" w:lineRule="exact"/>
              <w:jc w:val="left"/>
              <w:rPr>
                <w:rFonts w:hint="eastAsia" w:ascii="方正书宋_GBK" w:eastAsia="方正书宋_GBK"/>
              </w:rPr>
            </w:pPr>
            <w:r>
              <w:rPr>
                <w:rFonts w:hint="eastAsia" w:ascii="方正书宋_GBK" w:eastAsia="方正书宋_GBK"/>
              </w:rPr>
              <w:t>提高劳动力收入水平，提高人民群众生活水平</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反映劳务输出占全乡劳动力的比率</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r>
              <w:rPr>
                <w:rFonts w:hint="eastAsia" w:ascii="方正书宋_GBK" w:eastAsia="方正书宋_GBK"/>
              </w:rPr>
              <w:t>＜</w:t>
            </w:r>
            <w:r>
              <w:rPr>
                <w:rFonts w:ascii="方正书宋_GBK" w:eastAsia="方正书宋_GBK"/>
              </w:rPr>
              <w:t>95%</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70%</w:t>
            </w:r>
            <w:r>
              <w:rPr>
                <w:rFonts w:hint="eastAsia" w:ascii="方正书宋_GBK" w:eastAsia="方正书宋_GBK"/>
              </w:rPr>
              <w:t>＜</w:t>
            </w:r>
            <w:r>
              <w:rPr>
                <w:rFonts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hint="eastAsia" w:ascii="方正书宋_GBK" w:eastAsia="方正书宋_GBK"/>
                <w:b/>
              </w:rPr>
            </w:pPr>
            <w:r>
              <w:rPr>
                <w:rFonts w:hint="eastAsia" w:ascii="方正书宋_GBK" w:eastAsia="方正书宋_GBK"/>
                <w:b/>
              </w:rPr>
              <w:t>城乡居民养老保险</w:t>
            </w:r>
          </w:p>
        </w:tc>
        <w:tc>
          <w:tcPr>
            <w:tcW w:w="1276" w:type="dxa"/>
            <w:noWrap w:val="0"/>
            <w:vAlign w:val="center"/>
          </w:tcPr>
          <w:p>
            <w:pPr>
              <w:spacing w:line="300" w:lineRule="exact"/>
              <w:jc w:val="left"/>
              <w:rPr>
                <w:rFonts w:ascii="方正书宋_GBK" w:eastAsia="方正书宋_GBK"/>
              </w:rPr>
            </w:pP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城乡居民养老保险收缴工作</w:t>
            </w:r>
          </w:p>
        </w:tc>
        <w:tc>
          <w:tcPr>
            <w:tcW w:w="2976" w:type="dxa"/>
            <w:noWrap w:val="0"/>
            <w:vAlign w:val="center"/>
          </w:tcPr>
          <w:p>
            <w:pPr>
              <w:spacing w:line="300" w:lineRule="exact"/>
              <w:jc w:val="left"/>
              <w:rPr>
                <w:rFonts w:ascii="方正书宋_GBK" w:eastAsia="方正书宋_GBK"/>
              </w:rPr>
            </w:pPr>
            <w:r>
              <w:rPr>
                <w:rFonts w:hint="eastAsia" w:ascii="方正书宋_GBK" w:eastAsia="方正书宋_GBK"/>
              </w:rPr>
              <w:t>做到参保率达到</w:t>
            </w:r>
            <w:r>
              <w:rPr>
                <w:rFonts w:ascii="方正书宋_GBK" w:eastAsia="方正书宋_GBK"/>
              </w:rPr>
              <w:t>90%</w:t>
            </w:r>
            <w:r>
              <w:rPr>
                <w:rFonts w:hint="eastAsia" w:ascii="方正书宋_GBK" w:eastAsia="方正书宋_GBK"/>
              </w:rPr>
              <w:t>以上</w:t>
            </w:r>
          </w:p>
        </w:tc>
        <w:tc>
          <w:tcPr>
            <w:tcW w:w="1417" w:type="dxa"/>
            <w:noWrap w:val="0"/>
            <w:vAlign w:val="center"/>
          </w:tcPr>
          <w:p>
            <w:pPr>
              <w:spacing w:line="300" w:lineRule="exact"/>
              <w:jc w:val="left"/>
              <w:rPr>
                <w:rFonts w:hint="eastAsia" w:ascii="方正书宋_GBK" w:eastAsia="方正书宋_GBK"/>
              </w:rPr>
            </w:pPr>
          </w:p>
        </w:tc>
        <w:tc>
          <w:tcPr>
            <w:tcW w:w="737" w:type="dxa"/>
            <w:noWrap w:val="0"/>
            <w:vAlign w:val="center"/>
          </w:tcPr>
          <w:p>
            <w:pPr>
              <w:spacing w:line="300" w:lineRule="exact"/>
              <w:jc w:val="center"/>
              <w:rPr>
                <w:rFonts w:hint="eastAsia" w:ascii="方正书宋_GBK" w:eastAsia="方正书宋_GBK"/>
              </w:rPr>
            </w:pPr>
          </w:p>
        </w:tc>
        <w:tc>
          <w:tcPr>
            <w:tcW w:w="737" w:type="dxa"/>
            <w:noWrap w:val="0"/>
            <w:vAlign w:val="center"/>
          </w:tcPr>
          <w:p>
            <w:pPr>
              <w:spacing w:line="300" w:lineRule="exact"/>
              <w:jc w:val="center"/>
              <w:rPr>
                <w:rFonts w:hint="eastAsia" w:ascii="方正书宋_GBK" w:eastAsia="方正书宋_GBK"/>
              </w:rPr>
            </w:pPr>
          </w:p>
        </w:tc>
        <w:tc>
          <w:tcPr>
            <w:tcW w:w="737" w:type="dxa"/>
            <w:noWrap w:val="0"/>
            <w:vAlign w:val="center"/>
          </w:tcPr>
          <w:p>
            <w:pPr>
              <w:spacing w:line="300" w:lineRule="exact"/>
              <w:jc w:val="center"/>
              <w:rPr>
                <w:rFonts w:hint="eastAsia" w:ascii="方正书宋_GBK" w:eastAsia="方正书宋_GBK"/>
              </w:rPr>
            </w:pPr>
          </w:p>
        </w:tc>
        <w:tc>
          <w:tcPr>
            <w:tcW w:w="737" w:type="dxa"/>
            <w:noWrap w:val="0"/>
            <w:vAlign w:val="center"/>
          </w:tcPr>
          <w:p>
            <w:pPr>
              <w:spacing w:line="300" w:lineRule="exact"/>
              <w:jc w:val="center"/>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hint="eastAsia" w:ascii="方正书宋_GBK" w:eastAsia="方正书宋_GBK"/>
                <w:b/>
              </w:rPr>
            </w:pPr>
            <w:r>
              <w:rPr>
                <w:rFonts w:hint="eastAsia" w:ascii="方正书宋_GBK" w:eastAsia="方正书宋_GBK"/>
                <w:b/>
              </w:rPr>
              <w:t>城乡居民养老保险</w:t>
            </w:r>
          </w:p>
        </w:tc>
        <w:tc>
          <w:tcPr>
            <w:tcW w:w="1276" w:type="dxa"/>
            <w:noWrap w:val="0"/>
            <w:vAlign w:val="center"/>
          </w:tcPr>
          <w:p>
            <w:pPr>
              <w:spacing w:line="300" w:lineRule="exact"/>
              <w:jc w:val="left"/>
              <w:rPr>
                <w:rFonts w:ascii="方正书宋_GBK" w:eastAsia="方正书宋_GBK"/>
              </w:rPr>
            </w:pP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按年度收缴城乡居民养老保险费用</w:t>
            </w:r>
          </w:p>
        </w:tc>
        <w:tc>
          <w:tcPr>
            <w:tcW w:w="2976" w:type="dxa"/>
            <w:noWrap w:val="0"/>
            <w:vAlign w:val="center"/>
          </w:tcPr>
          <w:p>
            <w:pPr>
              <w:spacing w:line="300" w:lineRule="exact"/>
              <w:jc w:val="left"/>
              <w:rPr>
                <w:rFonts w:hint="eastAsia" w:ascii="方正书宋_GBK" w:eastAsia="方正书宋_GBK"/>
              </w:rPr>
            </w:pPr>
            <w:r>
              <w:rPr>
                <w:rFonts w:ascii="方正书宋_GBK" w:eastAsia="方正书宋_GBK"/>
              </w:rPr>
              <w:t>2017</w:t>
            </w:r>
          </w:p>
        </w:tc>
        <w:tc>
          <w:tcPr>
            <w:tcW w:w="1417" w:type="dxa"/>
            <w:noWrap w:val="0"/>
            <w:vAlign w:val="center"/>
          </w:tcPr>
          <w:p>
            <w:pPr>
              <w:spacing w:line="300" w:lineRule="exact"/>
              <w:jc w:val="left"/>
              <w:rPr>
                <w:rFonts w:hint="eastAsia" w:ascii="方正书宋_GBK" w:eastAsia="方正书宋_GBK"/>
              </w:rPr>
            </w:pPr>
            <w:r>
              <w:rPr>
                <w:rFonts w:hint="eastAsia" w:ascii="方正书宋_GBK" w:eastAsia="方正书宋_GBK"/>
              </w:rPr>
              <w:t>提高全乡人民的社会保障程度，达到应保尽保</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反映养老保险参保情况、人员变动核实情况</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r>
              <w:rPr>
                <w:rFonts w:hint="eastAsia" w:ascii="方正书宋_GBK" w:eastAsia="方正书宋_GBK"/>
              </w:rPr>
              <w:t>＜</w:t>
            </w:r>
            <w:r>
              <w:rPr>
                <w:rFonts w:ascii="方正书宋_GBK" w:eastAsia="方正书宋_GBK"/>
              </w:rPr>
              <w:t>95%</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70%</w:t>
            </w:r>
            <w:r>
              <w:rPr>
                <w:rFonts w:hint="eastAsia" w:ascii="方正书宋_GBK" w:eastAsia="方正书宋_GBK"/>
              </w:rPr>
              <w:t>＜</w:t>
            </w:r>
            <w:r>
              <w:rPr>
                <w:rFonts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hint="eastAsia" w:ascii="方正书宋_GBK" w:eastAsia="方正书宋_GBK"/>
                <w:b/>
              </w:rPr>
            </w:pPr>
            <w:r>
              <w:rPr>
                <w:rFonts w:hint="eastAsia" w:ascii="方正书宋_GBK" w:eastAsia="方正书宋_GBK"/>
                <w:b/>
              </w:rPr>
              <w:t>医疗保障</w:t>
            </w:r>
          </w:p>
        </w:tc>
        <w:tc>
          <w:tcPr>
            <w:tcW w:w="1276" w:type="dxa"/>
            <w:noWrap w:val="0"/>
            <w:vAlign w:val="center"/>
          </w:tcPr>
          <w:p>
            <w:pPr>
              <w:spacing w:line="300" w:lineRule="exact"/>
              <w:jc w:val="left"/>
              <w:rPr>
                <w:rFonts w:ascii="方正书宋_GBK" w:eastAsia="方正书宋_GBK"/>
              </w:rPr>
            </w:pP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通过建立和实施新型农村合作医疗、疾病应急救助、城乡居民大病保险以及公费医疗等制度，保障人民群众公平享有所需医疗服务权益。</w:t>
            </w:r>
          </w:p>
        </w:tc>
        <w:tc>
          <w:tcPr>
            <w:tcW w:w="2976" w:type="dxa"/>
            <w:noWrap w:val="0"/>
            <w:vAlign w:val="center"/>
          </w:tcPr>
          <w:p>
            <w:pPr>
              <w:spacing w:line="300" w:lineRule="exact"/>
              <w:jc w:val="left"/>
              <w:rPr>
                <w:rFonts w:ascii="方正书宋_GBK" w:eastAsia="方正书宋_GBK"/>
              </w:rPr>
            </w:pPr>
            <w:r>
              <w:rPr>
                <w:rFonts w:hint="eastAsia" w:ascii="方正书宋_GBK" w:eastAsia="方正书宋_GBK"/>
              </w:rPr>
              <w:t>扩大各项保险的覆盖面，及时足额落实社会保险待遇。</w:t>
            </w:r>
          </w:p>
        </w:tc>
        <w:tc>
          <w:tcPr>
            <w:tcW w:w="1417" w:type="dxa"/>
            <w:noWrap w:val="0"/>
            <w:vAlign w:val="center"/>
          </w:tcPr>
          <w:p>
            <w:pPr>
              <w:spacing w:line="300" w:lineRule="exact"/>
              <w:jc w:val="left"/>
              <w:rPr>
                <w:rFonts w:hint="eastAsia" w:ascii="方正书宋_GBK" w:eastAsia="方正书宋_GBK"/>
              </w:rPr>
            </w:pPr>
          </w:p>
        </w:tc>
        <w:tc>
          <w:tcPr>
            <w:tcW w:w="737" w:type="dxa"/>
            <w:noWrap w:val="0"/>
            <w:vAlign w:val="center"/>
          </w:tcPr>
          <w:p>
            <w:pPr>
              <w:spacing w:line="300" w:lineRule="exact"/>
              <w:jc w:val="center"/>
              <w:rPr>
                <w:rFonts w:hint="eastAsia" w:ascii="方正书宋_GBK" w:eastAsia="方正书宋_GBK"/>
              </w:rPr>
            </w:pPr>
          </w:p>
        </w:tc>
        <w:tc>
          <w:tcPr>
            <w:tcW w:w="737" w:type="dxa"/>
            <w:noWrap w:val="0"/>
            <w:vAlign w:val="center"/>
          </w:tcPr>
          <w:p>
            <w:pPr>
              <w:spacing w:line="300" w:lineRule="exact"/>
              <w:jc w:val="center"/>
              <w:rPr>
                <w:rFonts w:hint="eastAsia" w:ascii="方正书宋_GBK" w:eastAsia="方正书宋_GBK"/>
              </w:rPr>
            </w:pPr>
          </w:p>
        </w:tc>
        <w:tc>
          <w:tcPr>
            <w:tcW w:w="737" w:type="dxa"/>
            <w:noWrap w:val="0"/>
            <w:vAlign w:val="center"/>
          </w:tcPr>
          <w:p>
            <w:pPr>
              <w:spacing w:line="300" w:lineRule="exact"/>
              <w:jc w:val="center"/>
              <w:rPr>
                <w:rFonts w:hint="eastAsia" w:ascii="方正书宋_GBK" w:eastAsia="方正书宋_GBK"/>
              </w:rPr>
            </w:pPr>
          </w:p>
        </w:tc>
        <w:tc>
          <w:tcPr>
            <w:tcW w:w="737" w:type="dxa"/>
            <w:noWrap w:val="0"/>
            <w:vAlign w:val="center"/>
          </w:tcPr>
          <w:p>
            <w:pPr>
              <w:spacing w:line="300" w:lineRule="exact"/>
              <w:jc w:val="center"/>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hint="eastAsia" w:ascii="方正书宋_GBK" w:eastAsia="方正书宋_GBK"/>
                <w:b/>
              </w:rPr>
            </w:pPr>
            <w:r>
              <w:rPr>
                <w:rFonts w:hint="eastAsia" w:ascii="方正书宋_GBK" w:eastAsia="方正书宋_GBK"/>
                <w:b/>
              </w:rPr>
              <w:t>新型农村合作医疗及城乡居民大病保险</w:t>
            </w:r>
          </w:p>
        </w:tc>
        <w:tc>
          <w:tcPr>
            <w:tcW w:w="1276" w:type="dxa"/>
            <w:noWrap w:val="0"/>
            <w:vAlign w:val="center"/>
          </w:tcPr>
          <w:p>
            <w:pPr>
              <w:spacing w:line="300" w:lineRule="exact"/>
              <w:jc w:val="left"/>
              <w:rPr>
                <w:rFonts w:ascii="方正书宋_GBK" w:eastAsia="方正书宋_GBK"/>
              </w:rPr>
            </w:pP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组织、引导、支持，农民自愿参加新型农村合作医疗，提高农村居民的医疗保障水平；建立大病保险制度；对城乡居民因患大病发生的高额医疗费用给予报销。</w:t>
            </w:r>
          </w:p>
        </w:tc>
        <w:tc>
          <w:tcPr>
            <w:tcW w:w="2976" w:type="dxa"/>
            <w:noWrap w:val="0"/>
            <w:vAlign w:val="center"/>
          </w:tcPr>
          <w:p>
            <w:pPr>
              <w:spacing w:line="300" w:lineRule="exact"/>
              <w:jc w:val="left"/>
              <w:rPr>
                <w:rFonts w:hint="eastAsia" w:ascii="方正书宋_GBK" w:eastAsia="方正书宋_GBK"/>
              </w:rPr>
            </w:pPr>
            <w:r>
              <w:rPr>
                <w:rFonts w:ascii="方正书宋_GBK" w:eastAsia="方正书宋_GBK"/>
              </w:rPr>
              <w:t>2017</w:t>
            </w:r>
          </w:p>
        </w:tc>
        <w:tc>
          <w:tcPr>
            <w:tcW w:w="1417" w:type="dxa"/>
            <w:noWrap w:val="0"/>
            <w:vAlign w:val="center"/>
          </w:tcPr>
          <w:p>
            <w:pPr>
              <w:spacing w:line="300" w:lineRule="exact"/>
              <w:jc w:val="left"/>
              <w:rPr>
                <w:rFonts w:hint="eastAsia" w:ascii="方正书宋_GBK" w:eastAsia="方正书宋_GBK"/>
              </w:rPr>
            </w:pPr>
            <w:r>
              <w:rPr>
                <w:rFonts w:hint="eastAsia" w:ascii="方正书宋_GBK" w:eastAsia="方正书宋_GBK"/>
              </w:rPr>
              <w:t>有效降低城乡居民看病就医的经济负担。</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参加新型农村合作医疗的农民数占农民总数的比例</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r>
              <w:rPr>
                <w:rFonts w:hint="eastAsia" w:ascii="方正书宋_GBK" w:eastAsia="方正书宋_GBK"/>
              </w:rPr>
              <w:t>＜</w:t>
            </w:r>
            <w:r>
              <w:rPr>
                <w:rFonts w:ascii="方正书宋_GBK" w:eastAsia="方正书宋_GBK"/>
              </w:rPr>
              <w:t>95%</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70%</w:t>
            </w:r>
            <w:r>
              <w:rPr>
                <w:rFonts w:hint="eastAsia" w:ascii="方正书宋_GBK" w:eastAsia="方正书宋_GBK"/>
              </w:rPr>
              <w:t>＜</w:t>
            </w:r>
            <w:r>
              <w:rPr>
                <w:rFonts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hint="eastAsia" w:ascii="方正书宋_GBK" w:eastAsia="方正书宋_GBK"/>
                <w:b/>
              </w:rPr>
            </w:pPr>
            <w:r>
              <w:rPr>
                <w:rFonts w:hint="eastAsia" w:ascii="方正书宋_GBK" w:eastAsia="方正书宋_GBK"/>
                <w:b/>
              </w:rPr>
              <w:t>城镇规划建设</w:t>
            </w:r>
          </w:p>
        </w:tc>
        <w:tc>
          <w:tcPr>
            <w:tcW w:w="1276" w:type="dxa"/>
            <w:noWrap w:val="0"/>
            <w:vAlign w:val="center"/>
          </w:tcPr>
          <w:p>
            <w:pPr>
              <w:spacing w:line="300" w:lineRule="exact"/>
              <w:jc w:val="left"/>
              <w:rPr>
                <w:rFonts w:ascii="方正书宋_GBK" w:eastAsia="方正书宋_GBK"/>
              </w:rPr>
            </w:pP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负责村镇规划、建设、管理工作，加强基础设施建设，推进城乡一体化进程，搞好社会主义新农村建设工作；负责村镇容貌、环境卫生管理等工作。</w:t>
            </w:r>
          </w:p>
        </w:tc>
        <w:tc>
          <w:tcPr>
            <w:tcW w:w="2976" w:type="dxa"/>
            <w:noWrap w:val="0"/>
            <w:vAlign w:val="center"/>
          </w:tcPr>
          <w:p>
            <w:pPr>
              <w:spacing w:line="300" w:lineRule="exact"/>
              <w:jc w:val="left"/>
              <w:rPr>
                <w:rFonts w:ascii="方正书宋_GBK" w:eastAsia="方正书宋_GBK"/>
              </w:rPr>
            </w:pPr>
            <w:r>
              <w:rPr>
                <w:rFonts w:hint="eastAsia" w:ascii="方正书宋_GBK" w:eastAsia="方正书宋_GBK"/>
              </w:rPr>
              <w:t>加强城乡规划管理，协调城乡空间布局，改善人居环境，促进城乡经济社会全面协调可持续发展。改善农村人居环境，实现城乡统筹发展。协调和指导推进城镇化工作，加快城镇化进程。</w:t>
            </w:r>
          </w:p>
        </w:tc>
        <w:tc>
          <w:tcPr>
            <w:tcW w:w="1417" w:type="dxa"/>
            <w:noWrap w:val="0"/>
            <w:vAlign w:val="center"/>
          </w:tcPr>
          <w:p>
            <w:pPr>
              <w:spacing w:line="300" w:lineRule="exact"/>
              <w:jc w:val="left"/>
              <w:rPr>
                <w:rFonts w:hint="eastAsia" w:ascii="方正书宋_GBK" w:eastAsia="方正书宋_GBK"/>
              </w:rPr>
            </w:pPr>
          </w:p>
        </w:tc>
        <w:tc>
          <w:tcPr>
            <w:tcW w:w="737" w:type="dxa"/>
            <w:noWrap w:val="0"/>
            <w:vAlign w:val="center"/>
          </w:tcPr>
          <w:p>
            <w:pPr>
              <w:spacing w:line="300" w:lineRule="exact"/>
              <w:jc w:val="center"/>
              <w:rPr>
                <w:rFonts w:hint="eastAsia" w:ascii="方正书宋_GBK" w:eastAsia="方正书宋_GBK"/>
              </w:rPr>
            </w:pPr>
          </w:p>
        </w:tc>
        <w:tc>
          <w:tcPr>
            <w:tcW w:w="737" w:type="dxa"/>
            <w:noWrap w:val="0"/>
            <w:vAlign w:val="center"/>
          </w:tcPr>
          <w:p>
            <w:pPr>
              <w:spacing w:line="300" w:lineRule="exact"/>
              <w:jc w:val="center"/>
              <w:rPr>
                <w:rFonts w:hint="eastAsia" w:ascii="方正书宋_GBK" w:eastAsia="方正书宋_GBK"/>
              </w:rPr>
            </w:pPr>
          </w:p>
        </w:tc>
        <w:tc>
          <w:tcPr>
            <w:tcW w:w="737" w:type="dxa"/>
            <w:noWrap w:val="0"/>
            <w:vAlign w:val="center"/>
          </w:tcPr>
          <w:p>
            <w:pPr>
              <w:spacing w:line="300" w:lineRule="exact"/>
              <w:jc w:val="center"/>
              <w:rPr>
                <w:rFonts w:hint="eastAsia" w:ascii="方正书宋_GBK" w:eastAsia="方正书宋_GBK"/>
              </w:rPr>
            </w:pPr>
          </w:p>
        </w:tc>
        <w:tc>
          <w:tcPr>
            <w:tcW w:w="737" w:type="dxa"/>
            <w:noWrap w:val="0"/>
            <w:vAlign w:val="center"/>
          </w:tcPr>
          <w:p>
            <w:pPr>
              <w:spacing w:line="300" w:lineRule="exact"/>
              <w:jc w:val="center"/>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hint="eastAsia" w:ascii="方正书宋_GBK" w:eastAsia="方正书宋_GBK"/>
                <w:b/>
              </w:rPr>
            </w:pPr>
            <w:r>
              <w:rPr>
                <w:rFonts w:hint="eastAsia" w:ascii="方正书宋_GBK" w:eastAsia="方正书宋_GBK"/>
                <w:b/>
              </w:rPr>
              <w:t>推进城镇化建设</w:t>
            </w:r>
          </w:p>
        </w:tc>
        <w:tc>
          <w:tcPr>
            <w:tcW w:w="1276" w:type="dxa"/>
            <w:noWrap w:val="0"/>
            <w:vAlign w:val="center"/>
          </w:tcPr>
          <w:p>
            <w:pPr>
              <w:spacing w:line="300" w:lineRule="exact"/>
              <w:jc w:val="left"/>
              <w:rPr>
                <w:rFonts w:ascii="方正书宋_GBK" w:eastAsia="方正书宋_GBK"/>
              </w:rPr>
            </w:pP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推进小城镇和集镇人居环境改善，指导国家级重点镇及省级重点镇的建设；做好县城规划、环境质量、居住水平、产业聚集、风貌特色、综合管理、城建投融资等指导工作，加快城市建设投融资体制改革，全面推进县城建设上水平；协调和指导推进城镇化工作。</w:t>
            </w:r>
          </w:p>
        </w:tc>
        <w:tc>
          <w:tcPr>
            <w:tcW w:w="2976" w:type="dxa"/>
            <w:noWrap w:val="0"/>
            <w:vAlign w:val="center"/>
          </w:tcPr>
          <w:p>
            <w:pPr>
              <w:spacing w:line="300" w:lineRule="exact"/>
              <w:jc w:val="left"/>
              <w:rPr>
                <w:rFonts w:hint="eastAsia" w:ascii="方正书宋_GBK" w:eastAsia="方正书宋_GBK"/>
              </w:rPr>
            </w:pPr>
            <w:r>
              <w:rPr>
                <w:rFonts w:ascii="方正书宋_GBK" w:eastAsia="方正书宋_GBK"/>
              </w:rPr>
              <w:t>2017</w:t>
            </w:r>
          </w:p>
        </w:tc>
        <w:tc>
          <w:tcPr>
            <w:tcW w:w="1417" w:type="dxa"/>
            <w:noWrap w:val="0"/>
            <w:vAlign w:val="center"/>
          </w:tcPr>
          <w:p>
            <w:pPr>
              <w:spacing w:line="300" w:lineRule="exact"/>
              <w:jc w:val="left"/>
              <w:rPr>
                <w:rFonts w:hint="eastAsia" w:ascii="方正书宋_GBK" w:eastAsia="方正书宋_GBK"/>
              </w:rPr>
            </w:pPr>
            <w:r>
              <w:rPr>
                <w:rFonts w:hint="eastAsia" w:ascii="方正书宋_GBK" w:eastAsia="方正书宋_GBK"/>
              </w:rPr>
              <w:t>加强村镇建设，改善农村人居环境，实现城乡统筹发展</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危房改造实际完成量占全年任务量的比例</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r>
              <w:rPr>
                <w:rFonts w:hint="eastAsia" w:ascii="方正书宋_GBK" w:eastAsia="方正书宋_GBK"/>
              </w:rPr>
              <w:t>＜</w:t>
            </w:r>
            <w:r>
              <w:rPr>
                <w:rFonts w:ascii="方正书宋_GBK" w:eastAsia="方正书宋_GBK"/>
              </w:rPr>
              <w:t>95%</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70%</w:t>
            </w:r>
            <w:r>
              <w:rPr>
                <w:rFonts w:hint="eastAsia" w:ascii="方正书宋_GBK" w:eastAsia="方正书宋_GBK"/>
              </w:rPr>
              <w:t>＜</w:t>
            </w:r>
            <w:r>
              <w:rPr>
                <w:rFonts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hint="eastAsia" w:ascii="方正书宋_GBK" w:eastAsia="方正书宋_GBK"/>
                <w:b/>
              </w:rPr>
            </w:pPr>
            <w:r>
              <w:rPr>
                <w:rFonts w:hint="eastAsia" w:ascii="方正书宋_GBK" w:eastAsia="方正书宋_GBK"/>
                <w:b/>
              </w:rPr>
              <w:t>组织全乡安全生产综合监督管理</w:t>
            </w:r>
          </w:p>
        </w:tc>
        <w:tc>
          <w:tcPr>
            <w:tcW w:w="1276" w:type="dxa"/>
            <w:noWrap w:val="0"/>
            <w:vAlign w:val="center"/>
          </w:tcPr>
          <w:p>
            <w:pPr>
              <w:spacing w:line="300" w:lineRule="exact"/>
              <w:jc w:val="left"/>
              <w:rPr>
                <w:rFonts w:ascii="方正书宋_GBK" w:eastAsia="方正书宋_GBK"/>
              </w:rPr>
            </w:pP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承担全乡安全生产综合监督管理责任，依法行使综合监督管理职权；根据《中华人民共和国安全生产法》、《安全生产违法行为行政处罚办法》等法律法规，依法开展执法检查工作，对发现的安全生产违法行为依法进行行政处罚，遏制重特大事故发生，确保全乡安全生产形势稳定好转。</w:t>
            </w:r>
          </w:p>
        </w:tc>
        <w:tc>
          <w:tcPr>
            <w:tcW w:w="2976" w:type="dxa"/>
            <w:noWrap w:val="0"/>
            <w:vAlign w:val="center"/>
          </w:tcPr>
          <w:p>
            <w:pPr>
              <w:spacing w:line="300" w:lineRule="exact"/>
              <w:jc w:val="left"/>
              <w:rPr>
                <w:rFonts w:ascii="方正书宋_GBK" w:eastAsia="方正书宋_GBK"/>
              </w:rPr>
            </w:pPr>
            <w:r>
              <w:rPr>
                <w:rFonts w:hint="eastAsia" w:ascii="方正书宋_GBK" w:eastAsia="方正书宋_GBK"/>
              </w:rPr>
              <w:t>定期组织在全乡开展安全生产督导检查活动，对重点行业和作业场所职业卫生安全生产加强行政执法监察，依法对违法行为实施行政处罚；不断加强安全生产监管能力建设，改善执法检测、监察检查等能力。</w:t>
            </w:r>
          </w:p>
        </w:tc>
        <w:tc>
          <w:tcPr>
            <w:tcW w:w="1417" w:type="dxa"/>
            <w:noWrap w:val="0"/>
            <w:vAlign w:val="center"/>
          </w:tcPr>
          <w:p>
            <w:pPr>
              <w:spacing w:line="300" w:lineRule="exact"/>
              <w:jc w:val="left"/>
              <w:rPr>
                <w:rFonts w:hint="eastAsia" w:ascii="方正书宋_GBK" w:eastAsia="方正书宋_GBK"/>
              </w:rPr>
            </w:pPr>
          </w:p>
        </w:tc>
        <w:tc>
          <w:tcPr>
            <w:tcW w:w="737" w:type="dxa"/>
            <w:noWrap w:val="0"/>
            <w:vAlign w:val="center"/>
          </w:tcPr>
          <w:p>
            <w:pPr>
              <w:spacing w:line="300" w:lineRule="exact"/>
              <w:jc w:val="center"/>
              <w:rPr>
                <w:rFonts w:hint="eastAsia" w:ascii="方正书宋_GBK" w:eastAsia="方正书宋_GBK"/>
              </w:rPr>
            </w:pPr>
          </w:p>
        </w:tc>
        <w:tc>
          <w:tcPr>
            <w:tcW w:w="737" w:type="dxa"/>
            <w:noWrap w:val="0"/>
            <w:vAlign w:val="center"/>
          </w:tcPr>
          <w:p>
            <w:pPr>
              <w:spacing w:line="300" w:lineRule="exact"/>
              <w:jc w:val="center"/>
              <w:rPr>
                <w:rFonts w:hint="eastAsia" w:ascii="方正书宋_GBK" w:eastAsia="方正书宋_GBK"/>
              </w:rPr>
            </w:pPr>
          </w:p>
        </w:tc>
        <w:tc>
          <w:tcPr>
            <w:tcW w:w="737" w:type="dxa"/>
            <w:noWrap w:val="0"/>
            <w:vAlign w:val="center"/>
          </w:tcPr>
          <w:p>
            <w:pPr>
              <w:spacing w:line="300" w:lineRule="exact"/>
              <w:jc w:val="center"/>
              <w:rPr>
                <w:rFonts w:hint="eastAsia" w:ascii="方正书宋_GBK" w:eastAsia="方正书宋_GBK"/>
              </w:rPr>
            </w:pPr>
          </w:p>
        </w:tc>
        <w:tc>
          <w:tcPr>
            <w:tcW w:w="737" w:type="dxa"/>
            <w:noWrap w:val="0"/>
            <w:vAlign w:val="center"/>
          </w:tcPr>
          <w:p>
            <w:pPr>
              <w:spacing w:line="300" w:lineRule="exact"/>
              <w:jc w:val="center"/>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hint="eastAsia" w:ascii="方正书宋_GBK" w:eastAsia="方正书宋_GBK"/>
                <w:b/>
              </w:rPr>
            </w:pPr>
            <w:r>
              <w:rPr>
                <w:rFonts w:hint="eastAsia" w:ascii="方正书宋_GBK" w:eastAsia="方正书宋_GBK"/>
                <w:b/>
              </w:rPr>
              <w:t>安全生产执法监察检查</w:t>
            </w:r>
          </w:p>
        </w:tc>
        <w:tc>
          <w:tcPr>
            <w:tcW w:w="1276" w:type="dxa"/>
            <w:noWrap w:val="0"/>
            <w:vAlign w:val="center"/>
          </w:tcPr>
          <w:p>
            <w:pPr>
              <w:spacing w:line="300" w:lineRule="exact"/>
              <w:jc w:val="left"/>
              <w:rPr>
                <w:rFonts w:ascii="方正书宋_GBK" w:eastAsia="方正书宋_GBK"/>
              </w:rPr>
            </w:pP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定期组织在全乡开展安全生产督导检查活动，对重点行业和作业场所职业卫生安全生产进行督导检查，加强行政执法监察，依法对违法行为实施行政处罚；不断加强安全生产监管能力建设，改善执法检测、监察检查等能力。</w:t>
            </w:r>
          </w:p>
        </w:tc>
        <w:tc>
          <w:tcPr>
            <w:tcW w:w="2976" w:type="dxa"/>
            <w:noWrap w:val="0"/>
            <w:vAlign w:val="center"/>
          </w:tcPr>
          <w:p>
            <w:pPr>
              <w:spacing w:line="300" w:lineRule="exact"/>
              <w:jc w:val="left"/>
              <w:rPr>
                <w:rFonts w:hint="eastAsia" w:ascii="方正书宋_GBK" w:eastAsia="方正书宋_GBK"/>
              </w:rPr>
            </w:pPr>
            <w:r>
              <w:rPr>
                <w:rFonts w:ascii="方正书宋_GBK" w:eastAsia="方正书宋_GBK"/>
              </w:rPr>
              <w:t>2017</w:t>
            </w:r>
          </w:p>
        </w:tc>
        <w:tc>
          <w:tcPr>
            <w:tcW w:w="1417" w:type="dxa"/>
            <w:noWrap w:val="0"/>
            <w:vAlign w:val="center"/>
          </w:tcPr>
          <w:p>
            <w:pPr>
              <w:spacing w:line="300" w:lineRule="exact"/>
              <w:jc w:val="left"/>
              <w:rPr>
                <w:rFonts w:hint="eastAsia" w:ascii="方正书宋_GBK" w:eastAsia="方正书宋_GBK"/>
              </w:rPr>
            </w:pPr>
            <w:r>
              <w:rPr>
                <w:rFonts w:hint="eastAsia" w:ascii="方正书宋_GBK" w:eastAsia="方正书宋_GBK"/>
              </w:rPr>
              <w:t>最大限度地发现、纠正、督促企业消除各类隐患，预防和减少事故的发生，确保全乡安全生产形势持续稳定好转</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督导检查企业安全生产情况，实际对各企业安全生产督导</w:t>
            </w:r>
            <w:r>
              <w:rPr>
                <w:rFonts w:ascii="方正书宋_GBK" w:eastAsia="方正书宋_GBK"/>
              </w:rPr>
              <w:t>/</w:t>
            </w:r>
            <w:r>
              <w:rPr>
                <w:rFonts w:hint="eastAsia" w:ascii="方正书宋_GBK" w:eastAsia="方正书宋_GBK"/>
              </w:rPr>
              <w:t>全部企业</w:t>
            </w:r>
            <w:r>
              <w:rPr>
                <w:rFonts w:ascii="方正书宋_GBK" w:eastAsia="方正书宋_GBK"/>
              </w:rPr>
              <w:t>*100%</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r>
              <w:rPr>
                <w:rFonts w:hint="eastAsia" w:ascii="方正书宋_GBK" w:eastAsia="方正书宋_GBK"/>
              </w:rPr>
              <w:t>＜</w:t>
            </w:r>
            <w:r>
              <w:rPr>
                <w:rFonts w:ascii="方正书宋_GBK" w:eastAsia="方正书宋_GBK"/>
              </w:rPr>
              <w:t>95%</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70%</w:t>
            </w:r>
            <w:r>
              <w:rPr>
                <w:rFonts w:hint="eastAsia" w:ascii="方正书宋_GBK" w:eastAsia="方正书宋_GBK"/>
              </w:rPr>
              <w:t>＜</w:t>
            </w:r>
            <w:r>
              <w:rPr>
                <w:rFonts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hint="eastAsia" w:ascii="方正书宋_GBK" w:eastAsia="方正书宋_GBK"/>
                <w:b/>
              </w:rPr>
            </w:pPr>
            <w:r>
              <w:rPr>
                <w:rFonts w:hint="eastAsia" w:ascii="方正书宋_GBK" w:eastAsia="方正书宋_GBK"/>
                <w:b/>
              </w:rPr>
              <w:t>文化艺术管理</w:t>
            </w:r>
          </w:p>
        </w:tc>
        <w:tc>
          <w:tcPr>
            <w:tcW w:w="1276" w:type="dxa"/>
            <w:noWrap w:val="0"/>
            <w:vAlign w:val="center"/>
          </w:tcPr>
          <w:p>
            <w:pPr>
              <w:spacing w:line="300" w:lineRule="exact"/>
              <w:jc w:val="left"/>
              <w:rPr>
                <w:rFonts w:ascii="方正书宋_GBK" w:eastAsia="方正书宋_GBK"/>
              </w:rPr>
            </w:pP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管理和指导全乡文化建设，推进文化发展环境能力建设，提供公共文化服务、文化艺术资源建设和文化艺术生产。</w:t>
            </w:r>
          </w:p>
        </w:tc>
        <w:tc>
          <w:tcPr>
            <w:tcW w:w="2976" w:type="dxa"/>
            <w:noWrap w:val="0"/>
            <w:vAlign w:val="center"/>
          </w:tcPr>
          <w:p>
            <w:pPr>
              <w:spacing w:line="300" w:lineRule="exact"/>
              <w:jc w:val="left"/>
              <w:rPr>
                <w:rFonts w:ascii="方正书宋_GBK" w:eastAsia="方正书宋_GBK"/>
              </w:rPr>
            </w:pPr>
            <w:r>
              <w:rPr>
                <w:rFonts w:hint="eastAsia" w:ascii="方正书宋_GBK" w:eastAsia="方正书宋_GBK"/>
              </w:rPr>
              <w:t>文化发展环境健康向上，文化发展能力不断增强，文化艺术资源丰富，公共文化服务和文化艺术生产水平不断提高，文化影响力日益扩大。</w:t>
            </w:r>
          </w:p>
        </w:tc>
        <w:tc>
          <w:tcPr>
            <w:tcW w:w="1417" w:type="dxa"/>
            <w:noWrap w:val="0"/>
            <w:vAlign w:val="center"/>
          </w:tcPr>
          <w:p>
            <w:pPr>
              <w:spacing w:line="300" w:lineRule="exact"/>
              <w:jc w:val="left"/>
              <w:rPr>
                <w:rFonts w:hint="eastAsia" w:ascii="方正书宋_GBK" w:eastAsia="方正书宋_GBK"/>
              </w:rPr>
            </w:pPr>
          </w:p>
        </w:tc>
        <w:tc>
          <w:tcPr>
            <w:tcW w:w="737" w:type="dxa"/>
            <w:noWrap w:val="0"/>
            <w:vAlign w:val="center"/>
          </w:tcPr>
          <w:p>
            <w:pPr>
              <w:spacing w:line="300" w:lineRule="exact"/>
              <w:jc w:val="center"/>
              <w:rPr>
                <w:rFonts w:hint="eastAsia" w:ascii="方正书宋_GBK" w:eastAsia="方正书宋_GBK"/>
              </w:rPr>
            </w:pPr>
          </w:p>
        </w:tc>
        <w:tc>
          <w:tcPr>
            <w:tcW w:w="737" w:type="dxa"/>
            <w:noWrap w:val="0"/>
            <w:vAlign w:val="center"/>
          </w:tcPr>
          <w:p>
            <w:pPr>
              <w:spacing w:line="300" w:lineRule="exact"/>
              <w:jc w:val="center"/>
              <w:rPr>
                <w:rFonts w:hint="eastAsia" w:ascii="方正书宋_GBK" w:eastAsia="方正书宋_GBK"/>
              </w:rPr>
            </w:pPr>
          </w:p>
        </w:tc>
        <w:tc>
          <w:tcPr>
            <w:tcW w:w="737" w:type="dxa"/>
            <w:noWrap w:val="0"/>
            <w:vAlign w:val="center"/>
          </w:tcPr>
          <w:p>
            <w:pPr>
              <w:spacing w:line="300" w:lineRule="exact"/>
              <w:jc w:val="center"/>
              <w:rPr>
                <w:rFonts w:hint="eastAsia" w:ascii="方正书宋_GBK" w:eastAsia="方正书宋_GBK"/>
              </w:rPr>
            </w:pPr>
          </w:p>
        </w:tc>
        <w:tc>
          <w:tcPr>
            <w:tcW w:w="737" w:type="dxa"/>
            <w:noWrap w:val="0"/>
            <w:vAlign w:val="center"/>
          </w:tcPr>
          <w:p>
            <w:pPr>
              <w:spacing w:line="300" w:lineRule="exact"/>
              <w:jc w:val="center"/>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hint="eastAsia" w:ascii="方正书宋_GBK" w:eastAsia="方正书宋_GBK"/>
                <w:b/>
              </w:rPr>
            </w:pPr>
            <w:r>
              <w:rPr>
                <w:rFonts w:hint="eastAsia" w:ascii="方正书宋_GBK" w:eastAsia="方正书宋_GBK"/>
                <w:b/>
              </w:rPr>
              <w:t>公共文化服务</w:t>
            </w:r>
          </w:p>
        </w:tc>
        <w:tc>
          <w:tcPr>
            <w:tcW w:w="1276" w:type="dxa"/>
            <w:noWrap w:val="0"/>
            <w:vAlign w:val="center"/>
          </w:tcPr>
          <w:p>
            <w:pPr>
              <w:spacing w:line="300" w:lineRule="exact"/>
              <w:jc w:val="left"/>
              <w:rPr>
                <w:rFonts w:ascii="方正书宋_GBK" w:eastAsia="方正书宋_GBK"/>
              </w:rPr>
            </w:pP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推动全乡各级文化服务机构，建立公共文化资源共享机制，健全公共文化服务网络。运用多种文化艺术手段，组织开展丰富多彩的群众性文化、艺术、体育活动，提高农民基本素质。</w:t>
            </w:r>
          </w:p>
        </w:tc>
        <w:tc>
          <w:tcPr>
            <w:tcW w:w="2976" w:type="dxa"/>
            <w:noWrap w:val="0"/>
            <w:vAlign w:val="center"/>
          </w:tcPr>
          <w:p>
            <w:pPr>
              <w:spacing w:line="300" w:lineRule="exact"/>
              <w:jc w:val="left"/>
              <w:rPr>
                <w:rFonts w:hint="eastAsia" w:ascii="方正书宋_GBK" w:eastAsia="方正书宋_GBK"/>
              </w:rPr>
            </w:pPr>
            <w:r>
              <w:rPr>
                <w:rFonts w:ascii="方正书宋_GBK" w:eastAsia="方正书宋_GBK"/>
              </w:rPr>
              <w:t>2017</w:t>
            </w:r>
          </w:p>
        </w:tc>
        <w:tc>
          <w:tcPr>
            <w:tcW w:w="1417" w:type="dxa"/>
            <w:noWrap w:val="0"/>
            <w:vAlign w:val="center"/>
          </w:tcPr>
          <w:p>
            <w:pPr>
              <w:spacing w:line="300" w:lineRule="exact"/>
              <w:jc w:val="left"/>
              <w:rPr>
                <w:rFonts w:hint="eastAsia" w:ascii="方正书宋_GBK" w:eastAsia="方正书宋_GBK"/>
              </w:rPr>
            </w:pPr>
            <w:r>
              <w:rPr>
                <w:rFonts w:hint="eastAsia" w:ascii="方正书宋_GBK" w:eastAsia="方正书宋_GBK"/>
              </w:rPr>
              <w:t>公共文化设施达标，机构和队伍健全，实现公共文化资源共享，形成城乡一体公共文化服务网络；公共文化产品生产和服务能力提高，基本公共文化服务标准化、均等化水平不断提高。</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按国家要求，实际建有相应文化设施，设有相应文化机构并配备专业人才队伍的覆盖率。</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r>
              <w:rPr>
                <w:rFonts w:hint="eastAsia" w:ascii="方正书宋_GBK" w:eastAsia="方正书宋_GBK"/>
              </w:rPr>
              <w:t>＜</w:t>
            </w:r>
            <w:r>
              <w:rPr>
                <w:rFonts w:ascii="方正书宋_GBK" w:eastAsia="方正书宋_GBK"/>
              </w:rPr>
              <w:t>95%</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70%</w:t>
            </w:r>
            <w:r>
              <w:rPr>
                <w:rFonts w:hint="eastAsia" w:ascii="方正书宋_GBK" w:eastAsia="方正书宋_GBK"/>
              </w:rPr>
              <w:t>＜</w:t>
            </w:r>
            <w:r>
              <w:rPr>
                <w:rFonts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hint="eastAsia" w:ascii="方正书宋_GBK" w:eastAsia="方正书宋_GBK"/>
                <w:b/>
              </w:rPr>
            </w:pPr>
            <w:r>
              <w:rPr>
                <w:rFonts w:hint="eastAsia" w:ascii="方正书宋_GBK" w:eastAsia="方正书宋_GBK"/>
                <w:b/>
              </w:rPr>
              <w:t>人口和计划生育工作</w:t>
            </w:r>
          </w:p>
        </w:tc>
        <w:tc>
          <w:tcPr>
            <w:tcW w:w="1276" w:type="dxa"/>
            <w:noWrap w:val="0"/>
            <w:vAlign w:val="center"/>
          </w:tcPr>
          <w:p>
            <w:pPr>
              <w:spacing w:line="300" w:lineRule="exact"/>
              <w:jc w:val="left"/>
              <w:rPr>
                <w:rFonts w:ascii="方正书宋_GBK" w:eastAsia="方正书宋_GBK"/>
              </w:rPr>
            </w:pP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负责人口和计划生育政策法规的宣传工作；负责优生、优育、节育服务；负责育龄妇女定期检查，必备药品发放工作；负责人口和计划生育协会等工作；负责排查管理本辖区流动人口计划生育工作。</w:t>
            </w:r>
          </w:p>
        </w:tc>
        <w:tc>
          <w:tcPr>
            <w:tcW w:w="2976" w:type="dxa"/>
            <w:noWrap w:val="0"/>
            <w:vAlign w:val="center"/>
          </w:tcPr>
          <w:p>
            <w:pPr>
              <w:spacing w:line="300" w:lineRule="exact"/>
              <w:jc w:val="left"/>
              <w:rPr>
                <w:rFonts w:ascii="方正书宋_GBK" w:eastAsia="方正书宋_GBK"/>
              </w:rPr>
            </w:pPr>
            <w:r>
              <w:rPr>
                <w:rFonts w:hint="eastAsia" w:ascii="方正书宋_GBK" w:eastAsia="方正书宋_GBK"/>
              </w:rPr>
              <w:t>推进基本公共卫生服务均等化；控制各类重大疾病的发生与传播；有效应对我省突发公共卫生事件；保障妇女儿童身心健康；提高食品安全风险预警能力。</w:t>
            </w:r>
          </w:p>
        </w:tc>
        <w:tc>
          <w:tcPr>
            <w:tcW w:w="1417" w:type="dxa"/>
            <w:noWrap w:val="0"/>
            <w:vAlign w:val="center"/>
          </w:tcPr>
          <w:p>
            <w:pPr>
              <w:spacing w:line="300" w:lineRule="exact"/>
              <w:jc w:val="left"/>
              <w:rPr>
                <w:rFonts w:hint="eastAsia" w:ascii="方正书宋_GBK" w:eastAsia="方正书宋_GBK"/>
              </w:rPr>
            </w:pPr>
          </w:p>
        </w:tc>
        <w:tc>
          <w:tcPr>
            <w:tcW w:w="737" w:type="dxa"/>
            <w:noWrap w:val="0"/>
            <w:vAlign w:val="center"/>
          </w:tcPr>
          <w:p>
            <w:pPr>
              <w:spacing w:line="300" w:lineRule="exact"/>
              <w:jc w:val="center"/>
              <w:rPr>
                <w:rFonts w:hint="eastAsia" w:ascii="方正书宋_GBK" w:eastAsia="方正书宋_GBK"/>
              </w:rPr>
            </w:pPr>
          </w:p>
        </w:tc>
        <w:tc>
          <w:tcPr>
            <w:tcW w:w="737" w:type="dxa"/>
            <w:noWrap w:val="0"/>
            <w:vAlign w:val="center"/>
          </w:tcPr>
          <w:p>
            <w:pPr>
              <w:spacing w:line="300" w:lineRule="exact"/>
              <w:jc w:val="center"/>
              <w:rPr>
                <w:rFonts w:hint="eastAsia" w:ascii="方正书宋_GBK" w:eastAsia="方正书宋_GBK"/>
              </w:rPr>
            </w:pPr>
          </w:p>
        </w:tc>
        <w:tc>
          <w:tcPr>
            <w:tcW w:w="737" w:type="dxa"/>
            <w:noWrap w:val="0"/>
            <w:vAlign w:val="center"/>
          </w:tcPr>
          <w:p>
            <w:pPr>
              <w:spacing w:line="300" w:lineRule="exact"/>
              <w:jc w:val="center"/>
              <w:rPr>
                <w:rFonts w:hint="eastAsia" w:ascii="方正书宋_GBK" w:eastAsia="方正书宋_GBK"/>
              </w:rPr>
            </w:pPr>
          </w:p>
        </w:tc>
        <w:tc>
          <w:tcPr>
            <w:tcW w:w="737" w:type="dxa"/>
            <w:noWrap w:val="0"/>
            <w:vAlign w:val="center"/>
          </w:tcPr>
          <w:p>
            <w:pPr>
              <w:spacing w:line="300" w:lineRule="exact"/>
              <w:jc w:val="center"/>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hint="eastAsia" w:ascii="方正书宋_GBK" w:eastAsia="方正书宋_GBK"/>
                <w:b/>
              </w:rPr>
            </w:pPr>
            <w:r>
              <w:rPr>
                <w:rFonts w:hint="eastAsia" w:ascii="方正书宋_GBK" w:eastAsia="方正书宋_GBK"/>
                <w:b/>
              </w:rPr>
              <w:t>计生服务</w:t>
            </w:r>
          </w:p>
        </w:tc>
        <w:tc>
          <w:tcPr>
            <w:tcW w:w="1276" w:type="dxa"/>
            <w:noWrap w:val="0"/>
            <w:vAlign w:val="center"/>
          </w:tcPr>
          <w:p>
            <w:pPr>
              <w:spacing w:line="300" w:lineRule="exact"/>
              <w:jc w:val="left"/>
              <w:rPr>
                <w:rFonts w:ascii="方正书宋_GBK" w:eastAsia="方正书宋_GBK"/>
              </w:rPr>
            </w:pP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搞好生殖健康服务，避孕节育技术服务，做好计生宣传和统计工作。</w:t>
            </w:r>
          </w:p>
        </w:tc>
        <w:tc>
          <w:tcPr>
            <w:tcW w:w="2976" w:type="dxa"/>
            <w:noWrap w:val="0"/>
            <w:vAlign w:val="center"/>
          </w:tcPr>
          <w:p>
            <w:pPr>
              <w:spacing w:line="300" w:lineRule="exact"/>
              <w:jc w:val="left"/>
              <w:rPr>
                <w:rFonts w:hint="eastAsia" w:ascii="方正书宋_GBK" w:eastAsia="方正书宋_GBK"/>
              </w:rPr>
            </w:pPr>
            <w:r>
              <w:rPr>
                <w:rFonts w:ascii="方正书宋_GBK" w:eastAsia="方正书宋_GBK"/>
              </w:rPr>
              <w:t>2017</w:t>
            </w:r>
          </w:p>
        </w:tc>
        <w:tc>
          <w:tcPr>
            <w:tcW w:w="1417" w:type="dxa"/>
            <w:noWrap w:val="0"/>
            <w:vAlign w:val="center"/>
          </w:tcPr>
          <w:p>
            <w:pPr>
              <w:spacing w:line="300" w:lineRule="exact"/>
              <w:jc w:val="left"/>
              <w:rPr>
                <w:rFonts w:hint="eastAsia" w:ascii="方正书宋_GBK" w:eastAsia="方正书宋_GBK"/>
              </w:rPr>
            </w:pPr>
            <w:r>
              <w:rPr>
                <w:rFonts w:hint="eastAsia" w:ascii="方正书宋_GBK" w:eastAsia="方正书宋_GBK"/>
              </w:rPr>
              <w:t>改善农村计划怀孕夫妇健康状况，降低出生缺陷发生风险；为各类育龄人群提供安全、有效避孕节育技术服务</w:t>
            </w:r>
            <w:r>
              <w:rPr>
                <w:rFonts w:ascii="方正书宋_GBK" w:eastAsia="方正书宋_GBK"/>
              </w:rPr>
              <w:t>.</w:t>
            </w:r>
            <w:r>
              <w:rPr>
                <w:rFonts w:hint="eastAsia" w:ascii="方正书宋_GBK" w:eastAsia="方正书宋_GBK"/>
              </w:rPr>
              <w:t>为推进计生工作，做好宣传教育和咨询服务</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工作任务完成情况</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r>
              <w:rPr>
                <w:rFonts w:hint="eastAsia" w:ascii="方正书宋_GBK" w:eastAsia="方正书宋_GBK"/>
              </w:rPr>
              <w:t>＜</w:t>
            </w:r>
            <w:r>
              <w:rPr>
                <w:rFonts w:ascii="方正书宋_GBK" w:eastAsia="方正书宋_GBK"/>
              </w:rPr>
              <w:t>95%</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70%</w:t>
            </w:r>
            <w:r>
              <w:rPr>
                <w:rFonts w:hint="eastAsia" w:ascii="方正书宋_GBK" w:eastAsia="方正书宋_GBK"/>
              </w:rPr>
              <w:t>＜</w:t>
            </w:r>
            <w:r>
              <w:rPr>
                <w:rFonts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hint="eastAsia" w:ascii="方正书宋_GBK" w:eastAsia="方正书宋_GBK"/>
                <w:b/>
              </w:rPr>
            </w:pPr>
            <w:r>
              <w:rPr>
                <w:rFonts w:hint="eastAsia" w:ascii="方正书宋_GBK" w:eastAsia="方正书宋_GBK"/>
                <w:b/>
              </w:rPr>
              <w:t>村级财务管理</w:t>
            </w:r>
          </w:p>
        </w:tc>
        <w:tc>
          <w:tcPr>
            <w:tcW w:w="1276" w:type="dxa"/>
            <w:noWrap w:val="0"/>
            <w:vAlign w:val="center"/>
          </w:tcPr>
          <w:p>
            <w:pPr>
              <w:spacing w:line="300" w:lineRule="exact"/>
              <w:jc w:val="left"/>
              <w:rPr>
                <w:rFonts w:ascii="方正书宋_GBK" w:eastAsia="方正书宋_GBK"/>
              </w:rPr>
            </w:pP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负责村级财务管理工作，实行资金、账目双代管</w:t>
            </w:r>
          </w:p>
        </w:tc>
        <w:tc>
          <w:tcPr>
            <w:tcW w:w="2976" w:type="dxa"/>
            <w:noWrap w:val="0"/>
            <w:vAlign w:val="center"/>
          </w:tcPr>
          <w:p>
            <w:pPr>
              <w:spacing w:line="300" w:lineRule="exact"/>
              <w:jc w:val="left"/>
              <w:rPr>
                <w:rFonts w:ascii="方正书宋_GBK" w:eastAsia="方正书宋_GBK"/>
              </w:rPr>
            </w:pPr>
            <w:r>
              <w:rPr>
                <w:rFonts w:hint="eastAsia" w:ascii="方正书宋_GBK" w:eastAsia="方正书宋_GBK"/>
              </w:rPr>
              <w:t>依法依规履行村级管理职责，确保村级管理正常有序运行。</w:t>
            </w:r>
          </w:p>
        </w:tc>
        <w:tc>
          <w:tcPr>
            <w:tcW w:w="1417" w:type="dxa"/>
            <w:noWrap w:val="0"/>
            <w:vAlign w:val="center"/>
          </w:tcPr>
          <w:p>
            <w:pPr>
              <w:spacing w:line="300" w:lineRule="exact"/>
              <w:jc w:val="left"/>
              <w:rPr>
                <w:rFonts w:hint="eastAsia" w:ascii="方正书宋_GBK" w:eastAsia="方正书宋_GBK"/>
              </w:rPr>
            </w:pPr>
          </w:p>
        </w:tc>
        <w:tc>
          <w:tcPr>
            <w:tcW w:w="737" w:type="dxa"/>
            <w:noWrap w:val="0"/>
            <w:vAlign w:val="center"/>
          </w:tcPr>
          <w:p>
            <w:pPr>
              <w:spacing w:line="300" w:lineRule="exact"/>
              <w:jc w:val="center"/>
              <w:rPr>
                <w:rFonts w:hint="eastAsia" w:ascii="方正书宋_GBK" w:eastAsia="方正书宋_GBK"/>
              </w:rPr>
            </w:pPr>
          </w:p>
        </w:tc>
        <w:tc>
          <w:tcPr>
            <w:tcW w:w="737" w:type="dxa"/>
            <w:noWrap w:val="0"/>
            <w:vAlign w:val="center"/>
          </w:tcPr>
          <w:p>
            <w:pPr>
              <w:spacing w:line="300" w:lineRule="exact"/>
              <w:jc w:val="center"/>
              <w:rPr>
                <w:rFonts w:hint="eastAsia" w:ascii="方正书宋_GBK" w:eastAsia="方正书宋_GBK"/>
              </w:rPr>
            </w:pPr>
          </w:p>
        </w:tc>
        <w:tc>
          <w:tcPr>
            <w:tcW w:w="737" w:type="dxa"/>
            <w:noWrap w:val="0"/>
            <w:vAlign w:val="center"/>
          </w:tcPr>
          <w:p>
            <w:pPr>
              <w:spacing w:line="300" w:lineRule="exact"/>
              <w:jc w:val="center"/>
              <w:rPr>
                <w:rFonts w:hint="eastAsia" w:ascii="方正书宋_GBK" w:eastAsia="方正书宋_GBK"/>
              </w:rPr>
            </w:pPr>
          </w:p>
        </w:tc>
        <w:tc>
          <w:tcPr>
            <w:tcW w:w="737" w:type="dxa"/>
            <w:noWrap w:val="0"/>
            <w:vAlign w:val="center"/>
          </w:tcPr>
          <w:p>
            <w:pPr>
              <w:spacing w:line="300" w:lineRule="exact"/>
              <w:jc w:val="center"/>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hint="eastAsia" w:ascii="方正书宋_GBK" w:eastAsia="方正书宋_GBK"/>
                <w:b/>
              </w:rPr>
            </w:pPr>
            <w:r>
              <w:rPr>
                <w:rFonts w:hint="eastAsia" w:ascii="方正书宋_GBK" w:eastAsia="方正书宋_GBK"/>
                <w:b/>
              </w:rPr>
              <w:t>村财乡管</w:t>
            </w:r>
          </w:p>
        </w:tc>
        <w:tc>
          <w:tcPr>
            <w:tcW w:w="1276" w:type="dxa"/>
            <w:noWrap w:val="0"/>
            <w:vAlign w:val="center"/>
          </w:tcPr>
          <w:p>
            <w:pPr>
              <w:spacing w:line="300" w:lineRule="exact"/>
              <w:jc w:val="left"/>
              <w:rPr>
                <w:rFonts w:ascii="方正书宋_GBK" w:eastAsia="方正书宋_GBK"/>
              </w:rPr>
            </w:pP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村级财务三资管理、账务管理、村务公开等业务</w:t>
            </w:r>
          </w:p>
        </w:tc>
        <w:tc>
          <w:tcPr>
            <w:tcW w:w="2976" w:type="dxa"/>
            <w:noWrap w:val="0"/>
            <w:vAlign w:val="center"/>
          </w:tcPr>
          <w:p>
            <w:pPr>
              <w:spacing w:line="300" w:lineRule="exact"/>
              <w:jc w:val="left"/>
              <w:rPr>
                <w:rFonts w:hint="eastAsia" w:ascii="方正书宋_GBK" w:eastAsia="方正书宋_GBK"/>
              </w:rPr>
            </w:pPr>
            <w:r>
              <w:rPr>
                <w:rFonts w:ascii="方正书宋_GBK" w:eastAsia="方正书宋_GBK"/>
              </w:rPr>
              <w:t>2017</w:t>
            </w:r>
          </w:p>
        </w:tc>
        <w:tc>
          <w:tcPr>
            <w:tcW w:w="1417" w:type="dxa"/>
            <w:noWrap w:val="0"/>
            <w:vAlign w:val="center"/>
          </w:tcPr>
          <w:p>
            <w:pPr>
              <w:spacing w:line="300" w:lineRule="exact"/>
              <w:jc w:val="left"/>
              <w:rPr>
                <w:rFonts w:hint="eastAsia" w:ascii="方正书宋_GBK" w:eastAsia="方正书宋_GBK"/>
              </w:rPr>
            </w:pPr>
            <w:r>
              <w:rPr>
                <w:rFonts w:hint="eastAsia" w:ascii="方正书宋_GBK" w:eastAsia="方正书宋_GBK"/>
              </w:rPr>
              <w:t>严格按照法律法规规定开展村财乡管工作</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反映财务法律法规制度的执行情况及财务公开的程度</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r>
              <w:rPr>
                <w:rFonts w:hint="eastAsia" w:ascii="方正书宋_GBK" w:eastAsia="方正书宋_GBK"/>
              </w:rPr>
              <w:t>＜</w:t>
            </w:r>
            <w:r>
              <w:rPr>
                <w:rFonts w:ascii="方正书宋_GBK" w:eastAsia="方正书宋_GBK"/>
              </w:rPr>
              <w:t>95%</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70%</w:t>
            </w:r>
            <w:r>
              <w:rPr>
                <w:rFonts w:hint="eastAsia" w:ascii="方正书宋_GBK" w:eastAsia="方正书宋_GBK"/>
              </w:rPr>
              <w:t>＜</w:t>
            </w:r>
            <w:r>
              <w:rPr>
                <w:rFonts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hint="eastAsia" w:ascii="方正书宋_GBK" w:eastAsia="方正书宋_GBK"/>
                <w:b/>
              </w:rPr>
            </w:pPr>
            <w:r>
              <w:rPr>
                <w:rFonts w:hint="eastAsia" w:ascii="方正书宋_GBK" w:eastAsia="方正书宋_GBK"/>
                <w:b/>
              </w:rPr>
              <w:t>村级事务管理</w:t>
            </w:r>
          </w:p>
        </w:tc>
        <w:tc>
          <w:tcPr>
            <w:tcW w:w="1276" w:type="dxa"/>
            <w:noWrap w:val="0"/>
            <w:vAlign w:val="center"/>
          </w:tcPr>
          <w:p>
            <w:pPr>
              <w:spacing w:line="300" w:lineRule="exact"/>
              <w:jc w:val="left"/>
              <w:rPr>
                <w:rFonts w:ascii="方正书宋_GBK" w:eastAsia="方正书宋_GBK"/>
              </w:rPr>
            </w:pP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推进农村集体产权制度改革，完善农村土地承包制度，引导农村土地合理流转。创新农业经营主体。</w:t>
            </w:r>
          </w:p>
        </w:tc>
        <w:tc>
          <w:tcPr>
            <w:tcW w:w="2976" w:type="dxa"/>
            <w:noWrap w:val="0"/>
            <w:vAlign w:val="center"/>
          </w:tcPr>
          <w:p>
            <w:pPr>
              <w:spacing w:line="300" w:lineRule="exact"/>
              <w:jc w:val="left"/>
              <w:rPr>
                <w:rFonts w:ascii="方正书宋_GBK" w:eastAsia="方正书宋_GBK"/>
              </w:rPr>
            </w:pPr>
            <w:r>
              <w:rPr>
                <w:rFonts w:hint="eastAsia" w:ascii="方正书宋_GBK" w:eastAsia="方正书宋_GBK"/>
              </w:rPr>
              <w:t>规范流转行为，优化资源配置，促进农民专业合作经济组织健康发展，加快新农村建设和城镇化进程。</w:t>
            </w:r>
          </w:p>
        </w:tc>
        <w:tc>
          <w:tcPr>
            <w:tcW w:w="1417" w:type="dxa"/>
            <w:noWrap w:val="0"/>
            <w:vAlign w:val="center"/>
          </w:tcPr>
          <w:p>
            <w:pPr>
              <w:spacing w:line="300" w:lineRule="exact"/>
              <w:jc w:val="left"/>
              <w:rPr>
                <w:rFonts w:hint="eastAsia" w:ascii="方正书宋_GBK" w:eastAsia="方正书宋_GBK"/>
              </w:rPr>
            </w:pPr>
          </w:p>
        </w:tc>
        <w:tc>
          <w:tcPr>
            <w:tcW w:w="737" w:type="dxa"/>
            <w:noWrap w:val="0"/>
            <w:vAlign w:val="center"/>
          </w:tcPr>
          <w:p>
            <w:pPr>
              <w:spacing w:line="300" w:lineRule="exact"/>
              <w:jc w:val="center"/>
              <w:rPr>
                <w:rFonts w:hint="eastAsia" w:ascii="方正书宋_GBK" w:eastAsia="方正书宋_GBK"/>
              </w:rPr>
            </w:pPr>
          </w:p>
        </w:tc>
        <w:tc>
          <w:tcPr>
            <w:tcW w:w="737" w:type="dxa"/>
            <w:noWrap w:val="0"/>
            <w:vAlign w:val="center"/>
          </w:tcPr>
          <w:p>
            <w:pPr>
              <w:spacing w:line="300" w:lineRule="exact"/>
              <w:jc w:val="center"/>
              <w:rPr>
                <w:rFonts w:hint="eastAsia" w:ascii="方正书宋_GBK" w:eastAsia="方正书宋_GBK"/>
              </w:rPr>
            </w:pPr>
          </w:p>
        </w:tc>
        <w:tc>
          <w:tcPr>
            <w:tcW w:w="737" w:type="dxa"/>
            <w:noWrap w:val="0"/>
            <w:vAlign w:val="center"/>
          </w:tcPr>
          <w:p>
            <w:pPr>
              <w:spacing w:line="300" w:lineRule="exact"/>
              <w:jc w:val="center"/>
              <w:rPr>
                <w:rFonts w:hint="eastAsia" w:ascii="方正书宋_GBK" w:eastAsia="方正书宋_GBK"/>
              </w:rPr>
            </w:pPr>
          </w:p>
        </w:tc>
        <w:tc>
          <w:tcPr>
            <w:tcW w:w="737" w:type="dxa"/>
            <w:noWrap w:val="0"/>
            <w:vAlign w:val="center"/>
          </w:tcPr>
          <w:p>
            <w:pPr>
              <w:spacing w:line="300" w:lineRule="exact"/>
              <w:jc w:val="center"/>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hint="eastAsia" w:ascii="方正书宋_GBK" w:eastAsia="方正书宋_GBK"/>
                <w:b/>
              </w:rPr>
            </w:pPr>
            <w:r>
              <w:rPr>
                <w:rFonts w:hint="eastAsia" w:ascii="方正书宋_GBK" w:eastAsia="方正书宋_GBK"/>
                <w:b/>
              </w:rPr>
              <w:t>村级事务管理</w:t>
            </w:r>
          </w:p>
        </w:tc>
        <w:tc>
          <w:tcPr>
            <w:tcW w:w="1276" w:type="dxa"/>
            <w:noWrap w:val="0"/>
            <w:vAlign w:val="center"/>
          </w:tcPr>
          <w:p>
            <w:pPr>
              <w:spacing w:line="300" w:lineRule="exact"/>
              <w:jc w:val="left"/>
              <w:rPr>
                <w:rFonts w:ascii="方正书宋_GBK" w:eastAsia="方正书宋_GBK"/>
              </w:rPr>
            </w:pP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推进村级组织建设，壮大村集体经济，提高为民服务水平。</w:t>
            </w:r>
          </w:p>
        </w:tc>
        <w:tc>
          <w:tcPr>
            <w:tcW w:w="2976" w:type="dxa"/>
            <w:noWrap w:val="0"/>
            <w:vAlign w:val="center"/>
          </w:tcPr>
          <w:p>
            <w:pPr>
              <w:spacing w:line="300" w:lineRule="exact"/>
              <w:jc w:val="left"/>
              <w:rPr>
                <w:rFonts w:hint="eastAsia" w:ascii="方正书宋_GBK" w:eastAsia="方正书宋_GBK"/>
              </w:rPr>
            </w:pPr>
            <w:r>
              <w:rPr>
                <w:rFonts w:ascii="方正书宋_GBK" w:eastAsia="方正书宋_GBK"/>
              </w:rPr>
              <w:t>2017</w:t>
            </w:r>
          </w:p>
        </w:tc>
        <w:tc>
          <w:tcPr>
            <w:tcW w:w="1417" w:type="dxa"/>
            <w:noWrap w:val="0"/>
            <w:vAlign w:val="center"/>
          </w:tcPr>
          <w:p>
            <w:pPr>
              <w:spacing w:line="300" w:lineRule="exact"/>
              <w:jc w:val="left"/>
              <w:rPr>
                <w:rFonts w:hint="eastAsia" w:ascii="方正书宋_GBK" w:eastAsia="方正书宋_GBK"/>
              </w:rPr>
            </w:pPr>
            <w:r>
              <w:rPr>
                <w:rFonts w:hint="eastAsia" w:ascii="方正书宋_GBK" w:eastAsia="方正书宋_GBK"/>
              </w:rPr>
              <w:t>提高村干部工作积极性，推进科学民主决策、确保村级工作正常运转，壮大村级经济实力。</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推进民主决策、确保村级工作正常运转，壮大村集体经济实力情况。</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r>
              <w:rPr>
                <w:rFonts w:hint="eastAsia" w:ascii="方正书宋_GBK" w:eastAsia="方正书宋_GBK"/>
              </w:rPr>
              <w:t>＜</w:t>
            </w:r>
            <w:r>
              <w:rPr>
                <w:rFonts w:ascii="方正书宋_GBK" w:eastAsia="方正书宋_GBK"/>
              </w:rPr>
              <w:t>95%</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70%</w:t>
            </w:r>
            <w:r>
              <w:rPr>
                <w:rFonts w:hint="eastAsia" w:ascii="方正书宋_GBK" w:eastAsia="方正书宋_GBK"/>
              </w:rPr>
              <w:t>＜</w:t>
            </w:r>
            <w:r>
              <w:rPr>
                <w:rFonts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hint="eastAsia" w:ascii="方正书宋_GBK" w:eastAsia="方正书宋_GBK"/>
                <w:b/>
              </w:rPr>
            </w:pPr>
            <w:r>
              <w:rPr>
                <w:rFonts w:hint="eastAsia" w:ascii="方正书宋_GBK" w:eastAsia="方正书宋_GBK"/>
                <w:b/>
              </w:rPr>
              <w:t>农业综合服务</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13.77</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负责种植业、畜牧业、林果业、农业机械、水利等技术推广服务工作。组织农业公共信息及培训教育、技术咨询等服务；组织农业病虫害、农业灾害的监测、预报、防治和处理；组织实施农作物、畜牧养殖、森林植物、果品、花卉、种苗及水生植物检疫防疫；组织护林防火、生态公益林管护及野生动植物、森林、湿地资源及农业环境的保护；负责农机安全生产监督管理和农业机械管理；组织协调水资源管理、监测、保护、节约和防汛抗旱技术服务工作，维护农村饮水安全，组织协调农业水利基本建设和水土保持。</w:t>
            </w:r>
          </w:p>
        </w:tc>
        <w:tc>
          <w:tcPr>
            <w:tcW w:w="2976" w:type="dxa"/>
            <w:noWrap w:val="0"/>
            <w:vAlign w:val="center"/>
          </w:tcPr>
          <w:p>
            <w:pPr>
              <w:spacing w:line="300" w:lineRule="exact"/>
              <w:jc w:val="left"/>
              <w:rPr>
                <w:rFonts w:ascii="方正书宋_GBK" w:eastAsia="方正书宋_GBK"/>
              </w:rPr>
            </w:pPr>
            <w:r>
              <w:rPr>
                <w:rFonts w:hint="eastAsia" w:ascii="方正书宋_GBK" w:eastAsia="方正书宋_GBK"/>
              </w:rPr>
              <w:t>促进农业现代化，提高农业劳动生产率，增加农民收入。提高农产品产量，优化农业产业结构，提高经济效益。</w:t>
            </w:r>
          </w:p>
        </w:tc>
        <w:tc>
          <w:tcPr>
            <w:tcW w:w="1417" w:type="dxa"/>
            <w:noWrap w:val="0"/>
            <w:vAlign w:val="center"/>
          </w:tcPr>
          <w:p>
            <w:pPr>
              <w:spacing w:line="300" w:lineRule="exact"/>
              <w:jc w:val="left"/>
              <w:rPr>
                <w:rFonts w:hint="eastAsia" w:ascii="方正书宋_GBK" w:eastAsia="方正书宋_GBK"/>
              </w:rPr>
            </w:pPr>
          </w:p>
        </w:tc>
        <w:tc>
          <w:tcPr>
            <w:tcW w:w="737" w:type="dxa"/>
            <w:noWrap w:val="0"/>
            <w:vAlign w:val="center"/>
          </w:tcPr>
          <w:p>
            <w:pPr>
              <w:spacing w:line="300" w:lineRule="exact"/>
              <w:jc w:val="center"/>
              <w:rPr>
                <w:rFonts w:hint="eastAsia" w:ascii="方正书宋_GBK" w:eastAsia="方正书宋_GBK"/>
              </w:rPr>
            </w:pPr>
          </w:p>
        </w:tc>
        <w:tc>
          <w:tcPr>
            <w:tcW w:w="737" w:type="dxa"/>
            <w:noWrap w:val="0"/>
            <w:vAlign w:val="center"/>
          </w:tcPr>
          <w:p>
            <w:pPr>
              <w:spacing w:line="300" w:lineRule="exact"/>
              <w:jc w:val="center"/>
              <w:rPr>
                <w:rFonts w:hint="eastAsia" w:ascii="方正书宋_GBK" w:eastAsia="方正书宋_GBK"/>
              </w:rPr>
            </w:pPr>
          </w:p>
        </w:tc>
        <w:tc>
          <w:tcPr>
            <w:tcW w:w="737" w:type="dxa"/>
            <w:noWrap w:val="0"/>
            <w:vAlign w:val="center"/>
          </w:tcPr>
          <w:p>
            <w:pPr>
              <w:spacing w:line="300" w:lineRule="exact"/>
              <w:jc w:val="center"/>
              <w:rPr>
                <w:rFonts w:hint="eastAsia" w:ascii="方正书宋_GBK" w:eastAsia="方正书宋_GBK"/>
              </w:rPr>
            </w:pPr>
          </w:p>
        </w:tc>
        <w:tc>
          <w:tcPr>
            <w:tcW w:w="737" w:type="dxa"/>
            <w:noWrap w:val="0"/>
            <w:vAlign w:val="center"/>
          </w:tcPr>
          <w:p>
            <w:pPr>
              <w:spacing w:line="300" w:lineRule="exact"/>
              <w:jc w:val="center"/>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hint="eastAsia" w:ascii="方正书宋_GBK" w:eastAsia="方正书宋_GBK"/>
                <w:b/>
              </w:rPr>
            </w:pPr>
            <w:r>
              <w:rPr>
                <w:rFonts w:hint="eastAsia" w:ascii="方正书宋_GBK" w:eastAsia="方正书宋_GBK"/>
                <w:b/>
              </w:rPr>
              <w:t>农技推广</w:t>
            </w:r>
          </w:p>
        </w:tc>
        <w:tc>
          <w:tcPr>
            <w:tcW w:w="1276" w:type="dxa"/>
            <w:noWrap w:val="0"/>
            <w:vAlign w:val="center"/>
          </w:tcPr>
          <w:p>
            <w:pPr>
              <w:spacing w:line="300" w:lineRule="exact"/>
              <w:jc w:val="left"/>
              <w:rPr>
                <w:rFonts w:ascii="方正书宋_GBK" w:eastAsia="方正书宋_GBK"/>
              </w:rPr>
            </w:pP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组织农业公共信息及培训教育、技术咨询等服务</w:t>
            </w:r>
          </w:p>
        </w:tc>
        <w:tc>
          <w:tcPr>
            <w:tcW w:w="2976" w:type="dxa"/>
            <w:noWrap w:val="0"/>
            <w:vAlign w:val="center"/>
          </w:tcPr>
          <w:p>
            <w:pPr>
              <w:spacing w:line="300" w:lineRule="exact"/>
              <w:jc w:val="left"/>
              <w:rPr>
                <w:rFonts w:hint="eastAsia" w:ascii="方正书宋_GBK" w:eastAsia="方正书宋_GBK"/>
              </w:rPr>
            </w:pPr>
            <w:r>
              <w:rPr>
                <w:rFonts w:ascii="方正书宋_GBK" w:eastAsia="方正书宋_GBK"/>
              </w:rPr>
              <w:t>2017</w:t>
            </w:r>
          </w:p>
        </w:tc>
        <w:tc>
          <w:tcPr>
            <w:tcW w:w="1417" w:type="dxa"/>
            <w:noWrap w:val="0"/>
            <w:vAlign w:val="center"/>
          </w:tcPr>
          <w:p>
            <w:pPr>
              <w:spacing w:line="300" w:lineRule="exact"/>
              <w:jc w:val="left"/>
              <w:rPr>
                <w:rFonts w:hint="eastAsia" w:ascii="方正书宋_GBK" w:eastAsia="方正书宋_GBK"/>
              </w:rPr>
            </w:pPr>
            <w:r>
              <w:rPr>
                <w:rFonts w:hint="eastAsia" w:ascii="方正书宋_GBK" w:eastAsia="方正书宋_GBK"/>
              </w:rPr>
              <w:t>农技推广范围</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受益人次占应总人口比率</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r>
              <w:rPr>
                <w:rFonts w:hint="eastAsia" w:ascii="方正书宋_GBK" w:eastAsia="方正书宋_GBK"/>
              </w:rPr>
              <w:t>＜</w:t>
            </w:r>
            <w:r>
              <w:rPr>
                <w:rFonts w:ascii="方正书宋_GBK" w:eastAsia="方正书宋_GBK"/>
              </w:rPr>
              <w:t>95%</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70%</w:t>
            </w:r>
            <w:r>
              <w:rPr>
                <w:rFonts w:hint="eastAsia" w:ascii="方正书宋_GBK" w:eastAsia="方正书宋_GBK"/>
              </w:rPr>
              <w:t>＜</w:t>
            </w:r>
            <w:r>
              <w:rPr>
                <w:rFonts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hint="eastAsia" w:ascii="方正书宋_GBK" w:eastAsia="方正书宋_GBK"/>
                <w:b/>
              </w:rPr>
            </w:pPr>
            <w:r>
              <w:rPr>
                <w:rFonts w:hint="eastAsia" w:ascii="方正书宋_GBK" w:eastAsia="方正书宋_GBK"/>
                <w:b/>
              </w:rPr>
              <w:t>病虫害防治</w:t>
            </w:r>
          </w:p>
        </w:tc>
        <w:tc>
          <w:tcPr>
            <w:tcW w:w="1276" w:type="dxa"/>
            <w:noWrap w:val="0"/>
            <w:vAlign w:val="center"/>
          </w:tcPr>
          <w:p>
            <w:pPr>
              <w:spacing w:line="300" w:lineRule="exact"/>
              <w:jc w:val="left"/>
              <w:rPr>
                <w:rFonts w:ascii="方正书宋_GBK" w:eastAsia="方正书宋_GBK"/>
              </w:rPr>
            </w:pP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组织农业病虫害、农业灾害的监测、预报、防治和处理；组织实施农作物、畜牧养殖、森林植物、果品、花卉、种苗及水生植物检疫防疫；</w:t>
            </w:r>
          </w:p>
        </w:tc>
        <w:tc>
          <w:tcPr>
            <w:tcW w:w="2976" w:type="dxa"/>
            <w:noWrap w:val="0"/>
            <w:vAlign w:val="center"/>
          </w:tcPr>
          <w:p>
            <w:pPr>
              <w:spacing w:line="300" w:lineRule="exact"/>
              <w:jc w:val="left"/>
              <w:rPr>
                <w:rFonts w:ascii="方正书宋_GBK" w:eastAsia="方正书宋_GBK"/>
              </w:rPr>
            </w:pPr>
            <w:r>
              <w:rPr>
                <w:rFonts w:ascii="方正书宋_GBK" w:eastAsia="方正书宋_GBK"/>
              </w:rPr>
              <w:t>2017</w:t>
            </w:r>
          </w:p>
        </w:tc>
        <w:tc>
          <w:tcPr>
            <w:tcW w:w="1417" w:type="dxa"/>
            <w:noWrap w:val="0"/>
            <w:vAlign w:val="center"/>
          </w:tcPr>
          <w:p>
            <w:pPr>
              <w:spacing w:line="300" w:lineRule="exact"/>
              <w:jc w:val="left"/>
              <w:rPr>
                <w:rFonts w:hint="eastAsia" w:ascii="方正书宋_GBK" w:eastAsia="方正书宋_GBK"/>
              </w:rPr>
            </w:pPr>
            <w:r>
              <w:rPr>
                <w:rFonts w:hint="eastAsia" w:ascii="方正书宋_GBK" w:eastAsia="方正书宋_GBK"/>
              </w:rPr>
              <w:t>病虫害监测农作物防疫</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监测防疫有效程度</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r>
              <w:rPr>
                <w:rFonts w:hint="eastAsia" w:ascii="方正书宋_GBK" w:eastAsia="方正书宋_GBK"/>
              </w:rPr>
              <w:t>＜</w:t>
            </w:r>
            <w:r>
              <w:rPr>
                <w:rFonts w:ascii="方正书宋_GBK" w:eastAsia="方正书宋_GBK"/>
              </w:rPr>
              <w:t>95%</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70%</w:t>
            </w:r>
            <w:r>
              <w:rPr>
                <w:rFonts w:hint="eastAsia" w:ascii="方正书宋_GBK" w:eastAsia="方正书宋_GBK"/>
              </w:rPr>
              <w:t>＜</w:t>
            </w:r>
            <w:r>
              <w:rPr>
                <w:rFonts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hint="eastAsia" w:ascii="方正书宋_GBK" w:eastAsia="方正书宋_GBK"/>
                <w:b/>
              </w:rPr>
            </w:pPr>
            <w:r>
              <w:rPr>
                <w:rFonts w:hint="eastAsia" w:ascii="方正书宋_GBK" w:eastAsia="方正书宋_GBK"/>
                <w:b/>
              </w:rPr>
              <w:t>环境保护</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10.00</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组织护林防火、生态公益林管护及野生动植物、森林、湿地资源及农业环境的保护；燃煤锅炉改造。</w:t>
            </w:r>
          </w:p>
        </w:tc>
        <w:tc>
          <w:tcPr>
            <w:tcW w:w="2976" w:type="dxa"/>
            <w:noWrap w:val="0"/>
            <w:vAlign w:val="center"/>
          </w:tcPr>
          <w:p>
            <w:pPr>
              <w:spacing w:line="300" w:lineRule="exact"/>
              <w:jc w:val="left"/>
              <w:rPr>
                <w:rFonts w:ascii="方正书宋_GBK" w:eastAsia="方正书宋_GBK"/>
              </w:rPr>
            </w:pPr>
            <w:r>
              <w:rPr>
                <w:rFonts w:ascii="方正书宋_GBK" w:eastAsia="方正书宋_GBK"/>
              </w:rPr>
              <w:t>2017</w:t>
            </w:r>
          </w:p>
        </w:tc>
        <w:tc>
          <w:tcPr>
            <w:tcW w:w="1417" w:type="dxa"/>
            <w:noWrap w:val="0"/>
            <w:vAlign w:val="center"/>
          </w:tcPr>
          <w:p>
            <w:pPr>
              <w:spacing w:line="300" w:lineRule="exact"/>
              <w:jc w:val="left"/>
              <w:rPr>
                <w:rFonts w:hint="eastAsia" w:ascii="方正书宋_GBK" w:eastAsia="方正书宋_GBK"/>
              </w:rPr>
            </w:pPr>
            <w:r>
              <w:rPr>
                <w:rFonts w:hint="eastAsia" w:ascii="方正书宋_GBK" w:eastAsia="方正书宋_GBK"/>
              </w:rPr>
              <w:t>加强环境保护</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森林防火宣传、巡查情况；公益林管护情况；燃煤锅炉改造完成情况及效果。</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r>
              <w:rPr>
                <w:rFonts w:hint="eastAsia" w:ascii="方正书宋_GBK" w:eastAsia="方正书宋_GBK"/>
              </w:rPr>
              <w:t>＜</w:t>
            </w:r>
            <w:r>
              <w:rPr>
                <w:rFonts w:ascii="方正书宋_GBK" w:eastAsia="方正书宋_GBK"/>
              </w:rPr>
              <w:t>95%</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70%</w:t>
            </w:r>
            <w:r>
              <w:rPr>
                <w:rFonts w:hint="eastAsia" w:ascii="方正书宋_GBK" w:eastAsia="方正书宋_GBK"/>
              </w:rPr>
              <w:t>＜</w:t>
            </w:r>
            <w:r>
              <w:rPr>
                <w:rFonts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hint="eastAsia" w:ascii="方正书宋_GBK" w:eastAsia="方正书宋_GBK"/>
                <w:b/>
              </w:rPr>
            </w:pPr>
            <w:r>
              <w:rPr>
                <w:rFonts w:hint="eastAsia" w:ascii="方正书宋_GBK" w:eastAsia="方正书宋_GBK"/>
                <w:b/>
              </w:rPr>
              <w:t>防汛抗旱</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3.77</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组织协调水资源管理、监测、保护、节约和防汛抗旱技术服务工作，维护农村饮水安全，组织协调农业水利基本建设和水土保持。</w:t>
            </w:r>
          </w:p>
        </w:tc>
        <w:tc>
          <w:tcPr>
            <w:tcW w:w="2976" w:type="dxa"/>
            <w:noWrap w:val="0"/>
            <w:vAlign w:val="center"/>
          </w:tcPr>
          <w:p>
            <w:pPr>
              <w:spacing w:line="300" w:lineRule="exact"/>
              <w:jc w:val="left"/>
              <w:rPr>
                <w:rFonts w:ascii="方正书宋_GBK" w:eastAsia="方正书宋_GBK"/>
              </w:rPr>
            </w:pPr>
            <w:r>
              <w:rPr>
                <w:rFonts w:ascii="方正书宋_GBK" w:eastAsia="方正书宋_GBK"/>
              </w:rPr>
              <w:t>2017</w:t>
            </w:r>
          </w:p>
        </w:tc>
        <w:tc>
          <w:tcPr>
            <w:tcW w:w="1417" w:type="dxa"/>
            <w:noWrap w:val="0"/>
            <w:vAlign w:val="center"/>
          </w:tcPr>
          <w:p>
            <w:pPr>
              <w:spacing w:line="300" w:lineRule="exact"/>
              <w:jc w:val="left"/>
              <w:rPr>
                <w:rFonts w:hint="eastAsia" w:ascii="方正书宋_GBK" w:eastAsia="方正书宋_GBK"/>
              </w:rPr>
            </w:pPr>
            <w:r>
              <w:rPr>
                <w:rFonts w:hint="eastAsia" w:ascii="方正书宋_GBK" w:eastAsia="方正书宋_GBK"/>
              </w:rPr>
              <w:t>确保饮水安全，加强水利配套设施建设及防汛抗旱工作的正常开展</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水利设施建设情况；居民饮水安全改善情况；防汛工作组织开展情况。</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r>
              <w:rPr>
                <w:rFonts w:hint="eastAsia" w:ascii="方正书宋_GBK" w:eastAsia="方正书宋_GBK"/>
              </w:rPr>
              <w:t>＜</w:t>
            </w:r>
            <w:r>
              <w:rPr>
                <w:rFonts w:ascii="方正书宋_GBK" w:eastAsia="方正书宋_GBK"/>
              </w:rPr>
              <w:t>95%</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70%</w:t>
            </w:r>
            <w:r>
              <w:rPr>
                <w:rFonts w:hint="eastAsia" w:ascii="方正书宋_GBK" w:eastAsia="方正书宋_GBK"/>
              </w:rPr>
              <w:t>＜</w:t>
            </w:r>
            <w:r>
              <w:rPr>
                <w:rFonts w:ascii="方正书宋_GBK" w:eastAsia="方正书宋_GBK"/>
              </w:rPr>
              <w:t>80%</w:t>
            </w:r>
          </w:p>
        </w:tc>
      </w:tr>
    </w:tbl>
    <w:p>
      <w:pPr>
        <w:ind w:firstLine="627"/>
        <w:rPr>
          <w:rFonts w:hint="eastAsia" w:ascii="仿宋_GB2312" w:eastAsia="仿宋_GB2312"/>
          <w:sz w:val="32"/>
          <w:szCs w:val="32"/>
        </w:rPr>
      </w:pPr>
    </w:p>
    <w:p>
      <w:pPr>
        <w:rPr>
          <w:rFonts w:hint="eastAsia" w:ascii="仿宋_GB2312" w:eastAsia="仿宋_GB2312"/>
          <w:color w:val="FF0000"/>
          <w:sz w:val="32"/>
          <w:szCs w:val="32"/>
        </w:rPr>
      </w:pPr>
    </w:p>
    <w:p>
      <w:pPr>
        <w:ind w:firstLine="628"/>
        <w:rPr>
          <w:rFonts w:hint="eastAsia" w:ascii="仿宋_GB2312" w:eastAsia="仿宋_GB2312"/>
          <w:b/>
          <w:sz w:val="32"/>
          <w:szCs w:val="32"/>
        </w:rPr>
        <w:sectPr>
          <w:footerReference r:id="rId3" w:type="default"/>
          <w:footerReference r:id="rId4" w:type="even"/>
          <w:type w:val="continuous"/>
          <w:pgSz w:w="16838" w:h="11906"/>
          <w:pgMar w:top="1800" w:right="1440" w:bottom="1800" w:left="1440" w:header="851" w:footer="992" w:gutter="0"/>
          <w:cols w:space="720" w:num="1"/>
        </w:sectPr>
      </w:pPr>
    </w:p>
    <w:p>
      <w:pPr>
        <w:numPr>
          <w:ilvl w:val="0"/>
          <w:numId w:val="1"/>
        </w:numPr>
        <w:ind w:firstLine="628"/>
        <w:rPr>
          <w:rFonts w:hint="eastAsia" w:ascii="仿宋_GB2312" w:eastAsia="仿宋_GB2312"/>
          <w:b/>
          <w:sz w:val="32"/>
          <w:szCs w:val="32"/>
        </w:rPr>
      </w:pPr>
      <w:r>
        <w:rPr>
          <w:rFonts w:hint="eastAsia" w:ascii="仿宋_GB2312" w:eastAsia="仿宋_GB2312"/>
          <w:b/>
          <w:sz w:val="32"/>
          <w:szCs w:val="32"/>
        </w:rPr>
        <w:t xml:space="preserve">政府采购预算情况 </w:t>
      </w:r>
    </w:p>
    <w:p>
      <w:pPr>
        <w:ind w:firstLine="640"/>
        <w:rPr>
          <w:rFonts w:hint="eastAsia" w:ascii="仿宋_GB2312" w:eastAsia="仿宋_GB2312"/>
          <w:b/>
          <w:sz w:val="32"/>
          <w:szCs w:val="32"/>
        </w:rPr>
      </w:pPr>
      <w:r>
        <w:rPr>
          <w:rFonts w:hint="eastAsia" w:ascii="仿宋_GB2312" w:eastAsia="仿宋_GB2312"/>
          <w:bCs/>
          <w:sz w:val="32"/>
          <w:szCs w:val="32"/>
        </w:rPr>
        <w:t>本部门预算没有此项公开内容</w:t>
      </w:r>
    </w:p>
    <w:p>
      <w:pPr>
        <w:ind w:firstLine="628"/>
        <w:rPr>
          <w:rFonts w:hint="eastAsia" w:ascii="仿宋_GB2312" w:eastAsia="仿宋_GB2312"/>
          <w:b/>
          <w:sz w:val="32"/>
          <w:szCs w:val="32"/>
        </w:rPr>
      </w:pPr>
      <w:r>
        <w:rPr>
          <w:rFonts w:hint="eastAsia" w:ascii="仿宋_GB2312" w:eastAsia="仿宋_GB2312"/>
          <w:b/>
          <w:sz w:val="32"/>
          <w:szCs w:val="32"/>
        </w:rPr>
        <w:t>七、国有资产信息</w:t>
      </w:r>
    </w:p>
    <w:p>
      <w:pPr>
        <w:ind w:firstLine="627"/>
        <w:outlineLvl w:val="0"/>
        <w:rPr>
          <w:rFonts w:hint="eastAsia" w:ascii="仿宋_GB2312" w:eastAsia="仿宋_GB2312"/>
          <w:sz w:val="32"/>
          <w:szCs w:val="32"/>
        </w:rPr>
      </w:pPr>
      <w:r>
        <w:rPr>
          <w:rFonts w:hint="eastAsia" w:ascii="仿宋_GB2312" w:eastAsia="仿宋_GB2312"/>
          <w:sz w:val="32"/>
          <w:szCs w:val="32"/>
        </w:rPr>
        <w:t>2016年底本部门固定资产总数为730509.00元，我部门2017年暂时没有国有资产购置计划，没有新增国有资产。</w:t>
      </w:r>
    </w:p>
    <w:p>
      <w:pPr>
        <w:ind w:firstLine="640"/>
        <w:jc w:val="left"/>
        <w:rPr>
          <w:rFonts w:ascii="仿宋_GB2312" w:eastAsia="仿宋_GB2312"/>
          <w:b/>
          <w:sz w:val="32"/>
          <w:szCs w:val="32"/>
        </w:rPr>
      </w:pPr>
      <w:r>
        <w:rPr>
          <w:rFonts w:ascii="仿宋_GB2312" w:eastAsia="仿宋_GB2312"/>
          <w:b/>
          <w:sz w:val="32"/>
          <w:szCs w:val="32"/>
        </w:rPr>
        <w:t>八、名词解释</w:t>
      </w:r>
    </w:p>
    <w:p>
      <w:pPr>
        <w:ind w:firstLine="627"/>
        <w:outlineLvl w:val="0"/>
        <w:rPr>
          <w:rFonts w:hint="eastAsia" w:ascii="仿宋_GB2312" w:eastAsia="仿宋_GB2312"/>
          <w:sz w:val="32"/>
          <w:szCs w:val="32"/>
        </w:rPr>
      </w:pPr>
      <w:r>
        <w:rPr>
          <w:rFonts w:ascii="仿宋_GB2312" w:eastAsia="仿宋_GB2312"/>
          <w:sz w:val="32"/>
          <w:szCs w:val="32"/>
        </w:rPr>
        <w:t>1、一般</w:t>
      </w:r>
      <w:r>
        <w:rPr>
          <w:rFonts w:hint="eastAsia" w:ascii="仿宋_GB2312" w:eastAsia="仿宋_GB2312"/>
          <w:sz w:val="32"/>
          <w:szCs w:val="32"/>
        </w:rPr>
        <w:t>公</w:t>
      </w:r>
      <w:r>
        <w:rPr>
          <w:rFonts w:ascii="仿宋_GB2312" w:eastAsia="仿宋_GB2312"/>
          <w:sz w:val="32"/>
          <w:szCs w:val="32"/>
        </w:rPr>
        <w:t>共预算拨款收入：指省级财政当年拨付的资金。</w:t>
      </w:r>
    </w:p>
    <w:p>
      <w:pPr>
        <w:ind w:firstLine="640"/>
        <w:jc w:val="left"/>
        <w:rPr>
          <w:rFonts w:ascii="仿宋_GB2312" w:eastAsia="仿宋_GB2312"/>
          <w:sz w:val="32"/>
          <w:szCs w:val="32"/>
        </w:rPr>
      </w:pPr>
      <w:r>
        <w:rPr>
          <w:rFonts w:hint="eastAsia" w:ascii="仿宋_GB2312" w:eastAsia="仿宋_GB2312"/>
          <w:sz w:val="32"/>
          <w:szCs w:val="32"/>
        </w:rPr>
        <w:t>2</w:t>
      </w:r>
      <w:r>
        <w:rPr>
          <w:rFonts w:ascii="仿宋_GB2312" w:eastAsia="仿宋_GB2312"/>
          <w:sz w:val="32"/>
          <w:szCs w:val="32"/>
        </w:rPr>
        <w:t>、基本支出：指为保障机构正常运转、完成日常工作任务而发生的人员支出和公用支出。</w:t>
      </w:r>
    </w:p>
    <w:p>
      <w:pPr>
        <w:ind w:firstLine="640"/>
        <w:jc w:val="left"/>
        <w:rPr>
          <w:rFonts w:ascii="仿宋_GB2312" w:eastAsia="仿宋_GB2312"/>
          <w:sz w:val="32"/>
          <w:szCs w:val="32"/>
        </w:rPr>
      </w:pPr>
      <w:r>
        <w:rPr>
          <w:rFonts w:hint="eastAsia" w:ascii="仿宋_GB2312" w:eastAsia="仿宋_GB2312"/>
          <w:sz w:val="32"/>
          <w:szCs w:val="32"/>
        </w:rPr>
        <w:t>3</w:t>
      </w:r>
      <w:r>
        <w:rPr>
          <w:rFonts w:ascii="仿宋_GB2312" w:eastAsia="仿宋_GB2312"/>
          <w:sz w:val="32"/>
          <w:szCs w:val="32"/>
        </w:rPr>
        <w:t>、项目支出：指在基本支出之外为完成特定行政任务和事业发展目标所发生的支出。</w:t>
      </w:r>
    </w:p>
    <w:p>
      <w:pPr>
        <w:ind w:firstLine="640"/>
        <w:jc w:val="left"/>
        <w:rPr>
          <w:rFonts w:ascii="仿宋_GB2312" w:eastAsia="仿宋_GB2312"/>
          <w:sz w:val="32"/>
          <w:szCs w:val="32"/>
        </w:rPr>
      </w:pPr>
      <w:r>
        <w:rPr>
          <w:rFonts w:hint="eastAsia" w:ascii="仿宋_GB2312" w:eastAsia="仿宋_GB2312"/>
          <w:sz w:val="32"/>
          <w:szCs w:val="32"/>
        </w:rPr>
        <w:t>4</w:t>
      </w:r>
      <w:r>
        <w:rPr>
          <w:rFonts w:ascii="仿宋_GB2312" w:eastAsia="仿宋_GB2312"/>
          <w:sz w:val="32"/>
          <w:szCs w:val="32"/>
        </w:rPr>
        <w:t>、“三公”经费：纳入省级财政预算管理的“三公”经费，是指</w:t>
      </w:r>
      <w:r>
        <w:rPr>
          <w:rFonts w:hint="eastAsia" w:ascii="仿宋_GB2312" w:eastAsia="仿宋_GB2312"/>
          <w:sz w:val="32"/>
          <w:szCs w:val="32"/>
        </w:rPr>
        <w:t>县</w:t>
      </w:r>
      <w:r>
        <w:rPr>
          <w:rFonts w:ascii="仿宋_GB2312" w:eastAsia="仿宋_GB2312"/>
          <w:sz w:val="32"/>
          <w:szCs w:val="32"/>
        </w:rPr>
        <w:t>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ind w:firstLine="627"/>
        <w:outlineLvl w:val="0"/>
        <w:rPr>
          <w:rFonts w:hint="eastAsia" w:ascii="仿宋_GB2312" w:eastAsia="仿宋_GB2312"/>
          <w:sz w:val="32"/>
          <w:szCs w:val="32"/>
        </w:rPr>
      </w:pPr>
      <w:r>
        <w:rPr>
          <w:rFonts w:hint="eastAsia" w:ascii="仿宋_GB2312" w:eastAsia="仿宋_GB2312"/>
          <w:sz w:val="32"/>
          <w:szCs w:val="32"/>
        </w:rPr>
        <w:t>6</w:t>
      </w:r>
      <w:r>
        <w:rPr>
          <w:rFonts w:ascii="仿宋_GB2312" w:eastAsia="仿宋_GB2312"/>
          <w:sz w:val="32"/>
          <w:szCs w:val="32"/>
        </w:rPr>
        <w:t>、机关运行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28"/>
        <w:outlineLvl w:val="0"/>
        <w:rPr>
          <w:rFonts w:hint="eastAsia" w:ascii="仿宋_GB2312" w:eastAsia="仿宋_GB2312"/>
          <w:b/>
          <w:sz w:val="32"/>
          <w:szCs w:val="32"/>
        </w:rPr>
      </w:pPr>
      <w:r>
        <w:rPr>
          <w:rFonts w:hint="eastAsia" w:ascii="仿宋_GB2312" w:eastAsia="仿宋_GB2312"/>
          <w:b/>
          <w:sz w:val="32"/>
          <w:szCs w:val="32"/>
        </w:rPr>
        <w:t>九、有关事项说明</w:t>
      </w:r>
    </w:p>
    <w:p>
      <w:pPr>
        <w:rPr>
          <w:rFonts w:hint="eastAsia" w:ascii="仿宋_GB2312" w:eastAsia="仿宋_GB2312"/>
          <w:color w:val="FF0000"/>
          <w:sz w:val="32"/>
          <w:szCs w:val="32"/>
        </w:rPr>
      </w:pPr>
      <w:r>
        <w:rPr>
          <w:rFonts w:hint="eastAsia" w:ascii="仿宋_GB2312" w:eastAsia="仿宋_GB2312"/>
          <w:sz w:val="32"/>
          <w:szCs w:val="32"/>
        </w:rPr>
        <w:t xml:space="preserve"> 无其他事项说明</w:t>
      </w:r>
    </w:p>
    <w:p>
      <w:pPr>
        <w:rPr>
          <w:rFonts w:hint="eastAsia" w:ascii="仿宋_GB2312" w:eastAsia="仿宋_GB2312"/>
          <w:color w:val="FF0000"/>
          <w:sz w:val="32"/>
          <w:szCs w:val="32"/>
        </w:rPr>
      </w:pPr>
    </w:p>
    <w:sectPr>
      <w:type w:val="continuous"/>
      <w:pgSz w:w="11906" w:h="16838" w:orient="landscape"/>
      <w:pgMar w:top="1440" w:right="1800" w:bottom="1440" w:left="1800" w:header="851" w:footer="99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B0604020202020204"/>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仿宋_GB2312">
    <w:altName w:val="仿宋"/>
    <w:panose1 w:val="02010609060101010101"/>
    <w:charset w:val="00"/>
    <w:family w:val="auto"/>
    <w:pitch w:val="default"/>
    <w:sig w:usb0="00000000" w:usb1="00000000" w:usb2="00000000" w:usb3="00000000" w:csb0="00000000" w:csb1="00000000"/>
  </w:font>
  <w:font w:name="方正小标宋_GBK">
    <w:altName w:val="微软雅黑"/>
    <w:panose1 w:val="020B0604020202020204"/>
    <w:charset w:val="00"/>
    <w:family w:val="auto"/>
    <w:pitch w:val="default"/>
    <w:sig w:usb0="00000000" w:usb1="00000000" w:usb2="00000000" w:usb3="00000000" w:csb0="00000000" w:csb1="00000000"/>
  </w:font>
  <w:font w:name="方正书宋_GBK">
    <w:altName w:val="微软雅黑"/>
    <w:panose1 w:val="020B0604020202020204"/>
    <w:charset w:val="00"/>
    <w:family w:val="auto"/>
    <w:pitch w:val="default"/>
    <w:sig w:usb0="00000000" w:usb1="00000000" w:usb2="00000000" w:usb3="00000000" w:csb0="00000000" w:csb1="00000000"/>
  </w:font>
  <w:font w:name="Courier New">
    <w:panose1 w:val="02070309020205020404"/>
    <w:charset w:val="00"/>
    <w:family w:val="auto"/>
    <w:pitch w:val="default"/>
    <w:sig w:usb0="E0002A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 w:name="Symbol">
    <w:panose1 w:val="05050102010706020507"/>
    <w:charset w:val="00"/>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6"/>
      <w:framePr w:wrap="around" w:vAnchor="text" w:hAnchor="margin" w:xAlign="center" w:y="1"/>
      <w:rPr>
        <w:rStyle w:val="189"/>
      </w:rPr>
    </w:pPr>
    <w:r>
      <w:fldChar w:fldCharType="begin"/>
    </w:r>
    <w:r>
      <w:rPr>
        <w:rStyle w:val="189"/>
      </w:rPr>
      <w:instrText xml:space="preserve">PAGE  </w:instrText>
    </w:r>
    <w:r>
      <w:fldChar w:fldCharType="separate"/>
    </w:r>
    <w:r>
      <w:rPr>
        <w:rStyle w:val="189"/>
      </w:rPr>
      <w:t>28</w:t>
    </w:r>
    <w:r>
      <w:fldChar w:fldCharType="end"/>
    </w:r>
  </w:p>
  <w:p>
    <w:pPr>
      <w:pStyle w:val="18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6"/>
      <w:framePr w:wrap="around" w:vAnchor="text" w:hAnchor="margin" w:xAlign="center" w:y="1"/>
      <w:rPr>
        <w:rStyle w:val="189"/>
      </w:rPr>
    </w:pPr>
    <w:r>
      <w:fldChar w:fldCharType="begin"/>
    </w:r>
    <w:r>
      <w:rPr>
        <w:rStyle w:val="189"/>
      </w:rPr>
      <w:instrText xml:space="preserve">PAGE  </w:instrText>
    </w:r>
    <w:r>
      <w:fldChar w:fldCharType="end"/>
    </w:r>
  </w:p>
  <w:p>
    <w:pPr>
      <w:pStyle w:val="18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6"/>
      <w:numFmt w:val="chineseCounting"/>
      <w:suff w:val="nothing"/>
      <w:lvlText w:val="%1、"/>
      <w:lvlJc w:val="left"/>
    </w:lvl>
    <w:lvl w:ilvl="1" w:tentative="0">
      <w:start w:val="1"/>
      <w:numFmt w:val="bullet"/>
      <w:suff w:val="space"/>
      <w:lvlText w:val="o"/>
      <w:lvlJc w:val="left"/>
      <w:pPr>
        <w:ind w:left="1440" w:hanging="360"/>
      </w:pPr>
      <w:rPr>
        <w:rFonts w:hint="default" w:ascii="Courier New" w:hAnsi="Courier New" w:eastAsia="Courier New" w:cs="Courier New"/>
      </w:rPr>
    </w:lvl>
    <w:lvl w:ilvl="2" w:tentative="0">
      <w:start w:val="1"/>
      <w:numFmt w:val="bullet"/>
      <w:suff w:val="space"/>
      <w:lvlText w:val="§"/>
      <w:lvlJc w:val="left"/>
      <w:pPr>
        <w:ind w:left="2160" w:hanging="360"/>
      </w:pPr>
      <w:rPr>
        <w:rFonts w:hint="default" w:ascii="Wingdings" w:hAnsi="Wingdings" w:eastAsia="Wingdings" w:cs="Wingdings"/>
      </w:rPr>
    </w:lvl>
    <w:lvl w:ilvl="3" w:tentative="0">
      <w:start w:val="1"/>
      <w:numFmt w:val="bullet"/>
      <w:suff w:val="space"/>
      <w:lvlText w:val="·"/>
      <w:lvlJc w:val="left"/>
      <w:pPr>
        <w:ind w:left="2880" w:hanging="360"/>
      </w:pPr>
      <w:rPr>
        <w:rFonts w:hint="default" w:ascii="Symbol" w:hAnsi="Symbol" w:eastAsia="Symbol" w:cs="Symbol"/>
      </w:rPr>
    </w:lvl>
    <w:lvl w:ilvl="4" w:tentative="0">
      <w:start w:val="1"/>
      <w:numFmt w:val="bullet"/>
      <w:suff w:val="space"/>
      <w:lvlText w:val="o"/>
      <w:lvlJc w:val="left"/>
      <w:pPr>
        <w:ind w:left="3600" w:hanging="360"/>
      </w:pPr>
      <w:rPr>
        <w:rFonts w:hint="default" w:ascii="Courier New" w:hAnsi="Courier New" w:eastAsia="Courier New" w:cs="Courier New"/>
      </w:rPr>
    </w:lvl>
    <w:lvl w:ilvl="5" w:tentative="0">
      <w:start w:val="1"/>
      <w:numFmt w:val="bullet"/>
      <w:suff w:val="space"/>
      <w:lvlText w:val="§"/>
      <w:lvlJc w:val="left"/>
      <w:pPr>
        <w:ind w:left="4320" w:hanging="360"/>
      </w:pPr>
      <w:rPr>
        <w:rFonts w:hint="default" w:ascii="Wingdings" w:hAnsi="Wingdings" w:eastAsia="Wingdings" w:cs="Wingdings"/>
      </w:rPr>
    </w:lvl>
    <w:lvl w:ilvl="6" w:tentative="0">
      <w:start w:val="1"/>
      <w:numFmt w:val="bullet"/>
      <w:suff w:val="space"/>
      <w:lvlText w:val="·"/>
      <w:lvlJc w:val="left"/>
      <w:pPr>
        <w:ind w:left="5040" w:hanging="360"/>
      </w:pPr>
      <w:rPr>
        <w:rFonts w:hint="default" w:ascii="Symbol" w:hAnsi="Symbol" w:eastAsia="Symbol" w:cs="Symbol"/>
      </w:rPr>
    </w:lvl>
    <w:lvl w:ilvl="7" w:tentative="0">
      <w:start w:val="1"/>
      <w:numFmt w:val="bullet"/>
      <w:suff w:val="space"/>
      <w:lvlText w:val="o"/>
      <w:lvlJc w:val="left"/>
      <w:pPr>
        <w:ind w:left="5760" w:hanging="360"/>
      </w:pPr>
      <w:rPr>
        <w:rFonts w:hint="default" w:ascii="Courier New" w:hAnsi="Courier New" w:eastAsia="Courier New" w:cs="Courier New"/>
      </w:rPr>
    </w:lvl>
    <w:lvl w:ilvl="8" w:tentative="0">
      <w:start w:val="1"/>
      <w:numFmt w:val="bullet"/>
      <w:suff w:val="space"/>
      <w:lvlText w:val="§"/>
      <w:lvlJc w:val="left"/>
      <w:pPr>
        <w:ind w:left="6480" w:hanging="360"/>
      </w:pPr>
      <w:rPr>
        <w:rFonts w:hint="default" w:ascii="Wingdings" w:hAnsi="Wingdings" w:eastAsia="Wingdings" w:cs="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cumentProtection w:enforcement="0"/>
  <w:defaultTabStop w:val="420"/>
  <w:characterSpacingControl w:val="doNotCompress"/>
  <w:compat>
    <w:balanceSingleByteDoubleByteWidth/>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4MTY4ZGRiNDdmMjA2ZjZhZTNiMGIxZWQ5YWRjZWUifQ=="/>
  </w:docVars>
  <w:rsids>
    <w:rsidRoot w:val="00000000"/>
    <w:rsid w:val="6E291757"/>
    <w:rsid w:val="7F477EB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semiHidden="0" w:name="toc 3"/>
    <w:lsdException w:uiPriority="39" w:semiHidden="0" w:name="toc 4"/>
    <w:lsdException w:uiPriority="39" w:semiHidden="0" w:name="toc 5"/>
    <w:lsdException w:uiPriority="39" w:semiHidden="0" w:name="toc 6"/>
    <w:lsdException w:uiPriority="39" w:semiHidden="0" w:name="toc 7"/>
    <w:lsdException w:uiPriority="39" w:semiHidden="0" w:name="toc 8"/>
    <w:lsdException w:uiPriority="39" w:semiHidden="0"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semiHidden="0" w:name="table of figures"/>
    <w:lsdException w:uiPriority="99" w:name="envelope address"/>
    <w:lsdException w:uiPriority="99" w:name="envelope return"/>
    <w:lsdException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89"/>
    <w:qFormat/>
    <w:uiPriority w:val="0"/>
    <w:pPr>
      <w:widowControl w:val="0"/>
      <w:jc w:val="both"/>
    </w:pPr>
    <w:rPr>
      <w:rFonts w:hint="default" w:ascii="Times New Roman" w:hAnsi="Times New Roman" w:eastAsia="宋体" w:cs="Times New Roman"/>
      <w:sz w:val="21"/>
      <w:szCs w:val="24"/>
      <w:lang w:val="en-US" w:eastAsia="zh-CN" w:bidi="ar-SA"/>
    </w:rPr>
  </w:style>
  <w:style w:type="paragraph" w:styleId="2">
    <w:name w:val="heading 1"/>
    <w:basedOn w:val="1"/>
    <w:next w:val="1"/>
    <w:link w:val="34"/>
    <w:qFormat/>
    <w:uiPriority w:val="9"/>
    <w:pPr>
      <w:keepNext/>
      <w:keepLines/>
      <w:spacing w:before="480" w:after="200"/>
      <w:outlineLvl w:val="0"/>
    </w:pPr>
    <w:rPr>
      <w:rFonts w:ascii="等线" w:hAnsi="等线" w:eastAsia="等线" w:cs="等线"/>
      <w:sz w:val="40"/>
      <w:szCs w:val="40"/>
    </w:rPr>
  </w:style>
  <w:style w:type="paragraph" w:styleId="3">
    <w:name w:val="heading 2"/>
    <w:basedOn w:val="1"/>
    <w:next w:val="1"/>
    <w:link w:val="35"/>
    <w:unhideWhenUsed/>
    <w:qFormat/>
    <w:uiPriority w:val="9"/>
    <w:pPr>
      <w:keepNext/>
      <w:keepLines/>
      <w:spacing w:before="360" w:after="200"/>
      <w:outlineLvl w:val="1"/>
    </w:pPr>
    <w:rPr>
      <w:rFonts w:ascii="等线" w:hAnsi="等线" w:eastAsia="等线" w:cs="等线"/>
      <w:sz w:val="34"/>
    </w:rPr>
  </w:style>
  <w:style w:type="paragraph" w:styleId="4">
    <w:name w:val="heading 3"/>
    <w:basedOn w:val="1"/>
    <w:next w:val="1"/>
    <w:link w:val="36"/>
    <w:unhideWhenUsed/>
    <w:qFormat/>
    <w:uiPriority w:val="9"/>
    <w:pPr>
      <w:keepNext/>
      <w:keepLines/>
      <w:spacing w:before="320" w:after="200"/>
      <w:outlineLvl w:val="2"/>
    </w:pPr>
    <w:rPr>
      <w:rFonts w:ascii="等线" w:hAnsi="等线" w:eastAsia="等线" w:cs="等线"/>
      <w:sz w:val="30"/>
      <w:szCs w:val="30"/>
    </w:rPr>
  </w:style>
  <w:style w:type="paragraph" w:styleId="5">
    <w:name w:val="heading 4"/>
    <w:basedOn w:val="1"/>
    <w:next w:val="1"/>
    <w:link w:val="37"/>
    <w:unhideWhenUsed/>
    <w:qFormat/>
    <w:uiPriority w:val="9"/>
    <w:pPr>
      <w:keepNext/>
      <w:keepLines/>
      <w:spacing w:before="320" w:after="200"/>
      <w:outlineLvl w:val="3"/>
    </w:pPr>
    <w:rPr>
      <w:rFonts w:ascii="等线" w:hAnsi="等线" w:eastAsia="等线" w:cs="等线"/>
      <w:b/>
      <w:bCs/>
      <w:sz w:val="26"/>
      <w:szCs w:val="26"/>
    </w:rPr>
  </w:style>
  <w:style w:type="paragraph" w:styleId="6">
    <w:name w:val="heading 5"/>
    <w:basedOn w:val="1"/>
    <w:next w:val="1"/>
    <w:link w:val="38"/>
    <w:unhideWhenUsed/>
    <w:qFormat/>
    <w:uiPriority w:val="9"/>
    <w:pPr>
      <w:keepNext/>
      <w:keepLines/>
      <w:spacing w:before="320" w:after="200"/>
      <w:outlineLvl w:val="4"/>
    </w:pPr>
    <w:rPr>
      <w:rFonts w:ascii="等线" w:hAnsi="等线" w:eastAsia="等线" w:cs="等线"/>
      <w:b/>
      <w:bCs/>
      <w:sz w:val="24"/>
      <w:szCs w:val="24"/>
    </w:rPr>
  </w:style>
  <w:style w:type="paragraph" w:styleId="7">
    <w:name w:val="heading 6"/>
    <w:basedOn w:val="1"/>
    <w:next w:val="1"/>
    <w:link w:val="39"/>
    <w:unhideWhenUsed/>
    <w:qFormat/>
    <w:uiPriority w:val="9"/>
    <w:pPr>
      <w:keepNext/>
      <w:keepLines/>
      <w:spacing w:before="320" w:after="200"/>
      <w:outlineLvl w:val="5"/>
    </w:pPr>
    <w:rPr>
      <w:rFonts w:ascii="等线" w:hAnsi="等线" w:eastAsia="等线" w:cs="等线"/>
      <w:b/>
      <w:bCs/>
      <w:sz w:val="22"/>
      <w:szCs w:val="22"/>
    </w:rPr>
  </w:style>
  <w:style w:type="paragraph" w:styleId="8">
    <w:name w:val="heading 7"/>
    <w:basedOn w:val="1"/>
    <w:next w:val="1"/>
    <w:link w:val="40"/>
    <w:unhideWhenUsed/>
    <w:qFormat/>
    <w:uiPriority w:val="9"/>
    <w:pPr>
      <w:keepNext/>
      <w:keepLines/>
      <w:spacing w:before="320" w:after="200"/>
      <w:outlineLvl w:val="6"/>
    </w:pPr>
    <w:rPr>
      <w:rFonts w:ascii="等线" w:hAnsi="等线" w:eastAsia="等线" w:cs="等线"/>
      <w:b/>
      <w:bCs/>
      <w:i/>
      <w:iCs/>
      <w:sz w:val="22"/>
      <w:szCs w:val="22"/>
    </w:rPr>
  </w:style>
  <w:style w:type="paragraph" w:styleId="9">
    <w:name w:val="heading 8"/>
    <w:basedOn w:val="1"/>
    <w:next w:val="1"/>
    <w:link w:val="41"/>
    <w:unhideWhenUsed/>
    <w:qFormat/>
    <w:uiPriority w:val="9"/>
    <w:pPr>
      <w:keepNext/>
      <w:keepLines/>
      <w:spacing w:before="320" w:after="200"/>
      <w:outlineLvl w:val="7"/>
    </w:pPr>
    <w:rPr>
      <w:rFonts w:ascii="等线" w:hAnsi="等线" w:eastAsia="等线" w:cs="等线"/>
      <w:i/>
      <w:iCs/>
      <w:sz w:val="22"/>
      <w:szCs w:val="22"/>
    </w:rPr>
  </w:style>
  <w:style w:type="paragraph" w:styleId="10">
    <w:name w:val="heading 9"/>
    <w:basedOn w:val="1"/>
    <w:next w:val="1"/>
    <w:link w:val="42"/>
    <w:unhideWhenUsed/>
    <w:qFormat/>
    <w:uiPriority w:val="9"/>
    <w:pPr>
      <w:keepNext/>
      <w:keepLines/>
      <w:spacing w:before="320" w:after="200"/>
      <w:outlineLvl w:val="8"/>
    </w:pPr>
    <w:rPr>
      <w:rFonts w:ascii="等线" w:hAnsi="等线" w:eastAsia="等线" w:cs="等线"/>
      <w:i/>
      <w:iCs/>
      <w:sz w:val="21"/>
      <w:szCs w:val="21"/>
    </w:rPr>
  </w:style>
  <w:style w:type="character" w:default="1" w:styleId="30">
    <w:name w:val="Default Paragraph Font"/>
    <w:semiHidden/>
    <w:unhideWhenUsed/>
    <w:uiPriority w:val="1"/>
  </w:style>
  <w:style w:type="table" w:default="1" w:styleId="28">
    <w:name w:val="Normal Table"/>
    <w:semiHidden/>
    <w:unhideWhenUsed/>
    <w:uiPriority w:val="99"/>
    <w:tblPr/>
    <w:tblStylePr w:type="firstRow">
      <w:tblPr/>
    </w:tblStylePr>
    <w:tblStylePr w:type="lastRow">
      <w:tblPr/>
    </w:tblStylePr>
    <w:tblStylePr w:type="firstCol">
      <w:tblPr/>
    </w:tblStylePr>
    <w:tblStylePr w:type="lastCol">
      <w:tblPr/>
    </w:tblStylePr>
    <w:tblStylePr w:type="band1Vert">
      <w:tblPr/>
    </w:tblStylePr>
    <w:tblStylePr w:type="band2Vert">
      <w:tblPr/>
    </w:tblStylePr>
    <w:tblStylePr w:type="band1Horz">
      <w:tblPr/>
    </w:tblStylePr>
    <w:tblStylePr w:type="band2Horz">
      <w:tblPr/>
    </w:tblStylePr>
    <w:tblStylePr w:type="neCell">
      <w:tblPr/>
    </w:tblStylePr>
    <w:tblStylePr w:type="nwCell">
      <w:tblPr/>
    </w:tblStylePr>
    <w:tblStylePr w:type="seCell">
      <w:tblPr/>
    </w:tblStylePr>
    <w:tblStylePr w:type="swCell">
      <w:tblPr/>
    </w:tblStylePr>
  </w:style>
  <w:style w:type="paragraph" w:styleId="11">
    <w:name w:val="toc 7"/>
    <w:basedOn w:val="1"/>
    <w:next w:val="1"/>
    <w:unhideWhenUsed/>
    <w:uiPriority w:val="39"/>
    <w:pPr>
      <w:spacing w:after="57"/>
      <w:ind w:left="1701" w:right="0" w:firstLine="0"/>
    </w:pPr>
  </w:style>
  <w:style w:type="paragraph" w:styleId="12">
    <w:name w:val="caption"/>
    <w:basedOn w:val="1"/>
    <w:next w:val="1"/>
    <w:semiHidden/>
    <w:unhideWhenUsed/>
    <w:qFormat/>
    <w:uiPriority w:val="35"/>
    <w:pPr>
      <w:spacing w:line="276" w:lineRule="auto"/>
    </w:pPr>
    <w:rPr>
      <w:b/>
      <w:bCs/>
      <w:color w:val="4F81BD" w:themeColor="accent1"/>
      <w:sz w:val="18"/>
      <w:szCs w:val="18"/>
      <w14:textFill>
        <w14:solidFill>
          <w14:schemeClr w14:val="accent1"/>
        </w14:solidFill>
      </w14:textFill>
    </w:rPr>
  </w:style>
  <w:style w:type="paragraph" w:styleId="13">
    <w:name w:val="toc 5"/>
    <w:basedOn w:val="1"/>
    <w:next w:val="1"/>
    <w:unhideWhenUsed/>
    <w:uiPriority w:val="39"/>
    <w:pPr>
      <w:spacing w:after="57"/>
      <w:ind w:left="1134" w:right="0" w:firstLine="0"/>
    </w:pPr>
  </w:style>
  <w:style w:type="paragraph" w:styleId="14">
    <w:name w:val="toc 3"/>
    <w:basedOn w:val="1"/>
    <w:next w:val="1"/>
    <w:unhideWhenUsed/>
    <w:uiPriority w:val="39"/>
    <w:pPr>
      <w:spacing w:after="57"/>
      <w:ind w:left="567" w:right="0" w:firstLine="0"/>
    </w:pPr>
  </w:style>
  <w:style w:type="paragraph" w:styleId="15">
    <w:name w:val="toc 8"/>
    <w:basedOn w:val="1"/>
    <w:next w:val="1"/>
    <w:unhideWhenUsed/>
    <w:uiPriority w:val="39"/>
    <w:pPr>
      <w:spacing w:after="57"/>
      <w:ind w:left="1984" w:right="0" w:firstLine="0"/>
    </w:pPr>
  </w:style>
  <w:style w:type="paragraph" w:styleId="16">
    <w:name w:val="endnote text"/>
    <w:basedOn w:val="1"/>
    <w:link w:val="180"/>
    <w:semiHidden/>
    <w:unhideWhenUsed/>
    <w:uiPriority w:val="99"/>
    <w:pPr>
      <w:spacing w:after="0" w:line="240" w:lineRule="auto"/>
    </w:pPr>
    <w:rPr>
      <w:sz w:val="20"/>
    </w:rPr>
  </w:style>
  <w:style w:type="paragraph" w:styleId="17">
    <w:name w:val="footer"/>
    <w:basedOn w:val="1"/>
    <w:link w:val="53"/>
    <w:unhideWhenUsed/>
    <w:uiPriority w:val="99"/>
    <w:pPr>
      <w:tabs>
        <w:tab w:val="center" w:pos="7143"/>
        <w:tab w:val="right" w:pos="14287"/>
      </w:tabs>
      <w:spacing w:after="0" w:line="240" w:lineRule="auto"/>
    </w:pPr>
  </w:style>
  <w:style w:type="paragraph" w:styleId="18">
    <w:name w:val="header"/>
    <w:basedOn w:val="1"/>
    <w:link w:val="51"/>
    <w:unhideWhenUsed/>
    <w:uiPriority w:val="99"/>
    <w:pPr>
      <w:tabs>
        <w:tab w:val="center" w:pos="7143"/>
        <w:tab w:val="right" w:pos="14287"/>
      </w:tabs>
      <w:spacing w:after="0" w:line="240" w:lineRule="auto"/>
    </w:pPr>
  </w:style>
  <w:style w:type="paragraph" w:styleId="19">
    <w:name w:val="toc 1"/>
    <w:basedOn w:val="1"/>
    <w:next w:val="1"/>
    <w:unhideWhenUsed/>
    <w:uiPriority w:val="39"/>
    <w:pPr>
      <w:spacing w:after="57"/>
      <w:ind w:left="0" w:right="0" w:firstLine="0"/>
    </w:pPr>
  </w:style>
  <w:style w:type="paragraph" w:styleId="20">
    <w:name w:val="toc 4"/>
    <w:basedOn w:val="1"/>
    <w:next w:val="1"/>
    <w:unhideWhenUsed/>
    <w:uiPriority w:val="39"/>
    <w:pPr>
      <w:spacing w:after="57"/>
      <w:ind w:left="850" w:right="0" w:firstLine="0"/>
    </w:pPr>
  </w:style>
  <w:style w:type="paragraph" w:styleId="21">
    <w:name w:val="Subtitle"/>
    <w:basedOn w:val="1"/>
    <w:next w:val="1"/>
    <w:link w:val="46"/>
    <w:qFormat/>
    <w:uiPriority w:val="11"/>
    <w:pPr>
      <w:spacing w:before="200" w:after="200"/>
    </w:pPr>
    <w:rPr>
      <w:sz w:val="24"/>
      <w:szCs w:val="24"/>
    </w:rPr>
  </w:style>
  <w:style w:type="paragraph" w:styleId="22">
    <w:name w:val="footnote text"/>
    <w:basedOn w:val="1"/>
    <w:link w:val="179"/>
    <w:semiHidden/>
    <w:unhideWhenUsed/>
    <w:uiPriority w:val="99"/>
    <w:pPr>
      <w:spacing w:after="40" w:line="240" w:lineRule="auto"/>
    </w:pPr>
    <w:rPr>
      <w:sz w:val="18"/>
    </w:rPr>
  </w:style>
  <w:style w:type="paragraph" w:styleId="23">
    <w:name w:val="toc 6"/>
    <w:basedOn w:val="1"/>
    <w:next w:val="1"/>
    <w:unhideWhenUsed/>
    <w:uiPriority w:val="39"/>
    <w:pPr>
      <w:spacing w:after="57"/>
      <w:ind w:left="1417" w:right="0" w:firstLine="0"/>
    </w:pPr>
  </w:style>
  <w:style w:type="paragraph" w:styleId="24">
    <w:name w:val="table of figures"/>
    <w:basedOn w:val="1"/>
    <w:next w:val="1"/>
    <w:unhideWhenUsed/>
    <w:uiPriority w:val="99"/>
    <w:pPr>
      <w:spacing w:after="0" w:afterAutospacing="0"/>
    </w:pPr>
  </w:style>
  <w:style w:type="paragraph" w:styleId="25">
    <w:name w:val="toc 2"/>
    <w:basedOn w:val="1"/>
    <w:next w:val="1"/>
    <w:unhideWhenUsed/>
    <w:uiPriority w:val="39"/>
    <w:pPr>
      <w:spacing w:after="57"/>
      <w:ind w:left="283" w:right="0" w:firstLine="0"/>
    </w:pPr>
  </w:style>
  <w:style w:type="paragraph" w:styleId="26">
    <w:name w:val="toc 9"/>
    <w:basedOn w:val="1"/>
    <w:next w:val="1"/>
    <w:unhideWhenUsed/>
    <w:uiPriority w:val="39"/>
    <w:pPr>
      <w:spacing w:after="57"/>
      <w:ind w:left="2268" w:right="0" w:firstLine="0"/>
    </w:pPr>
  </w:style>
  <w:style w:type="paragraph" w:styleId="27">
    <w:name w:val="Title"/>
    <w:basedOn w:val="1"/>
    <w:next w:val="1"/>
    <w:link w:val="45"/>
    <w:qFormat/>
    <w:uiPriority w:val="10"/>
    <w:pPr>
      <w:spacing w:before="300" w:after="200"/>
      <w:contextualSpacing/>
    </w:pPr>
    <w:rPr>
      <w:sz w:val="48"/>
      <w:szCs w:val="48"/>
    </w:rPr>
  </w:style>
  <w:style w:type="table" w:styleId="29">
    <w:name w:val="Table Grid"/>
    <w:uiPriority w:val="5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tblStylePr w:type="firstRow">
      <w:tblPr/>
    </w:tblStylePr>
    <w:tblStylePr w:type="lastRow">
      <w:tblPr/>
    </w:tblStylePr>
    <w:tblStylePr w:type="firstCol">
      <w:tblPr/>
    </w:tblStylePr>
    <w:tblStylePr w:type="lastCol">
      <w:tblPr/>
    </w:tblStylePr>
    <w:tblStylePr w:type="band1Vert">
      <w:tblPr/>
    </w:tblStylePr>
    <w:tblStylePr w:type="band2Vert">
      <w:tblPr/>
    </w:tblStylePr>
    <w:tblStylePr w:type="band1Horz">
      <w:tblPr/>
    </w:tblStylePr>
    <w:tblStylePr w:type="band2Horz">
      <w:tblPr/>
    </w:tblStylePr>
    <w:tblStylePr w:type="neCell">
      <w:tblPr/>
    </w:tblStylePr>
    <w:tblStylePr w:type="nwCell">
      <w:tblPr/>
    </w:tblStylePr>
    <w:tblStylePr w:type="seCell">
      <w:tblPr/>
    </w:tblStylePr>
    <w:tblStylePr w:type="swCell">
      <w:tblPr/>
    </w:tblStylePr>
  </w:style>
  <w:style w:type="character" w:styleId="31">
    <w:name w:val="endnote reference"/>
    <w:semiHidden/>
    <w:unhideWhenUsed/>
    <w:uiPriority w:val="99"/>
    <w:rPr>
      <w:vertAlign w:val="superscript"/>
    </w:rPr>
  </w:style>
  <w:style w:type="character" w:styleId="32">
    <w:name w:val="Hyperlink"/>
    <w:unhideWhenUsed/>
    <w:uiPriority w:val="99"/>
    <w:rPr>
      <w:color w:val="0000FF" w:themeColor="hyperlink"/>
      <w:u w:val="single"/>
      <w14:textFill>
        <w14:solidFill>
          <w14:schemeClr w14:val="hlink"/>
        </w14:solidFill>
      </w14:textFill>
    </w:rPr>
  </w:style>
  <w:style w:type="character" w:styleId="33">
    <w:name w:val="footnote reference"/>
    <w:unhideWhenUsed/>
    <w:uiPriority w:val="99"/>
    <w:rPr>
      <w:vertAlign w:val="superscript"/>
    </w:rPr>
  </w:style>
  <w:style w:type="character" w:customStyle="1" w:styleId="34">
    <w:name w:val="Heading 1 Char"/>
    <w:link w:val="2"/>
    <w:uiPriority w:val="9"/>
    <w:rPr>
      <w:rFonts w:ascii="等线" w:hAnsi="等线" w:eastAsia="等线" w:cs="等线"/>
      <w:sz w:val="40"/>
      <w:szCs w:val="40"/>
    </w:rPr>
  </w:style>
  <w:style w:type="character" w:customStyle="1" w:styleId="35">
    <w:name w:val="Heading 2 Char"/>
    <w:link w:val="3"/>
    <w:uiPriority w:val="9"/>
    <w:rPr>
      <w:rFonts w:ascii="等线" w:hAnsi="等线" w:eastAsia="等线" w:cs="等线"/>
      <w:sz w:val="34"/>
    </w:rPr>
  </w:style>
  <w:style w:type="character" w:customStyle="1" w:styleId="36">
    <w:name w:val="Heading 3 Char"/>
    <w:link w:val="4"/>
    <w:uiPriority w:val="9"/>
    <w:rPr>
      <w:rFonts w:ascii="等线" w:hAnsi="等线" w:eastAsia="等线" w:cs="等线"/>
      <w:sz w:val="30"/>
      <w:szCs w:val="30"/>
    </w:rPr>
  </w:style>
  <w:style w:type="character" w:customStyle="1" w:styleId="37">
    <w:name w:val="Heading 4 Char"/>
    <w:link w:val="5"/>
    <w:uiPriority w:val="9"/>
    <w:rPr>
      <w:rFonts w:ascii="等线" w:hAnsi="等线" w:eastAsia="等线" w:cs="等线"/>
      <w:b/>
      <w:bCs/>
      <w:sz w:val="26"/>
      <w:szCs w:val="26"/>
    </w:rPr>
  </w:style>
  <w:style w:type="character" w:customStyle="1" w:styleId="38">
    <w:name w:val="Heading 5 Char"/>
    <w:link w:val="6"/>
    <w:uiPriority w:val="9"/>
    <w:rPr>
      <w:rFonts w:ascii="等线" w:hAnsi="等线" w:eastAsia="等线" w:cs="等线"/>
      <w:b/>
      <w:bCs/>
      <w:sz w:val="24"/>
      <w:szCs w:val="24"/>
    </w:rPr>
  </w:style>
  <w:style w:type="character" w:customStyle="1" w:styleId="39">
    <w:name w:val="Heading 6 Char"/>
    <w:link w:val="7"/>
    <w:uiPriority w:val="9"/>
    <w:rPr>
      <w:rFonts w:ascii="等线" w:hAnsi="等线" w:eastAsia="等线" w:cs="等线"/>
      <w:b/>
      <w:bCs/>
      <w:sz w:val="22"/>
      <w:szCs w:val="22"/>
    </w:rPr>
  </w:style>
  <w:style w:type="character" w:customStyle="1" w:styleId="40">
    <w:name w:val="Heading 7 Char"/>
    <w:link w:val="8"/>
    <w:uiPriority w:val="9"/>
    <w:rPr>
      <w:rFonts w:ascii="等线" w:hAnsi="等线" w:eastAsia="等线" w:cs="等线"/>
      <w:b/>
      <w:bCs/>
      <w:i/>
      <w:iCs/>
      <w:sz w:val="22"/>
      <w:szCs w:val="22"/>
    </w:rPr>
  </w:style>
  <w:style w:type="character" w:customStyle="1" w:styleId="41">
    <w:name w:val="Heading 8 Char"/>
    <w:link w:val="9"/>
    <w:uiPriority w:val="9"/>
    <w:rPr>
      <w:rFonts w:ascii="等线" w:hAnsi="等线" w:eastAsia="等线" w:cs="等线"/>
      <w:i/>
      <w:iCs/>
      <w:sz w:val="22"/>
      <w:szCs w:val="22"/>
    </w:rPr>
  </w:style>
  <w:style w:type="character" w:customStyle="1" w:styleId="42">
    <w:name w:val="Heading 9 Char"/>
    <w:link w:val="10"/>
    <w:uiPriority w:val="9"/>
    <w:rPr>
      <w:rFonts w:ascii="等线" w:hAnsi="等线" w:eastAsia="等线" w:cs="等线"/>
      <w:i/>
      <w:iCs/>
      <w:sz w:val="21"/>
      <w:szCs w:val="21"/>
    </w:rPr>
  </w:style>
  <w:style w:type="paragraph" w:styleId="43">
    <w:name w:val="List Paragraph"/>
    <w:basedOn w:val="1"/>
    <w:qFormat/>
    <w:uiPriority w:val="34"/>
    <w:pPr>
      <w:ind w:left="720"/>
      <w:contextualSpacing/>
    </w:pPr>
  </w:style>
  <w:style w:type="paragraph" w:styleId="44">
    <w:name w:val="No Spacing"/>
    <w:qFormat/>
    <w:uiPriority w:val="1"/>
    <w:pPr>
      <w:spacing w:before="0" w:after="0" w:line="240" w:lineRule="auto"/>
    </w:pPr>
    <w:rPr>
      <w:rFonts w:hint="default" w:ascii="Times New Roman" w:hAnsi="Times New Roman" w:eastAsia="宋体" w:cs="Times New Roman"/>
    </w:rPr>
  </w:style>
  <w:style w:type="character" w:customStyle="1" w:styleId="45">
    <w:name w:val="Title Char"/>
    <w:link w:val="27"/>
    <w:uiPriority w:val="10"/>
    <w:rPr>
      <w:sz w:val="48"/>
      <w:szCs w:val="48"/>
    </w:rPr>
  </w:style>
  <w:style w:type="character" w:customStyle="1" w:styleId="46">
    <w:name w:val="Subtitle Char"/>
    <w:link w:val="21"/>
    <w:uiPriority w:val="11"/>
    <w:rPr>
      <w:sz w:val="24"/>
      <w:szCs w:val="24"/>
    </w:rPr>
  </w:style>
  <w:style w:type="paragraph" w:styleId="47">
    <w:name w:val="Quote"/>
    <w:basedOn w:val="1"/>
    <w:next w:val="1"/>
    <w:link w:val="48"/>
    <w:qFormat/>
    <w:uiPriority w:val="29"/>
    <w:pPr>
      <w:ind w:left="720" w:right="720"/>
    </w:pPr>
    <w:rPr>
      <w:i/>
    </w:rPr>
  </w:style>
  <w:style w:type="character" w:customStyle="1" w:styleId="48">
    <w:name w:val="Quote Char"/>
    <w:link w:val="47"/>
    <w:uiPriority w:val="29"/>
    <w:rPr>
      <w:i/>
    </w:rPr>
  </w:style>
  <w:style w:type="paragraph" w:styleId="49">
    <w:name w:val="Intense Quote"/>
    <w:basedOn w:val="1"/>
    <w:next w:val="1"/>
    <w:link w:val="50"/>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contextualSpacing w:val="0"/>
    </w:pPr>
    <w:rPr>
      <w:i/>
    </w:rPr>
  </w:style>
  <w:style w:type="character" w:customStyle="1" w:styleId="50">
    <w:name w:val="Intense Quote Char"/>
    <w:link w:val="49"/>
    <w:uiPriority w:val="30"/>
    <w:rPr>
      <w:i/>
    </w:rPr>
  </w:style>
  <w:style w:type="character" w:customStyle="1" w:styleId="51">
    <w:name w:val="Header Char"/>
    <w:link w:val="18"/>
    <w:uiPriority w:val="99"/>
  </w:style>
  <w:style w:type="character" w:customStyle="1" w:styleId="52">
    <w:name w:val="Footer Char"/>
    <w:link w:val="17"/>
    <w:uiPriority w:val="99"/>
  </w:style>
  <w:style w:type="character" w:customStyle="1" w:styleId="53">
    <w:name w:val="Caption Char"/>
    <w:link w:val="17"/>
    <w:uiPriority w:val="99"/>
  </w:style>
  <w:style w:type="table" w:customStyle="1" w:styleId="54">
    <w:name w:val="Table Grid Ligh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tblPr/>
    </w:tblStylePr>
    <w:tblStylePr w:type="lastRow">
      <w:tblPr/>
    </w:tblStylePr>
    <w:tblStylePr w:type="firstCol">
      <w:tblPr/>
    </w:tblStylePr>
    <w:tblStylePr w:type="lastCol">
      <w:tblPr/>
    </w:tblStylePr>
    <w:tblStylePr w:type="band1Vert">
      <w:tblPr/>
    </w:tblStylePr>
    <w:tblStylePr w:type="band2Vert">
      <w:tblPr/>
    </w:tblStylePr>
    <w:tblStylePr w:type="band1Horz">
      <w:tbl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55">
    <w:name w:val="Plain Table 1"/>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rPr>
        <w:rFonts w:ascii="Arial" w:hAnsi="Arial"/>
        <w:b/>
        <w:color w:val="404040"/>
        <w:sz w:val="22"/>
      </w:rPr>
      <w:tblPr/>
    </w:tblStylePr>
    <w:tblStylePr w:type="lastRow">
      <w:rPr>
        <w:rFonts w:ascii="Arial" w:hAnsi="Arial"/>
        <w:b/>
        <w:color w:val="404040"/>
        <w:sz w:val="22"/>
      </w:rPr>
      <w:tbl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tblPr/>
      <w:tcPr>
        <w:shd w:val="clear" w:color="F1F1F1" w:themeColor="text1" w:themeTint="0D" w:fill="F1F1F1" w:themeFill="text1" w:themeFillTint="0D"/>
      </w:tcPr>
    </w:tblStylePr>
    <w:tblStylePr w:type="band2Vert">
      <w:tblPr/>
    </w:tblStylePr>
    <w:tblStylePr w:type="band1Horz">
      <w:tblPr/>
      <w:tcPr>
        <w:shd w:val="clear" w:color="F1F1F1" w:themeColor="text1" w:themeTint="0D" w:fill="F1F1F1" w:themeFill="text1" w:themeFillTint="0D"/>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56">
    <w:name w:val="Plain Table 2"/>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rFonts w:ascii="Arial" w:hAnsi="Arial"/>
        <w:b/>
        <w:color w:val="404040"/>
        <w:sz w:val="22"/>
      </w:rPr>
      <w:tblPr/>
      <w:tcPr>
        <w:tcBorders>
          <w:top w:val="single" w:color="000000" w:themeColor="text1" w:sz="4" w:space="0"/>
          <w:bottom w:val="single" w:color="000000" w:themeColor="text1" w:sz="4" w:space="0"/>
        </w:tcBorders>
      </w:tcPr>
    </w:tblStylePr>
    <w:tblStylePr w:type="lastRow">
      <w:rPr>
        <w:rFonts w:ascii="Arial" w:hAnsi="Arial"/>
        <w:b/>
        <w:color w:val="404040"/>
        <w:sz w:val="22"/>
      </w:rPr>
      <w:tbl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57">
    <w:name w:val="Plain Table 3"/>
    <w:uiPriority w:val="99"/>
    <w:pPr>
      <w:spacing w:after="0" w:line="240" w:lineRule="auto"/>
    </w:pPr>
    <w:tblPr/>
    <w:tblStylePr w:type="firstRow">
      <w:rPr>
        <w:b/>
        <w:caps/>
        <w:color w:val="404040"/>
      </w:rPr>
      <w:tblPr/>
      <w:tcPr>
        <w:tcBorders>
          <w:top w:val="nil"/>
          <w:left w:val="nil"/>
          <w:bottom w:val="single" w:color="404040" w:sz="4" w:space="0"/>
          <w:right w:val="nil"/>
        </w:tcBorders>
      </w:tcPr>
    </w:tblStylePr>
    <w:tblStylePr w:type="lastRow">
      <w:rPr>
        <w:b/>
        <w:caps/>
        <w:color w:val="404040"/>
      </w:rPr>
      <w:tblPr/>
    </w:tblStylePr>
    <w:tblStylePr w:type="firstCol">
      <w:rPr>
        <w:b/>
        <w:caps/>
        <w:color w:val="404040"/>
      </w:rPr>
      <w:tblPr/>
      <w:tcPr>
        <w:tcBorders>
          <w:top w:val="nil"/>
          <w:left w:val="nil"/>
          <w:bottom w:val="nil"/>
          <w:right w:val="single" w:color="404040" w:sz="4" w:space="0"/>
        </w:tcBorders>
      </w:tcPr>
    </w:tblStylePr>
    <w:tblStylePr w:type="lastCol">
      <w:rPr>
        <w:b/>
        <w:caps/>
        <w:color w:val="404040"/>
      </w:rPr>
      <w:tblPr/>
    </w:tblStylePr>
    <w:tblStylePr w:type="band1Vert">
      <w:rPr>
        <w:rFonts w:ascii="Arial" w:hAnsi="Arial"/>
        <w:color w:val="404040"/>
        <w:sz w:val="22"/>
      </w:rPr>
      <w:tblPr/>
      <w:tcPr>
        <w:shd w:val="clear" w:color="F1F1F1" w:themeColor="text1" w:themeTint="0D" w:fill="F1F1F1" w:themeFill="text1" w:themeFillTint="0D"/>
      </w:tcPr>
    </w:tblStylePr>
    <w:tblStylePr w:type="band2Vert">
      <w:tblPr/>
    </w:tblStylePr>
    <w:tblStylePr w:type="band1Horz">
      <w:rPr>
        <w:rFonts w:ascii="Arial" w:hAnsi="Arial"/>
        <w:color w:val="404040"/>
        <w:sz w:val="22"/>
      </w:rPr>
      <w:tblPr/>
      <w:tcPr>
        <w:shd w:val="clear" w:color="F1F1F1" w:themeColor="text1" w:themeTint="0D" w:fill="F1F1F1" w:themeFill="text1" w:themeFillTint="0D"/>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58">
    <w:name w:val="Plain Table 4"/>
    <w:uiPriority w:val="99"/>
    <w:pPr>
      <w:spacing w:after="0" w:line="240" w:lineRule="auto"/>
    </w:pPr>
    <w:tblPr/>
    <w:tblStylePr w:type="firstRow">
      <w:rPr>
        <w:b/>
        <w:color w:val="404040"/>
      </w:rPr>
      <w:tbl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F1F1F1" w:themeColor="text1" w:themeTint="0D" w:fill="F1F1F1" w:themeFill="text1" w:themeFillTint="0D"/>
      </w:tcPr>
    </w:tblStylePr>
    <w:tblStylePr w:type="band2Vert">
      <w:tblPr/>
    </w:tblStylePr>
    <w:tblStylePr w:type="band1Horz">
      <w:rPr>
        <w:rFonts w:ascii="Arial" w:hAnsi="Arial"/>
        <w:color w:val="404040"/>
        <w:sz w:val="22"/>
      </w:rPr>
      <w:tblPr/>
      <w:tcPr>
        <w:shd w:val="clear" w:color="F1F1F1" w:themeColor="text1" w:themeTint="0D" w:fill="F1F1F1" w:themeFill="text1" w:themeFillTint="0D"/>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59">
    <w:name w:val="Plain Table 5"/>
    <w:uiPriority w:val="99"/>
    <w:pPr>
      <w:spacing w:after="0" w:line="240" w:lineRule="auto"/>
    </w:pPr>
    <w:tblPr/>
    <w:tblStylePr w:type="firstRow">
      <w:rPr>
        <w:i/>
        <w:color w:val="404040"/>
      </w:rPr>
      <w:tblPr/>
      <w:tcPr>
        <w:tcBorders>
          <w:left w:val="nil"/>
          <w:bottom w:val="single" w:color="404040" w:sz="4" w:space="0"/>
          <w:right w:val="nil"/>
        </w:tcBorders>
        <w:shd w:val="clear" w:color="FFFFFF" w:fill="auto"/>
      </w:tcPr>
    </w:tblStylePr>
    <w:tblStylePr w:type="lastRow">
      <w:rPr>
        <w:i/>
        <w:color w:val="404040"/>
      </w:rPr>
      <w:tblPr/>
      <w:tcPr>
        <w:tcBorders>
          <w:top w:val="single" w:color="404040" w:sz="4" w:space="0"/>
          <w:left w:val="nil"/>
          <w:right w:val="nil"/>
        </w:tcBorders>
        <w:shd w:val="clear" w:color="FFFFFF" w:fill="auto"/>
      </w:tcPr>
    </w:tblStylePr>
    <w:tblStylePr w:type="firstCol">
      <w:pPr>
        <w:jc w:val="right"/>
      </w:pPr>
      <w:rPr>
        <w:i/>
        <w:color w:val="404040"/>
      </w:rPr>
      <w:tblPr/>
      <w:tcPr>
        <w:tcBorders>
          <w:right w:val="single" w:color="404040" w:sz="4" w:space="0"/>
        </w:tcBorders>
        <w:shd w:val="clear" w:color="FFFFFF" w:fill="auto"/>
      </w:tcPr>
    </w:tblStylePr>
    <w:tblStylePr w:type="lastCol">
      <w:rPr>
        <w:i/>
        <w:color w:val="404040"/>
      </w:rPr>
      <w:tblPr/>
      <w:tcPr>
        <w:tcBorders>
          <w:left w:val="single" w:color="404040" w:sz="4" w:space="0"/>
        </w:tcBorders>
        <w:shd w:val="clear" w:color="FFFFFF" w:fill="auto"/>
      </w:tcPr>
    </w:tblStylePr>
    <w:tblStylePr w:type="band1Vert">
      <w:rPr>
        <w:rFonts w:ascii="Arial" w:hAnsi="Arial"/>
        <w:color w:val="404040"/>
        <w:sz w:val="22"/>
      </w:rPr>
      <w:tblPr/>
      <w:tcPr>
        <w:shd w:val="clear" w:color="F1F1F1" w:themeColor="text1" w:themeTint="0D" w:fill="F1F1F1" w:themeFill="text1" w:themeFillTint="0D"/>
      </w:tcPr>
    </w:tblStylePr>
    <w:tblStylePr w:type="band2Vert">
      <w:tblPr/>
    </w:tblStylePr>
    <w:tblStylePr w:type="band1Horz">
      <w:rPr>
        <w:rFonts w:ascii="Arial" w:hAnsi="Arial"/>
        <w:color w:val="404040"/>
        <w:sz w:val="22"/>
      </w:rPr>
      <w:tblPr/>
      <w:tcPr>
        <w:shd w:val="clear" w:color="F1F1F1" w:themeColor="text1" w:themeTint="0D" w:fill="F1F1F1" w:themeFill="text1" w:themeFillTint="0D"/>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0">
    <w:name w:val="Grid Table 1 Light"/>
    <w:uiPriority w:val="99"/>
    <w:pPr>
      <w:spacing w:after="0" w:line="240" w:lineRule="auto"/>
    </w:pPr>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Pr>
    <w:tblStylePr w:type="firstRow">
      <w:rPr>
        <w:b/>
        <w:color w:val="404040"/>
      </w:rPr>
      <w:tblPr/>
      <w:tcPr>
        <w:tcBorders>
          <w:bottom w:val="single" w:color="696969" w:themeColor="text1" w:themeTint="95"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Vert">
      <w:tblPr/>
    </w:tblStylePr>
    <w:tblStylePr w:type="band2Vert">
      <w:tblPr/>
    </w:tblStylePr>
    <w:tblStylePr w:type="band1Horz">
      <w:rPr>
        <w:rFonts w:ascii="Arial" w:hAnsi="Arial"/>
        <w:color w:val="404040"/>
        <w:sz w:val="22"/>
      </w:rPr>
      <w:tbl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1">
    <w:name w:val="Grid Table 1 Light - Accent 1"/>
    <w:uiPriority w:val="99"/>
    <w:pPr>
      <w:spacing w:after="0" w:line="240" w:lineRule="auto"/>
    </w:pPr>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Pr>
    <w:tblStylePr w:type="firstRow">
      <w:rPr>
        <w:b/>
        <w:color w:val="404040"/>
      </w:rPr>
      <w:tblPr/>
      <w:tcPr>
        <w:tcBorders>
          <w:bottom w:val="single" w:color="98B5D8" w:themeColor="accent1" w:themeTint="95"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Vert">
      <w:tblPr/>
    </w:tblStylePr>
    <w:tblStylePr w:type="band2Vert">
      <w:tblPr/>
    </w:tblStylePr>
    <w:tblStylePr w:type="band1Horz">
      <w:rPr>
        <w:rFonts w:ascii="Arial" w:hAnsi="Arial"/>
        <w:color w:val="404040"/>
        <w:sz w:val="22"/>
      </w:rPr>
      <w:tbl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2">
    <w:name w:val="Grid Table 1 Light - Accent 2"/>
    <w:uiPriority w:val="99"/>
    <w:pPr>
      <w:spacing w:after="0" w:line="240" w:lineRule="auto"/>
    </w:pPr>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Pr>
    <w:tblStylePr w:type="firstRow">
      <w:rPr>
        <w:b/>
        <w:color w:val="404040"/>
      </w:rPr>
      <w:tblPr/>
      <w:tcPr>
        <w:tcBorders>
          <w:bottom w:val="single" w:color="DA9896" w:themeColor="accent2" w:themeTint="95"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Vert">
      <w:tblPr/>
    </w:tblStylePr>
    <w:tblStylePr w:type="band2Vert">
      <w:tblPr/>
    </w:tblStylePr>
    <w:tblStylePr w:type="band1Horz">
      <w:rPr>
        <w:rFonts w:ascii="Arial" w:hAnsi="Arial"/>
        <w:color w:val="404040"/>
        <w:sz w:val="22"/>
      </w:rPr>
      <w:tbl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3">
    <w:name w:val="Grid Table 1 Light - Accent 3"/>
    <w:uiPriority w:val="99"/>
    <w:pPr>
      <w:spacing w:after="0" w:line="240" w:lineRule="auto"/>
    </w:pPr>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b/>
        <w:color w:val="404040"/>
      </w:rPr>
      <w:tblPr/>
      <w:tcPr>
        <w:tcBorders>
          <w:bottom w:val="single" w:color="C4D79E" w:themeColor="accent3" w:themeTint="95"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Vert">
      <w:tblPr/>
    </w:tblStylePr>
    <w:tblStylePr w:type="band2Vert">
      <w:tblPr/>
    </w:tblStylePr>
    <w:tblStylePr w:type="band1Horz">
      <w:rPr>
        <w:rFonts w:ascii="Arial" w:hAnsi="Arial"/>
        <w:color w:val="404040"/>
        <w:sz w:val="22"/>
      </w:rPr>
      <w:tbl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4">
    <w:name w:val="Grid Table 1 Light - Accent 4"/>
    <w:uiPriority w:val="99"/>
    <w:pPr>
      <w:spacing w:after="0" w:line="240" w:lineRule="auto"/>
    </w:pPr>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b/>
        <w:color w:val="404040"/>
      </w:rPr>
      <w:tblPr/>
      <w:tcPr>
        <w:tcBorders>
          <w:bottom w:val="single" w:color="B4A4C8" w:themeColor="accent4" w:themeTint="95"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Vert">
      <w:tblPr/>
    </w:tblStylePr>
    <w:tblStylePr w:type="band2Vert">
      <w:tblPr/>
    </w:tblStylePr>
    <w:tblStylePr w:type="band1Horz">
      <w:rPr>
        <w:rFonts w:ascii="Arial" w:hAnsi="Arial"/>
        <w:color w:val="404040"/>
        <w:sz w:val="22"/>
      </w:rPr>
      <w:tbl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5">
    <w:name w:val="Grid Table 1 Light - Accent 5"/>
    <w:uiPriority w:val="99"/>
    <w:pPr>
      <w:spacing w:after="0" w:line="240" w:lineRule="auto"/>
    </w:pPr>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Pr>
    <w:tblStylePr w:type="firstRow">
      <w:rPr>
        <w:b/>
        <w:color w:val="404040"/>
      </w:rPr>
      <w:tblPr/>
      <w:tcPr>
        <w:tcBorders>
          <w:bottom w:val="single" w:color="95CEDD" w:themeColor="accent5" w:themeTint="95"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Vert">
      <w:tblPr/>
    </w:tblStylePr>
    <w:tblStylePr w:type="band2Vert">
      <w:tblPr/>
    </w:tblStylePr>
    <w:tblStylePr w:type="band1Horz">
      <w:rPr>
        <w:rFonts w:ascii="Arial" w:hAnsi="Arial"/>
        <w:color w:val="404040"/>
        <w:sz w:val="22"/>
      </w:rPr>
      <w:tbl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6">
    <w:name w:val="Grid Table 1 Light - Accent 6"/>
    <w:uiPriority w:val="99"/>
    <w:pPr>
      <w:spacing w:after="0" w:line="240" w:lineRule="auto"/>
    </w:pPr>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b/>
        <w:color w:val="404040"/>
      </w:rPr>
      <w:tblPr/>
      <w:tcPr>
        <w:tcBorders>
          <w:bottom w:val="single" w:color="FAC192" w:themeColor="accent6" w:themeTint="95"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Vert">
      <w:tblPr/>
    </w:tblStylePr>
    <w:tblStylePr w:type="band2Vert">
      <w:tblPr/>
    </w:tblStylePr>
    <w:tblStylePr w:type="band1Horz">
      <w:rPr>
        <w:rFonts w:ascii="Arial" w:hAnsi="Arial"/>
        <w:color w:val="404040"/>
        <w:sz w:val="22"/>
      </w:rPr>
      <w:tbl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7">
    <w:name w:val="Grid Table 2"/>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blPr/>
      <w:tcPr>
        <w:tcBorders>
          <w:top w:val="nil"/>
          <w:left w:val="nil"/>
          <w:bottom w:val="single" w:color="696969" w:themeColor="text1" w:themeTint="95" w:sz="12" w:space="0"/>
          <w:right w:val="nil"/>
        </w:tcBorders>
        <w:shd w:val="clear" w:color="FFFFFF" w:fill="auto"/>
      </w:tcPr>
    </w:tblStylePr>
    <w:tblStylePr w:type="lastRow">
      <w:rPr>
        <w:b/>
        <w:color w:val="404040"/>
      </w:rPr>
      <w:tblPr/>
      <w:tcPr>
        <w:tcBorders>
          <w:top w:val="single" w:color="696969" w:themeColor="text1" w:themeTint="95" w:sz="4" w:space="0"/>
          <w:left w:val="nil"/>
          <w:bottom w:val="nil"/>
          <w:right w:val="nil"/>
        </w:tcBorders>
        <w:shd w:val="clear" w:color="FFFFFF" w:fill="auto"/>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CACACA" w:themeColor="text1" w:themeTint="34" w:fill="CACACA" w:themeFill="text1" w:themeFillTint="34"/>
      </w:tcPr>
    </w:tblStylePr>
    <w:tblStylePr w:type="band2Vert">
      <w:tblPr/>
    </w:tblStylePr>
    <w:tblStylePr w:type="band1Horz">
      <w:rPr>
        <w:rFonts w:ascii="Arial" w:hAnsi="Arial"/>
        <w:color w:val="404040"/>
        <w:sz w:val="22"/>
      </w:rPr>
      <w:tblPr/>
      <w:tcPr>
        <w:shd w:val="clear" w:color="CACACA" w:themeColor="text1" w:themeTint="34" w:fill="CACACA" w:themeFill="text1"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8">
    <w:name w:val="Grid Table 2 - Accent 1"/>
    <w:uiPriority w:val="99"/>
    <w:pPr>
      <w:spacing w:after="0" w:line="240" w:lineRule="auto"/>
    </w:pPr>
    <w:tblPr>
      <w:tblBorders>
        <w:bottom w:val="single" w:color="5D8BC2" w:themeColor="accent1" w:themeTint="EA" w:sz="4" w:space="0"/>
        <w:insideH w:val="single" w:color="5D8BC2" w:themeColor="accent1" w:themeTint="EA" w:sz="4" w:space="0"/>
        <w:insideV w:val="single" w:color="5D8BC2" w:themeColor="accent1" w:themeTint="EA" w:sz="4" w:space="0"/>
      </w:tblBorders>
    </w:tblPr>
    <w:tblStylePr w:type="firstRow">
      <w:rPr>
        <w:b/>
        <w:color w:val="404040"/>
      </w:rPr>
      <w:tblPr/>
      <w:tcPr>
        <w:tcBorders>
          <w:top w:val="nil"/>
          <w:left w:val="nil"/>
          <w:bottom w:val="single" w:color="5D8BC2" w:themeColor="accent1" w:themeTint="EA" w:sz="12" w:space="0"/>
          <w:right w:val="nil"/>
        </w:tcBorders>
        <w:shd w:val="clear" w:color="FFFFFF" w:fill="auto"/>
      </w:tcPr>
    </w:tblStylePr>
    <w:tblStylePr w:type="lastRow">
      <w:rPr>
        <w:b/>
        <w:color w:val="404040"/>
      </w:rPr>
      <w:tblPr/>
      <w:tcPr>
        <w:tcBorders>
          <w:top w:val="single" w:color="5D8BC2" w:themeColor="accent1" w:themeTint="EA" w:sz="4" w:space="0"/>
          <w:left w:val="nil"/>
          <w:bottom w:val="nil"/>
          <w:right w:val="nil"/>
        </w:tcBorders>
        <w:shd w:val="clear" w:color="FFFFFF" w:fill="auto"/>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DBE5F1" w:themeColor="accent1" w:themeTint="34" w:fill="DBE5F1" w:themeFill="accent1" w:themeFillTint="34"/>
      </w:tcPr>
    </w:tblStylePr>
    <w:tblStylePr w:type="band2Vert">
      <w:tblPr/>
    </w:tblStylePr>
    <w:tblStylePr w:type="band1Horz">
      <w:rPr>
        <w:rFonts w:ascii="Arial" w:hAnsi="Arial"/>
        <w:color w:val="404040"/>
        <w:sz w:val="22"/>
      </w:rPr>
      <w:tblPr/>
      <w:tcPr>
        <w:shd w:val="clear" w:color="DBE5F1" w:themeColor="accent1" w:themeTint="34" w:fill="DBE5F1" w:themeFill="accent1"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9">
    <w:name w:val="Grid Table 2 - Accent 2"/>
    <w:uiPriority w:val="99"/>
    <w:pPr>
      <w:spacing w:after="0" w:line="240" w:lineRule="auto"/>
    </w:pPr>
    <w:tblPr>
      <w:tblBorders>
        <w:bottom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404040"/>
      </w:rPr>
      <w:tblPr/>
      <w:tcPr>
        <w:tcBorders>
          <w:top w:val="nil"/>
          <w:left w:val="nil"/>
          <w:bottom w:val="single" w:color="D99795" w:themeColor="accent2" w:themeTint="97" w:sz="12" w:space="0"/>
          <w:right w:val="nil"/>
        </w:tcBorders>
        <w:shd w:val="clear" w:color="FFFFFF" w:fill="auto"/>
      </w:tcPr>
    </w:tblStylePr>
    <w:tblStylePr w:type="lastRow">
      <w:rPr>
        <w:b/>
        <w:color w:val="404040"/>
      </w:rPr>
      <w:tblPr/>
      <w:tcPr>
        <w:tcBorders>
          <w:top w:val="single" w:color="D99795" w:themeColor="accent2" w:themeTint="97" w:sz="4" w:space="0"/>
          <w:left w:val="nil"/>
          <w:bottom w:val="nil"/>
          <w:right w:val="nil"/>
        </w:tcBorders>
        <w:shd w:val="clear" w:color="FFFFFF" w:fill="auto"/>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F2DCDC" w:themeColor="accent2" w:themeTint="32" w:fill="F2DCDC" w:themeFill="accent2" w:themeFillTint="32"/>
      </w:tcPr>
    </w:tblStylePr>
    <w:tblStylePr w:type="band2Vert">
      <w:tblPr/>
    </w:tblStylePr>
    <w:tblStylePr w:type="band1Horz">
      <w:rPr>
        <w:rFonts w:ascii="Arial" w:hAnsi="Arial"/>
        <w:color w:val="404040"/>
        <w:sz w:val="22"/>
      </w:rPr>
      <w:tblPr/>
      <w:tcPr>
        <w:shd w:val="clear" w:color="F2DCDC" w:themeColor="accent2" w:themeTint="32" w:fill="F2DCDC" w:themeFill="accent2" w:themeFillTint="32"/>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0">
    <w:name w:val="Grid Table 2 - Accent 3"/>
    <w:uiPriority w:val="99"/>
    <w:pPr>
      <w:spacing w:after="0" w:line="240" w:lineRule="auto"/>
    </w:pPr>
    <w:tblPr>
      <w:tblBorders>
        <w:bottom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404040"/>
      </w:rPr>
      <w:tblPr/>
      <w:tcPr>
        <w:tcBorders>
          <w:top w:val="nil"/>
          <w:left w:val="nil"/>
          <w:bottom w:val="single" w:color="9BBB59" w:themeColor="accent3" w:themeTint="FE" w:sz="12" w:space="0"/>
          <w:right w:val="nil"/>
        </w:tcBorders>
        <w:shd w:val="clear" w:color="FFFFFF" w:fill="auto"/>
      </w:tcPr>
    </w:tblStylePr>
    <w:tblStylePr w:type="lastRow">
      <w:rPr>
        <w:b/>
        <w:color w:val="404040"/>
      </w:rPr>
      <w:tblPr/>
      <w:tcPr>
        <w:tcBorders>
          <w:top w:val="single" w:color="9BBB59" w:themeColor="accent3" w:themeTint="FE" w:sz="4" w:space="0"/>
          <w:left w:val="nil"/>
          <w:bottom w:val="nil"/>
          <w:right w:val="nil"/>
        </w:tcBorders>
        <w:shd w:val="clear" w:color="FFFFFF" w:fill="auto"/>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EAF1DD" w:themeColor="accent3" w:themeTint="34" w:fill="EAF1DD" w:themeFill="accent3" w:themeFillTint="34"/>
      </w:tcPr>
    </w:tblStylePr>
    <w:tblStylePr w:type="band2Vert">
      <w:tblPr/>
    </w:tblStylePr>
    <w:tblStylePr w:type="band1Horz">
      <w:rPr>
        <w:rFonts w:ascii="Arial" w:hAnsi="Arial"/>
        <w:color w:val="404040"/>
        <w:sz w:val="22"/>
      </w:rPr>
      <w:tblPr/>
      <w:tcPr>
        <w:shd w:val="clear" w:color="EAF1DD" w:themeColor="accent3" w:themeTint="34" w:fill="EAF1DD" w:themeFill="accent3"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1">
    <w:name w:val="Grid Table 2 - Accent 4"/>
    <w:uiPriority w:val="99"/>
    <w:pPr>
      <w:spacing w:after="0" w:line="240" w:lineRule="auto"/>
    </w:pPr>
    <w:tblPr>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blPr/>
      <w:tcPr>
        <w:tcBorders>
          <w:top w:val="nil"/>
          <w:left w:val="nil"/>
          <w:bottom w:val="single" w:color="B2A1C6" w:themeColor="accent4" w:themeTint="9A" w:sz="12" w:space="0"/>
          <w:right w:val="nil"/>
        </w:tcBorders>
        <w:shd w:val="clear" w:color="FFFFFF" w:fill="auto"/>
      </w:tcPr>
    </w:tblStylePr>
    <w:tblStylePr w:type="lastRow">
      <w:rPr>
        <w:b/>
        <w:color w:val="404040"/>
      </w:rPr>
      <w:tblPr/>
      <w:tcPr>
        <w:tcBorders>
          <w:top w:val="single" w:color="B2A1C6" w:themeColor="accent4" w:themeTint="9A" w:sz="4" w:space="0"/>
          <w:left w:val="nil"/>
          <w:bottom w:val="nil"/>
          <w:right w:val="nil"/>
        </w:tcBorders>
        <w:shd w:val="clear" w:color="FFFFFF" w:fill="auto"/>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E5DFEC" w:themeColor="accent4" w:themeTint="34" w:fill="E5DFEC" w:themeFill="accent4" w:themeFillTint="34"/>
      </w:tcPr>
    </w:tblStylePr>
    <w:tblStylePr w:type="band2Vert">
      <w:tblPr/>
    </w:tblStylePr>
    <w:tblStylePr w:type="band1Horz">
      <w:rPr>
        <w:rFonts w:ascii="Arial" w:hAnsi="Arial"/>
        <w:color w:val="404040"/>
        <w:sz w:val="22"/>
      </w:rPr>
      <w:tblPr/>
      <w:tcPr>
        <w:shd w:val="clear" w:color="E5DFEC" w:themeColor="accent4" w:themeTint="34" w:fill="E5DFEC" w:themeFill="accent4"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2">
    <w:name w:val="Grid Table 2 - Accent 5"/>
    <w:uiPriority w:val="99"/>
    <w:pPr>
      <w:spacing w:after="0" w:line="240" w:lineRule="auto"/>
    </w:pPr>
    <w:tblPr>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blPr/>
      <w:tcPr>
        <w:tcBorders>
          <w:top w:val="nil"/>
          <w:left w:val="nil"/>
          <w:bottom w:val="single" w:color="4BACC6" w:themeColor="accent5" w:sz="12" w:space="0"/>
          <w:right w:val="nil"/>
        </w:tcBorders>
        <w:shd w:val="clear" w:color="FFFFFF" w:fill="auto"/>
      </w:tcPr>
    </w:tblStylePr>
    <w:tblStylePr w:type="lastRow">
      <w:rPr>
        <w:b/>
        <w:color w:val="404040"/>
      </w:rPr>
      <w:tblPr/>
      <w:tcPr>
        <w:tcBorders>
          <w:top w:val="single" w:color="4BACC6" w:themeColor="accent5" w:sz="4" w:space="0"/>
          <w:left w:val="nil"/>
          <w:bottom w:val="nil"/>
          <w:right w:val="nil"/>
        </w:tcBorders>
        <w:shd w:val="clear" w:color="FFFFFF" w:fill="auto"/>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DAEEF3" w:themeColor="accent5" w:themeTint="34" w:fill="DAEEF3" w:themeFill="accent5" w:themeFillTint="34"/>
      </w:tcPr>
    </w:tblStylePr>
    <w:tblStylePr w:type="band2Vert">
      <w:tblPr/>
    </w:tblStylePr>
    <w:tblStylePr w:type="band1Horz">
      <w:rPr>
        <w:rFonts w:ascii="Arial" w:hAnsi="Arial"/>
        <w:color w:val="404040"/>
        <w:sz w:val="22"/>
      </w:rPr>
      <w:tblPr/>
      <w:tcPr>
        <w:shd w:val="clear" w:color="DAEEF3" w:themeColor="accent5" w:themeTint="34" w:fill="DAEEF3" w:themeFill="accent5"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3">
    <w:name w:val="Grid Table 2 - Accent 6"/>
    <w:uiPriority w:val="99"/>
    <w:pPr>
      <w:spacing w:after="0" w:line="240" w:lineRule="auto"/>
    </w:pPr>
    <w:tblPr>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blPr/>
      <w:tcPr>
        <w:tcBorders>
          <w:top w:val="nil"/>
          <w:left w:val="nil"/>
          <w:bottom w:val="single" w:color="F79646" w:themeColor="accent6" w:sz="12" w:space="0"/>
          <w:right w:val="nil"/>
        </w:tcBorders>
        <w:shd w:val="clear" w:color="FFFFFF" w:fill="auto"/>
      </w:tcPr>
    </w:tblStylePr>
    <w:tblStylePr w:type="lastRow">
      <w:rPr>
        <w:b/>
        <w:color w:val="404040"/>
      </w:rPr>
      <w:tblPr/>
      <w:tcPr>
        <w:tcBorders>
          <w:top w:val="single" w:color="F79646" w:themeColor="accent6" w:sz="4" w:space="0"/>
          <w:left w:val="nil"/>
          <w:bottom w:val="nil"/>
          <w:right w:val="nil"/>
        </w:tcBorders>
        <w:shd w:val="clear" w:color="FFFFFF" w:fill="auto"/>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FDE9D9" w:themeColor="accent6" w:themeTint="34" w:fill="FDE9D9" w:themeFill="accent6" w:themeFillTint="34"/>
      </w:tcPr>
    </w:tblStylePr>
    <w:tblStylePr w:type="band2Vert">
      <w:tblPr/>
    </w:tblStylePr>
    <w:tblStylePr w:type="band1Horz">
      <w:rPr>
        <w:rFonts w:ascii="Arial" w:hAnsi="Arial"/>
        <w:color w:val="404040"/>
        <w:sz w:val="22"/>
      </w:rPr>
      <w:tblPr/>
      <w:tcPr>
        <w:shd w:val="clear" w:color="FDE9D9" w:themeColor="accent6" w:themeTint="34" w:fill="FDE9D9" w:themeFill="accent6"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4">
    <w:name w:val="Grid Table 3"/>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CACACA" w:themeColor="text1" w:themeTint="34" w:fill="CACACA" w:themeFill="text1" w:themeFillTint="34"/>
      </w:tcPr>
    </w:tblStylePr>
    <w:tblStylePr w:type="band2Vert">
      <w:tblPr/>
    </w:tblStylePr>
    <w:tblStylePr w:type="band1Horz">
      <w:rPr>
        <w:rFonts w:ascii="Arial" w:hAnsi="Arial"/>
        <w:color w:val="404040"/>
        <w:sz w:val="22"/>
      </w:rPr>
      <w:tblPr/>
      <w:tcPr>
        <w:shd w:val="clear" w:color="CACACA" w:themeColor="text1" w:themeTint="34" w:fill="CACACA" w:themeFill="text1"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5">
    <w:name w:val="Grid Table 3 - Accent 1"/>
    <w:uiPriority w:val="99"/>
    <w:pPr>
      <w:spacing w:after="0" w:line="240" w:lineRule="auto"/>
    </w:pPr>
    <w:tblPr>
      <w:tblBorders>
        <w:bottom w:val="single" w:color="5D8BC2" w:themeColor="accent1" w:themeTint="EA" w:sz="4" w:space="0"/>
        <w:insideH w:val="single" w:color="5D8BC2" w:themeColor="accent1" w:themeTint="EA" w:sz="4" w:space="0"/>
        <w:insideV w:val="single" w:color="5D8BC2" w:themeColor="accent1" w:themeTint="EA" w:sz="4" w:space="0"/>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DBE5F1" w:themeColor="accent1" w:themeTint="34" w:fill="DBE5F1" w:themeFill="accent1" w:themeFillTint="34"/>
      </w:tcPr>
    </w:tblStylePr>
    <w:tblStylePr w:type="band2Vert">
      <w:tblPr/>
    </w:tblStylePr>
    <w:tblStylePr w:type="band1Horz">
      <w:rPr>
        <w:rFonts w:ascii="Arial" w:hAnsi="Arial"/>
        <w:color w:val="404040"/>
        <w:sz w:val="22"/>
      </w:rPr>
      <w:tblPr/>
      <w:tcPr>
        <w:shd w:val="clear" w:color="DBE5F1" w:themeColor="accent1" w:themeTint="34" w:fill="DBE5F1" w:themeFill="accent1"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6">
    <w:name w:val="Grid Table 3 - Accent 2"/>
    <w:uiPriority w:val="99"/>
    <w:pPr>
      <w:spacing w:after="0" w:line="240" w:lineRule="auto"/>
    </w:pPr>
    <w:tblPr>
      <w:tblBorders>
        <w:bottom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2Vert">
      <w:tblPr/>
    </w:tblStylePr>
    <w:tblStylePr w:type="band1Horz">
      <w:rPr>
        <w:rFonts w:ascii="Arial" w:hAnsi="Arial"/>
        <w:color w:val="404040"/>
        <w:sz w:val="22"/>
      </w:rPr>
      <w:tblPr/>
      <w:tcPr>
        <w:shd w:val="clear" w:color="F2DCDC" w:themeColor="accent2" w:themeTint="32" w:fill="F2DCDC" w:themeFill="accent2" w:themeFillTint="32"/>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7">
    <w:name w:val="Grid Table 3 - Accent 3"/>
    <w:uiPriority w:val="99"/>
    <w:pPr>
      <w:spacing w:after="0" w:line="240" w:lineRule="auto"/>
    </w:pPr>
    <w:tblPr>
      <w:tblBorders>
        <w:bottom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EAF1DD" w:themeColor="accent3" w:themeTint="34" w:fill="EAF1DD" w:themeFill="accent3" w:themeFillTint="34"/>
      </w:tcPr>
    </w:tblStylePr>
    <w:tblStylePr w:type="band2Vert">
      <w:tblPr/>
    </w:tblStylePr>
    <w:tblStylePr w:type="band1Horz">
      <w:rPr>
        <w:rFonts w:ascii="Arial" w:hAnsi="Arial"/>
        <w:color w:val="404040"/>
        <w:sz w:val="22"/>
      </w:rPr>
      <w:tblPr/>
      <w:tcPr>
        <w:shd w:val="clear" w:color="EAF1DD" w:themeColor="accent3" w:themeTint="34" w:fill="EAF1DD" w:themeFill="accent3"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8">
    <w:name w:val="Grid Table 3 - Accent 4"/>
    <w:uiPriority w:val="99"/>
    <w:pPr>
      <w:spacing w:after="0" w:line="240" w:lineRule="auto"/>
    </w:pPr>
    <w:tblPr>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2Vert">
      <w:tblPr/>
    </w:tblStylePr>
    <w:tblStylePr w:type="band1Horz">
      <w:rPr>
        <w:rFonts w:ascii="Arial" w:hAnsi="Arial"/>
        <w:color w:val="404040"/>
        <w:sz w:val="22"/>
      </w:rPr>
      <w:tblPr/>
      <w:tcPr>
        <w:shd w:val="clear" w:color="E5DFEC" w:themeColor="accent4" w:themeTint="34" w:fill="E5DFEC" w:themeFill="accent4"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9">
    <w:name w:val="Grid Table 3 - Accent 5"/>
    <w:uiPriority w:val="99"/>
    <w:pPr>
      <w:spacing w:after="0" w:line="240" w:lineRule="auto"/>
    </w:pPr>
    <w:tblPr>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2Vert">
      <w:tblPr/>
    </w:tblStylePr>
    <w:tblStylePr w:type="band1Horz">
      <w:rPr>
        <w:rFonts w:ascii="Arial" w:hAnsi="Arial"/>
        <w:color w:val="404040"/>
        <w:sz w:val="22"/>
      </w:rPr>
      <w:tblPr/>
      <w:tcPr>
        <w:shd w:val="clear" w:color="DAEEF3" w:themeColor="accent5" w:themeTint="34" w:fill="DAEEF3" w:themeFill="accent5"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0">
    <w:name w:val="Grid Table 3 - Accent 6"/>
    <w:uiPriority w:val="99"/>
    <w:pPr>
      <w:spacing w:after="0" w:line="240" w:lineRule="auto"/>
    </w:pPr>
    <w:tblPr>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DE9D9" w:themeColor="accent6" w:themeTint="34" w:fill="FDE9D9" w:themeFill="accent6" w:themeFillTint="34"/>
      </w:tcPr>
    </w:tblStylePr>
    <w:tblStylePr w:type="band2Vert">
      <w:tblPr/>
    </w:tblStylePr>
    <w:tblStylePr w:type="band1Horz">
      <w:rPr>
        <w:rFonts w:ascii="Arial" w:hAnsi="Arial"/>
        <w:color w:val="404040"/>
        <w:sz w:val="22"/>
      </w:rPr>
      <w:tblPr/>
      <w:tcPr>
        <w:shd w:val="clear" w:color="FDE9D9" w:themeColor="accent6" w:themeTint="34" w:fill="FDE9D9" w:themeFill="accent6"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1">
    <w:name w:val="Grid Table 4"/>
    <w:uiPriority w:val="59"/>
    <w:pPr>
      <w:spacing w:after="0" w:line="240" w:lineRule="auto"/>
    </w:pPr>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Pr>
    <w:tblStylePr w:type="firstRow">
      <w:rPr>
        <w:rFonts w:ascii="Arial" w:hAnsi="Arial"/>
        <w:b/>
        <w:color w:val="FFFFFF"/>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blPr/>
      <w:tcPr>
        <w:tcBorders>
          <w:top w:val="single" w:color="000000" w:themeColor="text1" w:sz="4" w:space="0"/>
        </w:tcBorders>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CACACA" w:themeColor="text1" w:themeTint="34" w:fill="CACACA" w:themeFill="text1" w:themeFillTint="34"/>
      </w:tcPr>
    </w:tblStylePr>
    <w:tblStylePr w:type="band2Vert">
      <w:tblPr/>
    </w:tblStylePr>
    <w:tblStylePr w:type="band1Horz">
      <w:rPr>
        <w:rFonts w:ascii="Arial" w:hAnsi="Arial"/>
        <w:color w:val="404040"/>
        <w:sz w:val="22"/>
      </w:rPr>
      <w:tblPr/>
      <w:tcPr>
        <w:shd w:val="clear" w:color="CACACA" w:themeColor="text1" w:themeTint="34" w:fill="CACACA" w:themeFill="text1"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2">
    <w:name w:val="Grid Table 4 - Accent 1"/>
    <w:uiPriority w:val="59"/>
    <w:pPr>
      <w:spacing w:after="0" w:line="240" w:lineRule="auto"/>
    </w:pPr>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Pr>
    <w:tblStylePr w:type="firstRow">
      <w:rPr>
        <w:rFonts w:ascii="Arial" w:hAnsi="Arial"/>
        <w:b/>
        <w:color w:val="FFFFFF"/>
        <w:sz w:val="22"/>
      </w:rPr>
      <w:tblPr/>
      <w:tcPr>
        <w:tcBorders>
          <w:top w:val="single" w:color="5D8BC2" w:themeColor="accent1" w:themeTint="EA" w:sz="4" w:space="0"/>
          <w:left w:val="single" w:color="5D8BC2" w:themeColor="accent1" w:themeTint="EA" w:sz="4" w:space="0"/>
          <w:bottom w:val="single" w:color="5D8BC2" w:themeColor="accent1" w:themeTint="EA" w:sz="4" w:space="0"/>
          <w:right w:val="single" w:color="5D8BC2" w:themeColor="accent1" w:themeTint="EA" w:sz="4" w:space="0"/>
        </w:tcBorders>
        <w:shd w:val="clear" w:color="5D8BC2" w:themeColor="accent1" w:themeTint="EA" w:fill="5D8BC2" w:themeFill="accent1" w:themeFillTint="EA"/>
      </w:tcPr>
    </w:tblStylePr>
    <w:tblStylePr w:type="lastRow">
      <w:rPr>
        <w:b/>
        <w:color w:val="404040"/>
      </w:rPr>
      <w:tblPr/>
      <w:tcPr>
        <w:tcBorders>
          <w:top w:val="single" w:color="5D8BC2" w:themeColor="accent1" w:themeTint="EA" w:sz="4" w:space="0"/>
        </w:tcBorders>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DCE6F2" w:themeColor="accent1" w:themeTint="32" w:fill="DCE6F2" w:themeFill="accent1" w:themeFillTint="32"/>
      </w:tcPr>
    </w:tblStylePr>
    <w:tblStylePr w:type="band2Vert">
      <w:tblPr/>
    </w:tblStylePr>
    <w:tblStylePr w:type="band1Horz">
      <w:rPr>
        <w:rFonts w:ascii="Arial" w:hAnsi="Arial"/>
        <w:color w:val="404040"/>
        <w:sz w:val="22"/>
      </w:rPr>
      <w:tblPr/>
      <w:tcPr>
        <w:shd w:val="clear" w:color="DCE6F2" w:themeColor="accent1" w:themeTint="32" w:fill="DCE6F2" w:themeFill="accent1" w:themeFillTint="32"/>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3">
    <w:name w:val="Grid Table 4 - Accent 2"/>
    <w:uiPriority w:val="59"/>
    <w:pPr>
      <w:spacing w:after="0" w:line="240" w:lineRule="auto"/>
    </w:pPr>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insideV w:val="single" w:color="DB9C9A" w:themeColor="accent2" w:themeTint="90" w:sz="4" w:space="0"/>
      </w:tblBorders>
    </w:tblPr>
    <w:tblStylePr w:type="firstRow">
      <w:rPr>
        <w:rFonts w:ascii="Arial" w:hAnsi="Arial"/>
        <w:b/>
        <w:color w:val="FFFFFF"/>
        <w:sz w:val="22"/>
      </w:rPr>
      <w:tblPr/>
      <w:tcPr>
        <w:tc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cBorders>
        <w:shd w:val="clear" w:color="D99795" w:themeColor="accent2" w:themeTint="97" w:fill="D99795" w:themeFill="accent2" w:themeFillTint="97"/>
      </w:tcPr>
    </w:tblStylePr>
    <w:tblStylePr w:type="lastRow">
      <w:rPr>
        <w:b/>
        <w:color w:val="404040"/>
      </w:rPr>
      <w:tblPr/>
      <w:tcPr>
        <w:tcBorders>
          <w:top w:val="single" w:color="D99795" w:themeColor="accent2" w:themeTint="97" w:sz="4" w:space="0"/>
        </w:tcBorders>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F2DCDC" w:themeColor="accent2" w:themeTint="32" w:fill="F2DCDC" w:themeFill="accent2" w:themeFillTint="32"/>
      </w:tcPr>
    </w:tblStylePr>
    <w:tblStylePr w:type="band2Vert">
      <w:tblPr/>
    </w:tblStylePr>
    <w:tblStylePr w:type="band1Horz">
      <w:rPr>
        <w:rFonts w:ascii="Arial" w:hAnsi="Arial"/>
        <w:color w:val="404040"/>
        <w:sz w:val="22"/>
      </w:rPr>
      <w:tblPr/>
      <w:tcPr>
        <w:shd w:val="clear" w:color="F2DCDC" w:themeColor="accent2" w:themeTint="32" w:fill="F2DCDC" w:themeFill="accent2" w:themeFillTint="32"/>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4">
    <w:name w:val="Grid Table 4 - Accent 3"/>
    <w:uiPriority w:val="59"/>
    <w:pPr>
      <w:spacing w:after="0" w:line="240" w:lineRule="auto"/>
    </w:pPr>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Pr>
    <w:tblStylePr w:type="firstRow">
      <w:rPr>
        <w:rFonts w:ascii="Arial" w:hAnsi="Arial"/>
        <w:b/>
        <w:color w:val="FFFFFF"/>
        <w:sz w:val="22"/>
      </w:rPr>
      <w:tblPr/>
      <w:tcPr>
        <w:tc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tcBorders>
        <w:shd w:val="clear" w:color="9BBB59" w:themeColor="accent3" w:themeTint="FE" w:fill="9BBB59" w:themeFill="accent3" w:themeFillTint="FE"/>
      </w:tcPr>
    </w:tblStylePr>
    <w:tblStylePr w:type="lastRow">
      <w:rPr>
        <w:b/>
        <w:color w:val="404040"/>
      </w:rPr>
      <w:tblPr/>
      <w:tcPr>
        <w:tcBorders>
          <w:top w:val="single" w:color="9BBB59" w:themeColor="accent3" w:themeTint="FE" w:sz="4" w:space="0"/>
        </w:tcBorders>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EAF1DD" w:themeColor="accent3" w:themeTint="34" w:fill="EAF1DD" w:themeFill="accent3" w:themeFillTint="34"/>
      </w:tcPr>
    </w:tblStylePr>
    <w:tblStylePr w:type="band2Vert">
      <w:tblPr/>
    </w:tblStylePr>
    <w:tblStylePr w:type="band1Horz">
      <w:rPr>
        <w:rFonts w:ascii="Arial" w:hAnsi="Arial"/>
        <w:color w:val="404040"/>
        <w:sz w:val="22"/>
      </w:rPr>
      <w:tblPr/>
      <w:tcPr>
        <w:shd w:val="clear" w:color="EAF1DD" w:themeColor="accent3" w:themeTint="34" w:fill="EAF1DD" w:themeFill="accent3"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5">
    <w:name w:val="Grid Table 4 - Accent 4"/>
    <w:uiPriority w:val="59"/>
    <w:pPr>
      <w:spacing w:after="0" w:line="240" w:lineRule="auto"/>
    </w:pPr>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Pr>
    <w:tblStylePr w:type="firstRow">
      <w:rPr>
        <w:rFonts w:ascii="Arial" w:hAnsi="Arial"/>
        <w:b/>
        <w:color w:val="FFFFFF"/>
        <w:sz w:val="22"/>
      </w:rPr>
      <w:tblPr/>
      <w:tcPr>
        <w:tc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cBorders>
        <w:shd w:val="clear" w:color="B2A1C6" w:themeColor="accent4" w:themeTint="9A" w:fill="B2A1C6" w:themeFill="accent4" w:themeFillTint="9A"/>
      </w:tcPr>
    </w:tblStylePr>
    <w:tblStylePr w:type="lastRow">
      <w:rPr>
        <w:b/>
        <w:color w:val="404040"/>
      </w:rPr>
      <w:tblPr/>
      <w:tcPr>
        <w:tcBorders>
          <w:top w:val="single" w:color="B2A1C6" w:themeColor="accent4" w:themeTint="9A" w:sz="4" w:space="0"/>
        </w:tcBorders>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E5DFEC" w:themeColor="accent4" w:themeTint="34" w:fill="E5DFEC" w:themeFill="accent4" w:themeFillTint="34"/>
      </w:tcPr>
    </w:tblStylePr>
    <w:tblStylePr w:type="band2Vert">
      <w:tblPr/>
    </w:tblStylePr>
    <w:tblStylePr w:type="band1Horz">
      <w:rPr>
        <w:rFonts w:ascii="Arial" w:hAnsi="Arial"/>
        <w:color w:val="404040"/>
        <w:sz w:val="22"/>
      </w:rPr>
      <w:tblPr/>
      <w:tcPr>
        <w:shd w:val="clear" w:color="E5DFEC" w:themeColor="accent4" w:themeTint="34" w:fill="E5DFEC" w:themeFill="accent4"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6">
    <w:name w:val="Grid Table 4 - Accent 5"/>
    <w:uiPriority w:val="59"/>
    <w:pPr>
      <w:spacing w:after="0" w:line="240" w:lineRule="auto"/>
    </w:pPr>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rFonts w:ascii="Arial" w:hAnsi="Arial"/>
        <w:b/>
        <w:color w:val="FFFFFF"/>
        <w:sz w:val="22"/>
      </w:rPr>
      <w:tbl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shd w:val="clear" w:color="4BACC6" w:themeColor="accent5" w:fill="4BACC6" w:themeFill="accent5"/>
      </w:tcPr>
    </w:tblStylePr>
    <w:tblStylePr w:type="lastRow">
      <w:rPr>
        <w:b/>
        <w:color w:val="404040"/>
      </w:rPr>
      <w:tblPr/>
      <w:tcPr>
        <w:tcBorders>
          <w:top w:val="single" w:color="4BACC6" w:themeColor="accent5" w:sz="4" w:space="0"/>
        </w:tcBorders>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DAEEF3" w:themeColor="accent5" w:themeTint="34" w:fill="DAEEF3" w:themeFill="accent5" w:themeFillTint="34"/>
      </w:tcPr>
    </w:tblStylePr>
    <w:tblStylePr w:type="band2Vert">
      <w:tblPr/>
    </w:tblStylePr>
    <w:tblStylePr w:type="band1Horz">
      <w:rPr>
        <w:rFonts w:ascii="Arial" w:hAnsi="Arial"/>
        <w:color w:val="404040"/>
        <w:sz w:val="22"/>
      </w:rPr>
      <w:tblPr/>
      <w:tcPr>
        <w:shd w:val="clear" w:color="DAEEF3" w:themeColor="accent5" w:themeTint="34" w:fill="DAEEF3" w:themeFill="accent5"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7">
    <w:name w:val="Grid Table 4 - Accent 6"/>
    <w:uiPriority w:val="59"/>
    <w:pPr>
      <w:spacing w:after="0" w:line="240" w:lineRule="auto"/>
    </w:pPr>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rFonts w:ascii="Arial" w:hAnsi="Arial"/>
        <w:b/>
        <w:color w:val="FFFFFF"/>
        <w:sz w:val="22"/>
      </w:rPr>
      <w:tbl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shd w:val="clear" w:color="F79646" w:themeColor="accent6" w:fill="F79646" w:themeFill="accent6"/>
      </w:tcPr>
    </w:tblStylePr>
    <w:tblStylePr w:type="lastRow">
      <w:rPr>
        <w:b/>
        <w:color w:val="404040"/>
      </w:rPr>
      <w:tblPr/>
      <w:tcPr>
        <w:tcBorders>
          <w:top w:val="single" w:color="F79646" w:themeColor="accent6" w:sz="4" w:space="0"/>
        </w:tcBorders>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FDE9D9" w:themeColor="accent6" w:themeTint="34" w:fill="FDE9D9" w:themeFill="accent6" w:themeFillTint="34"/>
      </w:tcPr>
    </w:tblStylePr>
    <w:tblStylePr w:type="band2Vert">
      <w:tblPr/>
    </w:tblStylePr>
    <w:tblStylePr w:type="band1Horz">
      <w:rPr>
        <w:rFonts w:ascii="Arial" w:hAnsi="Arial"/>
        <w:color w:val="404040"/>
        <w:sz w:val="22"/>
      </w:rPr>
      <w:tblPr/>
      <w:tcPr>
        <w:shd w:val="clear" w:color="FDE9D9" w:themeColor="accent6" w:themeTint="34" w:fill="FDE9D9" w:themeFill="accent6"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8">
    <w:name w:val="Grid Table 5 Dark"/>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98989" w:themeColor="text1" w:themeTint="75" w:fill="898989" w:themeFill="text1" w:themeFillTint="75"/>
      </w:tcPr>
    </w:tblStylePr>
    <w:tblStylePr w:type="band2Vert">
      <w:tblPr/>
    </w:tblStylePr>
    <w:tblStylePr w:type="band1Horz">
      <w:tblPr/>
      <w:tcPr>
        <w:shd w:val="clear" w:color="898989" w:themeColor="text1" w:themeTint="75" w:fill="898989" w:themeFill="text1" w:themeFillTint="75"/>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9">
    <w:name w:val="Grid Table 5 Dark- Accent 1"/>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color="FFFFFF" w:themeColor="light1" w:sz="4" w:space="0"/>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5E0" w:themeColor="accent1" w:themeTint="75" w:fill="AEC5E0" w:themeFill="accent1" w:themeFillTint="75"/>
      </w:tcPr>
    </w:tblStylePr>
    <w:tblStylePr w:type="band2Vert">
      <w:tblPr/>
    </w:tblStylePr>
    <w:tblStylePr w:type="band1Horz">
      <w:tblPr/>
      <w:tcPr>
        <w:shd w:val="clear" w:color="AEC5E0" w:themeColor="accent1" w:themeTint="75" w:fill="AEC5E0" w:themeFill="accent1" w:themeFillTint="75"/>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90">
    <w:name w:val="Grid Table 5 Dark - Accent 2"/>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color="FFFFFF" w:themeColor="light1" w:sz="4" w:space="0"/>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2Vert">
      <w:tblPr/>
    </w:tblStylePr>
    <w:tblStylePr w:type="band1Horz">
      <w:tblPr/>
      <w:tcPr>
        <w:shd w:val="clear" w:color="E2AEAD" w:themeColor="accent2" w:themeTint="75" w:fill="E2AEAD" w:themeFill="accent2" w:themeFillTint="75"/>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91">
    <w:name w:val="Grid Table 5 Dark - Accent 3"/>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color="FFFFFF" w:themeColor="light1" w:sz="4" w:space="0"/>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1DFB2" w:themeColor="accent3" w:themeTint="75" w:fill="D1DFB2" w:themeFill="accent3" w:themeFillTint="75"/>
      </w:tcPr>
    </w:tblStylePr>
    <w:tblStylePr w:type="band2Vert">
      <w:tblPr/>
    </w:tblStylePr>
    <w:tblStylePr w:type="band1Horz">
      <w:tblPr/>
      <w:tcPr>
        <w:shd w:val="clear" w:color="D1DFB2" w:themeColor="accent3" w:themeTint="75" w:fill="D1DFB2" w:themeFill="accent3" w:themeFillTint="75"/>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92">
    <w:name w:val="Grid Table 5 Dark- Accent 4"/>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color="FFFFFF" w:themeColor="light1" w:sz="4" w:space="0"/>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2Vert">
      <w:tblPr/>
    </w:tblStylePr>
    <w:tblStylePr w:type="band1Horz">
      <w:tblPr/>
      <w:tcPr>
        <w:shd w:val="clear" w:color="C4B7D4" w:themeColor="accent4" w:themeTint="75" w:fill="C4B7D4" w:themeFill="accent4" w:themeFillTint="75"/>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93">
    <w:name w:val="Grid Table 5 Dark - Accent 5"/>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color="FFFFFF" w:themeColor="light1" w:sz="4" w:space="0"/>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2Vert">
      <w:tblPr/>
    </w:tblStylePr>
    <w:tblStylePr w:type="band1Horz">
      <w:tblPr/>
      <w:tcPr>
        <w:shd w:val="clear" w:color="ACD8E4" w:themeColor="accent5" w:themeTint="75" w:fill="ACD8E4" w:themeFill="accent5" w:themeFillTint="75"/>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94">
    <w:name w:val="Grid Table 5 Dark - Accent 6"/>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color="FFFFFF" w:themeColor="light1" w:sz="4" w:space="0"/>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2Vert">
      <w:tblPr/>
    </w:tblStylePr>
    <w:tblStylePr w:type="band1Horz">
      <w:tblPr/>
      <w:tcPr>
        <w:shd w:val="clear" w:color="FBCEAA" w:themeColor="accent6" w:themeTint="75" w:fill="FBCEAA" w:themeFill="accent6" w:themeFillTint="75"/>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95">
    <w:name w:val="Grid Table 6 Colorful"/>
    <w:uiPriority w:val="99"/>
    <w:pPr>
      <w:spacing w:after="0" w:line="240" w:lineRule="auto"/>
    </w:pPr>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b/>
        <w:color w:val="808080" w:themeColor="text1" w:themeTint="80"/>
        <w14:textFill>
          <w14:solidFill>
            <w14:schemeClr w14:val="tx1">
              <w14:lumMod w14:val="50000"/>
              <w14:lumOff w14:val="50000"/>
            </w14:schemeClr>
          </w14:solidFill>
        </w14:textFill>
      </w:rPr>
      <w:tblPr/>
      <w:tcPr>
        <w:tcBorders>
          <w:bottom w:val="single" w:color="7E7E7E" w:themeColor="text1" w:themeTint="80" w:sz="12" w:space="0"/>
        </w:tcBorders>
      </w:tcPr>
    </w:tblStylePr>
    <w:tblStylePr w:type="lastRow">
      <w:rPr>
        <w:b/>
        <w:color w:val="808080" w:themeColor="text1" w:themeTint="80"/>
        <w14:textFill>
          <w14:solidFill>
            <w14:schemeClr w14:val="tx1">
              <w14:lumMod w14:val="50000"/>
              <w14:lumOff w14:val="50000"/>
            </w14:schemeClr>
          </w14:solidFill>
        </w14:textFill>
      </w:rPr>
      <w:tblPr/>
    </w:tblStylePr>
    <w:tblStylePr w:type="firstCol">
      <w:rPr>
        <w:b/>
        <w:color w:val="808080" w:themeColor="text1" w:themeTint="80"/>
        <w14:textFill>
          <w14:solidFill>
            <w14:schemeClr w14:val="tx1">
              <w14:lumMod w14:val="50000"/>
              <w14:lumOff w14:val="50000"/>
            </w14:schemeClr>
          </w14:solidFill>
        </w14:textFill>
      </w:rPr>
      <w:tblPr/>
    </w:tblStylePr>
    <w:tblStylePr w:type="lastCol">
      <w:rPr>
        <w:b/>
        <w:color w:val="808080" w:themeColor="text1" w:themeTint="80"/>
        <w14:textFill>
          <w14:solidFill>
            <w14:schemeClr w14:val="tx1">
              <w14:lumMod w14:val="50000"/>
              <w14:lumOff w14:val="50000"/>
            </w14:schemeClr>
          </w14:solidFill>
        </w14:textFill>
      </w:rPr>
      <w:tblPr/>
    </w:tblStylePr>
    <w:tblStylePr w:type="band1Vert">
      <w:tblPr/>
      <w:tcPr>
        <w:shd w:val="clear" w:color="CACACA" w:themeColor="text1" w:themeTint="34" w:fill="CACACA" w:themeFill="text1" w:themeFillTint="34"/>
      </w:tcPr>
    </w:tblStylePr>
    <w:tblStylePr w:type="band2Vert">
      <w:tblPr/>
    </w:tblStylePr>
    <w:tblStylePr w:type="band1Horz">
      <w:rPr>
        <w:rFonts w:ascii="Arial" w:hAnsi="Arial"/>
        <w:color w:val="808080" w:themeColor="text1" w:themeTint="80"/>
        <w:sz w:val="22"/>
        <w14:textFill>
          <w14:solidFill>
            <w14:schemeClr w14:val="tx1">
              <w14:lumMod w14:val="50000"/>
              <w14:lumOff w14:val="50000"/>
            </w14:schemeClr>
          </w14:solidFill>
        </w14:textFill>
      </w:rPr>
      <w:tblPr/>
      <w:tcPr>
        <w:shd w:val="clear" w:color="CACACA" w:themeColor="text1" w:themeTint="34" w:fill="CACACA" w:themeFill="text1" w:themeFillTint="34"/>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96">
    <w:name w:val="Grid Table 6 Colorful - Accent 1"/>
    <w:uiPriority w:val="99"/>
    <w:pPr>
      <w:spacing w:after="0" w:line="240" w:lineRule="auto"/>
    </w:pPr>
    <w:tblPr>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b/>
        <w:color w:val="A7C0DE" w:themeColor="accent1" w:themeTint="80"/>
        <w14:textFill>
          <w14:solidFill>
            <w14:schemeClr w14:val="accent1">
              <w14:lumMod w14:val="50000"/>
              <w14:lumOff w14:val="50000"/>
            </w14:schemeClr>
          </w14:solidFill>
        </w14:textFill>
      </w:rPr>
      <w:tblPr/>
      <w:tcPr>
        <w:tcBorders>
          <w:bottom w:val="single" w:color="A6BFDD" w:themeColor="accent1" w:themeTint="80" w:sz="12" w:space="0"/>
        </w:tcBorders>
      </w:tcPr>
    </w:tblStylePr>
    <w:tblStylePr w:type="lastRow">
      <w:rPr>
        <w:b/>
        <w:color w:val="A7C0DE" w:themeColor="accent1" w:themeTint="80"/>
        <w14:textFill>
          <w14:solidFill>
            <w14:schemeClr w14:val="accent1">
              <w14:lumMod w14:val="50000"/>
              <w14:lumOff w14:val="50000"/>
            </w14:schemeClr>
          </w14:solidFill>
        </w14:textFill>
      </w:rPr>
      <w:tblPr/>
    </w:tblStylePr>
    <w:tblStylePr w:type="firstCol">
      <w:rPr>
        <w:b/>
        <w:color w:val="A7C0DE" w:themeColor="accent1" w:themeTint="80"/>
        <w14:textFill>
          <w14:solidFill>
            <w14:schemeClr w14:val="accent1">
              <w14:lumMod w14:val="50000"/>
              <w14:lumOff w14:val="50000"/>
            </w14:schemeClr>
          </w14:solidFill>
        </w14:textFill>
      </w:rPr>
      <w:tblPr/>
    </w:tblStylePr>
    <w:tblStylePr w:type="lastCol">
      <w:rPr>
        <w:b/>
        <w:color w:val="A7C0DE" w:themeColor="accent1" w:themeTint="80"/>
        <w14:textFill>
          <w14:solidFill>
            <w14:schemeClr w14:val="accent1">
              <w14:lumMod w14:val="50000"/>
              <w14:lumOff w14:val="50000"/>
            </w14:schemeClr>
          </w14:solidFill>
        </w14:textFill>
      </w:rPr>
      <w:tblPr/>
    </w:tblStylePr>
    <w:tblStylePr w:type="band1Vert">
      <w:tblPr/>
      <w:tcPr>
        <w:shd w:val="clear" w:color="DBE5F1" w:themeColor="accent1" w:themeTint="34" w:fill="DBE5F1" w:themeFill="accent1" w:themeFillTint="34"/>
      </w:tcPr>
    </w:tblStylePr>
    <w:tblStylePr w:type="band2Vert">
      <w:tblPr/>
    </w:tblStylePr>
    <w:tblStylePr w:type="band1Horz">
      <w:rPr>
        <w:rFonts w:ascii="Arial" w:hAnsi="Arial"/>
        <w:color w:val="A7C0DE" w:themeColor="accent1" w:themeTint="80"/>
        <w:sz w:val="22"/>
        <w14:textFill>
          <w14:solidFill>
            <w14:schemeClr w14:val="accent1">
              <w14:lumMod w14:val="50000"/>
              <w14:lumOff w14:val="50000"/>
            </w14:schemeClr>
          </w14:solidFill>
        </w14:textFill>
      </w:rPr>
      <w:tblPr/>
      <w:tcPr>
        <w:shd w:val="clear" w:color="DBE5F1" w:themeColor="accent1" w:themeTint="34"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97">
    <w:name w:val="Grid Table 6 Colorful - Accent 2"/>
    <w:uiPriority w:val="99"/>
    <w:pPr>
      <w:spacing w:after="0" w:line="240" w:lineRule="auto"/>
    </w:pPr>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DA9896" w:themeColor="accent2" w:themeTint="96"/>
        <w14:textFill>
          <w14:solidFill>
            <w14:schemeClr w14:val="accent2">
              <w14:lumMod w14:val="59000"/>
              <w14:lumOff w14:val="41000"/>
            </w14:schemeClr>
          </w14:solidFill>
        </w14:textFill>
      </w:rPr>
      <w:tblPr/>
      <w:tcPr>
        <w:tcBorders>
          <w:bottom w:val="single" w:color="D99795" w:themeColor="accent2" w:themeTint="97" w:sz="12" w:space="0"/>
        </w:tcBorders>
      </w:tcPr>
    </w:tblStylePr>
    <w:tblStylePr w:type="lastRow">
      <w:rPr>
        <w:b/>
        <w:color w:val="DA9896" w:themeColor="accent2" w:themeTint="96"/>
        <w14:textFill>
          <w14:solidFill>
            <w14:schemeClr w14:val="accent2">
              <w14:lumMod w14:val="59000"/>
              <w14:lumOff w14:val="41000"/>
            </w14:schemeClr>
          </w14:solidFill>
        </w14:textFill>
      </w:rPr>
      <w:tblPr/>
    </w:tblStylePr>
    <w:tblStylePr w:type="firstCol">
      <w:rPr>
        <w:b/>
        <w:color w:val="DA9896" w:themeColor="accent2" w:themeTint="96"/>
        <w14:textFill>
          <w14:solidFill>
            <w14:schemeClr w14:val="accent2">
              <w14:lumMod w14:val="59000"/>
              <w14:lumOff w14:val="41000"/>
            </w14:schemeClr>
          </w14:solidFill>
        </w14:textFill>
      </w:rPr>
      <w:tblPr/>
    </w:tblStylePr>
    <w:tblStylePr w:type="lastCol">
      <w:rPr>
        <w:b/>
        <w:color w:val="DA9896" w:themeColor="accent2" w:themeTint="96"/>
        <w14:textFill>
          <w14:solidFill>
            <w14:schemeClr w14:val="accent2">
              <w14:lumMod w14:val="59000"/>
              <w14:lumOff w14:val="41000"/>
            </w14:schemeClr>
          </w14:solidFill>
        </w14:textFill>
      </w:rPr>
      <w:tblPr/>
    </w:tblStylePr>
    <w:tblStylePr w:type="band1Vert">
      <w:tblPr/>
      <w:tcPr>
        <w:shd w:val="clear" w:color="F2DCDC" w:themeColor="accent2" w:themeTint="32" w:fill="F2DCDC" w:themeFill="accent2" w:themeFillTint="32"/>
      </w:tcPr>
    </w:tblStylePr>
    <w:tblStylePr w:type="band2Vert">
      <w:tbl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blPr/>
      <w:tcPr>
        <w:shd w:val="clear" w:color="F2DCDC" w:themeColor="accent2" w:themeTint="32"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98">
    <w:name w:val="Grid Table 6 Colorful - Accent 3"/>
    <w:uiPriority w:val="99"/>
    <w:pPr>
      <w:spacing w:after="0" w:line="240" w:lineRule="auto"/>
    </w:pPr>
    <w:tblPr>
      <w:tbl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9BBB59" w:themeColor="accent3" w:themeTint="FF"/>
        <w14:textFill>
          <w14:solidFill>
            <w14:schemeClr w14:val="accent3">
              <w14:lumMod w14:val="100000"/>
              <w14:lumOff w14:val="0"/>
            </w14:schemeClr>
          </w14:solidFill>
        </w14:textFill>
      </w:rPr>
      <w:tblPr/>
      <w:tcPr>
        <w:tcBorders>
          <w:bottom w:val="single" w:color="9BBB59" w:themeColor="accent3" w:themeTint="FE" w:sz="12" w:space="0"/>
        </w:tcBorders>
      </w:tcPr>
    </w:tblStylePr>
    <w:tblStylePr w:type="lastRow">
      <w:rPr>
        <w:b/>
        <w:color w:val="9BBB59" w:themeColor="accent3" w:themeTint="FF"/>
        <w14:textFill>
          <w14:solidFill>
            <w14:schemeClr w14:val="accent3">
              <w14:lumMod w14:val="100000"/>
              <w14:lumOff w14:val="0"/>
            </w14:schemeClr>
          </w14:solidFill>
        </w14:textFill>
      </w:rPr>
      <w:tblPr/>
    </w:tblStylePr>
    <w:tblStylePr w:type="firstCol">
      <w:rPr>
        <w:b/>
        <w:color w:val="9BBB59" w:themeColor="accent3" w:themeTint="FF"/>
        <w14:textFill>
          <w14:solidFill>
            <w14:schemeClr w14:val="accent3">
              <w14:lumMod w14:val="100000"/>
              <w14:lumOff w14:val="0"/>
            </w14:schemeClr>
          </w14:solidFill>
        </w14:textFill>
      </w:rPr>
      <w:tblPr/>
    </w:tblStylePr>
    <w:tblStylePr w:type="lastCol">
      <w:rPr>
        <w:b/>
        <w:color w:val="9BBB59" w:themeColor="accent3" w:themeTint="FF"/>
        <w14:textFill>
          <w14:solidFill>
            <w14:schemeClr w14:val="accent3">
              <w14:lumMod w14:val="100000"/>
              <w14:lumOff w14:val="0"/>
            </w14:schemeClr>
          </w14:solidFill>
        </w14:textFill>
      </w:rPr>
      <w:tblPr/>
    </w:tblStylePr>
    <w:tblStylePr w:type="band1Vert">
      <w:tblPr/>
      <w:tcPr>
        <w:shd w:val="clear" w:color="EAF1DD" w:themeColor="accent3" w:themeTint="34" w:fill="EAF1DD" w:themeFill="accent3" w:themeFillTint="34"/>
      </w:tcPr>
    </w:tblStylePr>
    <w:tblStylePr w:type="band2Vert">
      <w:tblPr/>
    </w:tblStylePr>
    <w:tblStylePr w:type="band1Horz">
      <w:rPr>
        <w:rFonts w:ascii="Arial" w:hAnsi="Arial"/>
        <w:color w:val="9BBB59" w:themeColor="accent3" w:themeTint="FF"/>
        <w:sz w:val="22"/>
        <w14:textFill>
          <w14:solidFill>
            <w14:schemeClr w14:val="accent3">
              <w14:lumMod w14:val="100000"/>
              <w14:lumOff w14:val="0"/>
            </w14:schemeClr>
          </w14:solidFill>
        </w14:textFill>
      </w:rPr>
      <w:tblPr/>
      <w:tcPr>
        <w:shd w:val="clear" w:color="EAF1DD" w:themeColor="accent3" w:themeTint="34" w:fill="EAF1DD" w:themeFill="accent3" w:themeFillTint="34"/>
      </w:tcPr>
    </w:tblStylePr>
    <w:tblStylePr w:type="band2Horz">
      <w:rPr>
        <w:rFonts w:ascii="Arial" w:hAnsi="Arial"/>
        <w:color w:val="9BBB59" w:themeColor="accent3" w:themeTint="FF"/>
        <w:sz w:val="22"/>
        <w14:textFill>
          <w14:solidFill>
            <w14:schemeClr w14:val="accent3">
              <w14:lumMod w14:val="100000"/>
              <w14:lumOff w14:val="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99">
    <w:name w:val="Grid Table 6 Colorful - Accent 4"/>
    <w:uiPriority w:val="99"/>
    <w:pPr>
      <w:spacing w:after="0" w:line="240" w:lineRule="auto"/>
    </w:pPr>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B3A2C7" w:themeColor="accent4" w:themeTint="99"/>
        <w14:textFill>
          <w14:solidFill>
            <w14:schemeClr w14:val="accent4">
              <w14:lumMod w14:val="60000"/>
              <w14:lumOff w14:val="40000"/>
            </w14:schemeClr>
          </w14:solidFill>
        </w14:textFill>
      </w:rPr>
      <w:tblPr/>
      <w:tcPr>
        <w:tcBorders>
          <w:bottom w:val="single" w:color="B2A1C6" w:themeColor="accent4" w:themeTint="9A" w:sz="12" w:space="0"/>
        </w:tcBorders>
      </w:tcPr>
    </w:tblStylePr>
    <w:tblStylePr w:type="lastRow">
      <w:rPr>
        <w:b/>
        <w:color w:val="B3A2C7" w:themeColor="accent4" w:themeTint="99"/>
        <w14:textFill>
          <w14:solidFill>
            <w14:schemeClr w14:val="accent4">
              <w14:lumMod w14:val="60000"/>
              <w14:lumOff w14:val="40000"/>
            </w14:schemeClr>
          </w14:solidFill>
        </w14:textFill>
      </w:rPr>
      <w:tblPr/>
    </w:tblStylePr>
    <w:tblStylePr w:type="firstCol">
      <w:rPr>
        <w:b/>
        <w:color w:val="B3A2C7" w:themeColor="accent4" w:themeTint="99"/>
        <w14:textFill>
          <w14:solidFill>
            <w14:schemeClr w14:val="accent4">
              <w14:lumMod w14:val="60000"/>
              <w14:lumOff w14:val="40000"/>
            </w14:schemeClr>
          </w14:solidFill>
        </w14:textFill>
      </w:rPr>
      <w:tblPr/>
    </w:tblStylePr>
    <w:tblStylePr w:type="lastCol">
      <w:rPr>
        <w:b/>
        <w:color w:val="B3A2C7" w:themeColor="accent4" w:themeTint="99"/>
        <w14:textFill>
          <w14:solidFill>
            <w14:schemeClr w14:val="accent4">
              <w14:lumMod w14:val="60000"/>
              <w14:lumOff w14:val="40000"/>
            </w14:schemeClr>
          </w14:solidFill>
        </w14:textFill>
      </w:rPr>
      <w:tblPr/>
    </w:tblStylePr>
    <w:tblStylePr w:type="band1Vert">
      <w:tblPr/>
      <w:tcPr>
        <w:shd w:val="clear" w:color="E5DFEC" w:themeColor="accent4" w:themeTint="34" w:fill="E5DFEC" w:themeFill="accent4" w:themeFillTint="34"/>
      </w:tcPr>
    </w:tblStylePr>
    <w:tblStylePr w:type="band2Vert">
      <w:tbl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blPr/>
      <w:tcPr>
        <w:shd w:val="clear" w:color="E5DFEC" w:themeColor="accent4" w:themeTint="34"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00">
    <w:name w:val="Grid Table 6 Colorful - Accent 5"/>
    <w:uiPriority w:val="99"/>
    <w:pPr>
      <w:spacing w:after="0" w:line="240" w:lineRule="auto"/>
    </w:pPr>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Pr>
    <w:tblStylePr w:type="firstRow">
      <w:rPr>
        <w:b/>
        <w:color w:val="266778" w:themeColor="accent5" w:themeShade="94"/>
      </w:rPr>
      <w:tblPr/>
      <w:tcPr>
        <w:tcBorders>
          <w:bottom w:val="single" w:color="4BACC6" w:themeColor="accent5" w:sz="12" w:space="0"/>
        </w:tcBorders>
      </w:tcPr>
    </w:tblStylePr>
    <w:tblStylePr w:type="lastRow">
      <w:rPr>
        <w:b/>
        <w:color w:val="266778" w:themeColor="accent5" w:themeShade="94"/>
      </w:rPr>
      <w:tblPr/>
    </w:tblStylePr>
    <w:tblStylePr w:type="firstCol">
      <w:rPr>
        <w:b/>
        <w:color w:val="266778" w:themeColor="accent5" w:themeShade="94"/>
      </w:rPr>
      <w:tblPr/>
    </w:tblStylePr>
    <w:tblStylePr w:type="lastCol">
      <w:rPr>
        <w:b/>
        <w:color w:val="266778" w:themeColor="accent5" w:themeShade="94"/>
      </w:rPr>
      <w:tblPr/>
    </w:tblStylePr>
    <w:tblStylePr w:type="band1Vert">
      <w:tblPr/>
      <w:tcPr>
        <w:shd w:val="clear" w:color="DAEEF3" w:themeColor="accent5" w:themeTint="34" w:fill="DAEEF3" w:themeFill="accent5" w:themeFillTint="34"/>
      </w:tcPr>
    </w:tblStylePr>
    <w:tblStylePr w:type="band2Vert">
      <w:tblPr/>
    </w:tblStylePr>
    <w:tblStylePr w:type="band1Horz">
      <w:rPr>
        <w:rFonts w:ascii="Arial" w:hAnsi="Arial"/>
        <w:color w:val="266778" w:themeColor="accent5" w:themeShade="94"/>
        <w:sz w:val="22"/>
      </w:rPr>
      <w:tblPr/>
      <w:tcPr>
        <w:shd w:val="clear" w:color="DAEEF3" w:themeColor="accent5" w:themeTint="34" w:fill="DAEEF3" w:themeFill="accent5" w:themeFillTint="34"/>
      </w:tcPr>
    </w:tblStylePr>
    <w:tblStylePr w:type="band2Horz">
      <w:rPr>
        <w:rFonts w:ascii="Arial" w:hAnsi="Arial"/>
        <w:color w:val="266778" w:themeColor="accent5" w:themeShade="94"/>
        <w:sz w:val="22"/>
      </w:rPr>
      <w:tblPr/>
    </w:tblStylePr>
    <w:tblStylePr w:type="neCell">
      <w:tblPr/>
    </w:tblStylePr>
    <w:tblStylePr w:type="nwCell">
      <w:tblPr/>
    </w:tblStylePr>
    <w:tblStylePr w:type="seCell">
      <w:tblPr/>
    </w:tblStylePr>
    <w:tblStylePr w:type="swCell">
      <w:tblPr/>
    </w:tblStylePr>
  </w:style>
  <w:style w:type="table" w:customStyle="1" w:styleId="101">
    <w:name w:val="Grid Table 6 Colorful - Accent 6"/>
    <w:uiPriority w:val="99"/>
    <w:pPr>
      <w:spacing w:after="0" w:line="240" w:lineRule="auto"/>
    </w:pPr>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Pr>
    <w:tblStylePr w:type="firstRow">
      <w:rPr>
        <w:b/>
        <w:color w:val="266778" w:themeColor="accent5" w:themeShade="94"/>
      </w:rPr>
      <w:tblPr/>
      <w:tcPr>
        <w:tcBorders>
          <w:bottom w:val="single" w:color="F79646" w:themeColor="accent6" w:sz="12" w:space="0"/>
        </w:tcBorders>
      </w:tcPr>
    </w:tblStylePr>
    <w:tblStylePr w:type="lastRow">
      <w:rPr>
        <w:b/>
        <w:color w:val="266778" w:themeColor="accent5" w:themeShade="94"/>
      </w:rPr>
      <w:tblPr/>
    </w:tblStylePr>
    <w:tblStylePr w:type="firstCol">
      <w:rPr>
        <w:b/>
        <w:color w:val="266778" w:themeColor="accent5" w:themeShade="94"/>
      </w:rPr>
      <w:tblPr/>
    </w:tblStylePr>
    <w:tblStylePr w:type="lastCol">
      <w:rPr>
        <w:b/>
        <w:color w:val="266778" w:themeColor="accent5" w:themeShade="94"/>
      </w:rPr>
      <w:tblPr/>
    </w:tblStylePr>
    <w:tblStylePr w:type="band1Vert">
      <w:tblPr/>
      <w:tcPr>
        <w:shd w:val="clear" w:color="FDE9D9" w:themeColor="accent6" w:themeTint="34" w:fill="FDE9D9" w:themeFill="accent6" w:themeFillTint="34"/>
      </w:tcPr>
    </w:tblStylePr>
    <w:tblStylePr w:type="band2Vert">
      <w:tblPr/>
    </w:tblStylePr>
    <w:tblStylePr w:type="band1Horz">
      <w:rPr>
        <w:rFonts w:ascii="Arial" w:hAnsi="Arial"/>
        <w:color w:val="266778" w:themeColor="accent5" w:themeShade="94"/>
        <w:sz w:val="22"/>
      </w:rPr>
      <w:tblPr/>
      <w:tcPr>
        <w:shd w:val="clear" w:color="FDE9D9" w:themeColor="accent6" w:themeTint="34" w:fill="FDE9D9" w:themeFill="accent6" w:themeFillTint="34"/>
      </w:tcPr>
    </w:tblStylePr>
    <w:tblStylePr w:type="band2Horz">
      <w:rPr>
        <w:rFonts w:ascii="Arial" w:hAnsi="Arial"/>
        <w:color w:val="266778" w:themeColor="accent5" w:themeShade="94"/>
        <w:sz w:val="22"/>
      </w:rPr>
      <w:tblPr/>
    </w:tblStylePr>
    <w:tblStylePr w:type="neCell">
      <w:tblPr/>
    </w:tblStylePr>
    <w:tblStylePr w:type="nwCell">
      <w:tblPr/>
    </w:tblStylePr>
    <w:tblStylePr w:type="seCell">
      <w:tblPr/>
    </w:tblStylePr>
    <w:tblStylePr w:type="swCell">
      <w:tblPr/>
    </w:tblStylePr>
  </w:style>
  <w:style w:type="table" w:customStyle="1" w:styleId="102">
    <w:name w:val="Grid Table 7 Colorful"/>
    <w:uiPriority w:val="99"/>
    <w:pPr>
      <w:spacing w:after="0" w:line="240" w:lineRule="auto"/>
    </w:pPr>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rFonts w:ascii="Arial" w:hAnsi="Arial"/>
        <w:b/>
        <w:color w:val="808080" w:themeColor="text1" w:themeTint="80"/>
        <w:sz w:val="22"/>
        <w14:textFill>
          <w14:solidFill>
            <w14:schemeClr w14:val="tx1">
              <w14:lumMod w14:val="50000"/>
              <w14:lumOff w14:val="50000"/>
            </w14:schemeClr>
          </w14:solidFill>
        </w14:textFill>
      </w:rPr>
      <w:tbl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b/>
        <w:color w:val="808080" w:themeColor="text1" w:themeTint="80"/>
        <w:sz w:val="22"/>
        <w14:textFill>
          <w14:solidFill>
            <w14:schemeClr w14:val="tx1">
              <w14:lumMod w14:val="50000"/>
              <w14:lumOff w14:val="50000"/>
            </w14:schemeClr>
          </w14:solidFill>
        </w14:textFill>
      </w:rPr>
      <w:tbl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bl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blPr/>
      <w:tcPr>
        <w:tcBorders>
          <w:top w:val="nil"/>
          <w:left w:val="single" w:color="7E7E7E" w:themeColor="text1" w:themeTint="80" w:sz="4" w:space="0"/>
          <w:bottom w:val="nil"/>
          <w:right w:val="nil"/>
        </w:tcBorders>
        <w:shd w:val="clear" w:color="FFFFFF" w:fill="auto"/>
      </w:tcPr>
    </w:tblStylePr>
    <w:tblStylePr w:type="band1Vert">
      <w:tblPr/>
      <w:tcPr>
        <w:shd w:val="clear" w:color="F1F1F1" w:themeColor="text1" w:themeTint="0D" w:fill="F1F1F1" w:themeFill="text1" w:themeFillTint="0D"/>
      </w:tcPr>
    </w:tblStylePr>
    <w:tblStylePr w:type="band2Vert">
      <w:tblPr/>
    </w:tblStylePr>
    <w:tblStylePr w:type="band1Horz">
      <w:rPr>
        <w:rFonts w:ascii="Arial" w:hAnsi="Arial"/>
        <w:color w:val="808080" w:themeColor="text1" w:themeTint="80"/>
        <w:sz w:val="22"/>
        <w14:textFill>
          <w14:solidFill>
            <w14:schemeClr w14:val="tx1">
              <w14:lumMod w14:val="50000"/>
              <w14:lumOff w14:val="50000"/>
            </w14:schemeClr>
          </w14:solidFill>
        </w14:textFill>
      </w:rPr>
      <w:tblPr/>
      <w:tcPr>
        <w:shd w:val="clear" w:color="F1F1F1" w:themeColor="text1" w:themeTint="0D" w:fill="F1F1F1" w:themeFill="text1" w:themeFillTint="0D"/>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03">
    <w:name w:val="Grid Table 7 Colorful - Accent 1"/>
    <w:uiPriority w:val="99"/>
    <w:pPr>
      <w:spacing w:after="0" w:line="240" w:lineRule="auto"/>
    </w:pPr>
    <w:tblPr>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rFonts w:ascii="Arial" w:hAnsi="Arial"/>
        <w:b/>
        <w:color w:val="A7C0DE" w:themeColor="accent1" w:themeTint="80"/>
        <w:sz w:val="22"/>
        <w14:textFill>
          <w14:solidFill>
            <w14:schemeClr w14:val="accent1">
              <w14:lumMod w14:val="50000"/>
              <w14:lumOff w14:val="50000"/>
            </w14:schemeClr>
          </w14:solidFill>
        </w14:textFill>
      </w:rPr>
      <w:tblPr/>
      <w:tcPr>
        <w:tcBorders>
          <w:top w:val="nil"/>
          <w:left w:val="nil"/>
          <w:bottom w:val="single" w:color="A6BFDD" w:themeColor="accent1" w:themeTint="80" w:sz="4" w:space="0"/>
          <w:right w:val="nil"/>
        </w:tcBorders>
        <w:shd w:val="clear" w:color="FFFFFF" w:themeColor="light1" w:fill="FFFFFF" w:themeFill="light1"/>
      </w:tcPr>
    </w:tblStylePr>
    <w:tblStylePr w:type="lastRow">
      <w:rPr>
        <w:rFonts w:ascii="Arial" w:hAnsi="Arial"/>
        <w:b/>
        <w:color w:val="A7C0DE" w:themeColor="accent1" w:themeTint="80"/>
        <w:sz w:val="22"/>
        <w14:textFill>
          <w14:solidFill>
            <w14:schemeClr w14:val="accent1">
              <w14:lumMod w14:val="50000"/>
              <w14:lumOff w14:val="50000"/>
            </w14:schemeClr>
          </w14:solidFill>
        </w14:textFill>
      </w:rPr>
      <w:tblPr/>
      <w:tcPr>
        <w:tcBorders>
          <w:top w:val="single" w:color="A6BFDD" w:themeColor="accent1" w:themeTint="80" w:sz="4" w:space="0"/>
          <w:left w:val="nil"/>
          <w:bottom w:val="nil"/>
          <w:right w:val="nil"/>
        </w:tcBorders>
        <w:shd w:val="clear" w:color="FFFFFF" w:themeColor="light1" w:fill="FFFFFF" w:themeFill="light1"/>
      </w:tcPr>
    </w:tblStylePr>
    <w:tblStylePr w:type="firstCol">
      <w:pPr>
        <w:jc w:val="right"/>
      </w:pPr>
      <w:rPr>
        <w:rFonts w:ascii="Arial" w:hAnsi="Arial"/>
        <w:i/>
        <w:color w:val="A7C0DE" w:themeColor="accent1" w:themeTint="80"/>
        <w:sz w:val="22"/>
        <w14:textFill>
          <w14:solidFill>
            <w14:schemeClr w14:val="accent1">
              <w14:lumMod w14:val="50000"/>
              <w14:lumOff w14:val="50000"/>
            </w14:schemeClr>
          </w14:solidFill>
        </w14:textFill>
      </w:rPr>
      <w:tblPr/>
      <w:tcPr>
        <w:tcBorders>
          <w:top w:val="nil"/>
          <w:left w:val="nil"/>
          <w:bottom w:val="nil"/>
          <w:right w:val="single" w:color="A6BFDD" w:themeColor="accent1" w:themeTint="80" w:sz="4" w:space="0"/>
        </w:tcBorders>
        <w:shd w:val="clear" w:color="FFFFFF" w:fill="auto"/>
      </w:tcPr>
    </w:tblStylePr>
    <w:tblStylePr w:type="lastCol">
      <w:rPr>
        <w:rFonts w:ascii="Arial" w:hAnsi="Arial"/>
        <w:i/>
        <w:color w:val="A7C0DE" w:themeColor="accent1" w:themeTint="80"/>
        <w:sz w:val="22"/>
        <w14:textFill>
          <w14:solidFill>
            <w14:schemeClr w14:val="accent1">
              <w14:lumMod w14:val="50000"/>
              <w14:lumOff w14:val="50000"/>
            </w14:schemeClr>
          </w14:solidFill>
        </w14:textFill>
      </w:rPr>
      <w:tblPr/>
      <w:tcPr>
        <w:tcBorders>
          <w:top w:val="nil"/>
          <w:left w:val="single" w:color="A6BFDD" w:themeColor="accent1" w:themeTint="80" w:sz="4" w:space="0"/>
          <w:bottom w:val="nil"/>
          <w:right w:val="nil"/>
        </w:tcBorders>
        <w:shd w:val="clear" w:color="FFFFFF" w:fill="auto"/>
      </w:tcPr>
    </w:tblStylePr>
    <w:tblStylePr w:type="band1Vert">
      <w:tblPr/>
      <w:tcPr>
        <w:shd w:val="clear" w:color="DBE5F1" w:themeColor="accent1" w:themeTint="34" w:fill="DBE5F1" w:themeFill="accent1" w:themeFillTint="34"/>
      </w:tcPr>
    </w:tblStylePr>
    <w:tblStylePr w:type="band2Vert">
      <w:tblPr/>
    </w:tblStylePr>
    <w:tblStylePr w:type="band1Horz">
      <w:rPr>
        <w:rFonts w:ascii="Arial" w:hAnsi="Arial"/>
        <w:color w:val="A7C0DE" w:themeColor="accent1" w:themeTint="80"/>
        <w:sz w:val="22"/>
        <w14:textFill>
          <w14:solidFill>
            <w14:schemeClr w14:val="accent1">
              <w14:lumMod w14:val="50000"/>
              <w14:lumOff w14:val="50000"/>
            </w14:schemeClr>
          </w14:solidFill>
        </w14:textFill>
      </w:rPr>
      <w:tblPr/>
      <w:tcPr>
        <w:shd w:val="clear" w:color="DBE5F1" w:themeColor="accent1" w:themeTint="34"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04">
    <w:name w:val="Grid Table 7 Colorful - Accent 2"/>
    <w:uiPriority w:val="99"/>
    <w:pPr>
      <w:spacing w:after="0" w:line="240" w:lineRule="auto"/>
    </w:pPr>
    <w:tblPr>
      <w:tblBorders>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Pr>
    <w:tblStylePr w:type="firstRow">
      <w:rPr>
        <w:rFonts w:ascii="Arial" w:hAnsi="Arial"/>
        <w:b/>
        <w:color w:val="DA9896" w:themeColor="accent2" w:themeTint="96"/>
        <w:sz w:val="22"/>
        <w14:textFill>
          <w14:solidFill>
            <w14:schemeClr w14:val="accent2">
              <w14:lumMod w14:val="59000"/>
              <w14:lumOff w14:val="41000"/>
            </w14:schemeClr>
          </w14:solidFill>
        </w14:textFill>
      </w:rPr>
      <w:tbl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b/>
        <w:color w:val="DA9896" w:themeColor="accent2" w:themeTint="96"/>
        <w:sz w:val="22"/>
        <w14:textFill>
          <w14:solidFill>
            <w14:schemeClr w14:val="accent2">
              <w14:lumMod w14:val="59000"/>
              <w14:lumOff w14:val="41000"/>
            </w14:schemeClr>
          </w14:solidFill>
        </w14:textFill>
      </w:rPr>
      <w:tbl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bl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blPr/>
      <w:tcPr>
        <w:tcBorders>
          <w:top w:val="nil"/>
          <w:left w:val="single" w:color="D99795" w:themeColor="accent2" w:themeTint="97" w:sz="4" w:space="0"/>
          <w:bottom w:val="nil"/>
          <w:right w:val="nil"/>
        </w:tcBorders>
        <w:shd w:val="clear" w:color="FFFFFF" w:fill="auto"/>
      </w:tcPr>
    </w:tblStylePr>
    <w:tblStylePr w:type="band1Vert">
      <w:tblPr/>
      <w:tcPr>
        <w:shd w:val="clear" w:color="F2DCDC" w:themeColor="accent2" w:themeTint="32" w:fill="F2DCDC" w:themeFill="accent2" w:themeFillTint="32"/>
      </w:tcPr>
    </w:tblStylePr>
    <w:tblStylePr w:type="band2Vert">
      <w:tbl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blPr/>
      <w:tcPr>
        <w:shd w:val="clear" w:color="F2DCDC" w:themeColor="accent2" w:themeTint="32"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05">
    <w:name w:val="Grid Table 7 Colorful - Accent 3"/>
    <w:uiPriority w:val="99"/>
    <w:pPr>
      <w:spacing w:after="0" w:line="240" w:lineRule="auto"/>
    </w:pPr>
    <w:tblPr>
      <w:tblBorders>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Pr>
    <w:tblStylePr w:type="firstRow">
      <w:rPr>
        <w:rFonts w:ascii="Arial" w:hAnsi="Arial"/>
        <w:b/>
        <w:color w:val="9BBB59" w:themeColor="accent3" w:themeTint="FF"/>
        <w:sz w:val="22"/>
        <w14:textFill>
          <w14:solidFill>
            <w14:schemeClr w14:val="accent3">
              <w14:lumMod w14:val="100000"/>
              <w14:lumOff w14:val="0"/>
            </w14:schemeClr>
          </w14:solidFill>
        </w14:textFill>
      </w:rPr>
      <w:tblPr/>
      <w:tcPr>
        <w:tcBorders>
          <w:top w:val="nil"/>
          <w:left w:val="nil"/>
          <w:bottom w:val="single" w:color="9BBB59" w:themeColor="accent3" w:themeTint="FE" w:sz="4" w:space="0"/>
          <w:right w:val="nil"/>
        </w:tcBorders>
        <w:shd w:val="clear" w:color="FFFFFF" w:themeColor="light1" w:fill="FFFFFF" w:themeFill="light1"/>
      </w:tcPr>
    </w:tblStylePr>
    <w:tblStylePr w:type="lastRow">
      <w:rPr>
        <w:rFonts w:ascii="Arial" w:hAnsi="Arial"/>
        <w:b/>
        <w:color w:val="9BBB59" w:themeColor="accent3" w:themeTint="FF"/>
        <w:sz w:val="22"/>
        <w14:textFill>
          <w14:solidFill>
            <w14:schemeClr w14:val="accent3">
              <w14:lumMod w14:val="100000"/>
              <w14:lumOff w14:val="0"/>
            </w14:schemeClr>
          </w14:solidFill>
        </w14:textFill>
      </w:rPr>
      <w:tblPr/>
      <w:tcPr>
        <w:tcBorders>
          <w:top w:val="single" w:color="9BBB59" w:themeColor="accent3" w:themeTint="FE" w:sz="4" w:space="0"/>
          <w:left w:val="nil"/>
          <w:bottom w:val="nil"/>
          <w:right w:val="nil"/>
        </w:tcBorders>
        <w:shd w:val="clear" w:color="FFFFFF" w:themeColor="light1" w:fill="FFFFFF" w:themeFill="light1"/>
      </w:tcPr>
    </w:tblStylePr>
    <w:tblStylePr w:type="firstCol">
      <w:pPr>
        <w:jc w:val="right"/>
      </w:pPr>
      <w:rPr>
        <w:rFonts w:ascii="Arial" w:hAnsi="Arial"/>
        <w:i/>
        <w:color w:val="9BBB59" w:themeColor="accent3" w:themeTint="FF"/>
        <w:sz w:val="22"/>
        <w14:textFill>
          <w14:solidFill>
            <w14:schemeClr w14:val="accent3">
              <w14:lumMod w14:val="100000"/>
              <w14:lumOff w14:val="0"/>
            </w14:schemeClr>
          </w14:solidFill>
        </w14:textFill>
      </w:rPr>
      <w:tblPr/>
      <w:tcPr>
        <w:tcBorders>
          <w:top w:val="nil"/>
          <w:left w:val="nil"/>
          <w:bottom w:val="nil"/>
          <w:right w:val="single" w:color="9BBB59" w:themeColor="accent3" w:themeTint="FE" w:sz="4" w:space="0"/>
        </w:tcBorders>
        <w:shd w:val="clear" w:color="FFFFFF" w:fill="auto"/>
      </w:tcPr>
    </w:tblStylePr>
    <w:tblStylePr w:type="lastCol">
      <w:rPr>
        <w:rFonts w:ascii="Arial" w:hAnsi="Arial"/>
        <w:i/>
        <w:color w:val="9BBB59" w:themeColor="accent3" w:themeTint="FF"/>
        <w:sz w:val="22"/>
        <w14:textFill>
          <w14:solidFill>
            <w14:schemeClr w14:val="accent3">
              <w14:lumMod w14:val="100000"/>
              <w14:lumOff w14:val="0"/>
            </w14:schemeClr>
          </w14:solidFill>
        </w14:textFill>
      </w:rPr>
      <w:tblPr/>
      <w:tcPr>
        <w:tcBorders>
          <w:top w:val="nil"/>
          <w:left w:val="single" w:color="9BBB59" w:themeColor="accent3" w:themeTint="FE" w:sz="4" w:space="0"/>
          <w:bottom w:val="nil"/>
          <w:right w:val="nil"/>
        </w:tcBorders>
        <w:shd w:val="clear" w:color="FFFFFF" w:fill="auto"/>
      </w:tcPr>
    </w:tblStylePr>
    <w:tblStylePr w:type="band1Vert">
      <w:tblPr/>
      <w:tcPr>
        <w:shd w:val="clear" w:color="EAF1DD" w:themeColor="accent3" w:themeTint="34" w:fill="EAF1DD" w:themeFill="accent3" w:themeFillTint="34"/>
      </w:tcPr>
    </w:tblStylePr>
    <w:tblStylePr w:type="band2Vert">
      <w:tblPr/>
    </w:tblStylePr>
    <w:tblStylePr w:type="band1Horz">
      <w:rPr>
        <w:rFonts w:ascii="Arial" w:hAnsi="Arial"/>
        <w:color w:val="9BBB59" w:themeColor="accent3" w:themeTint="FF"/>
        <w:sz w:val="22"/>
        <w14:textFill>
          <w14:solidFill>
            <w14:schemeClr w14:val="accent3">
              <w14:lumMod w14:val="100000"/>
              <w14:lumOff w14:val="0"/>
            </w14:schemeClr>
          </w14:solidFill>
        </w14:textFill>
      </w:rPr>
      <w:tblPr/>
      <w:tcPr>
        <w:shd w:val="clear" w:color="EAF1DD" w:themeColor="accent3" w:themeTint="34" w:fill="EAF1DD" w:themeFill="accent3" w:themeFillTint="34"/>
      </w:tcPr>
    </w:tblStylePr>
    <w:tblStylePr w:type="band2Horz">
      <w:rPr>
        <w:rFonts w:ascii="Arial" w:hAnsi="Arial"/>
        <w:color w:val="9BBB59" w:themeColor="accent3" w:themeTint="FF"/>
        <w:sz w:val="22"/>
        <w14:textFill>
          <w14:solidFill>
            <w14:schemeClr w14:val="accent3">
              <w14:lumMod w14:val="100000"/>
              <w14:lumOff w14:val="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06">
    <w:name w:val="Grid Table 7 Colorful - Accent 4"/>
    <w:uiPriority w:val="99"/>
    <w:pPr>
      <w:spacing w:after="0" w:line="240" w:lineRule="auto"/>
    </w:pPr>
    <w:tblPr>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rFonts w:ascii="Arial" w:hAnsi="Arial"/>
        <w:b/>
        <w:color w:val="B3A2C7" w:themeColor="accent4" w:themeTint="99"/>
        <w:sz w:val="22"/>
        <w14:textFill>
          <w14:solidFill>
            <w14:schemeClr w14:val="accent4">
              <w14:lumMod w14:val="60000"/>
              <w14:lumOff w14:val="40000"/>
            </w14:schemeClr>
          </w14:solidFill>
        </w14:textFill>
      </w:rPr>
      <w:tbl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b/>
        <w:color w:val="B3A2C7" w:themeColor="accent4" w:themeTint="99"/>
        <w:sz w:val="22"/>
        <w14:textFill>
          <w14:solidFill>
            <w14:schemeClr w14:val="accent4">
              <w14:lumMod w14:val="60000"/>
              <w14:lumOff w14:val="40000"/>
            </w14:schemeClr>
          </w14:solidFill>
        </w14:textFill>
      </w:rPr>
      <w:tbl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bl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blPr/>
      <w:tcPr>
        <w:tcBorders>
          <w:top w:val="nil"/>
          <w:left w:val="single" w:color="B2A1C6" w:themeColor="accent4" w:themeTint="9A" w:sz="4" w:space="0"/>
          <w:bottom w:val="nil"/>
          <w:right w:val="nil"/>
        </w:tcBorders>
        <w:shd w:val="clear" w:color="FFFFFF" w:fill="auto"/>
      </w:tcPr>
    </w:tblStylePr>
    <w:tblStylePr w:type="band1Vert">
      <w:tblPr/>
      <w:tcPr>
        <w:shd w:val="clear" w:color="E5DFEC" w:themeColor="accent4" w:themeTint="34" w:fill="E5DFEC" w:themeFill="accent4" w:themeFillTint="34"/>
      </w:tcPr>
    </w:tblStylePr>
    <w:tblStylePr w:type="band2Vert">
      <w:tbl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blPr/>
      <w:tcPr>
        <w:shd w:val="clear" w:color="E5DFEC" w:themeColor="accent4" w:themeTint="34"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07">
    <w:name w:val="Grid Table 7 Colorful - Accent 5"/>
    <w:uiPriority w:val="99"/>
    <w:pPr>
      <w:spacing w:after="0" w:line="240" w:lineRule="auto"/>
    </w:pPr>
    <w:tblPr>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rFonts w:ascii="Arial" w:hAnsi="Arial"/>
        <w:b/>
        <w:color w:val="266778" w:themeColor="accent5" w:themeShade="94"/>
        <w:sz w:val="22"/>
      </w:rPr>
      <w:tblPr/>
      <w:tcPr>
        <w:tcBorders>
          <w:top w:val="nil"/>
          <w:left w:val="nil"/>
          <w:bottom w:val="single" w:color="99D0DE" w:themeColor="accent5" w:themeTint="90" w:sz="4" w:space="0"/>
          <w:right w:val="nil"/>
        </w:tcBorders>
        <w:shd w:val="clear" w:color="FFFFFF" w:themeColor="light1" w:fill="FFFFFF" w:themeFill="light1"/>
      </w:tcPr>
    </w:tblStylePr>
    <w:tblStylePr w:type="lastRow">
      <w:rPr>
        <w:rFonts w:ascii="Arial" w:hAnsi="Arial"/>
        <w:b/>
        <w:color w:val="266778" w:themeColor="accent5" w:themeShade="94"/>
        <w:sz w:val="22"/>
      </w:rPr>
      <w:tblPr/>
      <w:tcPr>
        <w:tcBorders>
          <w:top w:val="single" w:color="99D0DE" w:themeColor="accent5" w:themeTint="90" w:sz="4" w:space="0"/>
          <w:left w:val="nil"/>
          <w:bottom w:val="nil"/>
          <w:right w:val="nil"/>
        </w:tcBorders>
        <w:shd w:val="clear" w:color="FFFFFF" w:themeColor="light1" w:fill="FFFFFF" w:themeFill="light1"/>
      </w:tcPr>
    </w:tblStylePr>
    <w:tblStylePr w:type="firstCol">
      <w:pPr>
        <w:jc w:val="right"/>
      </w:pPr>
      <w:rPr>
        <w:rFonts w:ascii="Arial" w:hAnsi="Arial"/>
        <w:i/>
        <w:color w:val="266778" w:themeColor="accent5" w:themeShade="94"/>
        <w:sz w:val="22"/>
      </w:rPr>
      <w:tblPr/>
      <w:tcPr>
        <w:tcBorders>
          <w:top w:val="nil"/>
          <w:left w:val="nil"/>
          <w:bottom w:val="nil"/>
          <w:right w:val="single" w:color="99D0DE" w:themeColor="accent5" w:themeTint="90" w:sz="4" w:space="0"/>
        </w:tcBorders>
        <w:shd w:val="clear" w:color="FFFFFF" w:fill="auto"/>
      </w:tcPr>
    </w:tblStylePr>
    <w:tblStylePr w:type="lastCol">
      <w:rPr>
        <w:rFonts w:ascii="Arial" w:hAnsi="Arial"/>
        <w:i/>
        <w:color w:val="266778" w:themeColor="accent5" w:themeShade="94"/>
        <w:sz w:val="22"/>
      </w:rPr>
      <w:tblPr/>
      <w:tcPr>
        <w:tcBorders>
          <w:top w:val="nil"/>
          <w:left w:val="single" w:color="99D0DE" w:themeColor="accent5" w:themeTint="90" w:sz="4" w:space="0"/>
          <w:bottom w:val="nil"/>
          <w:right w:val="nil"/>
        </w:tcBorders>
        <w:shd w:val="clear" w:color="FFFFFF" w:fill="auto"/>
      </w:tcPr>
    </w:tblStylePr>
    <w:tblStylePr w:type="band1Vert">
      <w:tblPr/>
      <w:tcPr>
        <w:shd w:val="clear" w:color="DAEEF3" w:themeColor="accent5" w:themeTint="34" w:fill="DAEEF3" w:themeFill="accent5" w:themeFillTint="34"/>
      </w:tcPr>
    </w:tblStylePr>
    <w:tblStylePr w:type="band2Vert">
      <w:tblPr/>
    </w:tblStylePr>
    <w:tblStylePr w:type="band1Horz">
      <w:rPr>
        <w:rFonts w:ascii="Arial" w:hAnsi="Arial"/>
        <w:color w:val="266778" w:themeColor="accent5" w:themeShade="94"/>
        <w:sz w:val="22"/>
      </w:rPr>
      <w:tblPr/>
      <w:tcPr>
        <w:shd w:val="clear" w:color="DAEEF3" w:themeColor="accent5" w:themeTint="34" w:fill="DAEEF3" w:themeFill="accent5" w:themeFillTint="34"/>
      </w:tcPr>
    </w:tblStylePr>
    <w:tblStylePr w:type="band2Horz">
      <w:rPr>
        <w:rFonts w:ascii="Arial" w:hAnsi="Arial"/>
        <w:color w:val="266778" w:themeColor="accent5" w:themeShade="94"/>
        <w:sz w:val="22"/>
      </w:rPr>
      <w:tblPr/>
    </w:tblStylePr>
    <w:tblStylePr w:type="neCell">
      <w:tblPr/>
    </w:tblStylePr>
    <w:tblStylePr w:type="nwCell">
      <w:tblPr/>
    </w:tblStylePr>
    <w:tblStylePr w:type="seCell">
      <w:tblPr/>
    </w:tblStylePr>
    <w:tblStylePr w:type="swCell">
      <w:tblPr/>
    </w:tblStylePr>
  </w:style>
  <w:style w:type="table" w:customStyle="1" w:styleId="108">
    <w:name w:val="Grid Table 7 Colorful - Accent 6"/>
    <w:uiPriority w:val="99"/>
    <w:pPr>
      <w:spacing w:after="0" w:line="240" w:lineRule="auto"/>
    </w:pPr>
    <w:tblPr>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rFonts w:ascii="Arial" w:hAnsi="Arial"/>
        <w:b/>
        <w:color w:val="B05408" w:themeColor="accent6" w:themeShade="94"/>
        <w:sz w:val="22"/>
      </w:rPr>
      <w:tblPr/>
      <w:tcPr>
        <w:tcBorders>
          <w:top w:val="nil"/>
          <w:left w:val="nil"/>
          <w:bottom w:val="single" w:color="FAC396" w:themeColor="accent6" w:themeTint="90" w:sz="4" w:space="0"/>
          <w:right w:val="nil"/>
        </w:tcBorders>
        <w:shd w:val="clear" w:color="FFFFFF" w:themeColor="light1" w:fill="FFFFFF" w:themeFill="light1"/>
      </w:tcPr>
    </w:tblStylePr>
    <w:tblStylePr w:type="lastRow">
      <w:rPr>
        <w:rFonts w:ascii="Arial" w:hAnsi="Arial"/>
        <w:b/>
        <w:color w:val="B05408" w:themeColor="accent6" w:themeShade="94"/>
        <w:sz w:val="22"/>
      </w:rPr>
      <w:tblPr/>
      <w:tcPr>
        <w:tcBorders>
          <w:top w:val="single" w:color="FAC396" w:themeColor="accent6" w:themeTint="90" w:sz="4" w:space="0"/>
          <w:left w:val="nil"/>
          <w:bottom w:val="nil"/>
          <w:right w:val="nil"/>
        </w:tcBorders>
        <w:shd w:val="clear" w:color="FFFFFF" w:themeColor="light1" w:fill="FFFFFF" w:themeFill="light1"/>
      </w:tcPr>
    </w:tblStylePr>
    <w:tblStylePr w:type="firstCol">
      <w:pPr>
        <w:jc w:val="right"/>
      </w:pPr>
      <w:rPr>
        <w:rFonts w:ascii="Arial" w:hAnsi="Arial"/>
        <w:i/>
        <w:color w:val="B05408" w:themeColor="accent6" w:themeShade="94"/>
        <w:sz w:val="22"/>
      </w:rPr>
      <w:tblPr/>
      <w:tcPr>
        <w:tcBorders>
          <w:top w:val="nil"/>
          <w:left w:val="nil"/>
          <w:bottom w:val="nil"/>
          <w:right w:val="single" w:color="FAC396" w:themeColor="accent6" w:themeTint="90" w:sz="4" w:space="0"/>
        </w:tcBorders>
        <w:shd w:val="clear" w:color="FFFFFF" w:fill="auto"/>
      </w:tcPr>
    </w:tblStylePr>
    <w:tblStylePr w:type="lastCol">
      <w:rPr>
        <w:rFonts w:ascii="Arial" w:hAnsi="Arial"/>
        <w:i/>
        <w:color w:val="B05408" w:themeColor="accent6" w:themeShade="94"/>
        <w:sz w:val="22"/>
      </w:rPr>
      <w:tblPr/>
      <w:tcPr>
        <w:tcBorders>
          <w:top w:val="nil"/>
          <w:left w:val="single" w:color="FAC396" w:themeColor="accent6" w:themeTint="90" w:sz="4" w:space="0"/>
          <w:bottom w:val="nil"/>
          <w:right w:val="nil"/>
        </w:tcBorders>
        <w:shd w:val="clear" w:color="FFFFFF" w:fill="auto"/>
      </w:tcPr>
    </w:tblStylePr>
    <w:tblStylePr w:type="band1Vert">
      <w:tblPr/>
      <w:tcPr>
        <w:shd w:val="clear" w:color="FDE9D9" w:themeColor="accent6" w:themeTint="34" w:fill="FDE9D9" w:themeFill="accent6" w:themeFillTint="34"/>
      </w:tcPr>
    </w:tblStylePr>
    <w:tblStylePr w:type="band2Vert">
      <w:tblPr/>
    </w:tblStylePr>
    <w:tblStylePr w:type="band1Horz">
      <w:rPr>
        <w:rFonts w:ascii="Arial" w:hAnsi="Arial"/>
        <w:color w:val="B05408" w:themeColor="accent6" w:themeShade="94"/>
        <w:sz w:val="22"/>
      </w:rPr>
      <w:tblPr/>
      <w:tcPr>
        <w:shd w:val="clear" w:color="FDE9D9" w:themeColor="accent6" w:themeTint="34" w:fill="FDE9D9" w:themeFill="accent6" w:themeFillTint="34"/>
      </w:tcPr>
    </w:tblStylePr>
    <w:tblStylePr w:type="band2Horz">
      <w:rPr>
        <w:rFonts w:ascii="Arial" w:hAnsi="Arial"/>
        <w:color w:val="B05408" w:themeColor="accent6" w:themeShade="94"/>
        <w:sz w:val="22"/>
      </w:rPr>
      <w:tblPr/>
    </w:tblStylePr>
    <w:tblStylePr w:type="neCell">
      <w:tblPr/>
    </w:tblStylePr>
    <w:tblStylePr w:type="nwCell">
      <w:tblPr/>
    </w:tblStylePr>
    <w:tblStylePr w:type="seCell">
      <w:tblPr/>
    </w:tblStylePr>
    <w:tblStylePr w:type="swCell">
      <w:tblPr/>
    </w:tblStylePr>
  </w:style>
  <w:style w:type="table" w:customStyle="1" w:styleId="109">
    <w:name w:val="List Table 1 Light"/>
    <w:uiPriority w:val="99"/>
    <w:pPr>
      <w:spacing w:after="0" w:line="240" w:lineRule="auto"/>
    </w:pPr>
    <w:tblPr/>
    <w:tblStylePr w:type="firstRow">
      <w:rPr>
        <w:b/>
        <w:color w:val="404040"/>
      </w:rPr>
      <w:tblPr/>
      <w:tcPr>
        <w:tcBorders>
          <w:top w:val="nil"/>
          <w:left w:val="nil"/>
          <w:bottom w:val="single" w:color="000000" w:themeColor="text1" w:sz="4" w:space="0"/>
          <w:right w:val="nil"/>
        </w:tcBorders>
      </w:tcPr>
    </w:tblStylePr>
    <w:tblStylePr w:type="lastRow">
      <w:rPr>
        <w:b/>
        <w:color w:val="404040"/>
      </w:rPr>
      <w:tblPr/>
      <w:tcPr>
        <w:tcBorders>
          <w:top w:val="single" w:color="000000" w:themeColor="text1" w:sz="4" w:space="0"/>
          <w:left w:val="nil"/>
          <w:bottom w:val="nil"/>
          <w:right w:val="nil"/>
        </w:tcBorders>
      </w:tcPr>
    </w:tblStylePr>
    <w:tblStylePr w:type="firstCol">
      <w:rPr>
        <w:b/>
        <w:color w:val="404040"/>
      </w:rPr>
      <w:tblPr/>
    </w:tblStylePr>
    <w:tblStylePr w:type="lastCol">
      <w:rPr>
        <w:b/>
        <w:color w:val="404040"/>
      </w:rPr>
      <w:tblPr/>
    </w:tblStylePr>
    <w:tblStylePr w:type="band1Vert">
      <w:tblPr/>
      <w:tcPr>
        <w:shd w:val="clear" w:color="BEBEBE" w:themeColor="text1" w:themeTint="40" w:fill="BEBEBE" w:themeFill="text1" w:themeFillTint="40"/>
      </w:tcPr>
    </w:tblStylePr>
    <w:tblStylePr w:type="band2Vert">
      <w:tblPr/>
    </w:tblStylePr>
    <w:tblStylePr w:type="band1Horz">
      <w:tblPr/>
      <w:tcPr>
        <w:shd w:val="clear" w:color="BEBEBE" w:themeColor="text1" w:themeTint="40" w:fill="BEBEBE" w:themeFill="text1"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0">
    <w:name w:val="List Table 1 Light - Accent 1"/>
    <w:uiPriority w:val="99"/>
    <w:pPr>
      <w:spacing w:after="0" w:line="240" w:lineRule="auto"/>
    </w:pPr>
    <w:tblPr/>
    <w:tblStylePr w:type="firstRow">
      <w:rPr>
        <w:b/>
        <w:color w:val="404040"/>
      </w:rPr>
      <w:tblPr/>
      <w:tcPr>
        <w:tcBorders>
          <w:top w:val="nil"/>
          <w:left w:val="nil"/>
          <w:bottom w:val="single" w:color="4F81BD" w:themeColor="accent1" w:sz="4" w:space="0"/>
          <w:right w:val="nil"/>
        </w:tcBorders>
      </w:tcPr>
    </w:tblStylePr>
    <w:tblStylePr w:type="lastRow">
      <w:rPr>
        <w:b/>
        <w:color w:val="404040"/>
      </w:rPr>
      <w:tblPr/>
      <w:tcPr>
        <w:tcBorders>
          <w:top w:val="single" w:color="4F81BD" w:themeColor="accent1" w:sz="4" w:space="0"/>
          <w:left w:val="nil"/>
          <w:bottom w:val="nil"/>
          <w:right w:val="nil"/>
        </w:tcBorders>
      </w:tcPr>
    </w:tblStylePr>
    <w:tblStylePr w:type="firstCol">
      <w:rPr>
        <w:b/>
        <w:color w:val="404040"/>
      </w:rPr>
      <w:tblPr/>
    </w:tblStylePr>
    <w:tblStylePr w:type="lastCol">
      <w:rPr>
        <w:b/>
        <w:color w:val="404040"/>
      </w:rPr>
      <w:tblPr/>
    </w:tblStylePr>
    <w:tblStylePr w:type="band1Vert">
      <w:tblPr/>
      <w:tcPr>
        <w:shd w:val="clear" w:color="D2DFEE" w:themeColor="accent1" w:themeTint="40" w:fill="D2DFEE" w:themeFill="accent1" w:themeFillTint="40"/>
      </w:tcPr>
    </w:tblStylePr>
    <w:tblStylePr w:type="band2Vert">
      <w:tblPr/>
    </w:tblStylePr>
    <w:tblStylePr w:type="band1Horz">
      <w:tblPr/>
      <w:tcPr>
        <w:shd w:val="clear" w:color="D2DFEE" w:themeColor="accent1" w:themeTint="40" w:fill="D2DFEE" w:themeFill="accent1"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1">
    <w:name w:val="List Table 1 Light - Accent 2"/>
    <w:uiPriority w:val="99"/>
    <w:pPr>
      <w:spacing w:after="0" w:line="240" w:lineRule="auto"/>
    </w:pPr>
    <w:tblPr/>
    <w:tblStylePr w:type="firstRow">
      <w:rPr>
        <w:b/>
        <w:color w:val="404040"/>
      </w:rPr>
      <w:tblPr/>
      <w:tcPr>
        <w:tcBorders>
          <w:top w:val="nil"/>
          <w:left w:val="nil"/>
          <w:bottom w:val="single" w:color="C0504D" w:themeColor="accent2" w:sz="4" w:space="0"/>
          <w:right w:val="nil"/>
        </w:tcBorders>
      </w:tcPr>
    </w:tblStylePr>
    <w:tblStylePr w:type="lastRow">
      <w:rPr>
        <w:b/>
        <w:color w:val="404040"/>
      </w:rPr>
      <w:tblPr/>
      <w:tcPr>
        <w:tcBorders>
          <w:top w:val="single" w:color="C0504D" w:themeColor="accent2" w:sz="4" w:space="0"/>
          <w:left w:val="nil"/>
          <w:bottom w:val="nil"/>
          <w:right w:val="nil"/>
        </w:tcBorders>
      </w:tcPr>
    </w:tblStylePr>
    <w:tblStylePr w:type="firstCol">
      <w:rPr>
        <w:b/>
        <w:color w:val="404040"/>
      </w:rPr>
      <w:tblPr/>
    </w:tblStylePr>
    <w:tblStylePr w:type="lastCol">
      <w:rPr>
        <w:b/>
        <w:color w:val="404040"/>
      </w:rPr>
      <w:tblPr/>
    </w:tblStylePr>
    <w:tblStylePr w:type="band1Vert">
      <w:tblPr/>
      <w:tcPr>
        <w:shd w:val="clear" w:color="EFD3D2" w:themeColor="accent2" w:themeTint="40" w:fill="EFD3D2" w:themeFill="accent2" w:themeFillTint="40"/>
      </w:tcPr>
    </w:tblStylePr>
    <w:tblStylePr w:type="band2Vert">
      <w:tblPr/>
    </w:tblStylePr>
    <w:tblStylePr w:type="band1Horz">
      <w:tblPr/>
      <w:tcPr>
        <w:shd w:val="clear" w:color="EFD3D2" w:themeColor="accent2" w:themeTint="40" w:fill="EFD3D2" w:themeFill="accent2"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2">
    <w:name w:val="List Table 1 Light - Accent 3"/>
    <w:uiPriority w:val="99"/>
    <w:pPr>
      <w:spacing w:after="0" w:line="240" w:lineRule="auto"/>
    </w:pPr>
    <w:tblPr/>
    <w:tblStylePr w:type="firstRow">
      <w:rPr>
        <w:b/>
        <w:color w:val="404040"/>
      </w:rPr>
      <w:tblPr/>
      <w:tcPr>
        <w:tcBorders>
          <w:top w:val="nil"/>
          <w:left w:val="nil"/>
          <w:bottom w:val="single" w:color="9BBB59" w:themeColor="accent3" w:sz="4" w:space="0"/>
          <w:right w:val="nil"/>
        </w:tcBorders>
      </w:tcPr>
    </w:tblStylePr>
    <w:tblStylePr w:type="lastRow">
      <w:rPr>
        <w:b/>
        <w:color w:val="404040"/>
      </w:rPr>
      <w:tblPr/>
      <w:tcPr>
        <w:tcBorders>
          <w:top w:val="single" w:color="9BBB59" w:themeColor="accent3" w:sz="4" w:space="0"/>
          <w:left w:val="nil"/>
          <w:bottom w:val="nil"/>
          <w:right w:val="nil"/>
        </w:tcBorders>
      </w:tcPr>
    </w:tblStylePr>
    <w:tblStylePr w:type="firstCol">
      <w:rPr>
        <w:b/>
        <w:color w:val="404040"/>
      </w:rPr>
      <w:tblPr/>
    </w:tblStylePr>
    <w:tblStylePr w:type="lastCol">
      <w:rPr>
        <w:b/>
        <w:color w:val="404040"/>
      </w:rPr>
      <w:tblPr/>
    </w:tblStylePr>
    <w:tblStylePr w:type="band1Vert">
      <w:tblPr/>
      <w:tcPr>
        <w:shd w:val="clear" w:color="E5EDD5" w:themeColor="accent3" w:themeTint="40" w:fill="E5EDD5" w:themeFill="accent3" w:themeFillTint="40"/>
      </w:tcPr>
    </w:tblStylePr>
    <w:tblStylePr w:type="band2Vert">
      <w:tblPr/>
    </w:tblStylePr>
    <w:tblStylePr w:type="band1Horz">
      <w:tblPr/>
      <w:tcPr>
        <w:shd w:val="clear" w:color="E5EDD5" w:themeColor="accent3" w:themeTint="40" w:fill="E5EDD5" w:themeFill="accent3"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3">
    <w:name w:val="List Table 1 Light - Accent 4"/>
    <w:uiPriority w:val="99"/>
    <w:pPr>
      <w:spacing w:after="0" w:line="240" w:lineRule="auto"/>
    </w:pPr>
    <w:tblPr/>
    <w:tblStylePr w:type="firstRow">
      <w:rPr>
        <w:b/>
        <w:color w:val="404040"/>
      </w:rPr>
      <w:tblPr/>
      <w:tcPr>
        <w:tcBorders>
          <w:top w:val="nil"/>
          <w:left w:val="nil"/>
          <w:bottom w:val="single" w:color="8064A2" w:themeColor="accent4" w:sz="4" w:space="0"/>
          <w:right w:val="nil"/>
        </w:tcBorders>
      </w:tcPr>
    </w:tblStylePr>
    <w:tblStylePr w:type="lastRow">
      <w:rPr>
        <w:b/>
        <w:color w:val="404040"/>
      </w:rPr>
      <w:tblPr/>
      <w:tcPr>
        <w:tcBorders>
          <w:top w:val="single" w:color="8064A2" w:themeColor="accent4" w:sz="4" w:space="0"/>
          <w:left w:val="nil"/>
          <w:bottom w:val="nil"/>
          <w:right w:val="nil"/>
        </w:tcBorders>
      </w:tcPr>
    </w:tblStylePr>
    <w:tblStylePr w:type="firstCol">
      <w:rPr>
        <w:b/>
        <w:color w:val="404040"/>
      </w:rPr>
      <w:tblPr/>
    </w:tblStylePr>
    <w:tblStylePr w:type="lastCol">
      <w:rPr>
        <w:b/>
        <w:color w:val="404040"/>
      </w:rPr>
      <w:tblPr/>
    </w:tblStylePr>
    <w:tblStylePr w:type="band1Vert">
      <w:tblPr/>
      <w:tcPr>
        <w:shd w:val="clear" w:color="DFD8E7" w:themeColor="accent4" w:themeTint="40" w:fill="DFD8E7" w:themeFill="accent4" w:themeFillTint="40"/>
      </w:tcPr>
    </w:tblStylePr>
    <w:tblStylePr w:type="band2Vert">
      <w:tblPr/>
    </w:tblStylePr>
    <w:tblStylePr w:type="band1Horz">
      <w:tblPr/>
      <w:tcPr>
        <w:shd w:val="clear" w:color="DFD8E7" w:themeColor="accent4" w:themeTint="40" w:fill="DFD8E7" w:themeFill="accent4"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4">
    <w:name w:val="List Table 1 Light - Accent 5"/>
    <w:uiPriority w:val="99"/>
    <w:pPr>
      <w:spacing w:after="0" w:line="240" w:lineRule="auto"/>
    </w:pPr>
    <w:tblPr/>
    <w:tblStylePr w:type="firstRow">
      <w:rPr>
        <w:b/>
        <w:color w:val="404040"/>
      </w:rPr>
      <w:tblPr/>
      <w:tcPr>
        <w:tcBorders>
          <w:top w:val="nil"/>
          <w:left w:val="nil"/>
          <w:bottom w:val="single" w:color="4BACC6" w:themeColor="accent5" w:sz="4" w:space="0"/>
          <w:right w:val="nil"/>
        </w:tcBorders>
      </w:tcPr>
    </w:tblStylePr>
    <w:tblStylePr w:type="lastRow">
      <w:rPr>
        <w:b/>
        <w:color w:val="404040"/>
      </w:rPr>
      <w:tblPr/>
      <w:tcPr>
        <w:tcBorders>
          <w:top w:val="single" w:color="4BACC6" w:themeColor="accent5" w:sz="4" w:space="0"/>
          <w:left w:val="nil"/>
          <w:bottom w:val="nil"/>
          <w:right w:val="nil"/>
        </w:tcBorders>
      </w:tcPr>
    </w:tblStylePr>
    <w:tblStylePr w:type="firstCol">
      <w:rPr>
        <w:b/>
        <w:color w:val="404040"/>
      </w:rPr>
      <w:tblPr/>
    </w:tblStylePr>
    <w:tblStylePr w:type="lastCol">
      <w:rPr>
        <w:b/>
        <w:color w:val="404040"/>
      </w:rPr>
      <w:tblPr/>
    </w:tblStylePr>
    <w:tblStylePr w:type="band1Vert">
      <w:tblPr/>
      <w:tcPr>
        <w:shd w:val="clear" w:color="D1EAF0" w:themeColor="accent5" w:themeTint="40" w:fill="D1EAF0" w:themeFill="accent5" w:themeFillTint="40"/>
      </w:tcPr>
    </w:tblStylePr>
    <w:tblStylePr w:type="band2Vert">
      <w:tblPr/>
    </w:tblStylePr>
    <w:tblStylePr w:type="band1Horz">
      <w:tblPr/>
      <w:tcPr>
        <w:shd w:val="clear" w:color="D1EAF0" w:themeColor="accent5" w:themeTint="40" w:fill="D1EAF0" w:themeFill="accent5"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5">
    <w:name w:val="List Table 1 Light - Accent 6"/>
    <w:uiPriority w:val="99"/>
    <w:pPr>
      <w:spacing w:after="0" w:line="240" w:lineRule="auto"/>
    </w:pPr>
    <w:tblPr/>
    <w:tblStylePr w:type="firstRow">
      <w:rPr>
        <w:b/>
        <w:color w:val="404040"/>
      </w:rPr>
      <w:tblPr/>
      <w:tcPr>
        <w:tcBorders>
          <w:top w:val="nil"/>
          <w:left w:val="nil"/>
          <w:bottom w:val="single" w:color="F79646" w:themeColor="accent6" w:sz="4" w:space="0"/>
          <w:right w:val="nil"/>
        </w:tcBorders>
      </w:tcPr>
    </w:tblStylePr>
    <w:tblStylePr w:type="lastRow">
      <w:rPr>
        <w:b/>
        <w:color w:val="404040"/>
      </w:rPr>
      <w:tblPr/>
      <w:tcPr>
        <w:tcBorders>
          <w:top w:val="single" w:color="F79646" w:themeColor="accent6" w:sz="4" w:space="0"/>
          <w:left w:val="nil"/>
          <w:bottom w:val="nil"/>
          <w:right w:val="nil"/>
        </w:tcBorders>
      </w:tcPr>
    </w:tblStylePr>
    <w:tblStylePr w:type="firstCol">
      <w:rPr>
        <w:b/>
        <w:color w:val="404040"/>
      </w:rPr>
      <w:tblPr/>
    </w:tblStylePr>
    <w:tblStylePr w:type="lastCol">
      <w:rPr>
        <w:b/>
        <w:color w:val="404040"/>
      </w:rPr>
      <w:tblPr/>
    </w:tblStylePr>
    <w:tblStylePr w:type="band1Vert">
      <w:tblPr/>
      <w:tcPr>
        <w:shd w:val="clear" w:color="FCE4D0" w:themeColor="accent6" w:themeTint="40" w:fill="FCE4D0" w:themeFill="accent6" w:themeFillTint="40"/>
      </w:tcPr>
    </w:tblStylePr>
    <w:tblStylePr w:type="band2Vert">
      <w:tblPr/>
    </w:tblStylePr>
    <w:tblStylePr w:type="band1Horz">
      <w:tblPr/>
      <w:tcPr>
        <w:shd w:val="clear" w:color="FCE4D0" w:themeColor="accent6" w:themeTint="40" w:fill="FCE4D0" w:themeFill="accent6"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6">
    <w:name w:val="List Table 2"/>
    <w:uiPriority w:val="99"/>
    <w:pPr>
      <w:spacing w:after="0" w:line="240" w:lineRule="auto"/>
    </w:pPr>
    <w:tblPr>
      <w:tblBorders>
        <w:top w:val="single" w:color="6E6E6E" w:themeColor="text1" w:themeTint="90" w:sz="4" w:space="0"/>
        <w:bottom w:val="single" w:color="6E6E6E" w:themeColor="text1" w:themeTint="90" w:sz="4" w:space="0"/>
        <w:insideH w:val="single" w:color="6E6E6E" w:themeColor="text1" w:themeTint="90" w:sz="4" w:space="0"/>
      </w:tblBorders>
    </w:tblPr>
    <w:tblStylePr w:type="firstRow">
      <w:rPr>
        <w:rFonts w:ascii="Arial" w:hAnsi="Arial"/>
        <w:b/>
        <w:color w:val="404040"/>
        <w:sz w:val="22"/>
      </w:rPr>
      <w:tbl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bl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rPr>
        <w:rFonts w:ascii="Arial" w:hAnsi="Arial"/>
        <w:color w:val="404040"/>
        <w:sz w:val="22"/>
      </w:rPr>
      <w:tblPr/>
      <w:tcPr>
        <w:shd w:val="clear" w:color="BEBEBE" w:themeColor="text1" w:themeTint="40" w:fill="BEBEBE" w:themeFill="text1" w:themeFillTint="40"/>
      </w:tcPr>
    </w:tblStylePr>
    <w:tblStylePr w:type="band2Vert">
      <w:tblPr/>
    </w:tblStylePr>
    <w:tblStylePr w:type="band1Horz">
      <w:rPr>
        <w:rFonts w:ascii="Arial" w:hAnsi="Arial"/>
        <w:color w:val="404040"/>
        <w:sz w:val="22"/>
      </w:rPr>
      <w:tblPr/>
      <w:tcPr>
        <w:shd w:val="clear" w:color="BEBEBE" w:themeColor="text1" w:themeTint="40" w:fill="BEBEBE" w:themeFill="text1"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7">
    <w:name w:val="List Table 2 - Accent 1"/>
    <w:uiPriority w:val="99"/>
    <w:pPr>
      <w:spacing w:after="0" w:line="240" w:lineRule="auto"/>
    </w:pPr>
    <w:tblPr>
      <w:tblBorders>
        <w:top w:val="single" w:color="9BB7D9" w:themeColor="accent1" w:themeTint="90" w:sz="4" w:space="0"/>
        <w:bottom w:val="single" w:color="9BB7D9" w:themeColor="accent1" w:themeTint="90" w:sz="4" w:space="0"/>
        <w:insideH w:val="single" w:color="9BB7D9" w:themeColor="accent1" w:themeTint="90" w:sz="4" w:space="0"/>
      </w:tblBorders>
    </w:tblPr>
    <w:tblStylePr w:type="firstRow">
      <w:rPr>
        <w:rFonts w:ascii="Arial" w:hAnsi="Arial"/>
        <w:b/>
        <w:color w:val="404040"/>
        <w:sz w:val="22"/>
      </w:rPr>
      <w:tblPr/>
      <w:tcPr>
        <w:tcBorders>
          <w:top w:val="single" w:color="9BB7D9" w:themeColor="accent1" w:themeTint="90" w:sz="4" w:space="0"/>
          <w:left w:val="nil"/>
          <w:bottom w:val="single" w:color="9BB7D9" w:themeColor="accent1" w:themeTint="90" w:sz="4" w:space="0"/>
          <w:right w:val="nil"/>
        </w:tcBorders>
      </w:tcPr>
    </w:tblStylePr>
    <w:tblStylePr w:type="lastRow">
      <w:rPr>
        <w:rFonts w:ascii="Arial" w:hAnsi="Arial"/>
        <w:b/>
        <w:color w:val="404040"/>
        <w:sz w:val="22"/>
      </w:rPr>
      <w:tblPr/>
      <w:tcPr>
        <w:tcBorders>
          <w:top w:val="single" w:color="9BB7D9" w:themeColor="accent1" w:themeTint="90" w:sz="4" w:space="0"/>
          <w:left w:val="nil"/>
          <w:bottom w:val="single" w:color="9BB7D9" w:themeColor="accent1" w:themeTint="90" w:sz="4" w:space="0"/>
          <w:right w:val="nil"/>
        </w:tcBorders>
      </w:tc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rPr>
        <w:rFonts w:ascii="Arial" w:hAnsi="Arial"/>
        <w:color w:val="404040"/>
        <w:sz w:val="22"/>
      </w:rPr>
      <w:tblPr/>
      <w:tcPr>
        <w:shd w:val="clear" w:color="D2DFEE" w:themeColor="accent1" w:themeTint="40" w:fill="D2DFEE" w:themeFill="accent1" w:themeFillTint="40"/>
      </w:tcPr>
    </w:tblStylePr>
    <w:tblStylePr w:type="band2Vert">
      <w:tblPr/>
    </w:tblStylePr>
    <w:tblStylePr w:type="band1Horz">
      <w:rPr>
        <w:rFonts w:ascii="Arial" w:hAnsi="Arial"/>
        <w:color w:val="404040"/>
        <w:sz w:val="22"/>
      </w:rPr>
      <w:tblPr/>
      <w:tcPr>
        <w:shd w:val="clear" w:color="D2DFEE" w:themeColor="accent1" w:themeTint="40" w:fill="D2DFEE" w:themeFill="accent1"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8">
    <w:name w:val="List Table 2 - Accent 2"/>
    <w:uiPriority w:val="99"/>
    <w:pPr>
      <w:spacing w:after="0" w:line="240" w:lineRule="auto"/>
    </w:pPr>
    <w:tblPr>
      <w:tblBorders>
        <w:top w:val="single" w:color="DB9C9A" w:themeColor="accent2" w:themeTint="90" w:sz="4" w:space="0"/>
        <w:bottom w:val="single" w:color="DB9C9A" w:themeColor="accent2" w:themeTint="90" w:sz="4" w:space="0"/>
        <w:insideH w:val="single" w:color="DB9C9A" w:themeColor="accent2" w:themeTint="90" w:sz="4" w:space="0"/>
      </w:tblBorders>
    </w:tblPr>
    <w:tblStylePr w:type="firstRow">
      <w:rPr>
        <w:rFonts w:ascii="Arial" w:hAnsi="Arial"/>
        <w:b/>
        <w:color w:val="404040"/>
        <w:sz w:val="22"/>
      </w:rPr>
      <w:tblPr/>
      <w:tcPr>
        <w:tcBorders>
          <w:top w:val="single" w:color="DB9C9A" w:themeColor="accent2" w:themeTint="90" w:sz="4" w:space="0"/>
          <w:left w:val="nil"/>
          <w:bottom w:val="single" w:color="DB9C9A" w:themeColor="accent2" w:themeTint="90" w:sz="4" w:space="0"/>
          <w:right w:val="nil"/>
        </w:tcBorders>
      </w:tcPr>
    </w:tblStylePr>
    <w:tblStylePr w:type="lastRow">
      <w:rPr>
        <w:rFonts w:ascii="Arial" w:hAnsi="Arial"/>
        <w:b/>
        <w:color w:val="404040"/>
        <w:sz w:val="22"/>
      </w:rPr>
      <w:tblPr/>
      <w:tcPr>
        <w:tcBorders>
          <w:top w:val="single" w:color="DB9C9A" w:themeColor="accent2" w:themeTint="90" w:sz="4" w:space="0"/>
          <w:left w:val="nil"/>
          <w:bottom w:val="single" w:color="DB9C9A" w:themeColor="accent2" w:themeTint="90" w:sz="4" w:space="0"/>
          <w:right w:val="nil"/>
        </w:tcBorders>
      </w:tc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rPr>
        <w:rFonts w:ascii="Arial" w:hAnsi="Arial"/>
        <w:color w:val="404040"/>
        <w:sz w:val="22"/>
      </w:rPr>
      <w:tblPr/>
      <w:tcPr>
        <w:shd w:val="clear" w:color="EFD3D2" w:themeColor="accent2" w:themeTint="40" w:fill="EFD3D2" w:themeFill="accent2" w:themeFillTint="40"/>
      </w:tcPr>
    </w:tblStylePr>
    <w:tblStylePr w:type="band2Vert">
      <w:tblPr/>
    </w:tblStylePr>
    <w:tblStylePr w:type="band1Horz">
      <w:rPr>
        <w:rFonts w:ascii="Arial" w:hAnsi="Arial"/>
        <w:color w:val="404040"/>
        <w:sz w:val="22"/>
      </w:rPr>
      <w:tblPr/>
      <w:tcPr>
        <w:shd w:val="clear" w:color="EFD3D2" w:themeColor="accent2" w:themeTint="40" w:fill="EFD3D2" w:themeFill="accent2"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9">
    <w:name w:val="List Table 2 - Accent 3"/>
    <w:uiPriority w:val="99"/>
    <w:pPr>
      <w:spacing w:after="0" w:line="240" w:lineRule="auto"/>
    </w:pPr>
    <w:tblPr>
      <w:tblBorders>
        <w:top w:val="single" w:color="C6D8A1" w:themeColor="accent3" w:themeTint="90" w:sz="4" w:space="0"/>
        <w:bottom w:val="single" w:color="C6D8A1" w:themeColor="accent3" w:themeTint="90" w:sz="4" w:space="0"/>
        <w:insideH w:val="single" w:color="C6D8A1" w:themeColor="accent3" w:themeTint="90" w:sz="4" w:space="0"/>
      </w:tblBorders>
    </w:tblPr>
    <w:tblStylePr w:type="firstRow">
      <w:rPr>
        <w:rFonts w:ascii="Arial" w:hAnsi="Arial"/>
        <w:b/>
        <w:color w:val="404040"/>
        <w:sz w:val="22"/>
      </w:rPr>
      <w:tblPr/>
      <w:tcPr>
        <w:tcBorders>
          <w:top w:val="single" w:color="C6D8A1" w:themeColor="accent3" w:themeTint="90" w:sz="4" w:space="0"/>
          <w:left w:val="nil"/>
          <w:bottom w:val="single" w:color="C6D8A1" w:themeColor="accent3" w:themeTint="90" w:sz="4" w:space="0"/>
          <w:right w:val="nil"/>
        </w:tcBorders>
      </w:tcPr>
    </w:tblStylePr>
    <w:tblStylePr w:type="lastRow">
      <w:rPr>
        <w:rFonts w:ascii="Arial" w:hAnsi="Arial"/>
        <w:b/>
        <w:color w:val="404040"/>
        <w:sz w:val="22"/>
      </w:rPr>
      <w:tblPr/>
      <w:tcPr>
        <w:tcBorders>
          <w:top w:val="single" w:color="C6D8A1" w:themeColor="accent3" w:themeTint="90" w:sz="4" w:space="0"/>
          <w:left w:val="nil"/>
          <w:bottom w:val="single" w:color="C6D8A1" w:themeColor="accent3" w:themeTint="90" w:sz="4" w:space="0"/>
          <w:right w:val="nil"/>
        </w:tcBorders>
      </w:tc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rPr>
        <w:rFonts w:ascii="Arial" w:hAnsi="Arial"/>
        <w:color w:val="404040"/>
        <w:sz w:val="22"/>
      </w:rPr>
      <w:tblPr/>
      <w:tcPr>
        <w:shd w:val="clear" w:color="E5EDD5" w:themeColor="accent3" w:themeTint="40" w:fill="E5EDD5" w:themeFill="accent3" w:themeFillTint="40"/>
      </w:tcPr>
    </w:tblStylePr>
    <w:tblStylePr w:type="band2Vert">
      <w:tblPr/>
    </w:tblStylePr>
    <w:tblStylePr w:type="band1Horz">
      <w:rPr>
        <w:rFonts w:ascii="Arial" w:hAnsi="Arial"/>
        <w:color w:val="404040"/>
        <w:sz w:val="22"/>
      </w:rPr>
      <w:tblPr/>
      <w:tcPr>
        <w:shd w:val="clear" w:color="E5EDD5" w:themeColor="accent3" w:themeTint="40" w:fill="E5EDD5" w:themeFill="accent3"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0">
    <w:name w:val="List Table 2 - Accent 4"/>
    <w:uiPriority w:val="99"/>
    <w:pPr>
      <w:spacing w:after="0" w:line="240" w:lineRule="auto"/>
    </w:pPr>
    <w:tblPr>
      <w:tblBorders>
        <w:top w:val="single" w:color="B7A7CA" w:themeColor="accent4" w:themeTint="90" w:sz="4" w:space="0"/>
        <w:bottom w:val="single" w:color="B7A7CA" w:themeColor="accent4" w:themeTint="90" w:sz="4" w:space="0"/>
        <w:insideH w:val="single" w:color="B7A7CA" w:themeColor="accent4" w:themeTint="90" w:sz="4" w:space="0"/>
      </w:tblBorders>
    </w:tblPr>
    <w:tblStylePr w:type="firstRow">
      <w:rPr>
        <w:rFonts w:ascii="Arial" w:hAnsi="Arial"/>
        <w:b/>
        <w:color w:val="404040"/>
        <w:sz w:val="22"/>
      </w:rPr>
      <w:tblPr/>
      <w:tcPr>
        <w:tcBorders>
          <w:top w:val="single" w:color="B7A7CA" w:themeColor="accent4" w:themeTint="90" w:sz="4" w:space="0"/>
          <w:left w:val="nil"/>
          <w:bottom w:val="single" w:color="B7A7CA" w:themeColor="accent4" w:themeTint="90" w:sz="4" w:space="0"/>
          <w:right w:val="nil"/>
        </w:tcBorders>
      </w:tcPr>
    </w:tblStylePr>
    <w:tblStylePr w:type="lastRow">
      <w:rPr>
        <w:rFonts w:ascii="Arial" w:hAnsi="Arial"/>
        <w:b/>
        <w:color w:val="404040"/>
        <w:sz w:val="22"/>
      </w:rPr>
      <w:tblPr/>
      <w:tcPr>
        <w:tcBorders>
          <w:top w:val="single" w:color="B7A7CA" w:themeColor="accent4" w:themeTint="90" w:sz="4" w:space="0"/>
          <w:left w:val="nil"/>
          <w:bottom w:val="single" w:color="B7A7CA" w:themeColor="accent4" w:themeTint="90" w:sz="4" w:space="0"/>
          <w:right w:val="nil"/>
        </w:tcBorders>
      </w:tc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rPr>
        <w:rFonts w:ascii="Arial" w:hAnsi="Arial"/>
        <w:color w:val="404040"/>
        <w:sz w:val="22"/>
      </w:rPr>
      <w:tblPr/>
      <w:tcPr>
        <w:shd w:val="clear" w:color="DFD8E7" w:themeColor="accent4" w:themeTint="40" w:fill="DFD8E7" w:themeFill="accent4" w:themeFillTint="40"/>
      </w:tcPr>
    </w:tblStylePr>
    <w:tblStylePr w:type="band2Vert">
      <w:tblPr/>
    </w:tblStylePr>
    <w:tblStylePr w:type="band1Horz">
      <w:rPr>
        <w:rFonts w:ascii="Arial" w:hAnsi="Arial"/>
        <w:color w:val="404040"/>
        <w:sz w:val="22"/>
      </w:rPr>
      <w:tblPr/>
      <w:tcPr>
        <w:shd w:val="clear" w:color="DFD8E7" w:themeColor="accent4" w:themeTint="40" w:fill="DFD8E7" w:themeFill="accent4"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1">
    <w:name w:val="List Table 2 - Accent 5"/>
    <w:uiPriority w:val="99"/>
    <w:pPr>
      <w:spacing w:after="0" w:line="240" w:lineRule="auto"/>
    </w:pPr>
    <w:tblPr>
      <w:tblBorders>
        <w:top w:val="single" w:color="99D0DE" w:themeColor="accent5" w:themeTint="90" w:sz="4" w:space="0"/>
        <w:bottom w:val="single" w:color="99D0DE" w:themeColor="accent5" w:themeTint="90" w:sz="4" w:space="0"/>
        <w:insideH w:val="single" w:color="99D0DE" w:themeColor="accent5" w:themeTint="90" w:sz="4" w:space="0"/>
      </w:tblBorders>
    </w:tblPr>
    <w:tblStylePr w:type="firstRow">
      <w:rPr>
        <w:rFonts w:ascii="Arial" w:hAnsi="Arial"/>
        <w:b/>
        <w:color w:val="404040"/>
        <w:sz w:val="22"/>
      </w:rPr>
      <w:tblPr/>
      <w:tcPr>
        <w:tcBorders>
          <w:top w:val="single" w:color="99D0DE" w:themeColor="accent5" w:themeTint="90" w:sz="4" w:space="0"/>
          <w:left w:val="nil"/>
          <w:bottom w:val="single" w:color="99D0DE" w:themeColor="accent5" w:themeTint="90" w:sz="4" w:space="0"/>
          <w:right w:val="nil"/>
        </w:tcBorders>
      </w:tcPr>
    </w:tblStylePr>
    <w:tblStylePr w:type="lastRow">
      <w:rPr>
        <w:rFonts w:ascii="Arial" w:hAnsi="Arial"/>
        <w:b/>
        <w:color w:val="404040"/>
        <w:sz w:val="22"/>
      </w:rPr>
      <w:tblPr/>
      <w:tcPr>
        <w:tcBorders>
          <w:top w:val="single" w:color="99D0DE" w:themeColor="accent5" w:themeTint="90" w:sz="4" w:space="0"/>
          <w:left w:val="nil"/>
          <w:bottom w:val="single" w:color="99D0DE" w:themeColor="accent5" w:themeTint="90" w:sz="4" w:space="0"/>
          <w:right w:val="nil"/>
        </w:tcBorders>
      </w:tc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rPr>
        <w:rFonts w:ascii="Arial" w:hAnsi="Arial"/>
        <w:color w:val="404040"/>
        <w:sz w:val="22"/>
      </w:rPr>
      <w:tblPr/>
      <w:tcPr>
        <w:shd w:val="clear" w:color="D1EAF0" w:themeColor="accent5" w:themeTint="40" w:fill="D1EAF0" w:themeFill="accent5" w:themeFillTint="40"/>
      </w:tcPr>
    </w:tblStylePr>
    <w:tblStylePr w:type="band2Vert">
      <w:tblPr/>
    </w:tblStylePr>
    <w:tblStylePr w:type="band1Horz">
      <w:rPr>
        <w:rFonts w:ascii="Arial" w:hAnsi="Arial"/>
        <w:color w:val="404040"/>
        <w:sz w:val="22"/>
      </w:rPr>
      <w:tblPr/>
      <w:tcPr>
        <w:shd w:val="clear" w:color="D1EAF0" w:themeColor="accent5" w:themeTint="40" w:fill="D1EAF0" w:themeFill="accent5"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2">
    <w:name w:val="List Table 2 - Accent 6"/>
    <w:uiPriority w:val="99"/>
    <w:pPr>
      <w:spacing w:after="0" w:line="240" w:lineRule="auto"/>
    </w:pPr>
    <w:tblPr>
      <w:tblBorders>
        <w:top w:val="single" w:color="FAC396" w:themeColor="accent6" w:themeTint="90" w:sz="4" w:space="0"/>
        <w:bottom w:val="single" w:color="FAC396" w:themeColor="accent6" w:themeTint="90" w:sz="4" w:space="0"/>
        <w:insideH w:val="single" w:color="FAC396" w:themeColor="accent6" w:themeTint="90" w:sz="4" w:space="0"/>
      </w:tblBorders>
    </w:tblPr>
    <w:tblStylePr w:type="firstRow">
      <w:rPr>
        <w:rFonts w:ascii="Arial" w:hAnsi="Arial"/>
        <w:b/>
        <w:color w:val="404040"/>
        <w:sz w:val="22"/>
      </w:rPr>
      <w:tblPr/>
      <w:tcPr>
        <w:tcBorders>
          <w:top w:val="single" w:color="FAC396" w:themeColor="accent6" w:themeTint="90" w:sz="4" w:space="0"/>
          <w:left w:val="nil"/>
          <w:bottom w:val="single" w:color="FAC396" w:themeColor="accent6" w:themeTint="90" w:sz="4" w:space="0"/>
          <w:right w:val="nil"/>
        </w:tcBorders>
      </w:tcPr>
    </w:tblStylePr>
    <w:tblStylePr w:type="lastRow">
      <w:rPr>
        <w:rFonts w:ascii="Arial" w:hAnsi="Arial"/>
        <w:b/>
        <w:color w:val="404040"/>
        <w:sz w:val="22"/>
      </w:rPr>
      <w:tblPr/>
      <w:tcPr>
        <w:tcBorders>
          <w:top w:val="single" w:color="FAC396" w:themeColor="accent6" w:themeTint="90" w:sz="4" w:space="0"/>
          <w:left w:val="nil"/>
          <w:bottom w:val="single" w:color="FAC396" w:themeColor="accent6" w:themeTint="90" w:sz="4" w:space="0"/>
          <w:right w:val="nil"/>
        </w:tcBorders>
      </w:tc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rPr>
        <w:rFonts w:ascii="Arial" w:hAnsi="Arial"/>
        <w:color w:val="404040"/>
        <w:sz w:val="22"/>
      </w:rPr>
      <w:tblPr/>
      <w:tcPr>
        <w:shd w:val="clear" w:color="FCE4D0" w:themeColor="accent6" w:themeTint="40" w:fill="FCE4D0" w:themeFill="accent6" w:themeFillTint="40"/>
      </w:tcPr>
    </w:tblStylePr>
    <w:tblStylePr w:type="band2Vert">
      <w:tblPr/>
    </w:tblStylePr>
    <w:tblStylePr w:type="band1Horz">
      <w:rPr>
        <w:rFonts w:ascii="Arial" w:hAnsi="Arial"/>
        <w:color w:val="404040"/>
        <w:sz w:val="22"/>
      </w:rPr>
      <w:tblPr/>
      <w:tcPr>
        <w:shd w:val="clear" w:color="FCE4D0" w:themeColor="accent6" w:themeTint="40" w:fill="FCE4D0" w:themeFill="accent6"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3">
    <w:name w:val="List Table 3"/>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tcBorders>
          <w:left w:val="single" w:color="000000" w:themeColor="text1" w:sz="4" w:space="0"/>
          <w:right w:val="single" w:color="000000" w:themeColor="text1" w:sz="4" w:space="0"/>
        </w:tcBorders>
      </w:tcPr>
    </w:tblStylePr>
    <w:tblStylePr w:type="band2Vert">
      <w:tblPr/>
    </w:tblStylePr>
    <w:tblStylePr w:type="band1Horz">
      <w:rPr>
        <w:rFonts w:ascii="Arial" w:hAnsi="Arial"/>
        <w:color w:val="404040"/>
        <w:sz w:val="22"/>
      </w:rPr>
      <w:tblPr/>
      <w:tcPr>
        <w:tcBorders>
          <w:top w:val="single" w:color="000000" w:themeColor="text1" w:sz="4" w:space="0"/>
          <w:bottom w:val="single" w:color="000000" w:themeColor="text1"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4">
    <w:name w:val="List Table 3 - Accent 1"/>
    <w:uiPriority w:val="99"/>
    <w:pPr>
      <w:spacing w:after="0" w:line="240" w:lineRule="auto"/>
    </w:pPr>
    <w:tblPr>
      <w:tblBorders>
        <w:top w:val="single" w:color="4F81BD" w:themeColor="accent1" w:sz="4" w:space="0"/>
        <w:left w:val="single" w:color="4F81BD" w:themeColor="accent1" w:sz="4" w:space="0"/>
        <w:bottom w:val="single" w:color="4F81BD" w:themeColor="accent1" w:sz="4" w:space="0"/>
        <w:right w:val="single" w:color="4F81BD" w:themeColor="accent1" w:sz="4" w:space="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tcBorders>
          <w:left w:val="single" w:color="4F81BD" w:themeColor="accent1" w:sz="4" w:space="0"/>
          <w:right w:val="single" w:color="4F81BD" w:themeColor="accent1" w:sz="4" w:space="0"/>
        </w:tcBorders>
      </w:tcPr>
    </w:tblStylePr>
    <w:tblStylePr w:type="band2Vert">
      <w:tblPr/>
    </w:tblStylePr>
    <w:tblStylePr w:type="band1Horz">
      <w:rPr>
        <w:rFonts w:ascii="Arial" w:hAnsi="Arial"/>
        <w:color w:val="404040"/>
        <w:sz w:val="22"/>
      </w:rPr>
      <w:tblPr/>
      <w:tcPr>
        <w:tcBorders>
          <w:top w:val="single" w:color="4F81BD" w:themeColor="accent1" w:sz="4" w:space="0"/>
          <w:bottom w:val="single" w:color="4F81BD" w:themeColor="accent1"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5">
    <w:name w:val="List Table 3 - Accent 2"/>
    <w:uiPriority w:val="99"/>
    <w:pPr>
      <w:spacing w:after="0" w:line="240" w:lineRule="auto"/>
    </w:pPr>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blBorders>
    </w:tblPr>
    <w:tblStylePr w:type="firstRow">
      <w:rPr>
        <w:rFonts w:ascii="Arial" w:hAnsi="Arial"/>
        <w:b/>
        <w:color w:val="FFFFFF"/>
        <w:sz w:val="22"/>
      </w:rPr>
      <w:tblPr/>
      <w:tcPr>
        <w:shd w:val="clear" w:color="D99795" w:themeColor="accent2" w:themeTint="97" w:fill="D99795" w:themeFill="accent2" w:themeFillTint="97"/>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tcBorders>
          <w:left w:val="single" w:color="D99795" w:themeColor="accent2" w:themeTint="97" w:sz="4" w:space="0"/>
          <w:right w:val="single" w:color="D99795" w:themeColor="accent2" w:themeTint="97" w:sz="4" w:space="0"/>
        </w:tcBorders>
      </w:tcPr>
    </w:tblStylePr>
    <w:tblStylePr w:type="band2Vert">
      <w:tblPr/>
    </w:tblStylePr>
    <w:tblStylePr w:type="band1Horz">
      <w:rPr>
        <w:rFonts w:ascii="Arial" w:hAnsi="Arial"/>
        <w:color w:val="404040"/>
        <w:sz w:val="22"/>
      </w:rPr>
      <w:tblPr/>
      <w:tcPr>
        <w:tcBorders>
          <w:top w:val="single" w:color="D99795" w:themeColor="accent2" w:themeTint="97" w:sz="4" w:space="0"/>
          <w:bottom w:val="single" w:color="D99795" w:themeColor="accent2" w:themeTint="9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6">
    <w:name w:val="List Table 3 - Accent 3"/>
    <w:uiPriority w:val="99"/>
    <w:pPr>
      <w:spacing w:after="0" w:line="240" w:lineRule="auto"/>
    </w:pPr>
    <w:tblPr>
      <w:tblBorders>
        <w:top w:val="single" w:color="C3D69C" w:themeColor="accent3" w:themeTint="98" w:sz="4" w:space="0"/>
        <w:left w:val="single" w:color="C3D69C" w:themeColor="accent3" w:themeTint="98" w:sz="4" w:space="0"/>
        <w:bottom w:val="single" w:color="C3D69C" w:themeColor="accent3" w:themeTint="98" w:sz="4" w:space="0"/>
        <w:right w:val="single" w:color="C3D69C" w:themeColor="accent3" w:themeTint="98" w:sz="4" w:space="0"/>
      </w:tblBorders>
    </w:tblPr>
    <w:tblStylePr w:type="firstRow">
      <w:rPr>
        <w:rFonts w:ascii="Arial" w:hAnsi="Arial"/>
        <w:b/>
        <w:color w:val="FFFFFF"/>
        <w:sz w:val="22"/>
      </w:rPr>
      <w:tblPr/>
      <w:tcPr>
        <w:shd w:val="clear" w:color="C3D69C" w:themeColor="accent3" w:themeTint="98" w:fill="C3D69C" w:themeFill="accent3" w:themeFillTint="98"/>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tcBorders>
          <w:left w:val="single" w:color="C3D69C" w:themeColor="accent3" w:themeTint="98" w:sz="4" w:space="0"/>
          <w:right w:val="single" w:color="C3D69C" w:themeColor="accent3" w:themeTint="98" w:sz="4" w:space="0"/>
        </w:tcBorders>
      </w:tcPr>
    </w:tblStylePr>
    <w:tblStylePr w:type="band2Vert">
      <w:tblPr/>
    </w:tblStylePr>
    <w:tblStylePr w:type="band1Horz">
      <w:rPr>
        <w:rFonts w:ascii="Arial" w:hAnsi="Arial"/>
        <w:color w:val="404040"/>
        <w:sz w:val="22"/>
      </w:rPr>
      <w:tblPr/>
      <w:tcPr>
        <w:tcBorders>
          <w:top w:val="single" w:color="C3D69C" w:themeColor="accent3" w:themeTint="98" w:sz="4" w:space="0"/>
          <w:bottom w:val="single" w:color="C3D69C" w:themeColor="accent3" w:themeTint="98"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7">
    <w:name w:val="List Table 3 - Accent 4"/>
    <w:uiPriority w:val="99"/>
    <w:pPr>
      <w:spacing w:after="0" w:line="240" w:lineRule="auto"/>
    </w:pPr>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tcBorders>
          <w:left w:val="single" w:color="B2A1C6" w:themeColor="accent4" w:themeTint="9A" w:sz="4" w:space="0"/>
          <w:right w:val="single" w:color="B2A1C6" w:themeColor="accent4" w:themeTint="9A" w:sz="4" w:space="0"/>
        </w:tcBorders>
      </w:tcPr>
    </w:tblStylePr>
    <w:tblStylePr w:type="band2Vert">
      <w:tblPr/>
    </w:tblStylePr>
    <w:tblStylePr w:type="band1Horz">
      <w:rPr>
        <w:rFonts w:ascii="Arial" w:hAnsi="Arial"/>
        <w:color w:val="404040"/>
        <w:sz w:val="22"/>
      </w:rPr>
      <w:tblPr/>
      <w:tcPr>
        <w:tcBorders>
          <w:top w:val="single" w:color="B2A1C6" w:themeColor="accent4" w:themeTint="9A" w:sz="4" w:space="0"/>
          <w:bottom w:val="single" w:color="B2A1C6" w:themeColor="accent4" w:themeTint="9A"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8">
    <w:name w:val="List Table 3 - Accent 5"/>
    <w:uiPriority w:val="99"/>
    <w:pPr>
      <w:spacing w:after="0" w:line="240" w:lineRule="auto"/>
    </w:pPr>
    <w:tblPr>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tcBorders>
          <w:left w:val="single" w:color="92CCDC" w:themeColor="accent5" w:themeTint="9A" w:sz="4" w:space="0"/>
          <w:right w:val="single" w:color="92CCDC" w:themeColor="accent5" w:themeTint="9A" w:sz="4" w:space="0"/>
        </w:tcBorders>
      </w:tcPr>
    </w:tblStylePr>
    <w:tblStylePr w:type="band2Vert">
      <w:tblPr/>
    </w:tblStylePr>
    <w:tblStylePr w:type="band1Horz">
      <w:rPr>
        <w:rFonts w:ascii="Arial" w:hAnsi="Arial"/>
        <w:color w:val="404040"/>
        <w:sz w:val="22"/>
      </w:rPr>
      <w:tblPr/>
      <w:tcPr>
        <w:tcBorders>
          <w:top w:val="single" w:color="92CCDC" w:themeColor="accent5" w:themeTint="9A" w:sz="4" w:space="0"/>
          <w:bottom w:val="single" w:color="92CCDC" w:themeColor="accent5" w:themeTint="9A"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9">
    <w:name w:val="List Table 3 - Accent 6"/>
    <w:uiPriority w:val="99"/>
    <w:pPr>
      <w:spacing w:after="0" w:line="240" w:lineRule="auto"/>
    </w:pPr>
    <w:tblPr>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tcBorders>
          <w:left w:val="single" w:color="FAC090" w:themeColor="accent6" w:themeTint="98" w:sz="4" w:space="0"/>
          <w:right w:val="single" w:color="FAC090" w:themeColor="accent6" w:themeTint="98" w:sz="4" w:space="0"/>
        </w:tcBorders>
      </w:tcPr>
    </w:tblStylePr>
    <w:tblStylePr w:type="band2Vert">
      <w:tblPr/>
    </w:tblStylePr>
    <w:tblStylePr w:type="band1Horz">
      <w:rPr>
        <w:rFonts w:ascii="Arial" w:hAnsi="Arial"/>
        <w:color w:val="404040"/>
        <w:sz w:val="22"/>
      </w:rPr>
      <w:tblPr/>
      <w:tcPr>
        <w:tcBorders>
          <w:top w:val="single" w:color="FAC090" w:themeColor="accent6" w:themeTint="98" w:sz="4" w:space="0"/>
          <w:bottom w:val="single" w:color="FAC090" w:themeColor="accent6" w:themeTint="98"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30">
    <w:name w:val="List Table 4"/>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BEBEBE" w:themeColor="text1" w:themeTint="40" w:fill="BEBEBE" w:themeFill="text1" w:themeFillTint="40"/>
      </w:tcPr>
    </w:tblStylePr>
    <w:tblStylePr w:type="band2Vert">
      <w:tblPr/>
    </w:tblStylePr>
    <w:tblStylePr w:type="band1Horz">
      <w:rPr>
        <w:rFonts w:ascii="Arial" w:hAnsi="Arial"/>
        <w:color w:val="404040"/>
        <w:sz w:val="22"/>
      </w:rPr>
      <w:tblPr/>
      <w:tcPr>
        <w:shd w:val="clear" w:color="BEBEBE" w:themeColor="text1" w:themeTint="40" w:fill="BEBEBE" w:themeFill="text1"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31">
    <w:name w:val="List Table 4 - Accent 1"/>
    <w:uiPriority w:val="99"/>
    <w:pPr>
      <w:spacing w:after="0" w:line="240" w:lineRule="auto"/>
    </w:pPr>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D2DFEE" w:themeColor="accent1" w:themeTint="40" w:fill="D2DFEE" w:themeFill="accent1" w:themeFillTint="40"/>
      </w:tcPr>
    </w:tblStylePr>
    <w:tblStylePr w:type="band2Vert">
      <w:tblPr/>
    </w:tblStylePr>
    <w:tblStylePr w:type="band1Horz">
      <w:rPr>
        <w:rFonts w:ascii="Arial" w:hAnsi="Arial"/>
        <w:color w:val="404040"/>
        <w:sz w:val="22"/>
      </w:rPr>
      <w:tblPr/>
      <w:tcPr>
        <w:shd w:val="clear" w:color="D2DFEE" w:themeColor="accent1" w:themeTint="40" w:fill="D2DFEE" w:themeFill="accent1"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32">
    <w:name w:val="List Table 4 - Accent 2"/>
    <w:uiPriority w:val="99"/>
    <w:pPr>
      <w:spacing w:after="0" w:line="240" w:lineRule="auto"/>
    </w:pPr>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EFD3D2" w:themeColor="accent2" w:themeTint="40" w:fill="EFD3D2" w:themeFill="accent2" w:themeFillTint="40"/>
      </w:tcPr>
    </w:tblStylePr>
    <w:tblStylePr w:type="band2Vert">
      <w:tblPr/>
    </w:tblStylePr>
    <w:tblStylePr w:type="band1Horz">
      <w:rPr>
        <w:rFonts w:ascii="Arial" w:hAnsi="Arial"/>
        <w:color w:val="404040"/>
        <w:sz w:val="22"/>
      </w:rPr>
      <w:tblPr/>
      <w:tcPr>
        <w:shd w:val="clear" w:color="EFD3D2" w:themeColor="accent2" w:themeTint="40" w:fill="EFD3D2" w:themeFill="accent2"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33">
    <w:name w:val="List Table 4 - Accent 3"/>
    <w:uiPriority w:val="99"/>
    <w:pPr>
      <w:spacing w:after="0" w:line="240" w:lineRule="auto"/>
    </w:pPr>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E5EDD5" w:themeColor="accent3" w:themeTint="40" w:fill="E5EDD5" w:themeFill="accent3" w:themeFillTint="40"/>
      </w:tcPr>
    </w:tblStylePr>
    <w:tblStylePr w:type="band2Vert">
      <w:tblPr/>
    </w:tblStylePr>
    <w:tblStylePr w:type="band1Horz">
      <w:rPr>
        <w:rFonts w:ascii="Arial" w:hAnsi="Arial"/>
        <w:color w:val="404040"/>
        <w:sz w:val="22"/>
      </w:rPr>
      <w:tblPr/>
      <w:tcPr>
        <w:shd w:val="clear" w:color="E5EDD5" w:themeColor="accent3" w:themeTint="40" w:fill="E5EDD5" w:themeFill="accent3"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34">
    <w:name w:val="List Table 4 - Accent 4"/>
    <w:uiPriority w:val="99"/>
    <w:pPr>
      <w:spacing w:after="0" w:line="240" w:lineRule="auto"/>
    </w:pPr>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DFD8E7" w:themeColor="accent4" w:themeTint="40" w:fill="DFD8E7" w:themeFill="accent4" w:themeFillTint="40"/>
      </w:tcPr>
    </w:tblStylePr>
    <w:tblStylePr w:type="band2Vert">
      <w:tblPr/>
    </w:tblStylePr>
    <w:tblStylePr w:type="band1Horz">
      <w:rPr>
        <w:rFonts w:ascii="Arial" w:hAnsi="Arial"/>
        <w:color w:val="404040"/>
        <w:sz w:val="22"/>
      </w:rPr>
      <w:tblPr/>
      <w:tcPr>
        <w:shd w:val="clear" w:color="DFD8E7" w:themeColor="accent4" w:themeTint="40" w:fill="DFD8E7" w:themeFill="accent4"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35">
    <w:name w:val="List Table 4 - Accent 5"/>
    <w:uiPriority w:val="99"/>
    <w:pPr>
      <w:spacing w:after="0" w:line="240" w:lineRule="auto"/>
    </w:pPr>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D1EAF0" w:themeColor="accent5" w:themeTint="40" w:fill="D1EAF0" w:themeFill="accent5" w:themeFillTint="40"/>
      </w:tcPr>
    </w:tblStylePr>
    <w:tblStylePr w:type="band2Vert">
      <w:tblPr/>
    </w:tblStylePr>
    <w:tblStylePr w:type="band1Horz">
      <w:rPr>
        <w:rFonts w:ascii="Arial" w:hAnsi="Arial"/>
        <w:color w:val="404040"/>
        <w:sz w:val="22"/>
      </w:rPr>
      <w:tblPr/>
      <w:tcPr>
        <w:shd w:val="clear" w:color="D1EAF0" w:themeColor="accent5" w:themeTint="40" w:fill="D1EAF0" w:themeFill="accent5"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36">
    <w:name w:val="List Table 4 - Accent 6"/>
    <w:uiPriority w:val="99"/>
    <w:pPr>
      <w:spacing w:after="0" w:line="240" w:lineRule="auto"/>
    </w:pPr>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FCE4D0" w:themeColor="accent6" w:themeTint="40" w:fill="FCE4D0" w:themeFill="accent6" w:themeFillTint="40"/>
      </w:tcPr>
    </w:tblStylePr>
    <w:tblStylePr w:type="band2Vert">
      <w:tblPr/>
    </w:tblStylePr>
    <w:tblStylePr w:type="band1Horz">
      <w:rPr>
        <w:rFonts w:ascii="Arial" w:hAnsi="Arial"/>
        <w:color w:val="404040"/>
        <w:sz w:val="22"/>
      </w:rPr>
      <w:tblPr/>
      <w:tcPr>
        <w:shd w:val="clear" w:color="FCE4D0" w:themeColor="accent6" w:themeTint="40" w:fill="FCE4D0" w:themeFill="accent6"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37">
    <w:name w:val="List Table 5 Dark"/>
    <w:uiPriority w:val="99"/>
    <w:pPr>
      <w:spacing w:after="0" w:line="240" w:lineRule="auto"/>
    </w:pPr>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Pr>
    <w:tblStylePr w:type="firstRow">
      <w:rPr>
        <w:rFonts w:ascii="Arial" w:hAnsi="Arial"/>
        <w:b/>
        <w:color w:val="FFFFFF" w:themeColor="light1"/>
        <w:sz w:val="22"/>
        <w14:textFill>
          <w14:solidFill>
            <w14:schemeClr w14:val="lt1"/>
          </w14:solidFill>
        </w14:textFill>
      </w:rPr>
      <w:tblPr/>
      <w:tcPr>
        <w:tcBorders>
          <w:top w:val="single" w:color="7E7E7E" w:themeColor="text1" w:themeTint="80" w:sz="32" w:space="0"/>
          <w:bottom w:val="single" w:color="FFFFFF" w:themeColor="light1" w:sz="12" w:space="0"/>
        </w:tcBorders>
        <w:shd w:val="clear" w:color="7E7E7E" w:themeColor="text1" w:themeTint="80" w:fill="7E7E7E" w:themeFill="text1" w:themeFillTint="80"/>
      </w:tcPr>
    </w:tblStylePr>
    <w:tblStylePr w:type="lastRow">
      <w:rPr>
        <w:rFonts w:ascii="Arial" w:hAnsi="Arial"/>
        <w:b/>
        <w:color w:val="FFFFFF" w:themeColor="light1"/>
        <w:sz w:val="22"/>
        <w14:textFill>
          <w14:solidFill>
            <w14:schemeClr w14:val="lt1"/>
          </w14:solidFill>
        </w14:textFill>
      </w:rPr>
      <w:tblPr/>
    </w:tblStylePr>
    <w:tblStylePr w:type="firstCol">
      <w:rPr>
        <w:rFonts w:ascii="Arial" w:hAnsi="Arial"/>
        <w:b/>
        <w:color w:val="FFFFFF" w:themeColor="light1"/>
        <w:sz w:val="22"/>
        <w14:textFill>
          <w14:solidFill>
            <w14:schemeClr w14:val="lt1"/>
          </w14:solidFill>
        </w14:textFill>
      </w:rPr>
      <w:tblPr/>
      <w:tcPr>
        <w:tcBorders>
          <w:left w:val="single" w:color="7E7E7E" w:themeColor="text1" w:themeTint="80" w:sz="32" w:space="0"/>
          <w:right w:val="single" w:color="FFFFFF" w:themeColor="light1" w:sz="4" w:space="0"/>
        </w:tcBorders>
      </w:tcPr>
    </w:tblStylePr>
    <w:tblStylePr w:type="lastCol">
      <w:tblPr/>
      <w:tcPr>
        <w:tcBorders>
          <w:left w:val="single" w:color="FFFFFF" w:themeColor="light1" w:sz="4" w:space="0"/>
          <w:right w:val="single" w:color="7E7E7E" w:themeColor="text1" w:themeTint="80" w:sz="32" w:space="0"/>
        </w:tcBorders>
      </w:tcPr>
    </w:tblStylePr>
    <w:tblStylePr w:type="band1Vert">
      <w:tblPr/>
      <w:tcPr>
        <w:tcBorders>
          <w:left w:val="single" w:color="FFFFFF" w:themeColor="light1" w:sz="4" w:space="0"/>
          <w:right w:val="single" w:color="FFFFFF" w:themeColor="light1" w:sz="4" w:space="0"/>
        </w:tcBorders>
        <w:shd w:val="clear" w:color="7E7E7E" w:themeColor="text1" w:themeTint="80" w:fill="7E7E7E" w:themeFill="text1" w:themeFillTint="80"/>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band2Horz">
      <w:tblPr/>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neCell">
      <w:tblPr/>
    </w:tblStylePr>
    <w:tblStylePr w:type="nwCell">
      <w:tblPr/>
    </w:tblStylePr>
    <w:tblStylePr w:type="seCell">
      <w:tblPr/>
    </w:tblStylePr>
    <w:tblStylePr w:type="swCell">
      <w:tblPr/>
    </w:tblStylePr>
  </w:style>
  <w:style w:type="table" w:customStyle="1" w:styleId="138">
    <w:name w:val="List Table 5 Dark - Accent 1"/>
    <w:uiPriority w:val="99"/>
    <w:pPr>
      <w:spacing w:after="0" w:line="240" w:lineRule="auto"/>
    </w:pPr>
    <w:tblPr>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tblPr>
    <w:tblStylePr w:type="firstRow">
      <w:rPr>
        <w:rFonts w:ascii="Arial" w:hAnsi="Arial"/>
        <w:b/>
        <w:color w:val="FFFFFF" w:themeColor="light1"/>
        <w:sz w:val="22"/>
        <w14:textFill>
          <w14:solidFill>
            <w14:schemeClr w14:val="lt1"/>
          </w14:solidFill>
        </w14:textFill>
      </w:rPr>
      <w:tblPr/>
      <w:tcPr>
        <w:tcBorders>
          <w:top w:val="single" w:color="4F81BD" w:themeColor="accent1" w:sz="32" w:space="0"/>
          <w:bottom w:val="single" w:color="FFFFFF" w:themeColor="light1" w:sz="12" w:space="0"/>
        </w:tcBorders>
        <w:shd w:val="clear" w:color="4F81BD" w:themeColor="accent1" w:fill="4F81BD" w:themeFill="accent1"/>
      </w:tcPr>
    </w:tblStylePr>
    <w:tblStylePr w:type="lastRow">
      <w:rPr>
        <w:rFonts w:ascii="Arial" w:hAnsi="Arial"/>
        <w:b/>
        <w:color w:val="FFFFFF" w:themeColor="light1"/>
        <w:sz w:val="22"/>
        <w14:textFill>
          <w14:solidFill>
            <w14:schemeClr w14:val="lt1"/>
          </w14:solidFill>
        </w14:textFill>
      </w:rPr>
      <w:tblPr/>
    </w:tblStylePr>
    <w:tblStylePr w:type="firstCol">
      <w:rPr>
        <w:rFonts w:ascii="Arial" w:hAnsi="Arial"/>
        <w:b/>
        <w:color w:val="FFFFFF" w:themeColor="light1"/>
        <w:sz w:val="22"/>
        <w14:textFill>
          <w14:solidFill>
            <w14:schemeClr w14:val="lt1"/>
          </w14:solidFill>
        </w14:textFill>
      </w:rPr>
      <w:tblPr/>
      <w:tcPr>
        <w:tcBorders>
          <w:left w:val="single" w:color="4F81BD" w:themeColor="accent1" w:sz="32" w:space="0"/>
          <w:right w:val="single" w:color="FFFFFF" w:themeColor="light1" w:sz="4" w:space="0"/>
        </w:tcBorders>
      </w:tcPr>
    </w:tblStylePr>
    <w:tblStylePr w:type="lastCol">
      <w:tblPr/>
      <w:tcPr>
        <w:tcBorders>
          <w:left w:val="single" w:color="FFFFFF" w:themeColor="light1" w:sz="4" w:space="0"/>
          <w:right w:val="single" w:color="4F81BD" w:themeColor="accent1" w:sz="32" w:space="0"/>
        </w:tcBorders>
      </w:tcPr>
    </w:tblStylePr>
    <w:tblStylePr w:type="band1Vert">
      <w:tblPr/>
      <w:tcPr>
        <w:tcBorders>
          <w:left w:val="single" w:color="FFFFFF" w:themeColor="light1" w:sz="4" w:space="0"/>
          <w:right w:val="single" w:color="FFFFFF" w:themeColor="light1" w:sz="4" w:space="0"/>
        </w:tcBorders>
        <w:shd w:val="clear" w:color="4F81BD" w:themeColor="accent1" w:fill="4F81BD" w:themeFill="accent1"/>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4F81BD" w:themeColor="accent1" w:fill="4F81BD" w:themeFill="accent1"/>
      </w:tcPr>
    </w:tblStylePr>
    <w:tblStylePr w:type="band2Horz">
      <w:tblPr/>
      <w:tcPr>
        <w:tcBorders>
          <w:top w:val="single" w:color="FFFFFF" w:themeColor="light1" w:sz="4" w:space="0"/>
          <w:bottom w:val="single" w:color="FFFFFF" w:themeColor="light1" w:sz="4" w:space="0"/>
        </w:tcBorders>
        <w:shd w:val="clear" w:color="4F81BD" w:themeColor="accent1" w:fill="4F81BD" w:themeFill="accent1"/>
      </w:tcPr>
    </w:tblStylePr>
    <w:tblStylePr w:type="neCell">
      <w:tblPr/>
    </w:tblStylePr>
    <w:tblStylePr w:type="nwCell">
      <w:tblPr/>
    </w:tblStylePr>
    <w:tblStylePr w:type="seCell">
      <w:tblPr/>
    </w:tblStylePr>
    <w:tblStylePr w:type="swCell">
      <w:tblPr/>
    </w:tblStylePr>
  </w:style>
  <w:style w:type="table" w:customStyle="1" w:styleId="139">
    <w:name w:val="List Table 5 Dark - Accent 2"/>
    <w:uiPriority w:val="99"/>
    <w:pPr>
      <w:spacing w:after="0" w:line="240" w:lineRule="auto"/>
    </w:pPr>
    <w:tblPr>
      <w:tblBorders>
        <w:top w:val="single" w:color="D99795" w:themeColor="accent2" w:themeTint="97" w:sz="32" w:space="0"/>
        <w:left w:val="single" w:color="D99795" w:themeColor="accent2" w:themeTint="97" w:sz="32" w:space="0"/>
        <w:bottom w:val="single" w:color="D99795" w:themeColor="accent2" w:themeTint="97" w:sz="32" w:space="0"/>
        <w:right w:val="single" w:color="D99795" w:themeColor="accent2" w:themeTint="97" w:sz="32" w:space="0"/>
      </w:tblBorders>
    </w:tblPr>
    <w:tblStylePr w:type="firstRow">
      <w:rPr>
        <w:rFonts w:ascii="Arial" w:hAnsi="Arial"/>
        <w:b/>
        <w:color w:val="FFFFFF" w:themeColor="light1"/>
        <w:sz w:val="22"/>
        <w14:textFill>
          <w14:solidFill>
            <w14:schemeClr w14:val="lt1"/>
          </w14:solidFill>
        </w14:textFill>
      </w:rPr>
      <w:tblPr/>
      <w:tcPr>
        <w:tcBorders>
          <w:top w:val="single" w:color="D99795" w:themeColor="accent2" w:themeTint="97" w:sz="32" w:space="0"/>
          <w:bottom w:val="single" w:color="FFFFFF" w:themeColor="light1" w:sz="12" w:space="0"/>
        </w:tcBorders>
        <w:shd w:val="clear" w:color="D99795" w:themeColor="accent2" w:themeTint="97" w:fill="D99795" w:themeFill="accent2" w:themeFillTint="97"/>
      </w:tcPr>
    </w:tblStylePr>
    <w:tblStylePr w:type="lastRow">
      <w:rPr>
        <w:rFonts w:ascii="Arial" w:hAnsi="Arial"/>
        <w:b/>
        <w:color w:val="FFFFFF" w:themeColor="light1"/>
        <w:sz w:val="22"/>
        <w14:textFill>
          <w14:solidFill>
            <w14:schemeClr w14:val="lt1"/>
          </w14:solidFill>
        </w14:textFill>
      </w:rPr>
      <w:tblPr/>
    </w:tblStylePr>
    <w:tblStylePr w:type="firstCol">
      <w:rPr>
        <w:rFonts w:ascii="Arial" w:hAnsi="Arial"/>
        <w:b/>
        <w:color w:val="FFFFFF" w:themeColor="light1"/>
        <w:sz w:val="22"/>
        <w14:textFill>
          <w14:solidFill>
            <w14:schemeClr w14:val="lt1"/>
          </w14:solidFill>
        </w14:textFill>
      </w:rPr>
      <w:tblPr/>
      <w:tcPr>
        <w:tcBorders>
          <w:left w:val="single" w:color="D99795" w:themeColor="accent2" w:themeTint="97" w:sz="32" w:space="0"/>
          <w:right w:val="single" w:color="FFFFFF" w:themeColor="light1" w:sz="4" w:space="0"/>
        </w:tcBorders>
      </w:tcPr>
    </w:tblStylePr>
    <w:tblStylePr w:type="lastCol">
      <w:tblPr/>
      <w:tcPr>
        <w:tcBorders>
          <w:left w:val="single" w:color="FFFFFF" w:themeColor="light1" w:sz="4" w:space="0"/>
          <w:right w:val="single" w:color="D99795" w:themeColor="accent2" w:themeTint="97" w:sz="32" w:space="0"/>
        </w:tcBorders>
      </w:tcPr>
    </w:tblStylePr>
    <w:tblStylePr w:type="band1Vert">
      <w:tblPr/>
      <w:tcPr>
        <w:tcBorders>
          <w:left w:val="single" w:color="FFFFFF" w:themeColor="light1" w:sz="4" w:space="0"/>
          <w:right w:val="single" w:color="FFFFFF" w:themeColor="light1" w:sz="4" w:space="0"/>
        </w:tcBorders>
        <w:shd w:val="clear" w:color="D99795" w:themeColor="accent2" w:themeTint="97" w:fill="D99795" w:themeFill="accent2" w:themeFillTint="97"/>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D99795" w:themeColor="accent2" w:themeTint="97" w:fill="D99795" w:themeFill="accent2" w:themeFillTint="97"/>
      </w:tcPr>
    </w:tblStylePr>
    <w:tblStylePr w:type="band2Horz">
      <w:tblPr/>
      <w:tcPr>
        <w:tcBorders>
          <w:top w:val="single" w:color="FFFFFF" w:themeColor="light1" w:sz="4" w:space="0"/>
          <w:bottom w:val="single" w:color="FFFFFF" w:themeColor="light1" w:sz="4" w:space="0"/>
        </w:tcBorders>
        <w:shd w:val="clear" w:color="D99795" w:themeColor="accent2" w:themeTint="97" w:fill="D99795" w:themeFill="accent2" w:themeFillTint="97"/>
      </w:tcPr>
    </w:tblStylePr>
    <w:tblStylePr w:type="neCell">
      <w:tblPr/>
    </w:tblStylePr>
    <w:tblStylePr w:type="nwCell">
      <w:tblPr/>
    </w:tblStylePr>
    <w:tblStylePr w:type="seCell">
      <w:tblPr/>
    </w:tblStylePr>
    <w:tblStylePr w:type="swCell">
      <w:tblPr/>
    </w:tblStylePr>
  </w:style>
  <w:style w:type="table" w:customStyle="1" w:styleId="140">
    <w:name w:val="List Table 5 Dark - Accent 3"/>
    <w:uiPriority w:val="99"/>
    <w:pPr>
      <w:spacing w:after="0" w:line="240" w:lineRule="auto"/>
    </w:pPr>
    <w:tblPr>
      <w:tblBorders>
        <w:top w:val="single" w:color="C3D69C" w:themeColor="accent3" w:themeTint="98" w:sz="32" w:space="0"/>
        <w:left w:val="single" w:color="C3D69C" w:themeColor="accent3" w:themeTint="98" w:sz="32" w:space="0"/>
        <w:bottom w:val="single" w:color="C3D69C" w:themeColor="accent3" w:themeTint="98" w:sz="32" w:space="0"/>
        <w:right w:val="single" w:color="C3D69C" w:themeColor="accent3" w:themeTint="98" w:sz="32" w:space="0"/>
      </w:tblBorders>
    </w:tblPr>
    <w:tblStylePr w:type="firstRow">
      <w:rPr>
        <w:rFonts w:ascii="Arial" w:hAnsi="Arial"/>
        <w:b/>
        <w:color w:val="FFFFFF" w:themeColor="light1"/>
        <w:sz w:val="22"/>
        <w14:textFill>
          <w14:solidFill>
            <w14:schemeClr w14:val="lt1"/>
          </w14:solidFill>
        </w14:textFill>
      </w:rPr>
      <w:tblPr/>
      <w:tcPr>
        <w:tcBorders>
          <w:top w:val="single" w:color="C3D69C" w:themeColor="accent3" w:themeTint="98" w:sz="32" w:space="0"/>
          <w:bottom w:val="single" w:color="FFFFFF" w:themeColor="light1" w:sz="12" w:space="0"/>
        </w:tcBorders>
        <w:shd w:val="clear" w:color="C3D69C" w:themeColor="accent3" w:themeTint="98" w:fill="C3D69C" w:themeFill="accent3" w:themeFillTint="98"/>
      </w:tcPr>
    </w:tblStylePr>
    <w:tblStylePr w:type="lastRow">
      <w:rPr>
        <w:rFonts w:ascii="Arial" w:hAnsi="Arial"/>
        <w:b/>
        <w:color w:val="FFFFFF" w:themeColor="light1"/>
        <w:sz w:val="22"/>
        <w14:textFill>
          <w14:solidFill>
            <w14:schemeClr w14:val="lt1"/>
          </w14:solidFill>
        </w14:textFill>
      </w:rPr>
      <w:tblPr/>
    </w:tblStylePr>
    <w:tblStylePr w:type="firstCol">
      <w:rPr>
        <w:rFonts w:ascii="Arial" w:hAnsi="Arial"/>
        <w:b/>
        <w:color w:val="FFFFFF" w:themeColor="light1"/>
        <w:sz w:val="22"/>
        <w14:textFill>
          <w14:solidFill>
            <w14:schemeClr w14:val="lt1"/>
          </w14:solidFill>
        </w14:textFill>
      </w:rPr>
      <w:tblPr/>
      <w:tcPr>
        <w:tcBorders>
          <w:left w:val="single" w:color="C3D69C" w:themeColor="accent3" w:themeTint="98" w:sz="32" w:space="0"/>
          <w:right w:val="single" w:color="FFFFFF" w:themeColor="light1" w:sz="4" w:space="0"/>
        </w:tcBorders>
      </w:tcPr>
    </w:tblStylePr>
    <w:tblStylePr w:type="lastCol">
      <w:tblPr/>
      <w:tcPr>
        <w:tcBorders>
          <w:left w:val="single" w:color="FFFFFF" w:themeColor="light1" w:sz="4" w:space="0"/>
          <w:right w:val="single" w:color="C3D69C" w:themeColor="accent3" w:themeTint="98" w:sz="32" w:space="0"/>
        </w:tcBorders>
      </w:tcPr>
    </w:tblStylePr>
    <w:tblStylePr w:type="band1Vert">
      <w:tblPr/>
      <w:tcPr>
        <w:tcBorders>
          <w:left w:val="single" w:color="FFFFFF" w:themeColor="light1" w:sz="4" w:space="0"/>
          <w:right w:val="single" w:color="FFFFFF" w:themeColor="light1" w:sz="4" w:space="0"/>
        </w:tcBorders>
        <w:shd w:val="clear" w:color="C3D69C" w:themeColor="accent3" w:themeTint="98" w:fill="C3D69C" w:themeFill="accent3"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C3D69C" w:themeColor="accent3" w:themeTint="98" w:fill="C3D69C" w:themeFill="accent3" w:themeFillTint="98"/>
      </w:tcPr>
    </w:tblStylePr>
    <w:tblStylePr w:type="band2Horz">
      <w:tblPr/>
      <w:tcPr>
        <w:tcBorders>
          <w:top w:val="single" w:color="FFFFFF" w:themeColor="light1" w:sz="4" w:space="0"/>
          <w:bottom w:val="single" w:color="FFFFFF" w:themeColor="light1" w:sz="4" w:space="0"/>
        </w:tcBorders>
        <w:shd w:val="clear" w:color="C3D69C" w:themeColor="accent3" w:themeTint="98" w:fill="C3D69C" w:themeFill="accent3" w:themeFillTint="98"/>
      </w:tcPr>
    </w:tblStylePr>
    <w:tblStylePr w:type="neCell">
      <w:tblPr/>
    </w:tblStylePr>
    <w:tblStylePr w:type="nwCell">
      <w:tblPr/>
    </w:tblStylePr>
    <w:tblStylePr w:type="seCell">
      <w:tblPr/>
    </w:tblStylePr>
    <w:tblStylePr w:type="swCell">
      <w:tblPr/>
    </w:tblStylePr>
  </w:style>
  <w:style w:type="table" w:customStyle="1" w:styleId="141">
    <w:name w:val="List Table 5 Dark - Accent 4"/>
    <w:uiPriority w:val="99"/>
    <w:pPr>
      <w:spacing w:after="0" w:line="240" w:lineRule="auto"/>
    </w:pPr>
    <w:tblPr>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tblPr>
    <w:tblStylePr w:type="firstRow">
      <w:rPr>
        <w:rFonts w:ascii="Arial" w:hAnsi="Arial"/>
        <w:b/>
        <w:color w:val="FFFFFF" w:themeColor="light1"/>
        <w:sz w:val="22"/>
        <w14:textFill>
          <w14:solidFill>
            <w14:schemeClr w14:val="lt1"/>
          </w14:solidFill>
        </w14:textFill>
      </w:rPr>
      <w:tblPr/>
      <w:tcPr>
        <w:tcBorders>
          <w:top w:val="single" w:color="B2A1C6" w:themeColor="accent4" w:themeTint="9A" w:sz="32" w:space="0"/>
          <w:bottom w:val="single" w:color="FFFFFF" w:themeColor="light1" w:sz="12" w:space="0"/>
        </w:tcBorders>
        <w:shd w:val="clear" w:color="B2A1C6" w:themeColor="accent4" w:themeTint="9A" w:fill="B2A1C6" w:themeFill="accent4" w:themeFillTint="9A"/>
      </w:tcPr>
    </w:tblStylePr>
    <w:tblStylePr w:type="lastRow">
      <w:rPr>
        <w:rFonts w:ascii="Arial" w:hAnsi="Arial"/>
        <w:b/>
        <w:color w:val="FFFFFF" w:themeColor="light1"/>
        <w:sz w:val="22"/>
        <w14:textFill>
          <w14:solidFill>
            <w14:schemeClr w14:val="lt1"/>
          </w14:solidFill>
        </w14:textFill>
      </w:rPr>
      <w:tblPr/>
    </w:tblStylePr>
    <w:tblStylePr w:type="firstCol">
      <w:rPr>
        <w:rFonts w:ascii="Arial" w:hAnsi="Arial"/>
        <w:b/>
        <w:color w:val="FFFFFF" w:themeColor="light1"/>
        <w:sz w:val="22"/>
        <w14:textFill>
          <w14:solidFill>
            <w14:schemeClr w14:val="lt1"/>
          </w14:solidFill>
        </w14:textFill>
      </w:rPr>
      <w:tblPr/>
      <w:tcPr>
        <w:tcBorders>
          <w:left w:val="single" w:color="B2A1C6" w:themeColor="accent4" w:themeTint="9A" w:sz="32" w:space="0"/>
          <w:right w:val="single" w:color="FFFFFF" w:themeColor="light1" w:sz="4" w:space="0"/>
        </w:tcBorders>
      </w:tcPr>
    </w:tblStylePr>
    <w:tblStylePr w:type="lastCol">
      <w:tblPr/>
      <w:tcPr>
        <w:tcBorders>
          <w:left w:val="single" w:color="FFFFFF" w:themeColor="light1" w:sz="4" w:space="0"/>
          <w:right w:val="single" w:color="B2A1C6" w:themeColor="accent4" w:themeTint="9A" w:sz="32" w:space="0"/>
        </w:tcBorders>
      </w:tcPr>
    </w:tblStylePr>
    <w:tblStylePr w:type="band1Vert">
      <w:tblPr/>
      <w:tcPr>
        <w:tcBorders>
          <w:left w:val="single" w:color="FFFFFF" w:themeColor="light1" w:sz="4" w:space="0"/>
          <w:right w:val="single" w:color="FFFFFF" w:themeColor="light1" w:sz="4" w:space="0"/>
        </w:tcBorders>
        <w:shd w:val="clear" w:color="B2A1C6" w:themeColor="accent4" w:themeTint="9A" w:fill="B2A1C6" w:themeFill="accent4"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B2A1C6" w:themeColor="accent4" w:themeTint="9A" w:fill="B2A1C6" w:themeFill="accent4" w:themeFillTint="9A"/>
      </w:tcPr>
    </w:tblStylePr>
    <w:tblStylePr w:type="band2Horz">
      <w:tblPr/>
      <w:tcPr>
        <w:tcBorders>
          <w:top w:val="single" w:color="FFFFFF" w:themeColor="light1" w:sz="4" w:space="0"/>
          <w:bottom w:val="single" w:color="FFFFFF" w:themeColor="light1" w:sz="4" w:space="0"/>
        </w:tcBorders>
        <w:shd w:val="clear" w:color="B2A1C6" w:themeColor="accent4" w:themeTint="9A" w:fill="B2A1C6" w:themeFill="accent4" w:themeFillTint="9A"/>
      </w:tcPr>
    </w:tblStylePr>
    <w:tblStylePr w:type="neCell">
      <w:tblPr/>
    </w:tblStylePr>
    <w:tblStylePr w:type="nwCell">
      <w:tblPr/>
    </w:tblStylePr>
    <w:tblStylePr w:type="seCell">
      <w:tblPr/>
    </w:tblStylePr>
    <w:tblStylePr w:type="swCell">
      <w:tblPr/>
    </w:tblStylePr>
  </w:style>
  <w:style w:type="table" w:customStyle="1" w:styleId="142">
    <w:name w:val="List Table 5 Dark - Accent 5"/>
    <w:uiPriority w:val="99"/>
    <w:pPr>
      <w:spacing w:after="0" w:line="240" w:lineRule="auto"/>
    </w:pPr>
    <w:tblPr>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tblPr>
    <w:tblStylePr w:type="firstRow">
      <w:rPr>
        <w:rFonts w:ascii="Arial" w:hAnsi="Arial"/>
        <w:b/>
        <w:color w:val="FFFFFF" w:themeColor="light1"/>
        <w:sz w:val="22"/>
        <w14:textFill>
          <w14:solidFill>
            <w14:schemeClr w14:val="lt1"/>
          </w14:solidFill>
        </w14:textFill>
      </w:rPr>
      <w:tblPr/>
      <w:tcPr>
        <w:tcBorders>
          <w:top w:val="single" w:color="92CCDC" w:themeColor="accent5" w:themeTint="9A" w:sz="32" w:space="0"/>
          <w:bottom w:val="single" w:color="FFFFFF" w:themeColor="light1" w:sz="12" w:space="0"/>
        </w:tcBorders>
        <w:shd w:val="clear" w:color="92CCDC" w:themeColor="accent5" w:themeTint="9A" w:fill="92CCDC" w:themeFill="accent5" w:themeFillTint="9A"/>
      </w:tcPr>
    </w:tblStylePr>
    <w:tblStylePr w:type="lastRow">
      <w:rPr>
        <w:rFonts w:ascii="Arial" w:hAnsi="Arial"/>
        <w:b/>
        <w:color w:val="FFFFFF" w:themeColor="light1"/>
        <w:sz w:val="22"/>
        <w14:textFill>
          <w14:solidFill>
            <w14:schemeClr w14:val="lt1"/>
          </w14:solidFill>
        </w14:textFill>
      </w:rPr>
      <w:tblPr/>
    </w:tblStylePr>
    <w:tblStylePr w:type="firstCol">
      <w:rPr>
        <w:rFonts w:ascii="Arial" w:hAnsi="Arial"/>
        <w:b/>
        <w:color w:val="FFFFFF" w:themeColor="light1"/>
        <w:sz w:val="22"/>
        <w14:textFill>
          <w14:solidFill>
            <w14:schemeClr w14:val="lt1"/>
          </w14:solidFill>
        </w14:textFill>
      </w:rPr>
      <w:tblPr/>
      <w:tcPr>
        <w:tcBorders>
          <w:left w:val="single" w:color="92CCDC" w:themeColor="accent5" w:themeTint="9A" w:sz="32" w:space="0"/>
          <w:right w:val="single" w:color="FFFFFF" w:themeColor="light1" w:sz="4" w:space="0"/>
        </w:tcBorders>
      </w:tcPr>
    </w:tblStylePr>
    <w:tblStylePr w:type="lastCol">
      <w:tblPr/>
      <w:tcPr>
        <w:tcBorders>
          <w:left w:val="single" w:color="FFFFFF" w:themeColor="light1" w:sz="4" w:space="0"/>
          <w:right w:val="single" w:color="92CCDC" w:themeColor="accent5" w:themeTint="9A" w:sz="32" w:space="0"/>
        </w:tcBorders>
      </w:tcPr>
    </w:tblStylePr>
    <w:tblStylePr w:type="band1Vert">
      <w:tblPr/>
      <w:tcPr>
        <w:tcBorders>
          <w:left w:val="single" w:color="FFFFFF" w:themeColor="light1" w:sz="4" w:space="0"/>
          <w:right w:val="single" w:color="FFFFFF" w:themeColor="light1" w:sz="4" w:space="0"/>
        </w:tcBorders>
        <w:shd w:val="clear" w:color="92CCDC" w:themeColor="accent5" w:themeTint="9A" w:fill="92CCDC" w:themeFill="accent5"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92CCDC" w:themeColor="accent5" w:themeTint="9A" w:fill="92CCDC" w:themeFill="accent5" w:themeFillTint="9A"/>
      </w:tcPr>
    </w:tblStylePr>
    <w:tblStylePr w:type="band2Horz">
      <w:tblPr/>
      <w:tcPr>
        <w:tcBorders>
          <w:top w:val="single" w:color="FFFFFF" w:themeColor="light1" w:sz="4" w:space="0"/>
          <w:bottom w:val="single" w:color="FFFFFF" w:themeColor="light1" w:sz="4" w:space="0"/>
        </w:tcBorders>
        <w:shd w:val="clear" w:color="92CCDC" w:themeColor="accent5" w:themeTint="9A" w:fill="92CCDC" w:themeFill="accent5" w:themeFillTint="9A"/>
      </w:tcPr>
    </w:tblStylePr>
    <w:tblStylePr w:type="neCell">
      <w:tblPr/>
    </w:tblStylePr>
    <w:tblStylePr w:type="nwCell">
      <w:tblPr/>
    </w:tblStylePr>
    <w:tblStylePr w:type="seCell">
      <w:tblPr/>
    </w:tblStylePr>
    <w:tblStylePr w:type="swCell">
      <w:tblPr/>
    </w:tblStylePr>
  </w:style>
  <w:style w:type="table" w:customStyle="1" w:styleId="143">
    <w:name w:val="List Table 5 Dark - Accent 6"/>
    <w:uiPriority w:val="99"/>
    <w:pPr>
      <w:spacing w:after="0" w:line="240" w:lineRule="auto"/>
    </w:pPr>
    <w:tblPr>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tblPr>
    <w:tblStylePr w:type="firstRow">
      <w:rPr>
        <w:rFonts w:ascii="Arial" w:hAnsi="Arial"/>
        <w:b/>
        <w:color w:val="FFFFFF" w:themeColor="light1"/>
        <w:sz w:val="22"/>
        <w14:textFill>
          <w14:solidFill>
            <w14:schemeClr w14:val="lt1"/>
          </w14:solidFill>
        </w14:textFill>
      </w:rPr>
      <w:tblPr/>
      <w:tcPr>
        <w:tcBorders>
          <w:top w:val="single" w:color="FAC090" w:themeColor="accent6" w:themeTint="98" w:sz="32" w:space="0"/>
          <w:bottom w:val="single" w:color="FFFFFF" w:themeColor="light1" w:sz="12" w:space="0"/>
        </w:tcBorders>
        <w:shd w:val="clear" w:color="FAC090" w:themeColor="accent6" w:themeTint="98" w:fill="FAC090" w:themeFill="accent6" w:themeFillTint="98"/>
      </w:tcPr>
    </w:tblStylePr>
    <w:tblStylePr w:type="lastRow">
      <w:rPr>
        <w:rFonts w:ascii="Arial" w:hAnsi="Arial"/>
        <w:b/>
        <w:color w:val="FFFFFF" w:themeColor="light1"/>
        <w:sz w:val="22"/>
        <w14:textFill>
          <w14:solidFill>
            <w14:schemeClr w14:val="lt1"/>
          </w14:solidFill>
        </w14:textFill>
      </w:rPr>
      <w:tblPr/>
    </w:tblStylePr>
    <w:tblStylePr w:type="firstCol">
      <w:rPr>
        <w:rFonts w:ascii="Arial" w:hAnsi="Arial"/>
        <w:b/>
        <w:color w:val="FFFFFF" w:themeColor="light1"/>
        <w:sz w:val="22"/>
        <w14:textFill>
          <w14:solidFill>
            <w14:schemeClr w14:val="lt1"/>
          </w14:solidFill>
        </w14:textFill>
      </w:rPr>
      <w:tblPr/>
      <w:tcPr>
        <w:tcBorders>
          <w:left w:val="single" w:color="FAC090" w:themeColor="accent6" w:themeTint="98" w:sz="32" w:space="0"/>
          <w:right w:val="single" w:color="FFFFFF" w:themeColor="light1" w:sz="4" w:space="0"/>
        </w:tcBorders>
      </w:tcPr>
    </w:tblStylePr>
    <w:tblStylePr w:type="lastCol">
      <w:tblPr/>
      <w:tcPr>
        <w:tcBorders>
          <w:left w:val="single" w:color="FFFFFF" w:themeColor="light1" w:sz="4" w:space="0"/>
          <w:right w:val="single" w:color="FAC090" w:themeColor="accent6" w:themeTint="98" w:sz="32" w:space="0"/>
        </w:tcBorders>
      </w:tcPr>
    </w:tblStylePr>
    <w:tblStylePr w:type="band1Vert">
      <w:tblPr/>
      <w:tcPr>
        <w:tcBorders>
          <w:left w:val="single" w:color="FFFFFF" w:themeColor="light1" w:sz="4" w:space="0"/>
          <w:right w:val="single" w:color="FFFFFF" w:themeColor="light1" w:sz="4" w:space="0"/>
        </w:tcBorders>
        <w:shd w:val="clear" w:color="FAC090" w:themeColor="accent6" w:themeTint="98" w:fill="FAC090" w:themeFill="accent6"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FAC090" w:themeColor="accent6" w:themeTint="98" w:fill="FAC090" w:themeFill="accent6" w:themeFillTint="98"/>
      </w:tcPr>
    </w:tblStylePr>
    <w:tblStylePr w:type="band2Horz">
      <w:tblPr/>
      <w:tcPr>
        <w:tcBorders>
          <w:top w:val="single" w:color="FFFFFF" w:themeColor="light1" w:sz="4" w:space="0"/>
          <w:bottom w:val="single" w:color="FFFFFF" w:themeColor="light1" w:sz="4" w:space="0"/>
        </w:tcBorders>
        <w:shd w:val="clear" w:color="FAC090" w:themeColor="accent6" w:themeTint="98" w:fill="FAC090" w:themeFill="accent6" w:themeFillTint="98"/>
      </w:tcPr>
    </w:tblStylePr>
    <w:tblStylePr w:type="neCell">
      <w:tblPr/>
    </w:tblStylePr>
    <w:tblStylePr w:type="nwCell">
      <w:tblPr/>
    </w:tblStylePr>
    <w:tblStylePr w:type="seCell">
      <w:tblPr/>
    </w:tblStylePr>
    <w:tblStylePr w:type="swCell">
      <w:tblPr/>
    </w:tblStylePr>
  </w:style>
  <w:style w:type="table" w:customStyle="1" w:styleId="144">
    <w:name w:val="List Table 6 Colorful"/>
    <w:uiPriority w:val="99"/>
    <w:pPr>
      <w:spacing w:after="0" w:line="240" w:lineRule="auto"/>
    </w:pPr>
    <w:tblPr>
      <w:tblBorders>
        <w:top w:val="single" w:color="7E7E7E" w:themeColor="text1" w:themeTint="80" w:sz="4" w:space="0"/>
        <w:bottom w:val="single" w:color="7E7E7E" w:themeColor="text1" w:themeTint="80" w:sz="4" w:space="0"/>
      </w:tblBorders>
    </w:tblPr>
    <w:tblStylePr w:type="firstRow">
      <w:rPr>
        <w:b/>
        <w:color w:val="000000" w:themeColor="text1"/>
        <w14:textFill>
          <w14:solidFill>
            <w14:schemeClr w14:val="tx1"/>
          </w14:solidFill>
        </w14:textFill>
      </w:rPr>
      <w:tblPr/>
      <w:tcPr>
        <w:tcBorders>
          <w:bottom w:val="single" w:color="7E7E7E" w:themeColor="text1" w:themeTint="80" w:sz="4" w:space="0"/>
        </w:tcBorders>
      </w:tcPr>
    </w:tblStylePr>
    <w:tblStylePr w:type="lastRow">
      <w:rPr>
        <w:b/>
        <w:color w:val="000000" w:themeColor="text1"/>
        <w14:textFill>
          <w14:solidFill>
            <w14:schemeClr w14:val="tx1"/>
          </w14:solidFill>
        </w14:textFill>
      </w:rPr>
      <w:tblPr/>
      <w:tcPr>
        <w:tcBorders>
          <w:top w:val="single" w:color="7E7E7E" w:themeColor="text1" w:themeTint="80" w:sz="4" w:space="0"/>
        </w:tcBorders>
      </w:tcPr>
    </w:tblStylePr>
    <w:tblStylePr w:type="firstCol">
      <w:rPr>
        <w:b/>
        <w:color w:val="000000" w:themeColor="text1"/>
        <w14:textFill>
          <w14:solidFill>
            <w14:schemeClr w14:val="tx1"/>
          </w14:solidFill>
        </w14:textFill>
      </w:rPr>
      <w:tblPr/>
    </w:tblStylePr>
    <w:tblStylePr w:type="lastCol">
      <w:rPr>
        <w:b/>
        <w:color w:val="000000" w:themeColor="text1"/>
        <w14:textFill>
          <w14:solidFill>
            <w14:schemeClr w14:val="tx1"/>
          </w14:solidFill>
        </w14:textFill>
      </w:rPr>
      <w:tblPr/>
    </w:tblStylePr>
    <w:tblStylePr w:type="band1Vert">
      <w:tblPr/>
      <w:tcPr>
        <w:shd w:val="clear" w:color="BEBEBE" w:themeColor="text1" w:themeTint="40" w:fill="BEBEBE" w:themeFill="text1" w:themeFillTint="40"/>
      </w:tcPr>
    </w:tblStylePr>
    <w:tblStylePr w:type="band2Vert">
      <w:tblPr/>
    </w:tblStylePr>
    <w:tblStylePr w:type="band1Horz">
      <w:rPr>
        <w:rFonts w:ascii="Arial" w:hAnsi="Arial"/>
        <w:color w:val="000000" w:themeColor="text1"/>
        <w:sz w:val="22"/>
        <w14:textFill>
          <w14:solidFill>
            <w14:schemeClr w14:val="tx1"/>
          </w14:solidFill>
        </w14:textFill>
      </w:rPr>
      <w:tblPr/>
      <w:tcPr>
        <w:shd w:val="clear" w:color="BEBEBE" w:themeColor="text1" w:themeTint="40" w:fill="BEBEBE" w:themeFill="text1" w:themeFillTint="40"/>
      </w:tcPr>
    </w:tblStylePr>
    <w:tblStylePr w:type="band2Horz">
      <w:rPr>
        <w:rFonts w:ascii="Arial" w:hAnsi="Arial"/>
        <w:color w:val="000000" w:themeColor="text1"/>
        <w:sz w:val="22"/>
        <w14:textFill>
          <w14:solidFill>
            <w14:schemeClr w14:val="tx1"/>
          </w14:solidFill>
        </w14:textFill>
      </w:rPr>
      <w:tblPr/>
    </w:tblStylePr>
    <w:tblStylePr w:type="neCell">
      <w:tblPr/>
    </w:tblStylePr>
    <w:tblStylePr w:type="nwCell">
      <w:tblPr/>
    </w:tblStylePr>
    <w:tblStylePr w:type="seCell">
      <w:tblPr/>
    </w:tblStylePr>
    <w:tblStylePr w:type="swCell">
      <w:tblPr/>
    </w:tblStylePr>
  </w:style>
  <w:style w:type="table" w:customStyle="1" w:styleId="145">
    <w:name w:val="List Table 6 Colorful - Accent 1"/>
    <w:uiPriority w:val="99"/>
    <w:pPr>
      <w:spacing w:after="0" w:line="240" w:lineRule="auto"/>
    </w:pPr>
    <w:tblPr>
      <w:tblBorders>
        <w:top w:val="single" w:color="4F81BD" w:themeColor="accent1" w:sz="4" w:space="0"/>
        <w:bottom w:val="single" w:color="4F81BD" w:themeColor="accent1" w:sz="4" w:space="0"/>
      </w:tblBorders>
    </w:tblPr>
    <w:tblStylePr w:type="firstRow">
      <w:rPr>
        <w:b/>
        <w:color w:val="2A4B71" w:themeColor="accent1" w:themeShade="94"/>
      </w:rPr>
      <w:tblPr/>
      <w:tcPr>
        <w:tcBorders>
          <w:bottom w:val="single" w:color="4F81BD" w:themeColor="accent1" w:sz="4" w:space="0"/>
        </w:tcBorders>
      </w:tcPr>
    </w:tblStylePr>
    <w:tblStylePr w:type="lastRow">
      <w:rPr>
        <w:b/>
        <w:color w:val="2A4B71" w:themeColor="accent1" w:themeShade="94"/>
      </w:rPr>
      <w:tblPr/>
      <w:tcPr>
        <w:tcBorders>
          <w:top w:val="single" w:color="4F81BD" w:themeColor="accent1" w:sz="4" w:space="0"/>
        </w:tcBorders>
      </w:tcPr>
    </w:tblStylePr>
    <w:tblStylePr w:type="firstCol">
      <w:rPr>
        <w:b/>
        <w:color w:val="2A4B71" w:themeColor="accent1" w:themeShade="94"/>
      </w:rPr>
      <w:tblPr/>
    </w:tblStylePr>
    <w:tblStylePr w:type="lastCol">
      <w:rPr>
        <w:b/>
        <w:color w:val="2A4B71" w:themeColor="accent1" w:themeShade="94"/>
      </w:rPr>
      <w:tblPr/>
    </w:tblStylePr>
    <w:tblStylePr w:type="band1Vert">
      <w:tblPr/>
      <w:tcPr>
        <w:shd w:val="clear" w:color="D2DFEE" w:themeColor="accent1" w:themeTint="40" w:fill="D2DFEE" w:themeFill="accent1" w:themeFillTint="40"/>
      </w:tcPr>
    </w:tblStylePr>
    <w:tblStylePr w:type="band2Vert">
      <w:tblPr/>
    </w:tblStylePr>
    <w:tblStylePr w:type="band1Horz">
      <w:rPr>
        <w:rFonts w:ascii="Arial" w:hAnsi="Arial"/>
        <w:color w:val="2A4B71" w:themeColor="accent1" w:themeShade="94"/>
        <w:sz w:val="22"/>
      </w:rPr>
      <w:tblPr/>
      <w:tcPr>
        <w:shd w:val="clear" w:color="D2DFEE" w:themeColor="accent1" w:themeTint="40" w:fill="D2DFEE" w:themeFill="accent1" w:themeFillTint="40"/>
      </w:tcPr>
    </w:tblStylePr>
    <w:tblStylePr w:type="band2Horz">
      <w:rPr>
        <w:rFonts w:ascii="Arial" w:hAnsi="Arial"/>
        <w:color w:val="2A4B71" w:themeColor="accent1" w:themeShade="94"/>
        <w:sz w:val="22"/>
      </w:rPr>
      <w:tblPr/>
    </w:tblStylePr>
    <w:tblStylePr w:type="neCell">
      <w:tblPr/>
    </w:tblStylePr>
    <w:tblStylePr w:type="nwCell">
      <w:tblPr/>
    </w:tblStylePr>
    <w:tblStylePr w:type="seCell">
      <w:tblPr/>
    </w:tblStylePr>
    <w:tblStylePr w:type="swCell">
      <w:tblPr/>
    </w:tblStylePr>
  </w:style>
  <w:style w:type="table" w:customStyle="1" w:styleId="146">
    <w:name w:val="List Table 6 Colorful - Accent 2"/>
    <w:uiPriority w:val="99"/>
    <w:pPr>
      <w:spacing w:after="0" w:line="240" w:lineRule="auto"/>
    </w:pPr>
    <w:tblPr>
      <w:tblBorders>
        <w:top w:val="single" w:color="D99795" w:themeColor="accent2" w:themeTint="97" w:sz="4" w:space="0"/>
        <w:bottom w:val="single" w:color="D99795" w:themeColor="accent2" w:themeTint="97" w:sz="4" w:space="0"/>
      </w:tblBorders>
    </w:tblPr>
    <w:tblStylePr w:type="firstRow">
      <w:rPr>
        <w:b/>
        <w:color w:val="DA9896" w:themeColor="accent2" w:themeTint="96"/>
        <w14:textFill>
          <w14:solidFill>
            <w14:schemeClr w14:val="accent2">
              <w14:lumMod w14:val="59000"/>
              <w14:lumOff w14:val="41000"/>
            </w14:schemeClr>
          </w14:solidFill>
        </w14:textFill>
      </w:rPr>
      <w:tblPr/>
      <w:tcPr>
        <w:tcBorders>
          <w:bottom w:val="single" w:color="D99795" w:themeColor="accent2" w:themeTint="97" w:sz="4" w:space="0"/>
        </w:tcBorders>
      </w:tcPr>
    </w:tblStylePr>
    <w:tblStylePr w:type="lastRow">
      <w:rPr>
        <w:b/>
        <w:color w:val="DA9896" w:themeColor="accent2" w:themeTint="96"/>
        <w14:textFill>
          <w14:solidFill>
            <w14:schemeClr w14:val="accent2">
              <w14:lumMod w14:val="59000"/>
              <w14:lumOff w14:val="41000"/>
            </w14:schemeClr>
          </w14:solidFill>
        </w14:textFill>
      </w:rPr>
      <w:tblPr/>
      <w:tcPr>
        <w:tcBorders>
          <w:top w:val="single" w:color="D99795" w:themeColor="accent2" w:themeTint="97" w:sz="4" w:space="0"/>
        </w:tcBorders>
      </w:tcPr>
    </w:tblStylePr>
    <w:tblStylePr w:type="firstCol">
      <w:rPr>
        <w:b/>
        <w:color w:val="DA9896" w:themeColor="accent2" w:themeTint="96"/>
        <w14:textFill>
          <w14:solidFill>
            <w14:schemeClr w14:val="accent2">
              <w14:lumMod w14:val="59000"/>
              <w14:lumOff w14:val="41000"/>
            </w14:schemeClr>
          </w14:solidFill>
        </w14:textFill>
      </w:rPr>
      <w:tblPr/>
    </w:tblStylePr>
    <w:tblStylePr w:type="lastCol">
      <w:rPr>
        <w:b/>
        <w:color w:val="DA9896" w:themeColor="accent2" w:themeTint="96"/>
        <w14:textFill>
          <w14:solidFill>
            <w14:schemeClr w14:val="accent2">
              <w14:lumMod w14:val="59000"/>
              <w14:lumOff w14:val="41000"/>
            </w14:schemeClr>
          </w14:solidFill>
        </w14:textFill>
      </w:rPr>
      <w:tblPr/>
    </w:tblStylePr>
    <w:tblStylePr w:type="band1Vert">
      <w:tblPr/>
      <w:tcPr>
        <w:shd w:val="clear" w:color="EFD3D2" w:themeColor="accent2" w:themeTint="40" w:fill="EFD3D2" w:themeFill="accent2" w:themeFillTint="40"/>
      </w:tcPr>
    </w:tblStylePr>
    <w:tblStylePr w:type="band2Vert">
      <w:tbl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blPr/>
      <w:tcPr>
        <w:shd w:val="clear" w:color="EFD3D2" w:themeColor="accent2" w:themeTint="40"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47">
    <w:name w:val="List Table 6 Colorful - Accent 3"/>
    <w:uiPriority w:val="99"/>
    <w:pPr>
      <w:spacing w:after="0" w:line="240" w:lineRule="auto"/>
    </w:pPr>
    <w:tblPr>
      <w:tblBorders>
        <w:top w:val="single" w:color="C3D69C" w:themeColor="accent3" w:themeTint="98" w:sz="4" w:space="0"/>
        <w:bottom w:val="single" w:color="C3D69C" w:themeColor="accent3" w:themeTint="98" w:sz="4" w:space="0"/>
      </w:tblBorders>
    </w:tblPr>
    <w:tblStylePr w:type="firstRow">
      <w:rPr>
        <w:b/>
        <w:color w:val="C3D69B" w:themeColor="accent3" w:themeTint="99"/>
        <w14:textFill>
          <w14:solidFill>
            <w14:schemeClr w14:val="accent3">
              <w14:lumMod w14:val="60000"/>
              <w14:lumOff w14:val="40000"/>
            </w14:schemeClr>
          </w14:solidFill>
        </w14:textFill>
      </w:rPr>
      <w:tblPr/>
      <w:tcPr>
        <w:tcBorders>
          <w:bottom w:val="single" w:color="C3D69C" w:themeColor="accent3" w:themeTint="98" w:sz="4" w:space="0"/>
        </w:tcBorders>
      </w:tcPr>
    </w:tblStylePr>
    <w:tblStylePr w:type="lastRow">
      <w:rPr>
        <w:b/>
        <w:color w:val="C3D69B" w:themeColor="accent3" w:themeTint="99"/>
        <w14:textFill>
          <w14:solidFill>
            <w14:schemeClr w14:val="accent3">
              <w14:lumMod w14:val="60000"/>
              <w14:lumOff w14:val="40000"/>
            </w14:schemeClr>
          </w14:solidFill>
        </w14:textFill>
      </w:rPr>
      <w:tblPr/>
      <w:tcPr>
        <w:tcBorders>
          <w:top w:val="single" w:color="C3D69C" w:themeColor="accent3" w:themeTint="98" w:sz="4" w:space="0"/>
        </w:tcBorders>
      </w:tcPr>
    </w:tblStylePr>
    <w:tblStylePr w:type="firstCol">
      <w:rPr>
        <w:b/>
        <w:color w:val="C3D69B" w:themeColor="accent3" w:themeTint="99"/>
        <w14:textFill>
          <w14:solidFill>
            <w14:schemeClr w14:val="accent3">
              <w14:lumMod w14:val="60000"/>
              <w14:lumOff w14:val="40000"/>
            </w14:schemeClr>
          </w14:solidFill>
        </w14:textFill>
      </w:rPr>
      <w:tblPr/>
    </w:tblStylePr>
    <w:tblStylePr w:type="lastCol">
      <w:rPr>
        <w:b/>
        <w:color w:val="C3D69B" w:themeColor="accent3" w:themeTint="99"/>
        <w14:textFill>
          <w14:solidFill>
            <w14:schemeClr w14:val="accent3">
              <w14:lumMod w14:val="60000"/>
              <w14:lumOff w14:val="40000"/>
            </w14:schemeClr>
          </w14:solidFill>
        </w14:textFill>
      </w:rPr>
      <w:tblPr/>
    </w:tblStylePr>
    <w:tblStylePr w:type="band1Vert">
      <w:tblPr/>
      <w:tcPr>
        <w:shd w:val="clear" w:color="E5EDD5" w:themeColor="accent3" w:themeTint="40" w:fill="E5EDD5" w:themeFill="accent3" w:themeFillTint="40"/>
      </w:tcPr>
    </w:tblStylePr>
    <w:tblStylePr w:type="band2Vert">
      <w:tblPr/>
    </w:tblStylePr>
    <w:tblStylePr w:type="band1Horz">
      <w:rPr>
        <w:rFonts w:ascii="Arial" w:hAnsi="Arial"/>
        <w:color w:val="C3D69B" w:themeColor="accent3" w:themeTint="99"/>
        <w:sz w:val="22"/>
        <w14:textFill>
          <w14:solidFill>
            <w14:schemeClr w14:val="accent3">
              <w14:lumMod w14:val="60000"/>
              <w14:lumOff w14:val="40000"/>
            </w14:schemeClr>
          </w14:solidFill>
        </w14:textFill>
      </w:rPr>
      <w:tblPr/>
      <w:tcPr>
        <w:shd w:val="clear" w:color="E5EDD5" w:themeColor="accent3" w:themeTint="40"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48">
    <w:name w:val="List Table 6 Colorful - Accent 4"/>
    <w:uiPriority w:val="99"/>
    <w:pPr>
      <w:spacing w:after="0" w:line="240" w:lineRule="auto"/>
    </w:pPr>
    <w:tblPr>
      <w:tblBorders>
        <w:top w:val="single" w:color="B2A1C6" w:themeColor="accent4" w:themeTint="9A" w:sz="4" w:space="0"/>
        <w:bottom w:val="single" w:color="B2A1C6" w:themeColor="accent4" w:themeTint="9A" w:sz="4" w:space="0"/>
      </w:tblBorders>
    </w:tblPr>
    <w:tblStylePr w:type="firstRow">
      <w:rPr>
        <w:b/>
        <w:color w:val="B3A2C7" w:themeColor="accent4" w:themeTint="99"/>
        <w14:textFill>
          <w14:solidFill>
            <w14:schemeClr w14:val="accent4">
              <w14:lumMod w14:val="60000"/>
              <w14:lumOff w14:val="40000"/>
            </w14:schemeClr>
          </w14:solidFill>
        </w14:textFill>
      </w:rPr>
      <w:tblPr/>
      <w:tcPr>
        <w:tcBorders>
          <w:bottom w:val="single" w:color="B2A1C6" w:themeColor="accent4" w:themeTint="9A" w:sz="4" w:space="0"/>
        </w:tcBorders>
      </w:tcPr>
    </w:tblStylePr>
    <w:tblStylePr w:type="lastRow">
      <w:rPr>
        <w:b/>
        <w:color w:val="B3A2C7" w:themeColor="accent4" w:themeTint="99"/>
        <w14:textFill>
          <w14:solidFill>
            <w14:schemeClr w14:val="accent4">
              <w14:lumMod w14:val="60000"/>
              <w14:lumOff w14:val="40000"/>
            </w14:schemeClr>
          </w14:solidFill>
        </w14:textFill>
      </w:rPr>
      <w:tblPr/>
      <w:tcPr>
        <w:tcBorders>
          <w:top w:val="single" w:color="B2A1C6" w:themeColor="accent4" w:themeTint="9A" w:sz="4" w:space="0"/>
        </w:tcBorders>
      </w:tcPr>
    </w:tblStylePr>
    <w:tblStylePr w:type="firstCol">
      <w:rPr>
        <w:b/>
        <w:color w:val="B3A2C7" w:themeColor="accent4" w:themeTint="99"/>
        <w14:textFill>
          <w14:solidFill>
            <w14:schemeClr w14:val="accent4">
              <w14:lumMod w14:val="60000"/>
              <w14:lumOff w14:val="40000"/>
            </w14:schemeClr>
          </w14:solidFill>
        </w14:textFill>
      </w:rPr>
      <w:tblPr/>
    </w:tblStylePr>
    <w:tblStylePr w:type="lastCol">
      <w:rPr>
        <w:b/>
        <w:color w:val="B3A2C7" w:themeColor="accent4" w:themeTint="99"/>
        <w14:textFill>
          <w14:solidFill>
            <w14:schemeClr w14:val="accent4">
              <w14:lumMod w14:val="60000"/>
              <w14:lumOff w14:val="40000"/>
            </w14:schemeClr>
          </w14:solidFill>
        </w14:textFill>
      </w:rPr>
      <w:tblPr/>
    </w:tblStylePr>
    <w:tblStylePr w:type="band1Vert">
      <w:tblPr/>
      <w:tcPr>
        <w:shd w:val="clear" w:color="DFD8E7" w:themeColor="accent4" w:themeTint="40" w:fill="DFD8E7" w:themeFill="accent4" w:themeFillTint="40"/>
      </w:tcPr>
    </w:tblStylePr>
    <w:tblStylePr w:type="band2Vert">
      <w:tbl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blPr/>
      <w:tcPr>
        <w:shd w:val="clear" w:color="DFD8E7" w:themeColor="accent4" w:themeTint="40"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49">
    <w:name w:val="List Table 6 Colorful - Accent 5"/>
    <w:uiPriority w:val="99"/>
    <w:pPr>
      <w:spacing w:after="0" w:line="240" w:lineRule="auto"/>
    </w:pPr>
    <w:tblPr>
      <w:tblBorders>
        <w:top w:val="single" w:color="92CCDC" w:themeColor="accent5" w:themeTint="9A" w:sz="4" w:space="0"/>
        <w:bottom w:val="single" w:color="92CCDC" w:themeColor="accent5" w:themeTint="9A" w:sz="4" w:space="0"/>
      </w:tblBorders>
    </w:tblPr>
    <w:tblStylePr w:type="firstRow">
      <w:rPr>
        <w:b/>
        <w:color w:val="93CDDD" w:themeColor="accent5" w:themeTint="99"/>
        <w14:textFill>
          <w14:solidFill>
            <w14:schemeClr w14:val="accent5">
              <w14:lumMod w14:val="60000"/>
              <w14:lumOff w14:val="40000"/>
            </w14:schemeClr>
          </w14:solidFill>
        </w14:textFill>
      </w:rPr>
      <w:tblPr/>
      <w:tcPr>
        <w:tcBorders>
          <w:bottom w:val="single" w:color="92CCDC" w:themeColor="accent5" w:themeTint="9A" w:sz="4" w:space="0"/>
        </w:tcBorders>
      </w:tcPr>
    </w:tblStylePr>
    <w:tblStylePr w:type="lastRow">
      <w:rPr>
        <w:b/>
        <w:color w:val="93CDDD" w:themeColor="accent5" w:themeTint="99"/>
        <w14:textFill>
          <w14:solidFill>
            <w14:schemeClr w14:val="accent5">
              <w14:lumMod w14:val="60000"/>
              <w14:lumOff w14:val="40000"/>
            </w14:schemeClr>
          </w14:solidFill>
        </w14:textFill>
      </w:rPr>
      <w:tblPr/>
      <w:tcPr>
        <w:tcBorders>
          <w:top w:val="single" w:color="92CCDC" w:themeColor="accent5" w:themeTint="9A" w:sz="4" w:space="0"/>
        </w:tcBorders>
      </w:tcPr>
    </w:tblStylePr>
    <w:tblStylePr w:type="firstCol">
      <w:rPr>
        <w:b/>
        <w:color w:val="93CDDD" w:themeColor="accent5" w:themeTint="99"/>
        <w14:textFill>
          <w14:solidFill>
            <w14:schemeClr w14:val="accent5">
              <w14:lumMod w14:val="60000"/>
              <w14:lumOff w14:val="40000"/>
            </w14:schemeClr>
          </w14:solidFill>
        </w14:textFill>
      </w:rPr>
      <w:tblPr/>
    </w:tblStylePr>
    <w:tblStylePr w:type="lastCol">
      <w:rPr>
        <w:b/>
        <w:color w:val="93CDDD" w:themeColor="accent5" w:themeTint="99"/>
        <w14:textFill>
          <w14:solidFill>
            <w14:schemeClr w14:val="accent5">
              <w14:lumMod w14:val="60000"/>
              <w14:lumOff w14:val="40000"/>
            </w14:schemeClr>
          </w14:solidFill>
        </w14:textFill>
      </w:rPr>
      <w:tblPr/>
    </w:tblStylePr>
    <w:tblStylePr w:type="band1Vert">
      <w:tblPr/>
      <w:tcPr>
        <w:shd w:val="clear" w:color="D1EAF0" w:themeColor="accent5" w:themeTint="40" w:fill="D1EAF0" w:themeFill="accent5" w:themeFillTint="40"/>
      </w:tcPr>
    </w:tblStylePr>
    <w:tblStylePr w:type="band2Vert">
      <w:tblPr/>
    </w:tblStylePr>
    <w:tblStylePr w:type="band1Horz">
      <w:rPr>
        <w:rFonts w:ascii="Arial" w:hAnsi="Arial"/>
        <w:color w:val="93CDDD" w:themeColor="accent5" w:themeTint="99"/>
        <w:sz w:val="22"/>
        <w14:textFill>
          <w14:solidFill>
            <w14:schemeClr w14:val="accent5">
              <w14:lumMod w14:val="60000"/>
              <w14:lumOff w14:val="40000"/>
            </w14:schemeClr>
          </w14:solidFill>
        </w14:textFill>
      </w:rPr>
      <w:tblPr/>
      <w:tcPr>
        <w:shd w:val="clear" w:color="D1EAF0" w:themeColor="accent5" w:themeTint="40"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50">
    <w:name w:val="List Table 6 Colorful - Accent 6"/>
    <w:uiPriority w:val="99"/>
    <w:pPr>
      <w:spacing w:after="0" w:line="240" w:lineRule="auto"/>
    </w:pPr>
    <w:tblPr>
      <w:tblBorders>
        <w:top w:val="single" w:color="FAC090" w:themeColor="accent6" w:themeTint="98" w:sz="4" w:space="0"/>
        <w:bottom w:val="single" w:color="FAC090" w:themeColor="accent6" w:themeTint="98" w:sz="4" w:space="0"/>
      </w:tblBorders>
    </w:tblPr>
    <w:tblStylePr w:type="firstRow">
      <w:rPr>
        <w:b/>
        <w:color w:val="FAC090" w:themeColor="accent6" w:themeTint="99"/>
        <w14:textFill>
          <w14:solidFill>
            <w14:schemeClr w14:val="accent6">
              <w14:lumMod w14:val="60000"/>
              <w14:lumOff w14:val="40000"/>
            </w14:schemeClr>
          </w14:solidFill>
        </w14:textFill>
      </w:rPr>
      <w:tblPr/>
      <w:tcPr>
        <w:tcBorders>
          <w:bottom w:val="single" w:color="FAC090" w:themeColor="accent6" w:themeTint="98" w:sz="4" w:space="0"/>
        </w:tcBorders>
      </w:tcPr>
    </w:tblStylePr>
    <w:tblStylePr w:type="lastRow">
      <w:rPr>
        <w:b/>
        <w:color w:val="FAC090" w:themeColor="accent6" w:themeTint="99"/>
        <w14:textFill>
          <w14:solidFill>
            <w14:schemeClr w14:val="accent6">
              <w14:lumMod w14:val="60000"/>
              <w14:lumOff w14:val="40000"/>
            </w14:schemeClr>
          </w14:solidFill>
        </w14:textFill>
      </w:rPr>
      <w:tblPr/>
      <w:tcPr>
        <w:tcBorders>
          <w:top w:val="single" w:color="FAC090" w:themeColor="accent6" w:themeTint="98" w:sz="4" w:space="0"/>
        </w:tcBorders>
      </w:tcPr>
    </w:tblStylePr>
    <w:tblStylePr w:type="firstCol">
      <w:rPr>
        <w:b/>
        <w:color w:val="FAC090" w:themeColor="accent6" w:themeTint="99"/>
        <w14:textFill>
          <w14:solidFill>
            <w14:schemeClr w14:val="accent6">
              <w14:lumMod w14:val="60000"/>
              <w14:lumOff w14:val="40000"/>
            </w14:schemeClr>
          </w14:solidFill>
        </w14:textFill>
      </w:rPr>
      <w:tblPr/>
    </w:tblStylePr>
    <w:tblStylePr w:type="lastCol">
      <w:rPr>
        <w:b/>
        <w:color w:val="FAC090" w:themeColor="accent6" w:themeTint="99"/>
        <w14:textFill>
          <w14:solidFill>
            <w14:schemeClr w14:val="accent6">
              <w14:lumMod w14:val="60000"/>
              <w14:lumOff w14:val="40000"/>
            </w14:schemeClr>
          </w14:solidFill>
        </w14:textFill>
      </w:rPr>
      <w:tblPr/>
    </w:tblStylePr>
    <w:tblStylePr w:type="band1Vert">
      <w:tblPr/>
      <w:tcPr>
        <w:shd w:val="clear" w:color="FCE4D0" w:themeColor="accent6" w:themeTint="40" w:fill="FCE4D0" w:themeFill="accent6" w:themeFillTint="40"/>
      </w:tcPr>
    </w:tblStylePr>
    <w:tblStylePr w:type="band2Vert">
      <w:tblPr/>
    </w:tblStylePr>
    <w:tblStylePr w:type="band1Horz">
      <w:rPr>
        <w:rFonts w:ascii="Arial" w:hAnsi="Arial"/>
        <w:color w:val="FAC090" w:themeColor="accent6" w:themeTint="99"/>
        <w:sz w:val="22"/>
        <w14:textFill>
          <w14:solidFill>
            <w14:schemeClr w14:val="accent6">
              <w14:lumMod w14:val="60000"/>
              <w14:lumOff w14:val="40000"/>
            </w14:schemeClr>
          </w14:solidFill>
        </w14:textFill>
      </w:rPr>
      <w:tblPr/>
      <w:tcPr>
        <w:shd w:val="clear" w:color="FCE4D0" w:themeColor="accent6" w:themeTint="40"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51">
    <w:name w:val="List Table 7 Colorful"/>
    <w:uiPriority w:val="99"/>
    <w:pPr>
      <w:spacing w:after="0" w:line="240" w:lineRule="auto"/>
    </w:pPr>
    <w:tblPr>
      <w:tblBorders>
        <w:right w:val="single" w:color="7E7E7E" w:themeColor="text1" w:themeTint="80" w:sz="4" w:space="0"/>
      </w:tblBorders>
    </w:tblPr>
    <w:tblStylePr w:type="firstRow">
      <w:rPr>
        <w:rFonts w:ascii="Arial" w:hAnsi="Arial"/>
        <w:i/>
        <w:color w:val="808080" w:themeColor="text1" w:themeTint="80"/>
        <w:sz w:val="22"/>
        <w14:textFill>
          <w14:solidFill>
            <w14:schemeClr w14:val="tx1">
              <w14:lumMod w14:val="50000"/>
              <w14:lumOff w14:val="50000"/>
            </w14:schemeClr>
          </w14:solidFill>
        </w14:textFill>
      </w:rPr>
      <w:tbl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bl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bl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blPr/>
      <w:tcPr>
        <w:tcBorders>
          <w:top w:val="nil"/>
          <w:left w:val="single" w:color="7E7E7E" w:themeColor="text1" w:themeTint="80" w:sz="4" w:space="0"/>
          <w:bottom w:val="nil"/>
          <w:right w:val="nil"/>
        </w:tcBorders>
        <w:shd w:val="clear" w:color="FFFFFF" w:fill="auto"/>
      </w:tcPr>
    </w:tblStylePr>
    <w:tblStylePr w:type="band1Vert">
      <w:tblPr/>
      <w:tcPr>
        <w:shd w:val="clear" w:color="BEBEBE" w:themeColor="text1" w:themeTint="40" w:fill="BEBEBE" w:themeFill="text1" w:themeFillTint="40"/>
      </w:tcPr>
    </w:tblStylePr>
    <w:tblStylePr w:type="band2Vert">
      <w:tblPr/>
    </w:tblStylePr>
    <w:tblStylePr w:type="band1Horz">
      <w:rPr>
        <w:rFonts w:ascii="Arial" w:hAnsi="Arial"/>
        <w:color w:val="808080" w:themeColor="text1" w:themeTint="80"/>
        <w:sz w:val="22"/>
        <w14:textFill>
          <w14:solidFill>
            <w14:schemeClr w14:val="tx1">
              <w14:lumMod w14:val="50000"/>
              <w14:lumOff w14:val="50000"/>
            </w14:schemeClr>
          </w14:solidFill>
        </w14:textFill>
      </w:rPr>
      <w:tblPr/>
      <w:tcPr>
        <w:shd w:val="clear" w:color="BEBEBE" w:themeColor="text1" w:themeTint="40" w:fill="BEBEBE" w:themeFill="text1" w:themeFillTint="40"/>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52">
    <w:name w:val="List Table 7 Colorful - Accent 1"/>
    <w:uiPriority w:val="99"/>
    <w:pPr>
      <w:spacing w:after="0" w:line="240" w:lineRule="auto"/>
    </w:pPr>
    <w:tblPr>
      <w:tblBorders>
        <w:right w:val="single" w:color="4F81BD" w:themeColor="accent1" w:sz="4" w:space="0"/>
      </w:tblBorders>
    </w:tblPr>
    <w:tblStylePr w:type="firstRow">
      <w:rPr>
        <w:rFonts w:ascii="Arial" w:hAnsi="Arial"/>
        <w:i/>
        <w:color w:val="2A4B71" w:themeColor="accent1" w:themeShade="94"/>
        <w:sz w:val="22"/>
      </w:rPr>
      <w:tblPr/>
      <w:tcPr>
        <w:tcBorders>
          <w:top w:val="nil"/>
          <w:left w:val="nil"/>
          <w:bottom w:val="single" w:color="4F81BD" w:themeColor="accent1" w:sz="4" w:space="0"/>
          <w:right w:val="nil"/>
        </w:tcBorders>
        <w:shd w:val="clear" w:color="FFFFFF" w:themeColor="light1" w:fill="FFFFFF" w:themeFill="light1"/>
      </w:tcPr>
    </w:tblStylePr>
    <w:tblStylePr w:type="lastRow">
      <w:rPr>
        <w:rFonts w:ascii="Arial" w:hAnsi="Arial"/>
        <w:i/>
        <w:color w:val="2A4B71" w:themeColor="accent1" w:themeShade="94"/>
        <w:sz w:val="22"/>
      </w:rPr>
      <w:tblPr/>
      <w:tcPr>
        <w:tcBorders>
          <w:top w:val="single" w:color="4F81BD" w:themeColor="accent1" w:sz="4" w:space="0"/>
          <w:left w:val="nil"/>
          <w:bottom w:val="nil"/>
          <w:right w:val="nil"/>
        </w:tcBorders>
        <w:shd w:val="clear" w:color="FFFFFF" w:themeColor="light1" w:fill="FFFFFF" w:themeFill="light1"/>
      </w:tcPr>
    </w:tblStylePr>
    <w:tblStylePr w:type="firstCol">
      <w:pPr>
        <w:jc w:val="right"/>
      </w:pPr>
      <w:rPr>
        <w:rFonts w:ascii="Arial" w:hAnsi="Arial"/>
        <w:i/>
        <w:color w:val="2A4B71" w:themeColor="accent1" w:themeShade="94"/>
        <w:sz w:val="22"/>
      </w:rPr>
      <w:tblPr/>
      <w:tcPr>
        <w:tcBorders>
          <w:top w:val="nil"/>
          <w:left w:val="nil"/>
          <w:bottom w:val="nil"/>
          <w:right w:val="single" w:color="4F81BD" w:themeColor="accent1" w:sz="4" w:space="0"/>
        </w:tcBorders>
        <w:shd w:val="clear" w:color="FFFFFF" w:fill="auto"/>
      </w:tcPr>
    </w:tblStylePr>
    <w:tblStylePr w:type="lastCol">
      <w:rPr>
        <w:rFonts w:ascii="Arial" w:hAnsi="Arial"/>
        <w:i/>
        <w:color w:val="2A4B71" w:themeColor="accent1" w:themeShade="94"/>
        <w:sz w:val="22"/>
      </w:rPr>
      <w:tblPr/>
      <w:tcPr>
        <w:tcBorders>
          <w:top w:val="nil"/>
          <w:left w:val="single" w:color="4F81BD" w:themeColor="accent1" w:sz="4" w:space="0"/>
          <w:bottom w:val="nil"/>
          <w:right w:val="nil"/>
        </w:tcBorders>
        <w:shd w:val="clear" w:color="FFFFFF" w:fill="auto"/>
      </w:tcPr>
    </w:tblStylePr>
    <w:tblStylePr w:type="band1Vert">
      <w:tblPr/>
      <w:tcPr>
        <w:shd w:val="clear" w:color="D2DFEE" w:themeColor="accent1" w:themeTint="40" w:fill="D2DFEE" w:themeFill="accent1" w:themeFillTint="40"/>
      </w:tcPr>
    </w:tblStylePr>
    <w:tblStylePr w:type="band2Vert">
      <w:tblPr/>
    </w:tblStylePr>
    <w:tblStylePr w:type="band1Horz">
      <w:rPr>
        <w:rFonts w:ascii="Arial" w:hAnsi="Arial"/>
        <w:color w:val="2A4B71" w:themeColor="accent1" w:themeShade="94"/>
        <w:sz w:val="22"/>
      </w:rPr>
      <w:tblPr/>
      <w:tcPr>
        <w:shd w:val="clear" w:color="D2DFEE" w:themeColor="accent1" w:themeTint="40" w:fill="D2DFEE" w:themeFill="accent1" w:themeFillTint="40"/>
      </w:tcPr>
    </w:tblStylePr>
    <w:tblStylePr w:type="band2Horz">
      <w:rPr>
        <w:rFonts w:ascii="Arial" w:hAnsi="Arial"/>
        <w:color w:val="2A4B71" w:themeColor="accent1" w:themeShade="94"/>
        <w:sz w:val="22"/>
      </w:rPr>
      <w:tblPr/>
    </w:tblStylePr>
    <w:tblStylePr w:type="neCell">
      <w:tblPr/>
    </w:tblStylePr>
    <w:tblStylePr w:type="nwCell">
      <w:tblPr/>
    </w:tblStylePr>
    <w:tblStylePr w:type="seCell">
      <w:tblPr/>
    </w:tblStylePr>
    <w:tblStylePr w:type="swCell">
      <w:tblPr/>
    </w:tblStylePr>
  </w:style>
  <w:style w:type="table" w:customStyle="1" w:styleId="153">
    <w:name w:val="List Table 7 Colorful - Accent 2"/>
    <w:uiPriority w:val="99"/>
    <w:pPr>
      <w:spacing w:after="0" w:line="240" w:lineRule="auto"/>
    </w:pPr>
    <w:tblPr>
      <w:tblBorders>
        <w:right w:val="single" w:color="D99795" w:themeColor="accent2" w:themeTint="97" w:sz="4" w:space="0"/>
      </w:tblBorders>
    </w:tblPr>
    <w:tblStylePr w:type="firstRow">
      <w:rPr>
        <w:rFonts w:ascii="Arial" w:hAnsi="Arial"/>
        <w:i/>
        <w:color w:val="DA9896" w:themeColor="accent2" w:themeTint="96"/>
        <w:sz w:val="22"/>
        <w14:textFill>
          <w14:solidFill>
            <w14:schemeClr w14:val="accent2">
              <w14:lumMod w14:val="59000"/>
              <w14:lumOff w14:val="41000"/>
            </w14:schemeClr>
          </w14:solidFill>
        </w14:textFill>
      </w:rPr>
      <w:tbl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i/>
        <w:color w:val="DA9896" w:themeColor="accent2" w:themeTint="96"/>
        <w:sz w:val="22"/>
        <w14:textFill>
          <w14:solidFill>
            <w14:schemeClr w14:val="accent2">
              <w14:lumMod w14:val="59000"/>
              <w14:lumOff w14:val="41000"/>
            </w14:schemeClr>
          </w14:solidFill>
        </w14:textFill>
      </w:rPr>
      <w:tbl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bl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blPr/>
      <w:tcPr>
        <w:tcBorders>
          <w:top w:val="nil"/>
          <w:left w:val="single" w:color="D99795" w:themeColor="accent2" w:themeTint="97" w:sz="4" w:space="0"/>
          <w:bottom w:val="nil"/>
          <w:right w:val="nil"/>
        </w:tcBorders>
        <w:shd w:val="clear" w:color="FFFFFF" w:fill="auto"/>
      </w:tcPr>
    </w:tblStylePr>
    <w:tblStylePr w:type="band1Vert">
      <w:tblPr/>
      <w:tcPr>
        <w:shd w:val="clear" w:color="EFD3D2" w:themeColor="accent2" w:themeTint="40" w:fill="EFD3D2" w:themeFill="accent2" w:themeFillTint="40"/>
      </w:tcPr>
    </w:tblStylePr>
    <w:tblStylePr w:type="band2Vert">
      <w:tbl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blPr/>
      <w:tcPr>
        <w:shd w:val="clear" w:color="EFD3D2" w:themeColor="accent2" w:themeTint="40"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54">
    <w:name w:val="List Table 7 Colorful - Accent 3"/>
    <w:uiPriority w:val="99"/>
    <w:pPr>
      <w:spacing w:after="0" w:line="240" w:lineRule="auto"/>
    </w:pPr>
    <w:tblPr>
      <w:tblBorders>
        <w:right w:val="single" w:color="C3D69C" w:themeColor="accent3" w:themeTint="98" w:sz="4" w:space="0"/>
      </w:tblBorders>
    </w:tblPr>
    <w:tblStylePr w:type="firstRow">
      <w:rPr>
        <w:rFonts w:ascii="Arial" w:hAnsi="Arial"/>
        <w:i/>
        <w:color w:val="C3D69B" w:themeColor="accent3" w:themeTint="99"/>
        <w:sz w:val="22"/>
        <w14:textFill>
          <w14:solidFill>
            <w14:schemeClr w14:val="accent3">
              <w14:lumMod w14:val="60000"/>
              <w14:lumOff w14:val="40000"/>
            </w14:schemeClr>
          </w14:solidFill>
        </w14:textFill>
      </w:rPr>
      <w:tblPr/>
      <w:tcPr>
        <w:tcBorders>
          <w:top w:val="nil"/>
          <w:left w:val="nil"/>
          <w:bottom w:val="single" w:color="C3D69C" w:themeColor="accent3" w:themeTint="98" w:sz="4" w:space="0"/>
          <w:right w:val="nil"/>
        </w:tcBorders>
        <w:shd w:val="clear" w:color="FFFFFF" w:themeColor="light1" w:fill="FFFFFF" w:themeFill="light1"/>
      </w:tcPr>
    </w:tblStylePr>
    <w:tblStylePr w:type="lastRow">
      <w:rPr>
        <w:rFonts w:ascii="Arial" w:hAnsi="Arial"/>
        <w:i/>
        <w:color w:val="C3D69B" w:themeColor="accent3" w:themeTint="99"/>
        <w:sz w:val="22"/>
        <w14:textFill>
          <w14:solidFill>
            <w14:schemeClr w14:val="accent3">
              <w14:lumMod w14:val="60000"/>
              <w14:lumOff w14:val="40000"/>
            </w14:schemeClr>
          </w14:solidFill>
        </w14:textFill>
      </w:rPr>
      <w:tblPr/>
      <w:tcPr>
        <w:tcBorders>
          <w:top w:val="single" w:color="C3D69C" w:themeColor="accent3" w:themeTint="98" w:sz="4" w:space="0"/>
          <w:left w:val="nil"/>
          <w:bottom w:val="nil"/>
          <w:right w:val="nil"/>
        </w:tcBorders>
        <w:shd w:val="clear" w:color="FFFFFF" w:themeColor="light1" w:fill="FFFFFF" w:themeFill="light1"/>
      </w:tcPr>
    </w:tblStylePr>
    <w:tblStylePr w:type="firstCol">
      <w:pPr>
        <w:jc w:val="right"/>
      </w:pPr>
      <w:rPr>
        <w:rFonts w:ascii="Arial" w:hAnsi="Arial"/>
        <w:i/>
        <w:color w:val="C3D69B" w:themeColor="accent3" w:themeTint="99"/>
        <w:sz w:val="22"/>
        <w14:textFill>
          <w14:solidFill>
            <w14:schemeClr w14:val="accent3">
              <w14:lumMod w14:val="60000"/>
              <w14:lumOff w14:val="40000"/>
            </w14:schemeClr>
          </w14:solidFill>
        </w14:textFill>
      </w:rPr>
      <w:tblPr/>
      <w:tcPr>
        <w:tcBorders>
          <w:top w:val="nil"/>
          <w:left w:val="nil"/>
          <w:bottom w:val="nil"/>
          <w:right w:val="single" w:color="C3D69C" w:themeColor="accent3" w:themeTint="98" w:sz="4" w:space="0"/>
        </w:tcBorders>
        <w:shd w:val="clear" w:color="FFFFFF" w:fill="auto"/>
      </w:tcPr>
    </w:tblStylePr>
    <w:tblStylePr w:type="lastCol">
      <w:rPr>
        <w:rFonts w:ascii="Arial" w:hAnsi="Arial"/>
        <w:i/>
        <w:color w:val="C3D69B" w:themeColor="accent3" w:themeTint="99"/>
        <w:sz w:val="22"/>
        <w14:textFill>
          <w14:solidFill>
            <w14:schemeClr w14:val="accent3">
              <w14:lumMod w14:val="60000"/>
              <w14:lumOff w14:val="40000"/>
            </w14:schemeClr>
          </w14:solidFill>
        </w14:textFill>
      </w:rPr>
      <w:tblPr/>
      <w:tcPr>
        <w:tcBorders>
          <w:top w:val="nil"/>
          <w:left w:val="single" w:color="C3D69C" w:themeColor="accent3" w:themeTint="98" w:sz="4" w:space="0"/>
          <w:bottom w:val="nil"/>
          <w:right w:val="nil"/>
        </w:tcBorders>
        <w:shd w:val="clear" w:color="FFFFFF" w:fill="auto"/>
      </w:tcPr>
    </w:tblStylePr>
    <w:tblStylePr w:type="band1Vert">
      <w:tblPr/>
      <w:tcPr>
        <w:shd w:val="clear" w:color="E5EDD5" w:themeColor="accent3" w:themeTint="40" w:fill="E5EDD5" w:themeFill="accent3" w:themeFillTint="40"/>
      </w:tcPr>
    </w:tblStylePr>
    <w:tblStylePr w:type="band2Vert">
      <w:tblPr/>
    </w:tblStylePr>
    <w:tblStylePr w:type="band1Horz">
      <w:rPr>
        <w:rFonts w:ascii="Arial" w:hAnsi="Arial"/>
        <w:color w:val="C3D69B" w:themeColor="accent3" w:themeTint="99"/>
        <w:sz w:val="22"/>
        <w14:textFill>
          <w14:solidFill>
            <w14:schemeClr w14:val="accent3">
              <w14:lumMod w14:val="60000"/>
              <w14:lumOff w14:val="40000"/>
            </w14:schemeClr>
          </w14:solidFill>
        </w14:textFill>
      </w:rPr>
      <w:tblPr/>
      <w:tcPr>
        <w:shd w:val="clear" w:color="E5EDD5" w:themeColor="accent3" w:themeTint="40"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55">
    <w:name w:val="List Table 7 Colorful - Accent 4"/>
    <w:uiPriority w:val="99"/>
    <w:pPr>
      <w:spacing w:after="0" w:line="240" w:lineRule="auto"/>
    </w:pPr>
    <w:tblPr>
      <w:tblBorders>
        <w:right w:val="single" w:color="B2A1C6" w:themeColor="accent4" w:themeTint="9A" w:sz="4" w:space="0"/>
      </w:tblBorders>
    </w:tblPr>
    <w:tblStylePr w:type="firstRow">
      <w:rPr>
        <w:rFonts w:ascii="Arial" w:hAnsi="Arial"/>
        <w:i/>
        <w:color w:val="B3A2C7" w:themeColor="accent4" w:themeTint="99"/>
        <w:sz w:val="22"/>
        <w14:textFill>
          <w14:solidFill>
            <w14:schemeClr w14:val="accent4">
              <w14:lumMod w14:val="60000"/>
              <w14:lumOff w14:val="40000"/>
            </w14:schemeClr>
          </w14:solidFill>
        </w14:textFill>
      </w:rPr>
      <w:tbl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i/>
        <w:color w:val="B3A2C7" w:themeColor="accent4" w:themeTint="99"/>
        <w:sz w:val="22"/>
        <w14:textFill>
          <w14:solidFill>
            <w14:schemeClr w14:val="accent4">
              <w14:lumMod w14:val="60000"/>
              <w14:lumOff w14:val="40000"/>
            </w14:schemeClr>
          </w14:solidFill>
        </w14:textFill>
      </w:rPr>
      <w:tbl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bl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blPr/>
      <w:tcPr>
        <w:tcBorders>
          <w:top w:val="nil"/>
          <w:left w:val="single" w:color="B2A1C6" w:themeColor="accent4" w:themeTint="9A" w:sz="4" w:space="0"/>
          <w:bottom w:val="nil"/>
          <w:right w:val="nil"/>
        </w:tcBorders>
        <w:shd w:val="clear" w:color="FFFFFF" w:fill="auto"/>
      </w:tcPr>
    </w:tblStylePr>
    <w:tblStylePr w:type="band1Vert">
      <w:tblPr/>
      <w:tcPr>
        <w:shd w:val="clear" w:color="DFD8E7" w:themeColor="accent4" w:themeTint="40" w:fill="DFD8E7" w:themeFill="accent4" w:themeFillTint="40"/>
      </w:tcPr>
    </w:tblStylePr>
    <w:tblStylePr w:type="band2Vert">
      <w:tbl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blPr/>
      <w:tcPr>
        <w:shd w:val="clear" w:color="DFD8E7" w:themeColor="accent4" w:themeTint="40"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56">
    <w:name w:val="List Table 7 Colorful - Accent 5"/>
    <w:uiPriority w:val="99"/>
    <w:pPr>
      <w:spacing w:after="0" w:line="240" w:lineRule="auto"/>
    </w:pPr>
    <w:tblPr>
      <w:tblBorders>
        <w:right w:val="single" w:color="92CCDC" w:themeColor="accent5" w:themeTint="9A" w:sz="4" w:space="0"/>
      </w:tblBorders>
    </w:tblPr>
    <w:tblStylePr w:type="firstRow">
      <w:rPr>
        <w:rFonts w:ascii="Arial" w:hAnsi="Arial"/>
        <w:i/>
        <w:color w:val="93CDDD" w:themeColor="accent5" w:themeTint="99"/>
        <w:sz w:val="22"/>
        <w14:textFill>
          <w14:solidFill>
            <w14:schemeClr w14:val="accent5">
              <w14:lumMod w14:val="60000"/>
              <w14:lumOff w14:val="40000"/>
            </w14:schemeClr>
          </w14:solidFill>
        </w14:textFill>
      </w:rPr>
      <w:tblPr/>
      <w:tcPr>
        <w:tcBorders>
          <w:top w:val="nil"/>
          <w:left w:val="nil"/>
          <w:bottom w:val="single" w:color="92CCDC" w:themeColor="accent5" w:themeTint="9A" w:sz="4" w:space="0"/>
          <w:right w:val="nil"/>
        </w:tcBorders>
        <w:shd w:val="clear" w:color="FFFFFF" w:themeColor="light1" w:fill="FFFFFF" w:themeFill="light1"/>
      </w:tcPr>
    </w:tblStylePr>
    <w:tblStylePr w:type="lastRow">
      <w:rPr>
        <w:rFonts w:ascii="Arial" w:hAnsi="Arial"/>
        <w:i/>
        <w:color w:val="93CDDD" w:themeColor="accent5" w:themeTint="99"/>
        <w:sz w:val="22"/>
        <w14:textFill>
          <w14:solidFill>
            <w14:schemeClr w14:val="accent5">
              <w14:lumMod w14:val="60000"/>
              <w14:lumOff w14:val="40000"/>
            </w14:schemeClr>
          </w14:solidFill>
        </w14:textFill>
      </w:rPr>
      <w:tblPr/>
      <w:tcPr>
        <w:tcBorders>
          <w:top w:val="single" w:color="92CCDC" w:themeColor="accent5" w:themeTint="9A" w:sz="4" w:space="0"/>
          <w:left w:val="nil"/>
          <w:bottom w:val="nil"/>
          <w:right w:val="nil"/>
        </w:tcBorders>
        <w:shd w:val="clear" w:color="FFFFFF" w:themeColor="light1" w:fill="FFFFFF" w:themeFill="light1"/>
      </w:tcPr>
    </w:tblStylePr>
    <w:tblStylePr w:type="firstCol">
      <w:pPr>
        <w:jc w:val="right"/>
      </w:pPr>
      <w:rPr>
        <w:rFonts w:ascii="Arial" w:hAnsi="Arial"/>
        <w:i/>
        <w:color w:val="93CDDD" w:themeColor="accent5" w:themeTint="99"/>
        <w:sz w:val="22"/>
        <w14:textFill>
          <w14:solidFill>
            <w14:schemeClr w14:val="accent5">
              <w14:lumMod w14:val="60000"/>
              <w14:lumOff w14:val="40000"/>
            </w14:schemeClr>
          </w14:solidFill>
        </w14:textFill>
      </w:rPr>
      <w:tblPr/>
      <w:tcPr>
        <w:tcBorders>
          <w:top w:val="nil"/>
          <w:left w:val="nil"/>
          <w:bottom w:val="nil"/>
          <w:right w:val="single" w:color="92CCDC" w:themeColor="accent5" w:themeTint="9A" w:sz="4" w:space="0"/>
        </w:tcBorders>
        <w:shd w:val="clear" w:color="FFFFFF" w:fill="auto"/>
      </w:tcPr>
    </w:tblStylePr>
    <w:tblStylePr w:type="lastCol">
      <w:rPr>
        <w:rFonts w:ascii="Arial" w:hAnsi="Arial"/>
        <w:i/>
        <w:color w:val="93CDDD" w:themeColor="accent5" w:themeTint="99"/>
        <w:sz w:val="22"/>
        <w14:textFill>
          <w14:solidFill>
            <w14:schemeClr w14:val="accent5">
              <w14:lumMod w14:val="60000"/>
              <w14:lumOff w14:val="40000"/>
            </w14:schemeClr>
          </w14:solidFill>
        </w14:textFill>
      </w:rPr>
      <w:tblPr/>
      <w:tcPr>
        <w:tcBorders>
          <w:top w:val="nil"/>
          <w:left w:val="single" w:color="92CCDC" w:themeColor="accent5" w:themeTint="9A" w:sz="4" w:space="0"/>
          <w:bottom w:val="nil"/>
          <w:right w:val="nil"/>
        </w:tcBorders>
        <w:shd w:val="clear" w:color="FFFFFF" w:fill="auto"/>
      </w:tcPr>
    </w:tblStylePr>
    <w:tblStylePr w:type="band1Vert">
      <w:tblPr/>
      <w:tcPr>
        <w:shd w:val="clear" w:color="D1EAF0" w:themeColor="accent5" w:themeTint="40" w:fill="D1EAF0" w:themeFill="accent5" w:themeFillTint="40"/>
      </w:tcPr>
    </w:tblStylePr>
    <w:tblStylePr w:type="band2Vert">
      <w:tblPr/>
    </w:tblStylePr>
    <w:tblStylePr w:type="band1Horz">
      <w:rPr>
        <w:rFonts w:ascii="Arial" w:hAnsi="Arial"/>
        <w:color w:val="93CDDD" w:themeColor="accent5" w:themeTint="99"/>
        <w:sz w:val="22"/>
        <w14:textFill>
          <w14:solidFill>
            <w14:schemeClr w14:val="accent5">
              <w14:lumMod w14:val="60000"/>
              <w14:lumOff w14:val="40000"/>
            </w14:schemeClr>
          </w14:solidFill>
        </w14:textFill>
      </w:rPr>
      <w:tblPr/>
      <w:tcPr>
        <w:shd w:val="clear" w:color="D1EAF0" w:themeColor="accent5" w:themeTint="40"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57">
    <w:name w:val="List Table 7 Colorful - Accent 6"/>
    <w:uiPriority w:val="99"/>
    <w:pPr>
      <w:spacing w:after="0" w:line="240" w:lineRule="auto"/>
    </w:pPr>
    <w:tblPr>
      <w:tblBorders>
        <w:right w:val="single" w:color="FAC090" w:themeColor="accent6" w:themeTint="98" w:sz="4" w:space="0"/>
      </w:tblBorders>
    </w:tblPr>
    <w:tblStylePr w:type="firstRow">
      <w:rPr>
        <w:rFonts w:ascii="Arial" w:hAnsi="Arial"/>
        <w:i/>
        <w:color w:val="FAC090" w:themeColor="accent6" w:themeTint="99"/>
        <w:sz w:val="22"/>
        <w14:textFill>
          <w14:solidFill>
            <w14:schemeClr w14:val="accent6">
              <w14:lumMod w14:val="60000"/>
              <w14:lumOff w14:val="40000"/>
            </w14:schemeClr>
          </w14:solidFill>
        </w14:textFill>
      </w:rPr>
      <w:tblPr/>
      <w:tcPr>
        <w:tcBorders>
          <w:top w:val="nil"/>
          <w:left w:val="nil"/>
          <w:bottom w:val="single" w:color="FAC090" w:themeColor="accent6" w:themeTint="98" w:sz="4" w:space="0"/>
          <w:right w:val="nil"/>
        </w:tcBorders>
        <w:shd w:val="clear" w:color="FFFFFF" w:themeColor="light1" w:fill="FFFFFF" w:themeFill="light1"/>
      </w:tcPr>
    </w:tblStylePr>
    <w:tblStylePr w:type="lastRow">
      <w:rPr>
        <w:rFonts w:ascii="Arial" w:hAnsi="Arial"/>
        <w:i/>
        <w:color w:val="FAC090" w:themeColor="accent6" w:themeTint="99"/>
        <w:sz w:val="22"/>
        <w14:textFill>
          <w14:solidFill>
            <w14:schemeClr w14:val="accent6">
              <w14:lumMod w14:val="60000"/>
              <w14:lumOff w14:val="40000"/>
            </w14:schemeClr>
          </w14:solidFill>
        </w14:textFill>
      </w:rPr>
      <w:tblPr/>
      <w:tcPr>
        <w:tcBorders>
          <w:top w:val="single" w:color="FAC090" w:themeColor="accent6" w:themeTint="98" w:sz="4" w:space="0"/>
          <w:left w:val="nil"/>
          <w:bottom w:val="nil"/>
          <w:right w:val="nil"/>
        </w:tcBorders>
        <w:shd w:val="clear" w:color="FFFFFF" w:themeColor="light1" w:fill="FFFFFF" w:themeFill="light1"/>
      </w:tcPr>
    </w:tblStylePr>
    <w:tblStylePr w:type="firstCol">
      <w:pPr>
        <w:jc w:val="right"/>
      </w:pPr>
      <w:rPr>
        <w:rFonts w:ascii="Arial" w:hAnsi="Arial"/>
        <w:i/>
        <w:color w:val="FAC090" w:themeColor="accent6" w:themeTint="99"/>
        <w:sz w:val="22"/>
        <w14:textFill>
          <w14:solidFill>
            <w14:schemeClr w14:val="accent6">
              <w14:lumMod w14:val="60000"/>
              <w14:lumOff w14:val="40000"/>
            </w14:schemeClr>
          </w14:solidFill>
        </w14:textFill>
      </w:rPr>
      <w:tblPr/>
      <w:tcPr>
        <w:tcBorders>
          <w:top w:val="nil"/>
          <w:left w:val="nil"/>
          <w:bottom w:val="nil"/>
          <w:right w:val="single" w:color="FAC090" w:themeColor="accent6" w:themeTint="98" w:sz="4" w:space="0"/>
        </w:tcBorders>
        <w:shd w:val="clear" w:color="FFFFFF" w:fill="auto"/>
      </w:tcPr>
    </w:tblStylePr>
    <w:tblStylePr w:type="lastCol">
      <w:rPr>
        <w:rFonts w:ascii="Arial" w:hAnsi="Arial"/>
        <w:i/>
        <w:color w:val="FAC090" w:themeColor="accent6" w:themeTint="99"/>
        <w:sz w:val="22"/>
        <w14:textFill>
          <w14:solidFill>
            <w14:schemeClr w14:val="accent6">
              <w14:lumMod w14:val="60000"/>
              <w14:lumOff w14:val="40000"/>
            </w14:schemeClr>
          </w14:solidFill>
        </w14:textFill>
      </w:rPr>
      <w:tblPr/>
      <w:tcPr>
        <w:tcBorders>
          <w:top w:val="nil"/>
          <w:left w:val="single" w:color="FAC090" w:themeColor="accent6" w:themeTint="98" w:sz="4" w:space="0"/>
          <w:bottom w:val="nil"/>
          <w:right w:val="nil"/>
        </w:tcBorders>
        <w:shd w:val="clear" w:color="FFFFFF" w:fill="auto"/>
      </w:tcPr>
    </w:tblStylePr>
    <w:tblStylePr w:type="band1Vert">
      <w:tblPr/>
      <w:tcPr>
        <w:shd w:val="clear" w:color="FCE4D0" w:themeColor="accent6" w:themeTint="40" w:fill="FCE4D0" w:themeFill="accent6" w:themeFillTint="40"/>
      </w:tcPr>
    </w:tblStylePr>
    <w:tblStylePr w:type="band2Vert">
      <w:tblPr/>
    </w:tblStylePr>
    <w:tblStylePr w:type="band1Horz">
      <w:rPr>
        <w:rFonts w:ascii="Arial" w:hAnsi="Arial"/>
        <w:color w:val="FAC090" w:themeColor="accent6" w:themeTint="99"/>
        <w:sz w:val="22"/>
        <w14:textFill>
          <w14:solidFill>
            <w14:schemeClr w14:val="accent6">
              <w14:lumMod w14:val="60000"/>
              <w14:lumOff w14:val="40000"/>
            </w14:schemeClr>
          </w14:solidFill>
        </w14:textFill>
      </w:rPr>
      <w:tblPr/>
      <w:tcPr>
        <w:shd w:val="clear" w:color="FCE4D0" w:themeColor="accent6" w:themeTint="40"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58">
    <w:name w:val="Lined - Accent"/>
    <w:uiPriority w:val="99"/>
    <w:pPr>
      <w:spacing w:after="0" w:line="240" w:lineRule="auto"/>
    </w:pPr>
    <w:rPr>
      <w:color w:val="404040"/>
    </w:rPr>
    <w:tblPr/>
    <w:tblStylePr w:type="firstRow">
      <w:rPr>
        <w:rFonts w:ascii="Arial" w:hAnsi="Arial"/>
        <w:color w:val="F2F2F2"/>
        <w:sz w:val="22"/>
      </w:rPr>
      <w:tblPr/>
      <w:tcPr>
        <w:shd w:val="clear" w:color="7E7E7E" w:themeColor="text1" w:themeTint="80" w:fill="7E7E7E" w:themeFill="text1" w:themeFillTint="80"/>
      </w:tcPr>
    </w:tblStylePr>
    <w:tblStylePr w:type="lastRow">
      <w:rPr>
        <w:rFonts w:ascii="Arial" w:hAnsi="Arial"/>
        <w:color w:val="F2F2F2"/>
        <w:sz w:val="22"/>
      </w:rPr>
      <w:tblPr/>
      <w:tcPr>
        <w:shd w:val="clear" w:color="7E7E7E" w:themeColor="text1" w:themeTint="80" w:fill="7E7E7E" w:themeFill="text1" w:themeFillTint="80"/>
      </w:tcPr>
    </w:tblStylePr>
    <w:tblStylePr w:type="firstCol">
      <w:rPr>
        <w:rFonts w:ascii="Arial" w:hAnsi="Arial"/>
        <w:color w:val="F2F2F2"/>
        <w:sz w:val="22"/>
      </w:rPr>
      <w:tblPr/>
      <w:tcPr>
        <w:shd w:val="clear" w:color="7E7E7E" w:themeColor="text1" w:themeTint="80" w:fill="7E7E7E" w:themeFill="text1" w:themeFillTint="80"/>
      </w:tcPr>
    </w:tblStylePr>
    <w:tblStylePr w:type="lastCol">
      <w:rPr>
        <w:rFonts w:ascii="Arial" w:hAnsi="Arial"/>
        <w:color w:val="F2F2F2"/>
        <w:sz w:val="22"/>
      </w:rPr>
      <w:tblPr/>
      <w:tcPr>
        <w:shd w:val="clear" w:color="7E7E7E" w:themeColor="text1" w:themeTint="80" w:fill="7E7E7E" w:themeFill="text1" w:themeFillTint="80"/>
      </w:tcPr>
    </w:tblStylePr>
    <w:tblStylePr w:type="band1Vert">
      <w:rPr>
        <w:rFonts w:ascii="Arial" w:hAnsi="Arial"/>
        <w:color w:val="404040"/>
        <w:sz w:val="22"/>
      </w:rPr>
      <w:tblPr/>
    </w:tblStylePr>
    <w:tblStylePr w:type="band2Vert">
      <w:rPr>
        <w:rFonts w:ascii="Arial" w:hAnsi="Arial"/>
        <w:color w:val="404040"/>
        <w:sz w:val="22"/>
      </w:rPr>
      <w:tblPr/>
      <w:tcPr>
        <w:shd w:val="clear" w:color="F1F1F1" w:themeColor="text1" w:themeTint="0D" w:fill="F1F1F1" w:themeFill="text1" w:themeFillTint="0D"/>
      </w:tcPr>
    </w:tblStylePr>
    <w:tblStylePr w:type="band1Horz">
      <w:rPr>
        <w:rFonts w:ascii="Arial" w:hAnsi="Arial"/>
        <w:color w:val="404040"/>
        <w:sz w:val="22"/>
      </w:rPr>
      <w:tblPr/>
    </w:tblStylePr>
    <w:tblStylePr w:type="band2Horz">
      <w:rPr>
        <w:rFonts w:ascii="Arial" w:hAnsi="Arial"/>
        <w:color w:val="404040"/>
        <w:sz w:val="22"/>
      </w:rPr>
      <w:tblPr/>
      <w:tcPr>
        <w:shd w:val="clear" w:color="F1F1F1" w:themeColor="text1" w:themeTint="0D" w:fill="F1F1F1" w:themeFill="text1" w:themeFillTint="0D"/>
      </w:tcPr>
    </w:tblStylePr>
    <w:tblStylePr w:type="neCell">
      <w:tblPr/>
    </w:tblStylePr>
    <w:tblStylePr w:type="nwCell">
      <w:tblPr/>
    </w:tblStylePr>
    <w:tblStylePr w:type="seCell">
      <w:tblPr/>
    </w:tblStylePr>
    <w:tblStylePr w:type="swCell">
      <w:tblPr/>
    </w:tblStylePr>
  </w:style>
  <w:style w:type="table" w:customStyle="1" w:styleId="159">
    <w:name w:val="Lined - Accent 1"/>
    <w:uiPriority w:val="99"/>
    <w:pPr>
      <w:spacing w:after="0" w:line="240" w:lineRule="auto"/>
    </w:pPr>
    <w:rPr>
      <w:color w:val="404040"/>
    </w:rPr>
    <w:tblPr/>
    <w:tblStylePr w:type="firstRow">
      <w:rPr>
        <w:rFonts w:ascii="Arial" w:hAnsi="Arial"/>
        <w:color w:val="F2F2F2"/>
        <w:sz w:val="22"/>
      </w:rPr>
      <w:tblPr/>
      <w:tcPr>
        <w:shd w:val="clear" w:color="5D8BC2" w:themeColor="accent1" w:themeTint="EA" w:fill="5D8BC2" w:themeFill="accent1" w:themeFillTint="EA"/>
      </w:tcPr>
    </w:tblStylePr>
    <w:tblStylePr w:type="lastRow">
      <w:rPr>
        <w:rFonts w:ascii="Arial" w:hAnsi="Arial"/>
        <w:color w:val="F2F2F2"/>
        <w:sz w:val="22"/>
      </w:rPr>
      <w:tblPr/>
      <w:tcPr>
        <w:shd w:val="clear" w:color="5D8BC2" w:themeColor="accent1" w:themeTint="EA" w:fill="5D8BC2" w:themeFill="accent1" w:themeFillTint="EA"/>
      </w:tcPr>
    </w:tblStylePr>
    <w:tblStylePr w:type="firstCol">
      <w:rPr>
        <w:rFonts w:ascii="Arial" w:hAnsi="Arial"/>
        <w:color w:val="F2F2F2"/>
        <w:sz w:val="22"/>
      </w:rPr>
      <w:tblPr/>
      <w:tcPr>
        <w:shd w:val="clear" w:color="5D8BC2" w:themeColor="accent1" w:themeTint="EA" w:fill="5D8BC2" w:themeFill="accent1" w:themeFillTint="EA"/>
      </w:tcPr>
    </w:tblStylePr>
    <w:tblStylePr w:type="lastCol">
      <w:rPr>
        <w:rFonts w:ascii="Arial" w:hAnsi="Arial"/>
        <w:color w:val="F2F2F2"/>
        <w:sz w:val="22"/>
      </w:rPr>
      <w:tblPr/>
      <w:tcPr>
        <w:shd w:val="clear" w:color="5D8BC2" w:themeColor="accent1" w:themeTint="EA" w:fill="5D8BC2" w:themeFill="accent1" w:themeFillTint="EA"/>
      </w:tcPr>
    </w:tblStylePr>
    <w:tblStylePr w:type="band1Vert">
      <w:rPr>
        <w:rFonts w:ascii="Arial" w:hAnsi="Arial"/>
        <w:color w:val="404040"/>
        <w:sz w:val="22"/>
      </w:rPr>
      <w:tbl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Pr/>
    </w:tblStylePr>
    <w:tblStylePr w:type="band2Horz">
      <w:rPr>
        <w:rFonts w:ascii="Arial" w:hAnsi="Arial"/>
        <w:color w:val="404040"/>
        <w:sz w:val="22"/>
      </w:rPr>
      <w:tblPr/>
      <w:tcPr>
        <w:shd w:val="clear" w:color="C7D7EA" w:themeColor="accent1" w:themeTint="50" w:fill="C7D7EA" w:themeFill="accent1" w:themeFillTint="50"/>
      </w:tcPr>
    </w:tblStylePr>
    <w:tblStylePr w:type="neCell">
      <w:tblPr/>
    </w:tblStylePr>
    <w:tblStylePr w:type="nwCell">
      <w:tblPr/>
    </w:tblStylePr>
    <w:tblStylePr w:type="seCell">
      <w:tblPr/>
    </w:tblStylePr>
    <w:tblStylePr w:type="swCell">
      <w:tblPr/>
    </w:tblStylePr>
  </w:style>
  <w:style w:type="table" w:customStyle="1" w:styleId="160">
    <w:name w:val="Lined - Accent 2"/>
    <w:uiPriority w:val="99"/>
    <w:pPr>
      <w:spacing w:after="0" w:line="240" w:lineRule="auto"/>
    </w:pPr>
    <w:rPr>
      <w:color w:val="404040"/>
    </w:rPr>
    <w:tblPr/>
    <w:tblStylePr w:type="firstRow">
      <w:rPr>
        <w:rFonts w:ascii="Arial" w:hAnsi="Arial"/>
        <w:color w:val="F2F2F2"/>
        <w:sz w:val="22"/>
      </w:rPr>
      <w:tblPr/>
      <w:tcPr>
        <w:shd w:val="clear" w:color="D99795" w:themeColor="accent2" w:themeTint="97" w:fill="D99795" w:themeFill="accent2" w:themeFillTint="97"/>
      </w:tcPr>
    </w:tblStylePr>
    <w:tblStylePr w:type="lastRow">
      <w:rPr>
        <w:rFonts w:ascii="Arial" w:hAnsi="Arial"/>
        <w:color w:val="F2F2F2"/>
        <w:sz w:val="22"/>
      </w:rPr>
      <w:tblPr/>
      <w:tcPr>
        <w:shd w:val="clear" w:color="D99795" w:themeColor="accent2" w:themeTint="97" w:fill="D99795" w:themeFill="accent2" w:themeFillTint="97"/>
      </w:tcPr>
    </w:tblStylePr>
    <w:tblStylePr w:type="firstCol">
      <w:rPr>
        <w:rFonts w:ascii="Arial" w:hAnsi="Arial"/>
        <w:color w:val="F2F2F2"/>
        <w:sz w:val="22"/>
      </w:rPr>
      <w:tblPr/>
      <w:tcPr>
        <w:shd w:val="clear" w:color="D99795" w:themeColor="accent2" w:themeTint="97" w:fill="D99795" w:themeFill="accent2" w:themeFillTint="97"/>
      </w:tcPr>
    </w:tblStylePr>
    <w:tblStylePr w:type="lastCol">
      <w:rPr>
        <w:rFonts w:ascii="Arial" w:hAnsi="Arial"/>
        <w:color w:val="F2F2F2"/>
        <w:sz w:val="22"/>
      </w:rPr>
      <w:tblPr/>
      <w:tcPr>
        <w:shd w:val="clear" w:color="D99795" w:themeColor="accent2" w:themeTint="97" w:fill="D99795" w:themeFill="accent2" w:themeFillTint="97"/>
      </w:tcPr>
    </w:tblStylePr>
    <w:tblStylePr w:type="band1Vert">
      <w:rPr>
        <w:rFonts w:ascii="Arial" w:hAnsi="Arial"/>
        <w:color w:val="404040"/>
        <w:sz w:val="22"/>
      </w:rPr>
      <w:tbl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blStylePr>
    <w:tblStylePr w:type="band2Horz">
      <w:rPr>
        <w:rFonts w:ascii="Arial" w:hAnsi="Arial"/>
        <w:color w:val="404040"/>
        <w:sz w:val="22"/>
      </w:rPr>
      <w:tblPr/>
      <w:tcPr>
        <w:shd w:val="clear" w:color="F2DCDC" w:themeColor="accent2" w:themeTint="32" w:fill="F2DCDC" w:themeFill="accent2" w:themeFillTint="32"/>
      </w:tcPr>
    </w:tblStylePr>
    <w:tblStylePr w:type="neCell">
      <w:tblPr/>
    </w:tblStylePr>
    <w:tblStylePr w:type="nwCell">
      <w:tblPr/>
    </w:tblStylePr>
    <w:tblStylePr w:type="seCell">
      <w:tblPr/>
    </w:tblStylePr>
    <w:tblStylePr w:type="swCell">
      <w:tblPr/>
    </w:tblStylePr>
  </w:style>
  <w:style w:type="table" w:customStyle="1" w:styleId="161">
    <w:name w:val="Lined - Accent 3"/>
    <w:uiPriority w:val="99"/>
    <w:pPr>
      <w:spacing w:after="0" w:line="240" w:lineRule="auto"/>
    </w:pPr>
    <w:rPr>
      <w:color w:val="404040"/>
    </w:rPr>
    <w:tblPr/>
    <w:tblStylePr w:type="firstRow">
      <w:rPr>
        <w:rFonts w:ascii="Arial" w:hAnsi="Arial"/>
        <w:color w:val="F2F2F2"/>
        <w:sz w:val="22"/>
      </w:rPr>
      <w:tblPr/>
      <w:tcPr>
        <w:shd w:val="clear" w:color="9BBB59" w:themeColor="accent3" w:themeTint="FE" w:fill="9BBB59" w:themeFill="accent3" w:themeFillTint="FE"/>
      </w:tcPr>
    </w:tblStylePr>
    <w:tblStylePr w:type="lastRow">
      <w:rPr>
        <w:rFonts w:ascii="Arial" w:hAnsi="Arial"/>
        <w:color w:val="F2F2F2"/>
        <w:sz w:val="22"/>
      </w:rPr>
      <w:tblPr/>
      <w:tcPr>
        <w:shd w:val="clear" w:color="9BBB59" w:themeColor="accent3" w:themeTint="FE" w:fill="9BBB59" w:themeFill="accent3" w:themeFillTint="FE"/>
      </w:tcPr>
    </w:tblStylePr>
    <w:tblStylePr w:type="firstCol">
      <w:rPr>
        <w:rFonts w:ascii="Arial" w:hAnsi="Arial"/>
        <w:color w:val="F2F2F2"/>
        <w:sz w:val="22"/>
      </w:rPr>
      <w:tblPr/>
      <w:tcPr>
        <w:shd w:val="clear" w:color="9BBB59" w:themeColor="accent3" w:themeTint="FE" w:fill="9BBB59" w:themeFill="accent3" w:themeFillTint="FE"/>
      </w:tcPr>
    </w:tblStylePr>
    <w:tblStylePr w:type="lastCol">
      <w:rPr>
        <w:rFonts w:ascii="Arial" w:hAnsi="Arial"/>
        <w:color w:val="F2F2F2"/>
        <w:sz w:val="22"/>
      </w:rPr>
      <w:tblPr/>
      <w:tcPr>
        <w:shd w:val="clear" w:color="9BBB59" w:themeColor="accent3" w:themeTint="FE" w:fill="9BBB59" w:themeFill="accent3" w:themeFillTint="FE"/>
      </w:tcPr>
    </w:tblStylePr>
    <w:tblStylePr w:type="band1Vert">
      <w:rPr>
        <w:rFonts w:ascii="Arial" w:hAnsi="Arial"/>
        <w:color w:val="404040"/>
        <w:sz w:val="22"/>
      </w:rPr>
      <w:tblPr/>
    </w:tblStylePr>
    <w:tblStylePr w:type="band2Vert">
      <w:rPr>
        <w:rFonts w:ascii="Arial" w:hAnsi="Arial"/>
        <w:color w:val="404040"/>
        <w:sz w:val="22"/>
      </w:rPr>
      <w:tblPr/>
      <w:tcPr>
        <w:shd w:val="clear" w:color="EAF1DD" w:themeColor="accent3" w:themeTint="34" w:fill="EAF1DD" w:themeFill="accent3" w:themeFillTint="34"/>
      </w:tcPr>
    </w:tblStylePr>
    <w:tblStylePr w:type="band1Horz">
      <w:rPr>
        <w:rFonts w:ascii="Arial" w:hAnsi="Arial"/>
        <w:color w:val="404040"/>
        <w:sz w:val="22"/>
      </w:rPr>
      <w:tblPr/>
    </w:tblStylePr>
    <w:tblStylePr w:type="band2Horz">
      <w:rPr>
        <w:rFonts w:ascii="Arial" w:hAnsi="Arial"/>
        <w:color w:val="404040"/>
        <w:sz w:val="22"/>
      </w:rPr>
      <w:tblPr/>
      <w:tcPr>
        <w:shd w:val="clear" w:color="EAF1DD" w:themeColor="accent3" w:themeTint="34" w:fill="EAF1DD" w:themeFill="accent3" w:themeFillTint="34"/>
      </w:tcPr>
    </w:tblStylePr>
    <w:tblStylePr w:type="neCell">
      <w:tblPr/>
    </w:tblStylePr>
    <w:tblStylePr w:type="nwCell">
      <w:tblPr/>
    </w:tblStylePr>
    <w:tblStylePr w:type="seCell">
      <w:tblPr/>
    </w:tblStylePr>
    <w:tblStylePr w:type="swCell">
      <w:tblPr/>
    </w:tblStylePr>
  </w:style>
  <w:style w:type="table" w:customStyle="1" w:styleId="162">
    <w:name w:val="Lined - Accent 4"/>
    <w:uiPriority w:val="99"/>
    <w:pPr>
      <w:spacing w:after="0" w:line="240" w:lineRule="auto"/>
    </w:pPr>
    <w:rPr>
      <w:color w:val="404040"/>
    </w:rP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blStylePr>
    <w:tblStylePr w:type="band2Horz">
      <w:rPr>
        <w:rFonts w:ascii="Arial" w:hAnsi="Arial"/>
        <w:color w:val="404040"/>
        <w:sz w:val="22"/>
      </w:rPr>
      <w:tblPr/>
      <w:tcPr>
        <w:shd w:val="clear" w:color="E5DFEC" w:themeColor="accent4" w:themeTint="34" w:fill="E5DFEC" w:themeFill="accent4" w:themeFillTint="34"/>
      </w:tcPr>
    </w:tblStylePr>
    <w:tblStylePr w:type="neCell">
      <w:tblPr/>
    </w:tblStylePr>
    <w:tblStylePr w:type="nwCell">
      <w:tblPr/>
    </w:tblStylePr>
    <w:tblStylePr w:type="seCell">
      <w:tblPr/>
    </w:tblStylePr>
    <w:tblStylePr w:type="swCell">
      <w:tblPr/>
    </w:tblStylePr>
  </w:style>
  <w:style w:type="table" w:customStyle="1" w:styleId="163">
    <w:name w:val="Lined - Accent 5"/>
    <w:uiPriority w:val="99"/>
    <w:pPr>
      <w:spacing w:after="0" w:line="240" w:lineRule="auto"/>
    </w:pPr>
    <w:rPr>
      <w:color w:val="404040"/>
    </w:rP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blStylePr>
    <w:tblStylePr w:type="band2Horz">
      <w:rPr>
        <w:rFonts w:ascii="Arial" w:hAnsi="Arial"/>
        <w:color w:val="404040"/>
        <w:sz w:val="22"/>
      </w:rPr>
      <w:tblPr/>
      <w:tcPr>
        <w:shd w:val="clear" w:color="DAEEF3" w:themeColor="accent5" w:themeTint="34" w:fill="DAEEF3" w:themeFill="accent5" w:themeFillTint="34"/>
      </w:tcPr>
    </w:tblStylePr>
    <w:tblStylePr w:type="neCell">
      <w:tblPr/>
    </w:tblStylePr>
    <w:tblStylePr w:type="nwCell">
      <w:tblPr/>
    </w:tblStylePr>
    <w:tblStylePr w:type="seCell">
      <w:tblPr/>
    </w:tblStylePr>
    <w:tblStylePr w:type="swCell">
      <w:tblPr/>
    </w:tblStylePr>
  </w:style>
  <w:style w:type="table" w:customStyle="1" w:styleId="164">
    <w:name w:val="Lined - Accent 6"/>
    <w:uiPriority w:val="99"/>
    <w:pPr>
      <w:spacing w:after="0" w:line="240" w:lineRule="auto"/>
    </w:pPr>
    <w:rPr>
      <w:color w:val="404040"/>
    </w:rP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Pr/>
    </w:tblStylePr>
    <w:tblStylePr w:type="band2Vert">
      <w:rPr>
        <w:rFonts w:ascii="Arial" w:hAnsi="Arial"/>
        <w:color w:val="404040"/>
        <w:sz w:val="22"/>
      </w:rPr>
      <w:tblPr/>
      <w:tcPr>
        <w:shd w:val="clear" w:color="FDE9D9" w:themeColor="accent6" w:themeTint="34" w:fill="FDE9D9" w:themeFill="accent6" w:themeFillTint="34"/>
      </w:tcPr>
    </w:tblStylePr>
    <w:tblStylePr w:type="band1Horz">
      <w:rPr>
        <w:rFonts w:ascii="Arial" w:hAnsi="Arial"/>
        <w:color w:val="404040"/>
        <w:sz w:val="22"/>
      </w:rPr>
      <w:tblPr/>
    </w:tblStylePr>
    <w:tblStylePr w:type="band2Horz">
      <w:rPr>
        <w:rFonts w:ascii="Arial" w:hAnsi="Arial"/>
        <w:color w:val="404040"/>
        <w:sz w:val="22"/>
      </w:rPr>
      <w:tblPr/>
      <w:tcPr>
        <w:shd w:val="clear" w:color="FDE9D9" w:themeColor="accent6" w:themeTint="34" w:fill="FDE9D9" w:themeFill="accent6" w:themeFillTint="34"/>
      </w:tcPr>
    </w:tblStylePr>
    <w:tblStylePr w:type="neCell">
      <w:tblPr/>
    </w:tblStylePr>
    <w:tblStylePr w:type="nwCell">
      <w:tblPr/>
    </w:tblStylePr>
    <w:tblStylePr w:type="seCell">
      <w:tblPr/>
    </w:tblStylePr>
    <w:tblStylePr w:type="swCell">
      <w:tblPr/>
    </w:tblStylePr>
  </w:style>
  <w:style w:type="table" w:customStyle="1" w:styleId="165">
    <w:name w:val="Bordered &amp; Lined - Accent"/>
    <w:uiPriority w:val="99"/>
    <w:pPr>
      <w:spacing w:after="0" w:line="240" w:lineRule="auto"/>
    </w:pPr>
    <w:rPr>
      <w:color w:val="404040"/>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Pr>
    <w:tblStylePr w:type="firstRow">
      <w:rPr>
        <w:rFonts w:ascii="Arial" w:hAnsi="Arial"/>
        <w:color w:val="F2F2F2"/>
        <w:sz w:val="22"/>
      </w:rPr>
      <w:tblPr/>
      <w:tcPr>
        <w:shd w:val="clear" w:color="7E7E7E" w:themeColor="text1" w:themeTint="80" w:fill="7E7E7E" w:themeFill="text1" w:themeFillTint="80"/>
      </w:tcPr>
    </w:tblStylePr>
    <w:tblStylePr w:type="lastRow">
      <w:rPr>
        <w:rFonts w:ascii="Arial" w:hAnsi="Arial"/>
        <w:color w:val="F2F2F2"/>
        <w:sz w:val="22"/>
      </w:rPr>
      <w:tblPr/>
      <w:tcPr>
        <w:shd w:val="clear" w:color="7E7E7E" w:themeColor="text1" w:themeTint="80" w:fill="7E7E7E" w:themeFill="text1" w:themeFillTint="80"/>
      </w:tcPr>
    </w:tblStylePr>
    <w:tblStylePr w:type="firstCol">
      <w:rPr>
        <w:rFonts w:ascii="Arial" w:hAnsi="Arial"/>
        <w:color w:val="F2F2F2"/>
        <w:sz w:val="22"/>
      </w:rPr>
      <w:tblPr/>
      <w:tcPr>
        <w:shd w:val="clear" w:color="7E7E7E" w:themeColor="text1" w:themeTint="80" w:fill="7E7E7E" w:themeFill="text1" w:themeFillTint="80"/>
      </w:tcPr>
    </w:tblStylePr>
    <w:tblStylePr w:type="lastCol">
      <w:rPr>
        <w:rFonts w:ascii="Arial" w:hAnsi="Arial"/>
        <w:color w:val="F2F2F2"/>
        <w:sz w:val="22"/>
      </w:rPr>
      <w:tblPr/>
      <w:tcPr>
        <w:shd w:val="clear" w:color="7E7E7E" w:themeColor="text1" w:themeTint="80" w:fill="7E7E7E" w:themeFill="text1" w:themeFillTint="80"/>
      </w:tcPr>
    </w:tblStylePr>
    <w:tblStylePr w:type="band1Vert">
      <w:rPr>
        <w:rFonts w:ascii="Arial" w:hAnsi="Arial"/>
        <w:color w:val="404040"/>
        <w:sz w:val="22"/>
      </w:rPr>
      <w:tblPr/>
    </w:tblStylePr>
    <w:tblStylePr w:type="band2Vert">
      <w:rPr>
        <w:rFonts w:ascii="Arial" w:hAnsi="Arial"/>
        <w:color w:val="404040"/>
        <w:sz w:val="22"/>
      </w:rPr>
      <w:tblPr/>
      <w:tcPr>
        <w:shd w:val="clear" w:color="F1F1F1" w:themeColor="text1" w:themeTint="0D" w:fill="F1F1F1" w:themeFill="text1" w:themeFillTint="0D"/>
      </w:tcPr>
    </w:tblStylePr>
    <w:tblStylePr w:type="band1Horz">
      <w:rPr>
        <w:rFonts w:ascii="Arial" w:hAnsi="Arial"/>
        <w:color w:val="404040"/>
        <w:sz w:val="22"/>
      </w:rPr>
      <w:tblPr/>
    </w:tblStylePr>
    <w:tblStylePr w:type="band2Horz">
      <w:rPr>
        <w:rFonts w:ascii="Arial" w:hAnsi="Arial"/>
        <w:color w:val="404040"/>
        <w:sz w:val="22"/>
      </w:rPr>
      <w:tblPr/>
      <w:tcPr>
        <w:shd w:val="clear" w:color="F1F1F1" w:themeColor="text1" w:themeTint="0D" w:fill="F1F1F1" w:themeFill="text1" w:themeFillTint="0D"/>
      </w:tcPr>
    </w:tblStylePr>
    <w:tblStylePr w:type="neCell">
      <w:tblPr/>
    </w:tblStylePr>
    <w:tblStylePr w:type="nwCell">
      <w:tblPr/>
    </w:tblStylePr>
    <w:tblStylePr w:type="seCell">
      <w:tblPr/>
    </w:tblStylePr>
    <w:tblStylePr w:type="swCell">
      <w:tblPr/>
    </w:tblStylePr>
  </w:style>
  <w:style w:type="table" w:customStyle="1" w:styleId="166">
    <w:name w:val="Bordered &amp; Lined - Accent 1"/>
    <w:uiPriority w:val="99"/>
    <w:pPr>
      <w:spacing w:after="0" w:line="240" w:lineRule="auto"/>
    </w:pPr>
    <w:rPr>
      <w:color w:val="404040"/>
    </w:rPr>
    <w:tblPr>
      <w:tblBorders>
        <w:top w:val="single" w:color="2A4B71" w:themeColor="accent1" w:themeShade="95" w:sz="4" w:space="0"/>
        <w:left w:val="single" w:color="2A4B71" w:themeColor="accent1" w:themeShade="95" w:sz="4" w:space="0"/>
        <w:bottom w:val="single" w:color="2A4B71" w:themeColor="accent1" w:themeShade="95" w:sz="4" w:space="0"/>
        <w:right w:val="single" w:color="2A4B71" w:themeColor="accent1" w:themeShade="95" w:sz="4" w:space="0"/>
        <w:insideH w:val="single" w:color="2A4B71" w:themeColor="accent1" w:themeShade="95" w:sz="4" w:space="0"/>
        <w:insideV w:val="single" w:color="2A4B71" w:themeColor="accent1" w:themeShade="95" w:sz="4" w:space="0"/>
      </w:tblBorders>
    </w:tblPr>
    <w:tblStylePr w:type="firstRow">
      <w:rPr>
        <w:rFonts w:ascii="Arial" w:hAnsi="Arial"/>
        <w:color w:val="F2F2F2"/>
        <w:sz w:val="22"/>
      </w:rPr>
      <w:tblPr/>
      <w:tcPr>
        <w:shd w:val="clear" w:color="5D8BC2" w:themeColor="accent1" w:themeTint="EA" w:fill="5D8BC2" w:themeFill="accent1" w:themeFillTint="EA"/>
      </w:tcPr>
    </w:tblStylePr>
    <w:tblStylePr w:type="lastRow">
      <w:rPr>
        <w:rFonts w:ascii="Arial" w:hAnsi="Arial"/>
        <w:color w:val="F2F2F2"/>
        <w:sz w:val="22"/>
      </w:rPr>
      <w:tblPr/>
      <w:tcPr>
        <w:shd w:val="clear" w:color="5D8BC2" w:themeColor="accent1" w:themeTint="EA" w:fill="5D8BC2" w:themeFill="accent1" w:themeFillTint="EA"/>
      </w:tcPr>
    </w:tblStylePr>
    <w:tblStylePr w:type="firstCol">
      <w:rPr>
        <w:rFonts w:ascii="Arial" w:hAnsi="Arial"/>
        <w:color w:val="F2F2F2"/>
        <w:sz w:val="22"/>
      </w:rPr>
      <w:tblPr/>
      <w:tcPr>
        <w:shd w:val="clear" w:color="5D8BC2" w:themeColor="accent1" w:themeTint="EA" w:fill="5D8BC2" w:themeFill="accent1" w:themeFillTint="EA"/>
      </w:tcPr>
    </w:tblStylePr>
    <w:tblStylePr w:type="lastCol">
      <w:rPr>
        <w:rFonts w:ascii="Arial" w:hAnsi="Arial"/>
        <w:color w:val="F2F2F2"/>
        <w:sz w:val="22"/>
      </w:rPr>
      <w:tblPr/>
      <w:tcPr>
        <w:shd w:val="clear" w:color="5D8BC2" w:themeColor="accent1" w:themeTint="EA" w:fill="5D8BC2" w:themeFill="accent1" w:themeFillTint="EA"/>
      </w:tcPr>
    </w:tblStylePr>
    <w:tblStylePr w:type="band1Vert">
      <w:rPr>
        <w:rFonts w:ascii="Arial" w:hAnsi="Arial"/>
        <w:color w:val="404040"/>
        <w:sz w:val="22"/>
      </w:rPr>
      <w:tbl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Pr/>
    </w:tblStylePr>
    <w:tblStylePr w:type="band2Horz">
      <w:rPr>
        <w:rFonts w:ascii="Arial" w:hAnsi="Arial"/>
        <w:color w:val="404040"/>
        <w:sz w:val="22"/>
      </w:rPr>
      <w:tblPr/>
      <w:tcPr>
        <w:shd w:val="clear" w:color="C7D7EA" w:themeColor="accent1" w:themeTint="50" w:fill="C7D7EA" w:themeFill="accent1" w:themeFillTint="50"/>
      </w:tcPr>
    </w:tblStylePr>
    <w:tblStylePr w:type="neCell">
      <w:tblPr/>
    </w:tblStylePr>
    <w:tblStylePr w:type="nwCell">
      <w:tblPr/>
    </w:tblStylePr>
    <w:tblStylePr w:type="seCell">
      <w:tblPr/>
    </w:tblStylePr>
    <w:tblStylePr w:type="swCell">
      <w:tblPr/>
    </w:tblStylePr>
  </w:style>
  <w:style w:type="table" w:customStyle="1" w:styleId="167">
    <w:name w:val="Bordered &amp; Lined - Accent 2"/>
    <w:uiPriority w:val="99"/>
    <w:pPr>
      <w:spacing w:after="0" w:line="240" w:lineRule="auto"/>
    </w:pPr>
    <w:rPr>
      <w:color w:val="404040"/>
    </w:rPr>
    <w:tblPr>
      <w:tblBorders>
        <w:top w:val="single" w:color="742B29" w:themeColor="accent2" w:themeShade="95" w:sz="4" w:space="0"/>
        <w:left w:val="single" w:color="742B29" w:themeColor="accent2" w:themeShade="95" w:sz="4" w:space="0"/>
        <w:bottom w:val="single" w:color="742B29" w:themeColor="accent2" w:themeShade="95" w:sz="4" w:space="0"/>
        <w:right w:val="single" w:color="742B29" w:themeColor="accent2" w:themeShade="95" w:sz="4" w:space="0"/>
        <w:insideH w:val="single" w:color="742B29" w:themeColor="accent2" w:themeShade="95" w:sz="4" w:space="0"/>
        <w:insideV w:val="single" w:color="742B29" w:themeColor="accent2" w:themeShade="95" w:sz="4" w:space="0"/>
      </w:tblBorders>
    </w:tblPr>
    <w:tblStylePr w:type="firstRow">
      <w:rPr>
        <w:rFonts w:ascii="Arial" w:hAnsi="Arial"/>
        <w:color w:val="F2F2F2"/>
        <w:sz w:val="22"/>
      </w:rPr>
      <w:tblPr/>
      <w:tcPr>
        <w:shd w:val="clear" w:color="D99795" w:themeColor="accent2" w:themeTint="97" w:fill="D99795" w:themeFill="accent2" w:themeFillTint="97"/>
      </w:tcPr>
    </w:tblStylePr>
    <w:tblStylePr w:type="lastRow">
      <w:rPr>
        <w:rFonts w:ascii="Arial" w:hAnsi="Arial"/>
        <w:color w:val="F2F2F2"/>
        <w:sz w:val="22"/>
      </w:rPr>
      <w:tblPr/>
      <w:tcPr>
        <w:shd w:val="clear" w:color="D99795" w:themeColor="accent2" w:themeTint="97" w:fill="D99795" w:themeFill="accent2" w:themeFillTint="97"/>
      </w:tcPr>
    </w:tblStylePr>
    <w:tblStylePr w:type="firstCol">
      <w:rPr>
        <w:rFonts w:ascii="Arial" w:hAnsi="Arial"/>
        <w:color w:val="F2F2F2"/>
        <w:sz w:val="22"/>
      </w:rPr>
      <w:tblPr/>
      <w:tcPr>
        <w:shd w:val="clear" w:color="D99795" w:themeColor="accent2" w:themeTint="97" w:fill="D99795" w:themeFill="accent2" w:themeFillTint="97"/>
      </w:tcPr>
    </w:tblStylePr>
    <w:tblStylePr w:type="lastCol">
      <w:rPr>
        <w:rFonts w:ascii="Arial" w:hAnsi="Arial"/>
        <w:color w:val="F2F2F2"/>
        <w:sz w:val="22"/>
      </w:rPr>
      <w:tblPr/>
      <w:tcPr>
        <w:shd w:val="clear" w:color="D99795" w:themeColor="accent2" w:themeTint="97" w:fill="D99795" w:themeFill="accent2" w:themeFillTint="97"/>
      </w:tcPr>
    </w:tblStylePr>
    <w:tblStylePr w:type="band1Vert">
      <w:rPr>
        <w:rFonts w:ascii="Arial" w:hAnsi="Arial"/>
        <w:color w:val="404040"/>
        <w:sz w:val="22"/>
      </w:rPr>
      <w:tbl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blStylePr>
    <w:tblStylePr w:type="band2Horz">
      <w:rPr>
        <w:rFonts w:ascii="Arial" w:hAnsi="Arial"/>
        <w:color w:val="404040"/>
        <w:sz w:val="22"/>
      </w:rPr>
      <w:tblPr/>
      <w:tcPr>
        <w:shd w:val="clear" w:color="F2DCDC" w:themeColor="accent2" w:themeTint="32" w:fill="F2DCDC" w:themeFill="accent2" w:themeFillTint="32"/>
      </w:tcPr>
    </w:tblStylePr>
    <w:tblStylePr w:type="neCell">
      <w:tblPr/>
    </w:tblStylePr>
    <w:tblStylePr w:type="nwCell">
      <w:tblPr/>
    </w:tblStylePr>
    <w:tblStylePr w:type="seCell">
      <w:tblPr/>
    </w:tblStylePr>
    <w:tblStylePr w:type="swCell">
      <w:tblPr/>
    </w:tblStylePr>
  </w:style>
  <w:style w:type="table" w:customStyle="1" w:styleId="168">
    <w:name w:val="Bordered &amp; Lined - Accent 3"/>
    <w:uiPriority w:val="99"/>
    <w:pPr>
      <w:spacing w:after="0" w:line="240" w:lineRule="auto"/>
    </w:pPr>
    <w:rPr>
      <w:color w:val="404040"/>
    </w:rPr>
    <w:tblPr>
      <w:tblBorders>
        <w:top w:val="single" w:color="5C722E" w:themeColor="accent3" w:themeShade="95" w:sz="4" w:space="0"/>
        <w:left w:val="single" w:color="5C722E" w:themeColor="accent3" w:themeShade="95" w:sz="4" w:space="0"/>
        <w:bottom w:val="single" w:color="5C722E" w:themeColor="accent3" w:themeShade="95" w:sz="4" w:space="0"/>
        <w:right w:val="single" w:color="5C722E" w:themeColor="accent3" w:themeShade="95" w:sz="4" w:space="0"/>
        <w:insideH w:val="single" w:color="5C722E" w:themeColor="accent3" w:themeShade="95" w:sz="4" w:space="0"/>
        <w:insideV w:val="single" w:color="5C722E" w:themeColor="accent3" w:themeShade="95" w:sz="4" w:space="0"/>
      </w:tblBorders>
    </w:tblPr>
    <w:tblStylePr w:type="firstRow">
      <w:rPr>
        <w:rFonts w:ascii="Arial" w:hAnsi="Arial"/>
        <w:color w:val="F2F2F2"/>
        <w:sz w:val="22"/>
      </w:rPr>
      <w:tblPr/>
      <w:tcPr>
        <w:shd w:val="clear" w:color="9BBB59" w:themeColor="accent3" w:themeTint="FE" w:fill="9BBB59" w:themeFill="accent3" w:themeFillTint="FE"/>
      </w:tcPr>
    </w:tblStylePr>
    <w:tblStylePr w:type="lastRow">
      <w:rPr>
        <w:rFonts w:ascii="Arial" w:hAnsi="Arial"/>
        <w:color w:val="F2F2F2"/>
        <w:sz w:val="22"/>
      </w:rPr>
      <w:tblPr/>
      <w:tcPr>
        <w:shd w:val="clear" w:color="9BBB59" w:themeColor="accent3" w:themeTint="FE" w:fill="9BBB59" w:themeFill="accent3" w:themeFillTint="FE"/>
      </w:tcPr>
    </w:tblStylePr>
    <w:tblStylePr w:type="firstCol">
      <w:rPr>
        <w:rFonts w:ascii="Arial" w:hAnsi="Arial"/>
        <w:color w:val="F2F2F2"/>
        <w:sz w:val="22"/>
      </w:rPr>
      <w:tblPr/>
      <w:tcPr>
        <w:shd w:val="clear" w:color="9BBB59" w:themeColor="accent3" w:themeTint="FE" w:fill="9BBB59" w:themeFill="accent3" w:themeFillTint="FE"/>
      </w:tcPr>
    </w:tblStylePr>
    <w:tblStylePr w:type="lastCol">
      <w:rPr>
        <w:rFonts w:ascii="Arial" w:hAnsi="Arial"/>
        <w:color w:val="F2F2F2"/>
        <w:sz w:val="22"/>
      </w:rPr>
      <w:tblPr/>
      <w:tcPr>
        <w:shd w:val="clear" w:color="9BBB59" w:themeColor="accent3" w:themeTint="FE" w:fill="9BBB59" w:themeFill="accent3" w:themeFillTint="FE"/>
      </w:tcPr>
    </w:tblStylePr>
    <w:tblStylePr w:type="band1Vert">
      <w:rPr>
        <w:rFonts w:ascii="Arial" w:hAnsi="Arial"/>
        <w:color w:val="404040"/>
        <w:sz w:val="22"/>
      </w:rPr>
      <w:tblPr/>
    </w:tblStylePr>
    <w:tblStylePr w:type="band2Vert">
      <w:rPr>
        <w:rFonts w:ascii="Arial" w:hAnsi="Arial"/>
        <w:color w:val="404040"/>
        <w:sz w:val="22"/>
      </w:rPr>
      <w:tblPr/>
      <w:tcPr>
        <w:shd w:val="clear" w:color="EAF1DD" w:themeColor="accent3" w:themeTint="34" w:fill="EAF1DD" w:themeFill="accent3" w:themeFillTint="34"/>
      </w:tcPr>
    </w:tblStylePr>
    <w:tblStylePr w:type="band1Horz">
      <w:rPr>
        <w:rFonts w:ascii="Arial" w:hAnsi="Arial"/>
        <w:color w:val="404040"/>
        <w:sz w:val="22"/>
      </w:rPr>
      <w:tblPr/>
    </w:tblStylePr>
    <w:tblStylePr w:type="band2Horz">
      <w:rPr>
        <w:rFonts w:ascii="Arial" w:hAnsi="Arial"/>
        <w:color w:val="404040"/>
        <w:sz w:val="22"/>
      </w:rPr>
      <w:tblPr/>
      <w:tcPr>
        <w:shd w:val="clear" w:color="EAF1DD" w:themeColor="accent3" w:themeTint="34" w:fill="EAF1DD" w:themeFill="accent3" w:themeFillTint="34"/>
      </w:tcPr>
    </w:tblStylePr>
    <w:tblStylePr w:type="neCell">
      <w:tblPr/>
    </w:tblStylePr>
    <w:tblStylePr w:type="nwCell">
      <w:tblPr/>
    </w:tblStylePr>
    <w:tblStylePr w:type="seCell">
      <w:tblPr/>
    </w:tblStylePr>
    <w:tblStylePr w:type="swCell">
      <w:tblPr/>
    </w:tblStylePr>
  </w:style>
  <w:style w:type="table" w:customStyle="1" w:styleId="169">
    <w:name w:val="Bordered &amp; Lined - Accent 4"/>
    <w:uiPriority w:val="99"/>
    <w:pPr>
      <w:spacing w:after="0" w:line="240" w:lineRule="auto"/>
    </w:pPr>
    <w:rPr>
      <w:color w:val="404040"/>
    </w:rPr>
    <w:tblPr>
      <w:tblBorders>
        <w:top w:val="single" w:color="4A395F" w:themeColor="accent4" w:themeShade="95" w:sz="4" w:space="0"/>
        <w:left w:val="single" w:color="4A395F" w:themeColor="accent4" w:themeShade="95" w:sz="4" w:space="0"/>
        <w:bottom w:val="single" w:color="4A395F" w:themeColor="accent4" w:themeShade="95" w:sz="4" w:space="0"/>
        <w:right w:val="single" w:color="4A395F" w:themeColor="accent4" w:themeShade="95" w:sz="4" w:space="0"/>
        <w:insideH w:val="single" w:color="4A395F" w:themeColor="accent4" w:themeShade="95" w:sz="4" w:space="0"/>
        <w:insideV w:val="single" w:color="4A395F" w:themeColor="accent4" w:themeShade="95" w:sz="4" w:space="0"/>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blStylePr>
    <w:tblStylePr w:type="band2Horz">
      <w:rPr>
        <w:rFonts w:ascii="Arial" w:hAnsi="Arial"/>
        <w:color w:val="404040"/>
        <w:sz w:val="22"/>
      </w:rPr>
      <w:tblPr/>
      <w:tcPr>
        <w:shd w:val="clear" w:color="E5DFEC" w:themeColor="accent4" w:themeTint="34" w:fill="E5DFEC" w:themeFill="accent4" w:themeFillTint="34"/>
      </w:tcPr>
    </w:tblStylePr>
    <w:tblStylePr w:type="neCell">
      <w:tblPr/>
    </w:tblStylePr>
    <w:tblStylePr w:type="nwCell">
      <w:tblPr/>
    </w:tblStylePr>
    <w:tblStylePr w:type="seCell">
      <w:tblPr/>
    </w:tblStylePr>
    <w:tblStylePr w:type="swCell">
      <w:tblPr/>
    </w:tblStylePr>
  </w:style>
  <w:style w:type="table" w:customStyle="1" w:styleId="170">
    <w:name w:val="Bordered &amp; Lined - Accent 5"/>
    <w:uiPriority w:val="99"/>
    <w:pPr>
      <w:spacing w:after="0" w:line="240" w:lineRule="auto"/>
    </w:pPr>
    <w:rPr>
      <w:color w:val="404040"/>
    </w:rPr>
    <w:tblPr>
      <w:tblBorders>
        <w:top w:val="single" w:color="266779" w:themeColor="accent5" w:themeShade="95" w:sz="4" w:space="0"/>
        <w:left w:val="single" w:color="266779" w:themeColor="accent5" w:themeShade="95" w:sz="4" w:space="0"/>
        <w:bottom w:val="single" w:color="266779" w:themeColor="accent5" w:themeShade="95" w:sz="4" w:space="0"/>
        <w:right w:val="single" w:color="266779" w:themeColor="accent5" w:themeShade="95" w:sz="4" w:space="0"/>
        <w:insideH w:val="single" w:color="266779" w:themeColor="accent5" w:themeShade="95" w:sz="4" w:space="0"/>
        <w:insideV w:val="single" w:color="266779" w:themeColor="accent5" w:themeShade="95" w:sz="4" w:space="0"/>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blStylePr>
    <w:tblStylePr w:type="band2Horz">
      <w:rPr>
        <w:rFonts w:ascii="Arial" w:hAnsi="Arial"/>
        <w:color w:val="404040"/>
        <w:sz w:val="22"/>
      </w:rPr>
      <w:tblPr/>
      <w:tcPr>
        <w:shd w:val="clear" w:color="DAEEF3" w:themeColor="accent5" w:themeTint="34" w:fill="DAEEF3" w:themeFill="accent5" w:themeFillTint="34"/>
      </w:tcPr>
    </w:tblStylePr>
    <w:tblStylePr w:type="neCell">
      <w:tblPr/>
    </w:tblStylePr>
    <w:tblStylePr w:type="nwCell">
      <w:tblPr/>
    </w:tblStylePr>
    <w:tblStylePr w:type="seCell">
      <w:tblPr/>
    </w:tblStylePr>
    <w:tblStylePr w:type="swCell">
      <w:tblPr/>
    </w:tblStylePr>
  </w:style>
  <w:style w:type="table" w:customStyle="1" w:styleId="171">
    <w:name w:val="Bordered &amp; Lined - Accent 6"/>
    <w:uiPriority w:val="99"/>
    <w:pPr>
      <w:spacing w:after="0" w:line="240" w:lineRule="auto"/>
    </w:pPr>
    <w:rPr>
      <w:color w:val="404040"/>
    </w:rPr>
    <w:tblPr>
      <w:tblBorders>
        <w:top w:val="single" w:color="B15407" w:themeColor="accent6" w:themeShade="95" w:sz="4" w:space="0"/>
        <w:left w:val="single" w:color="B15407" w:themeColor="accent6" w:themeShade="95" w:sz="4" w:space="0"/>
        <w:bottom w:val="single" w:color="B15407" w:themeColor="accent6" w:themeShade="95" w:sz="4" w:space="0"/>
        <w:right w:val="single" w:color="B15407" w:themeColor="accent6" w:themeShade="95" w:sz="4" w:space="0"/>
        <w:insideH w:val="single" w:color="B15407" w:themeColor="accent6" w:themeShade="95" w:sz="4" w:space="0"/>
        <w:insideV w:val="single" w:color="B15407" w:themeColor="accent6" w:themeShade="95" w:sz="4" w:space="0"/>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Pr/>
    </w:tblStylePr>
    <w:tblStylePr w:type="band2Vert">
      <w:rPr>
        <w:rFonts w:ascii="Arial" w:hAnsi="Arial"/>
        <w:color w:val="404040"/>
        <w:sz w:val="22"/>
      </w:rPr>
      <w:tblPr/>
      <w:tcPr>
        <w:shd w:val="clear" w:color="FDE9D9" w:themeColor="accent6" w:themeTint="34" w:fill="FDE9D9" w:themeFill="accent6" w:themeFillTint="34"/>
      </w:tcPr>
    </w:tblStylePr>
    <w:tblStylePr w:type="band1Horz">
      <w:rPr>
        <w:rFonts w:ascii="Arial" w:hAnsi="Arial"/>
        <w:color w:val="404040"/>
        <w:sz w:val="22"/>
      </w:rPr>
      <w:tblPr/>
    </w:tblStylePr>
    <w:tblStylePr w:type="band2Horz">
      <w:rPr>
        <w:rFonts w:ascii="Arial" w:hAnsi="Arial"/>
        <w:color w:val="404040"/>
        <w:sz w:val="22"/>
      </w:rPr>
      <w:tblPr/>
      <w:tcPr>
        <w:shd w:val="clear" w:color="FDE9D9" w:themeColor="accent6" w:themeTint="34" w:fill="FDE9D9" w:themeFill="accent6" w:themeFillTint="34"/>
      </w:tcPr>
    </w:tblStylePr>
    <w:tblStylePr w:type="neCell">
      <w:tblPr/>
    </w:tblStylePr>
    <w:tblStylePr w:type="nwCell">
      <w:tblPr/>
    </w:tblStylePr>
    <w:tblStylePr w:type="seCell">
      <w:tblPr/>
    </w:tblStylePr>
    <w:tblStylePr w:type="swCell">
      <w:tblPr/>
    </w:tblStylePr>
  </w:style>
  <w:style w:type="table" w:customStyle="1" w:styleId="172">
    <w:name w:val="Bordered"/>
    <w:uiPriority w:val="99"/>
    <w:pPr>
      <w:spacing w:after="0" w:line="240" w:lineRule="auto"/>
    </w:pPr>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Pr>
    <w:tblStylePr w:type="firstRow">
      <w:rPr>
        <w:rFonts w:ascii="Arial" w:hAnsi="Arial"/>
        <w:color w:val="404040"/>
        <w:sz w:val="22"/>
      </w:rPr>
      <w:tblPr/>
      <w:tcPr>
        <w:tcBorders>
          <w:bottom w:val="single" w:color="7E7E7E" w:themeColor="text1" w:themeTint="80" w:sz="12" w:space="0"/>
        </w:tcBorders>
      </w:tcPr>
    </w:tblStylePr>
    <w:tblStylePr w:type="lastRow">
      <w:rPr>
        <w:rFonts w:ascii="Arial" w:hAnsi="Arial"/>
        <w:color w:val="404040"/>
        <w:sz w:val="22"/>
      </w:rPr>
      <w:tblPr/>
      <w:tcPr>
        <w:tcBorders>
          <w:top w:val="single" w:color="7E7E7E" w:themeColor="text1" w:themeTint="80" w:sz="12" w:space="0"/>
        </w:tcBorders>
      </w:tcPr>
    </w:tblStylePr>
    <w:tblStylePr w:type="firstCol">
      <w:rPr>
        <w:rFonts w:ascii="Arial" w:hAnsi="Arial"/>
        <w:color w:val="404040"/>
        <w:sz w:val="22"/>
      </w:rPr>
      <w:tblPr/>
    </w:tblStylePr>
    <w:tblStylePr w:type="lastCol">
      <w:rPr>
        <w:rFonts w:ascii="Arial" w:hAnsi="Arial"/>
        <w:color w:val="404040"/>
        <w:sz w:val="22"/>
      </w:rPr>
      <w:tblPr/>
      <w:tcPr>
        <w:tcBorders>
          <w:left w:val="single" w:color="7E7E7E" w:themeColor="text1" w:themeTint="80" w:sz="12" w:space="0"/>
        </w:tcBorders>
      </w:tcPr>
    </w:tblStylePr>
    <w:tblStylePr w:type="band1Vert">
      <w:tblPr/>
    </w:tblStylePr>
    <w:tblStylePr w:type="band2Vert">
      <w:tblPr/>
    </w:tblStylePr>
    <w:tblStylePr w:type="band1Horz">
      <w:rPr>
        <w:rFonts w:ascii="Arial" w:hAnsi="Arial"/>
        <w:color w:val="404040"/>
        <w:sz w:val="22"/>
      </w:rPr>
      <w:tbl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73">
    <w:name w:val="Bordered - Accent 1"/>
    <w:uiPriority w:val="99"/>
    <w:pPr>
      <w:spacing w:after="0" w:line="240" w:lineRule="auto"/>
    </w:pPr>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Pr>
    <w:tblStylePr w:type="firstRow">
      <w:rPr>
        <w:rFonts w:ascii="Arial" w:hAnsi="Arial"/>
        <w:color w:val="404040"/>
        <w:sz w:val="22"/>
      </w:rPr>
      <w:tblPr/>
      <w:tcPr>
        <w:tcBorders>
          <w:bottom w:val="single" w:color="4F81BD" w:themeColor="accent1" w:sz="12" w:space="0"/>
        </w:tcBorders>
      </w:tcPr>
    </w:tblStylePr>
    <w:tblStylePr w:type="lastRow">
      <w:rPr>
        <w:rFonts w:ascii="Arial" w:hAnsi="Arial"/>
        <w:color w:val="404040"/>
        <w:sz w:val="22"/>
      </w:rPr>
      <w:tblPr/>
      <w:tcPr>
        <w:tcBorders>
          <w:top w:val="single" w:color="4F81BD" w:themeColor="accent1" w:sz="12" w:space="0"/>
        </w:tcBorders>
      </w:tcPr>
    </w:tblStylePr>
    <w:tblStylePr w:type="firstCol">
      <w:rPr>
        <w:rFonts w:ascii="Arial" w:hAnsi="Arial"/>
        <w:color w:val="404040"/>
        <w:sz w:val="22"/>
      </w:rPr>
      <w:tblPr/>
    </w:tblStylePr>
    <w:tblStylePr w:type="lastCol">
      <w:rPr>
        <w:rFonts w:ascii="Arial" w:hAnsi="Arial"/>
        <w:color w:val="404040"/>
        <w:sz w:val="22"/>
      </w:rPr>
      <w:tblPr/>
      <w:tcPr>
        <w:tcBorders>
          <w:left w:val="single" w:color="4F81BD" w:themeColor="accent1" w:sz="12" w:space="0"/>
        </w:tcBorders>
      </w:tcPr>
    </w:tblStylePr>
    <w:tblStylePr w:type="band1Vert">
      <w:tblPr/>
    </w:tblStylePr>
    <w:tblStylePr w:type="band2Vert">
      <w:tblPr/>
    </w:tblStylePr>
    <w:tblStylePr w:type="band1Horz">
      <w:rPr>
        <w:rFonts w:ascii="Arial" w:hAnsi="Arial"/>
        <w:color w:val="404040"/>
        <w:sz w:val="22"/>
      </w:rPr>
      <w:tbl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74">
    <w:name w:val="Bordered - Accent 2"/>
    <w:uiPriority w:val="99"/>
    <w:pPr>
      <w:spacing w:after="0" w:line="240" w:lineRule="auto"/>
    </w:pPr>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Pr>
    <w:tblStylePr w:type="firstRow">
      <w:rPr>
        <w:rFonts w:ascii="Arial" w:hAnsi="Arial"/>
        <w:color w:val="404040"/>
        <w:sz w:val="22"/>
      </w:rPr>
      <w:tblPr/>
      <w:tcPr>
        <w:tcBorders>
          <w:bottom w:val="single" w:color="D99795" w:themeColor="accent2" w:themeTint="97" w:sz="12" w:space="0"/>
        </w:tcBorders>
      </w:tcPr>
    </w:tblStylePr>
    <w:tblStylePr w:type="lastRow">
      <w:rPr>
        <w:rFonts w:ascii="Arial" w:hAnsi="Arial"/>
        <w:color w:val="404040"/>
        <w:sz w:val="22"/>
      </w:rPr>
      <w:tblPr/>
      <w:tcPr>
        <w:tcBorders>
          <w:top w:val="single" w:color="D99795" w:themeColor="accent2" w:themeTint="97" w:sz="12" w:space="0"/>
        </w:tcBorders>
      </w:tcPr>
    </w:tblStylePr>
    <w:tblStylePr w:type="firstCol">
      <w:rPr>
        <w:rFonts w:ascii="Arial" w:hAnsi="Arial"/>
        <w:color w:val="404040"/>
        <w:sz w:val="22"/>
      </w:rPr>
      <w:tblPr/>
    </w:tblStylePr>
    <w:tblStylePr w:type="lastCol">
      <w:rPr>
        <w:rFonts w:ascii="Arial" w:hAnsi="Arial"/>
        <w:color w:val="404040"/>
        <w:sz w:val="22"/>
      </w:rPr>
      <w:tblPr/>
      <w:tcPr>
        <w:tcBorders>
          <w:left w:val="single" w:color="D99795" w:themeColor="accent2" w:themeTint="97" w:sz="12" w:space="0"/>
        </w:tcBorders>
      </w:tcPr>
    </w:tblStylePr>
    <w:tblStylePr w:type="band1Vert">
      <w:tblPr/>
    </w:tblStylePr>
    <w:tblStylePr w:type="band2Vert">
      <w:tblPr/>
    </w:tblStylePr>
    <w:tblStylePr w:type="band1Horz">
      <w:rPr>
        <w:rFonts w:ascii="Arial" w:hAnsi="Arial"/>
        <w:color w:val="404040"/>
        <w:sz w:val="22"/>
      </w:rPr>
      <w:tbl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75">
    <w:name w:val="Bordered - Accent 3"/>
    <w:uiPriority w:val="99"/>
    <w:pPr>
      <w:spacing w:after="0" w:line="240" w:lineRule="auto"/>
    </w:pPr>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rFonts w:ascii="Arial" w:hAnsi="Arial"/>
        <w:color w:val="404040"/>
        <w:sz w:val="22"/>
      </w:rPr>
      <w:tblPr/>
      <w:tcPr>
        <w:tcBorders>
          <w:bottom w:val="single" w:color="C3D69C" w:themeColor="accent3" w:themeTint="98" w:sz="12" w:space="0"/>
        </w:tcBorders>
      </w:tcPr>
    </w:tblStylePr>
    <w:tblStylePr w:type="lastRow">
      <w:rPr>
        <w:rFonts w:ascii="Arial" w:hAnsi="Arial"/>
        <w:color w:val="404040"/>
        <w:sz w:val="22"/>
      </w:rPr>
      <w:tblPr/>
      <w:tcPr>
        <w:tcBorders>
          <w:top w:val="single" w:color="C3D69C" w:themeColor="accent3" w:themeTint="98" w:sz="12" w:space="0"/>
        </w:tcBorders>
      </w:tcPr>
    </w:tblStylePr>
    <w:tblStylePr w:type="firstCol">
      <w:rPr>
        <w:rFonts w:ascii="Arial" w:hAnsi="Arial"/>
        <w:color w:val="404040"/>
        <w:sz w:val="22"/>
      </w:rPr>
      <w:tblPr/>
    </w:tblStylePr>
    <w:tblStylePr w:type="lastCol">
      <w:rPr>
        <w:rFonts w:ascii="Arial" w:hAnsi="Arial"/>
        <w:color w:val="404040"/>
        <w:sz w:val="22"/>
      </w:rPr>
      <w:tblPr/>
      <w:tcPr>
        <w:tcBorders>
          <w:left w:val="single" w:color="C3D69C" w:themeColor="accent3" w:themeTint="98" w:sz="12" w:space="0"/>
        </w:tcBorders>
      </w:tcPr>
    </w:tblStylePr>
    <w:tblStylePr w:type="band1Vert">
      <w:tblPr/>
    </w:tblStylePr>
    <w:tblStylePr w:type="band2Vert">
      <w:tblPr/>
    </w:tblStylePr>
    <w:tblStylePr w:type="band1Horz">
      <w:rPr>
        <w:rFonts w:ascii="Arial" w:hAnsi="Arial"/>
        <w:color w:val="404040"/>
        <w:sz w:val="22"/>
      </w:rPr>
      <w:tbl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76">
    <w:name w:val="Bordered - Accent 4"/>
    <w:uiPriority w:val="99"/>
    <w:pPr>
      <w:spacing w:after="0" w:line="240" w:lineRule="auto"/>
    </w:pPr>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rFonts w:ascii="Arial" w:hAnsi="Arial"/>
        <w:color w:val="404040"/>
        <w:sz w:val="22"/>
      </w:rPr>
      <w:tblPr/>
      <w:tcPr>
        <w:tcBorders>
          <w:bottom w:val="single" w:color="B2A1C6" w:themeColor="accent4" w:themeTint="9A" w:sz="12" w:space="0"/>
        </w:tcBorders>
      </w:tcPr>
    </w:tblStylePr>
    <w:tblStylePr w:type="lastRow">
      <w:rPr>
        <w:rFonts w:ascii="Arial" w:hAnsi="Arial"/>
        <w:color w:val="404040"/>
        <w:sz w:val="22"/>
      </w:rPr>
      <w:tblPr/>
      <w:tcPr>
        <w:tcBorders>
          <w:top w:val="single" w:color="B2A1C6" w:themeColor="accent4" w:themeTint="9A" w:sz="12" w:space="0"/>
        </w:tcBorders>
      </w:tcPr>
    </w:tblStylePr>
    <w:tblStylePr w:type="firstCol">
      <w:rPr>
        <w:rFonts w:ascii="Arial" w:hAnsi="Arial"/>
        <w:color w:val="404040"/>
        <w:sz w:val="22"/>
      </w:rPr>
      <w:tblPr/>
    </w:tblStylePr>
    <w:tblStylePr w:type="lastCol">
      <w:rPr>
        <w:rFonts w:ascii="Arial" w:hAnsi="Arial"/>
        <w:color w:val="404040"/>
        <w:sz w:val="22"/>
      </w:rPr>
      <w:tblPr/>
      <w:tcPr>
        <w:tcBorders>
          <w:left w:val="single" w:color="B2A1C6" w:themeColor="accent4" w:themeTint="9A" w:sz="12" w:space="0"/>
        </w:tcBorders>
      </w:tcPr>
    </w:tblStylePr>
    <w:tblStylePr w:type="band1Vert">
      <w:tblPr/>
    </w:tblStylePr>
    <w:tblStylePr w:type="band2Vert">
      <w:tblPr/>
    </w:tblStylePr>
    <w:tblStylePr w:type="band1Horz">
      <w:rPr>
        <w:rFonts w:ascii="Arial" w:hAnsi="Arial"/>
        <w:color w:val="404040"/>
        <w:sz w:val="22"/>
      </w:rPr>
      <w:tbl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77">
    <w:name w:val="Bordered - Accent 5"/>
    <w:uiPriority w:val="99"/>
    <w:pPr>
      <w:spacing w:after="0" w:line="240" w:lineRule="auto"/>
    </w:pPr>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Pr>
    <w:tblStylePr w:type="firstRow">
      <w:rPr>
        <w:rFonts w:ascii="Arial" w:hAnsi="Arial"/>
        <w:color w:val="404040"/>
        <w:sz w:val="22"/>
      </w:rPr>
      <w:tblPr/>
      <w:tcPr>
        <w:tcBorders>
          <w:bottom w:val="single" w:color="92CCDC" w:themeColor="accent5" w:themeTint="9A" w:sz="12" w:space="0"/>
        </w:tcBorders>
      </w:tcPr>
    </w:tblStylePr>
    <w:tblStylePr w:type="lastRow">
      <w:rPr>
        <w:rFonts w:ascii="Arial" w:hAnsi="Arial"/>
        <w:color w:val="404040"/>
        <w:sz w:val="22"/>
      </w:rPr>
      <w:tblPr/>
      <w:tcPr>
        <w:tcBorders>
          <w:top w:val="single" w:color="92CCDC" w:themeColor="accent5" w:themeTint="9A" w:sz="12" w:space="0"/>
        </w:tcBorders>
      </w:tcPr>
    </w:tblStylePr>
    <w:tblStylePr w:type="firstCol">
      <w:rPr>
        <w:rFonts w:ascii="Arial" w:hAnsi="Arial"/>
        <w:color w:val="404040"/>
        <w:sz w:val="22"/>
      </w:rPr>
      <w:tblPr/>
    </w:tblStylePr>
    <w:tblStylePr w:type="lastCol">
      <w:rPr>
        <w:rFonts w:ascii="Arial" w:hAnsi="Arial"/>
        <w:color w:val="404040"/>
        <w:sz w:val="22"/>
      </w:rPr>
      <w:tblPr/>
      <w:tcPr>
        <w:tcBorders>
          <w:left w:val="single" w:color="92CCDC" w:themeColor="accent5" w:themeTint="9A" w:sz="12" w:space="0"/>
        </w:tcBorders>
      </w:tcPr>
    </w:tblStylePr>
    <w:tblStylePr w:type="band1Vert">
      <w:tblPr/>
    </w:tblStylePr>
    <w:tblStylePr w:type="band2Vert">
      <w:tblPr/>
    </w:tblStylePr>
    <w:tblStylePr w:type="band1Horz">
      <w:rPr>
        <w:rFonts w:ascii="Arial" w:hAnsi="Arial"/>
        <w:color w:val="404040"/>
        <w:sz w:val="22"/>
      </w:rPr>
      <w:tbl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78">
    <w:name w:val="Bordered - Accent 6"/>
    <w:uiPriority w:val="99"/>
    <w:pPr>
      <w:spacing w:after="0" w:line="240" w:lineRule="auto"/>
    </w:pPr>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rFonts w:ascii="Arial" w:hAnsi="Arial"/>
        <w:color w:val="404040"/>
        <w:sz w:val="22"/>
      </w:rPr>
      <w:tblPr/>
      <w:tcPr>
        <w:tcBorders>
          <w:bottom w:val="single" w:color="FAC090" w:themeColor="accent6" w:themeTint="98" w:sz="12" w:space="0"/>
        </w:tcBorders>
      </w:tcPr>
    </w:tblStylePr>
    <w:tblStylePr w:type="lastRow">
      <w:rPr>
        <w:rFonts w:ascii="Arial" w:hAnsi="Arial"/>
        <w:color w:val="404040"/>
        <w:sz w:val="22"/>
      </w:rPr>
      <w:tblPr/>
      <w:tcPr>
        <w:tcBorders>
          <w:top w:val="single" w:color="FAC090" w:themeColor="accent6" w:themeTint="98" w:sz="12" w:space="0"/>
        </w:tcBorders>
      </w:tcPr>
    </w:tblStylePr>
    <w:tblStylePr w:type="firstCol">
      <w:rPr>
        <w:rFonts w:ascii="Arial" w:hAnsi="Arial"/>
        <w:color w:val="404040"/>
        <w:sz w:val="22"/>
      </w:rPr>
      <w:tblPr/>
    </w:tblStylePr>
    <w:tblStylePr w:type="lastCol">
      <w:rPr>
        <w:rFonts w:ascii="Arial" w:hAnsi="Arial"/>
        <w:color w:val="404040"/>
        <w:sz w:val="22"/>
      </w:rPr>
      <w:tblPr/>
      <w:tcPr>
        <w:tcBorders>
          <w:left w:val="single" w:color="FAC090" w:themeColor="accent6" w:themeTint="98" w:sz="12" w:space="0"/>
        </w:tcBorders>
      </w:tcPr>
    </w:tblStylePr>
    <w:tblStylePr w:type="band1Vert">
      <w:tblPr/>
    </w:tblStylePr>
    <w:tblStylePr w:type="band2Vert">
      <w:tblPr/>
    </w:tblStylePr>
    <w:tblStylePr w:type="band1Horz">
      <w:rPr>
        <w:rFonts w:ascii="Arial" w:hAnsi="Arial"/>
        <w:color w:val="404040"/>
        <w:sz w:val="22"/>
      </w:rPr>
      <w:tbl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character" w:customStyle="1" w:styleId="179">
    <w:name w:val="Footnote Text Char"/>
    <w:link w:val="22"/>
    <w:uiPriority w:val="99"/>
    <w:rPr>
      <w:sz w:val="18"/>
    </w:rPr>
  </w:style>
  <w:style w:type="character" w:customStyle="1" w:styleId="180">
    <w:name w:val="Endnote Text Char"/>
    <w:link w:val="16"/>
    <w:uiPriority w:val="99"/>
    <w:rPr>
      <w:sz w:val="20"/>
    </w:rPr>
  </w:style>
  <w:style w:type="paragraph" w:customStyle="1" w:styleId="181">
    <w:name w:val="TOC Heading"/>
    <w:unhideWhenUsed/>
    <w:uiPriority w:val="39"/>
    <w:rPr>
      <w:rFonts w:hint="default" w:ascii="Times New Roman" w:hAnsi="Times New Roman" w:eastAsia="宋体" w:cs="Times New Roman"/>
    </w:rPr>
  </w:style>
  <w:style w:type="character" w:customStyle="1" w:styleId="182">
    <w:name w:val="默认段落字体1"/>
    <w:link w:val="1"/>
    <w:semiHidden/>
    <w:uiPriority w:val="0"/>
  </w:style>
  <w:style w:type="table" w:customStyle="1" w:styleId="183">
    <w:name w:val="普通表格1"/>
    <w:semiHidden/>
    <w:uiPriority w:val="0"/>
    <w:tblPr/>
    <w:tblStylePr w:type="firstRow">
      <w:tblPr/>
    </w:tblStylePr>
    <w:tblStylePr w:type="lastRow">
      <w:tblPr/>
    </w:tblStylePr>
    <w:tblStylePr w:type="firstCol">
      <w:tblPr/>
    </w:tblStylePr>
    <w:tblStylePr w:type="lastCol">
      <w:tblPr/>
    </w:tblStylePr>
    <w:tblStylePr w:type="band1Vert">
      <w:tblPr/>
    </w:tblStylePr>
    <w:tblStylePr w:type="band2Vert">
      <w:tblPr/>
    </w:tblStylePr>
    <w:tblStylePr w:type="band1Horz">
      <w:tblPr/>
    </w:tblStylePr>
    <w:tblStylePr w:type="band2Horz">
      <w:tblPr/>
    </w:tblStylePr>
    <w:tblStylePr w:type="neCell">
      <w:tblPr/>
    </w:tblStylePr>
    <w:tblStylePr w:type="nwCell">
      <w:tblPr/>
    </w:tblStylePr>
    <w:tblStylePr w:type="seCell">
      <w:tblPr/>
    </w:tblStylePr>
    <w:tblStylePr w:type="swCell">
      <w:tblPr/>
    </w:tblStylePr>
  </w:style>
  <w:style w:type="paragraph" w:customStyle="1" w:styleId="184">
    <w:name w:val="批注框文本1"/>
    <w:basedOn w:val="1"/>
    <w:link w:val="185"/>
    <w:uiPriority w:val="0"/>
    <w:rPr>
      <w:sz w:val="18"/>
      <w:szCs w:val="18"/>
    </w:rPr>
  </w:style>
  <w:style w:type="character" w:customStyle="1" w:styleId="185">
    <w:name w:val="批注框文本 Char"/>
    <w:basedOn w:val="182"/>
    <w:link w:val="184"/>
    <w:uiPriority w:val="0"/>
    <w:rPr>
      <w:sz w:val="18"/>
      <w:szCs w:val="18"/>
    </w:rPr>
  </w:style>
  <w:style w:type="paragraph" w:customStyle="1" w:styleId="186">
    <w:name w:val="页脚1"/>
    <w:basedOn w:val="1"/>
    <w:uiPriority w:val="0"/>
    <w:pPr>
      <w:tabs>
        <w:tab w:val="center" w:pos="4153"/>
        <w:tab w:val="right" w:pos="8306"/>
      </w:tabs>
      <w:jc w:val="left"/>
    </w:pPr>
    <w:rPr>
      <w:sz w:val="18"/>
      <w:szCs w:val="18"/>
    </w:rPr>
  </w:style>
  <w:style w:type="paragraph" w:customStyle="1" w:styleId="187">
    <w:name w:val="页眉1"/>
    <w:basedOn w:val="1"/>
    <w:link w:val="188"/>
    <w:uiPriority w:val="0"/>
    <w:pPr>
      <w:pBdr>
        <w:bottom w:val="single" w:color="000000" w:sz="6" w:space="1"/>
      </w:pBdr>
      <w:tabs>
        <w:tab w:val="center" w:pos="4153"/>
        <w:tab w:val="right" w:pos="8306"/>
      </w:tabs>
      <w:jc w:val="center"/>
    </w:pPr>
    <w:rPr>
      <w:sz w:val="18"/>
      <w:szCs w:val="18"/>
    </w:rPr>
  </w:style>
  <w:style w:type="character" w:customStyle="1" w:styleId="188">
    <w:name w:val="页眉 Char"/>
    <w:basedOn w:val="182"/>
    <w:link w:val="187"/>
    <w:uiPriority w:val="0"/>
    <w:rPr>
      <w:sz w:val="18"/>
      <w:szCs w:val="18"/>
    </w:rPr>
  </w:style>
  <w:style w:type="character" w:customStyle="1" w:styleId="189">
    <w:name w:val="页码1"/>
    <w:basedOn w:val="182"/>
    <w:link w:val="1"/>
    <w:uiPriority w:val="0"/>
  </w:style>
  <w:style w:type="paragraph" w:customStyle="1" w:styleId="190">
    <w:name w:val="Default"/>
    <w:uiPriority w:val="0"/>
    <w:pPr>
      <w:widowControl w:val="0"/>
    </w:pPr>
    <w:rPr>
      <w:rFonts w:hint="default" w:ascii="黑体" w:hAnsi="黑体" w:eastAsia="宋体" w:cs="黑体"/>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TotalTime>0</TotalTime>
  <ScaleCrop>false</ScaleCrop>
  <LinksUpToDate>false</LinksUpToDate>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2017-03-16T08:11:00Z</dcterms:created>
  <dc:creator>lenovo1009</dc:creator>
  <cp:lastModifiedBy>老杨</cp:lastModifiedBy>
  <dcterms:modified xsi:type="dcterms:W3CDTF">2024-04-12T02:45:52Z</dcterms:modified>
  <dc:title>2016年部门预算必须公开的内容</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7D56AE10ABA642FCBCD27D37E8EEFAEB_12</vt:lpwstr>
  </property>
</Properties>
</file>