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一、青龙满族自治县安子岭乡人民政府本级收支预算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ind w:firstLine="1120" w:firstLineChars="400"/>
        <w:rPr>
          <w:rFonts w:hint="eastAsia"/>
          <w:lang w:eastAsia="zh-CN"/>
        </w:rPr>
      </w:pPr>
      <w:r>
        <w:fldChar w:fldCharType="end"/>
      </w:r>
      <w:r>
        <w:rPr>
          <w:rFonts w:hint="eastAsia"/>
        </w:rPr>
        <w:t>单位预算收支总</w:t>
      </w:r>
      <w:r>
        <w:rPr>
          <w:rFonts w:hint="eastAsia"/>
          <w:lang w:eastAsia="zh-CN"/>
        </w:rPr>
        <w:t>表</w:t>
      </w:r>
      <w:r>
        <w:rPr>
          <w:lang w:eastAsia="zh-CN"/>
        </w:rPr>
        <w:tab/>
      </w:r>
      <w:r>
        <w:rPr>
          <w:rFonts w:hint="eastAsia"/>
          <w:lang w:eastAsia="zh-CN"/>
        </w:rPr>
        <w:t xml:space="preserve">1 </w:t>
      </w:r>
    </w:p>
    <w:p>
      <w:pPr>
        <w:pStyle w:val="23"/>
        <w:tabs>
          <w:tab w:val="right" w:leader="dot" w:pos="14562"/>
        </w:tabs>
        <w:ind w:firstLine="1120" w:firstLineChars="400"/>
        <w:rPr>
          <w:rFonts w:asciiTheme="majorEastAsia" w:hAnsiTheme="majorEastAsia" w:eastAsiaTheme="majorEastAsia"/>
          <w:szCs w:val="28"/>
          <w:lang w:eastAsia="zh-CN"/>
        </w:rPr>
      </w:pPr>
      <w:r>
        <w:t>单位预算收入总表</w:t>
      </w:r>
      <w:r>
        <w:rPr>
          <w:lang w:eastAsia="zh-CN"/>
        </w:rPr>
        <w:tab/>
      </w:r>
      <w:r>
        <w:rPr>
          <w:rFonts w:hint="eastAsia"/>
          <w:lang w:eastAsia="zh-CN"/>
        </w:rPr>
        <w:t>3</w:t>
      </w:r>
    </w:p>
    <w:p>
      <w:pPr>
        <w:pStyle w:val="23"/>
        <w:tabs>
          <w:tab w:val="right" w:leader="dot" w:pos="14562"/>
        </w:tabs>
        <w:ind w:firstLine="1120" w:firstLineChars="400"/>
        <w:rPr>
          <w:rFonts w:hint="eastAsia"/>
          <w:lang w:eastAsia="zh-CN"/>
        </w:rPr>
      </w:pPr>
      <w:r>
        <w:rPr>
          <w:lang w:eastAsia="zh-CN"/>
        </w:rPr>
        <w:t>单位预算支出总表</w:t>
      </w:r>
      <w:r>
        <w:rPr>
          <w:lang w:eastAsia="zh-CN"/>
        </w:rPr>
        <w:tab/>
      </w:r>
      <w:r>
        <w:rPr>
          <w:rFonts w:hint="eastAsia"/>
          <w:lang w:eastAsia="zh-CN"/>
        </w:rPr>
        <w:t>8</w:t>
      </w:r>
    </w:p>
    <w:p>
      <w:pPr>
        <w:pStyle w:val="23"/>
        <w:tabs>
          <w:tab w:val="right" w:leader="dot" w:pos="14562"/>
        </w:tabs>
        <w:ind w:firstLine="1120" w:firstLineChars="400"/>
        <w:rPr>
          <w:rFonts w:hint="eastAsia"/>
          <w:lang w:eastAsia="zh-CN"/>
        </w:rPr>
      </w:pPr>
      <w:r>
        <w:rPr>
          <w:lang w:eastAsia="zh-CN"/>
        </w:rPr>
        <w:t>单位预算财政拨款收支总表</w:t>
      </w:r>
      <w:r>
        <w:rPr>
          <w:lang w:eastAsia="zh-CN"/>
        </w:rPr>
        <w:tab/>
      </w:r>
      <w:r>
        <w:rPr>
          <w:rFonts w:hint="eastAsia"/>
          <w:lang w:eastAsia="zh-CN"/>
        </w:rPr>
        <w:t>12</w:t>
      </w:r>
    </w:p>
    <w:p>
      <w:pPr>
        <w:pStyle w:val="23"/>
        <w:tabs>
          <w:tab w:val="right" w:leader="dot" w:pos="14562"/>
        </w:tabs>
        <w:ind w:firstLine="1120" w:firstLineChars="400"/>
        <w:rPr>
          <w:rFonts w:hint="eastAsia"/>
          <w:lang w:eastAsia="zh-CN"/>
        </w:rPr>
      </w:pPr>
      <w:r>
        <w:rPr>
          <w:lang w:eastAsia="zh-CN"/>
        </w:rPr>
        <w:t>单位预算一般公共预算财政拨款支出表</w:t>
      </w:r>
      <w:r>
        <w:rPr>
          <w:lang w:eastAsia="zh-CN"/>
        </w:rPr>
        <w:tab/>
      </w:r>
      <w:r>
        <w:rPr>
          <w:rFonts w:hint="eastAsia"/>
          <w:lang w:eastAsia="zh-CN"/>
        </w:rPr>
        <w:t>15</w:t>
      </w:r>
    </w:p>
    <w:p>
      <w:pPr>
        <w:pStyle w:val="23"/>
        <w:tabs>
          <w:tab w:val="right" w:leader="dot" w:pos="14562"/>
        </w:tabs>
        <w:ind w:firstLine="1120" w:firstLineChars="400"/>
        <w:rPr>
          <w:rFonts w:hint="eastAsia"/>
          <w:lang w:eastAsia="zh-CN"/>
        </w:rPr>
      </w:pPr>
      <w:r>
        <w:rPr>
          <w:lang w:eastAsia="zh-CN"/>
        </w:rPr>
        <w:t>单位预算一般公共预算财政拨款基本支出表</w:t>
      </w:r>
      <w:r>
        <w:rPr>
          <w:lang w:eastAsia="zh-CN"/>
        </w:rPr>
        <w:tab/>
      </w:r>
      <w:r>
        <w:rPr>
          <w:rFonts w:hint="eastAsia"/>
          <w:lang w:eastAsia="zh-CN"/>
        </w:rPr>
        <w:t>18</w:t>
      </w:r>
    </w:p>
    <w:p>
      <w:pPr>
        <w:pStyle w:val="23"/>
        <w:tabs>
          <w:tab w:val="right" w:leader="dot" w:pos="14562"/>
        </w:tabs>
        <w:ind w:firstLine="1120" w:firstLineChars="400"/>
        <w:rPr>
          <w:rFonts w:hint="eastAsia"/>
          <w:lang w:eastAsia="zh-CN"/>
        </w:rPr>
      </w:pPr>
      <w:r>
        <w:rPr>
          <w:lang w:eastAsia="zh-CN"/>
        </w:rPr>
        <w:t>单位预算政府性基金预算财政拨款支出表</w:t>
      </w:r>
      <w:r>
        <w:rPr>
          <w:lang w:eastAsia="zh-CN"/>
        </w:rPr>
        <w:tab/>
      </w:r>
      <w:r>
        <w:rPr>
          <w:rFonts w:hint="eastAsia"/>
          <w:lang w:eastAsia="zh-CN"/>
        </w:rPr>
        <w:t>20</w:t>
      </w:r>
    </w:p>
    <w:p>
      <w:pPr>
        <w:pStyle w:val="23"/>
        <w:tabs>
          <w:tab w:val="right" w:leader="dot" w:pos="14562"/>
        </w:tabs>
        <w:ind w:firstLine="1120" w:firstLineChars="400"/>
        <w:rPr>
          <w:rFonts w:hint="eastAsia"/>
          <w:lang w:eastAsia="zh-CN"/>
        </w:rPr>
      </w:pPr>
      <w:r>
        <w:rPr>
          <w:lang w:eastAsia="zh-CN"/>
        </w:rPr>
        <w:t>单位预算国有资本经营预算财政拨款支出表</w:t>
      </w:r>
      <w:r>
        <w:rPr>
          <w:lang w:eastAsia="zh-CN"/>
        </w:rPr>
        <w:tab/>
      </w:r>
      <w:r>
        <w:rPr>
          <w:rFonts w:hint="eastAsia"/>
          <w:lang w:eastAsia="zh-CN"/>
        </w:rPr>
        <w:t>21</w:t>
      </w:r>
    </w:p>
    <w:p>
      <w:pPr>
        <w:pStyle w:val="23"/>
        <w:tabs>
          <w:tab w:val="right" w:leader="dot" w:pos="14562"/>
        </w:tabs>
        <w:ind w:firstLine="1120" w:firstLineChars="400"/>
        <w:rPr>
          <w:rFonts w:hint="eastAsia"/>
          <w:lang w:eastAsia="zh-CN"/>
        </w:rPr>
      </w:pPr>
      <w:r>
        <w:rPr>
          <w:lang w:eastAsia="zh-CN"/>
        </w:rPr>
        <w:t>单位预算财政拨款“三公”经费支出表</w:t>
      </w:r>
      <w:r>
        <w:rPr>
          <w:lang w:eastAsia="zh-CN"/>
        </w:rPr>
        <w:tab/>
      </w:r>
      <w:r>
        <w:rPr>
          <w:rFonts w:hint="eastAsia"/>
          <w:lang w:eastAsia="zh-CN"/>
        </w:rPr>
        <w:t>22</w:t>
      </w:r>
    </w:p>
    <w:p>
      <w:pPr>
        <w:pStyle w:val="23"/>
        <w:tabs>
          <w:tab w:val="right" w:leader="dot" w:pos="14562"/>
        </w:tabs>
        <w:ind w:firstLineChars="200"/>
        <w:rPr>
          <w:rFonts w:hint="eastAsia"/>
          <w:lang w:eastAsia="zh-CN"/>
        </w:rPr>
      </w:pPr>
      <w:r>
        <w:rPr>
          <w:rFonts w:hint="eastAsia"/>
          <w:lang w:eastAsia="zh-CN"/>
        </w:rPr>
        <w:t>二、</w:t>
      </w:r>
      <w:r>
        <w:rPr>
          <w:lang w:eastAsia="zh-CN"/>
        </w:rPr>
        <w:t>青龙满族自治县安子岭乡人民政府本级2024年单位预算信息公开情况说明</w:t>
      </w:r>
      <w:r>
        <w:rPr>
          <w:lang w:eastAsia="zh-CN"/>
        </w:rPr>
        <w:tab/>
      </w:r>
      <w:r>
        <w:rPr>
          <w:rFonts w:hint="eastAsia"/>
          <w:lang w:eastAsia="zh-CN"/>
        </w:rPr>
        <w:t>23</w:t>
      </w:r>
    </w:p>
    <w:p>
      <w:pPr>
        <w:pStyle w:val="23"/>
        <w:tabs>
          <w:tab w:val="right" w:leader="dot" w:pos="14562"/>
        </w:tabs>
        <w:ind w:firstLine="1120" w:firstLineChars="400"/>
        <w:rPr>
          <w:rFonts w:hint="eastAsia"/>
          <w:lang w:eastAsia="zh-CN"/>
        </w:rPr>
      </w:pPr>
      <w:r>
        <w:rPr>
          <w:lang w:eastAsia="zh-CN"/>
        </w:rPr>
        <w:t>单位职责及机构设置情况</w:t>
      </w:r>
      <w:r>
        <w:rPr>
          <w:lang w:eastAsia="zh-CN"/>
        </w:rPr>
        <w:tab/>
      </w:r>
      <w:r>
        <w:rPr>
          <w:rFonts w:hint="eastAsia"/>
          <w:lang w:eastAsia="zh-CN"/>
        </w:rPr>
        <w:t>23</w:t>
      </w:r>
    </w:p>
    <w:p>
      <w:pPr>
        <w:pStyle w:val="23"/>
        <w:tabs>
          <w:tab w:val="right" w:leader="dot" w:pos="14562"/>
        </w:tabs>
        <w:ind w:firstLine="1120" w:firstLineChars="400"/>
        <w:rPr>
          <w:rFonts w:hint="eastAsia"/>
          <w:lang w:eastAsia="zh-CN"/>
        </w:rPr>
      </w:pPr>
      <w:r>
        <w:rPr>
          <w:lang w:eastAsia="zh-CN"/>
        </w:rPr>
        <w:t>单位预算安排的总体情况</w:t>
      </w:r>
      <w:r>
        <w:rPr>
          <w:lang w:eastAsia="zh-CN"/>
        </w:rPr>
        <w:tab/>
      </w:r>
      <w:r>
        <w:rPr>
          <w:rFonts w:hint="eastAsia"/>
          <w:lang w:eastAsia="zh-CN"/>
        </w:rPr>
        <w:t>25</w:t>
      </w:r>
    </w:p>
    <w:p>
      <w:pPr>
        <w:pStyle w:val="23"/>
        <w:tabs>
          <w:tab w:val="right" w:leader="dot" w:pos="14562"/>
        </w:tabs>
        <w:ind w:firstLine="1120" w:firstLineChars="400"/>
        <w:rPr>
          <w:rFonts w:hint="eastAsia"/>
          <w:lang w:eastAsia="zh-CN"/>
        </w:rPr>
      </w:pPr>
      <w:r>
        <w:rPr>
          <w:lang w:eastAsia="zh-CN"/>
        </w:rPr>
        <w:t>机关运行经费安排情况</w:t>
      </w:r>
      <w:r>
        <w:rPr>
          <w:lang w:eastAsia="zh-CN"/>
        </w:rPr>
        <w:tab/>
      </w:r>
      <w:r>
        <w:rPr>
          <w:rFonts w:hint="eastAsia"/>
          <w:lang w:eastAsia="zh-CN"/>
        </w:rPr>
        <w:t>26</w:t>
      </w:r>
    </w:p>
    <w:p>
      <w:pPr>
        <w:pStyle w:val="23"/>
        <w:tabs>
          <w:tab w:val="right" w:leader="dot" w:pos="14562"/>
        </w:tabs>
        <w:ind w:firstLine="1120" w:firstLineChars="400"/>
        <w:rPr>
          <w:rFonts w:hint="eastAsia"/>
          <w:lang w:eastAsia="zh-CN"/>
        </w:rPr>
      </w:pPr>
      <w:r>
        <w:rPr>
          <w:lang w:eastAsia="zh-CN"/>
        </w:rPr>
        <w:t>财政拨款“三公”经费预算情况及增减变化原因</w:t>
      </w:r>
      <w:r>
        <w:rPr>
          <w:lang w:eastAsia="zh-CN"/>
        </w:rPr>
        <w:tab/>
      </w:r>
      <w:r>
        <w:rPr>
          <w:rFonts w:hint="eastAsia"/>
          <w:lang w:eastAsia="zh-CN"/>
        </w:rPr>
        <w:t>26</w:t>
      </w:r>
    </w:p>
    <w:p>
      <w:pPr>
        <w:pStyle w:val="23"/>
        <w:tabs>
          <w:tab w:val="right" w:leader="dot" w:pos="14562"/>
        </w:tabs>
        <w:ind w:firstLine="1120" w:firstLineChars="400"/>
        <w:rPr>
          <w:rFonts w:hint="eastAsia"/>
          <w:lang w:eastAsia="zh-CN"/>
        </w:rPr>
      </w:pPr>
      <w:r>
        <w:rPr>
          <w:lang w:eastAsia="zh-CN"/>
        </w:rPr>
        <w:t>单位项目预算安排情况及绩效目标</w:t>
      </w:r>
      <w:r>
        <w:rPr>
          <w:lang w:eastAsia="zh-CN"/>
        </w:rPr>
        <w:tab/>
      </w:r>
      <w:r>
        <w:rPr>
          <w:rFonts w:hint="eastAsia"/>
          <w:lang w:eastAsia="zh-CN"/>
        </w:rPr>
        <w:t>27</w:t>
      </w:r>
    </w:p>
    <w:p>
      <w:pPr>
        <w:pStyle w:val="23"/>
        <w:tabs>
          <w:tab w:val="right" w:leader="dot" w:pos="14562"/>
        </w:tabs>
        <w:ind w:firstLine="1120" w:firstLineChars="400"/>
        <w:rPr>
          <w:rFonts w:hint="eastAsia"/>
          <w:lang w:eastAsia="zh-CN"/>
        </w:rPr>
      </w:pPr>
      <w:r>
        <w:rPr>
          <w:lang w:eastAsia="zh-CN"/>
        </w:rPr>
        <w:t>政府采购预算情况</w:t>
      </w:r>
      <w:r>
        <w:rPr>
          <w:lang w:eastAsia="zh-CN"/>
        </w:rPr>
        <w:tab/>
      </w:r>
      <w:r>
        <w:rPr>
          <w:rFonts w:hint="eastAsia"/>
          <w:lang w:eastAsia="zh-CN"/>
        </w:rPr>
        <w:t>46</w:t>
      </w:r>
    </w:p>
    <w:p>
      <w:pPr>
        <w:pStyle w:val="23"/>
        <w:tabs>
          <w:tab w:val="right" w:leader="dot" w:pos="14562"/>
        </w:tabs>
        <w:ind w:firstLine="1120" w:firstLineChars="400"/>
        <w:rPr>
          <w:rFonts w:hint="eastAsia"/>
          <w:lang w:eastAsia="zh-CN"/>
        </w:rPr>
      </w:pPr>
      <w:r>
        <w:rPr>
          <w:lang w:eastAsia="zh-CN"/>
        </w:rPr>
        <w:t>国有资产信息</w:t>
      </w:r>
      <w:r>
        <w:rPr>
          <w:lang w:eastAsia="zh-CN"/>
        </w:rPr>
        <w:tab/>
      </w:r>
      <w:r>
        <w:rPr>
          <w:rFonts w:hint="eastAsia"/>
          <w:lang w:eastAsia="zh-CN"/>
        </w:rPr>
        <w:t>46</w:t>
      </w:r>
    </w:p>
    <w:p>
      <w:pPr>
        <w:pStyle w:val="23"/>
        <w:tabs>
          <w:tab w:val="right" w:leader="dot" w:pos="14562"/>
        </w:tabs>
        <w:ind w:firstLine="1120" w:firstLineChars="400"/>
        <w:rPr>
          <w:rFonts w:hint="eastAsia"/>
          <w:lang w:eastAsia="zh-CN"/>
        </w:rPr>
      </w:pPr>
      <w:r>
        <w:rPr>
          <w:lang w:eastAsia="zh-CN"/>
        </w:rPr>
        <w:t>名词解释</w:t>
      </w:r>
      <w:r>
        <w:rPr>
          <w:lang w:eastAsia="zh-CN"/>
        </w:rPr>
        <w:tab/>
      </w:r>
      <w:r>
        <w:rPr>
          <w:rFonts w:hint="eastAsia"/>
          <w:lang w:eastAsia="zh-CN"/>
        </w:rPr>
        <w:t>47</w:t>
      </w:r>
    </w:p>
    <w:p>
      <w:pPr>
        <w:pStyle w:val="23"/>
        <w:tabs>
          <w:tab w:val="right" w:leader="dot" w:pos="14562"/>
        </w:tabs>
        <w:ind w:firstLine="1120" w:firstLineChars="400"/>
        <w:rPr>
          <w:rFonts w:hint="eastAsia"/>
          <w:lang w:eastAsia="zh-CN"/>
        </w:rPr>
      </w:pPr>
      <w:r>
        <w:rPr>
          <w:lang w:eastAsia="zh-CN"/>
        </w:rPr>
        <w:t>九、其他需要说明的事项</w:t>
      </w:r>
      <w:r>
        <w:rPr>
          <w:lang w:eastAsia="zh-CN"/>
        </w:rPr>
        <w:tab/>
      </w:r>
      <w:r>
        <w:rPr>
          <w:rFonts w:hint="eastAsia"/>
          <w:lang w:eastAsia="zh-CN"/>
        </w:rPr>
        <w:t>48</w:t>
      </w:r>
    </w:p>
    <w:p>
      <w:pPr>
        <w:rPr>
          <w:rFonts w:hint="eastAsia" w:eastAsiaTheme="minorEastAsia"/>
          <w:color w:val="000000"/>
          <w:sz w:val="28"/>
          <w:lang w:eastAsia="zh-CN"/>
        </w:rPr>
      </w:pPr>
    </w:p>
    <w:p>
      <w:pPr>
        <w:sectPr>
          <w:pgSz w:w="16840" w:h="11900" w:orient="landscape"/>
          <w:pgMar w:top="1587" w:right="1134" w:bottom="1361" w:left="1134" w:header="720" w:footer="720" w:gutter="0"/>
          <w:pgNumType w:start="1"/>
          <w:cols w:space="720" w:num="1"/>
        </w:sectPr>
      </w:pPr>
      <w:r>
        <w:rPr>
          <w:lang w:eastAsia="zh-CN"/>
        </w:rPr>
        <w:tab/>
      </w:r>
      <w:r>
        <w:rPr>
          <w:lang w:eastAsia="zh-CN"/>
        </w:rPr>
        <w:tab/>
      </w:r>
      <w:r>
        <w:rPr>
          <w:lang w:eastAsia="zh-CN"/>
        </w:rPr>
        <w:tab/>
      </w:r>
    </w:p>
    <w:p>
      <w:pPr>
        <w:jc w:val="center"/>
        <w:outlineLvl w:val="3"/>
      </w:pPr>
      <w:bookmarkStart w:id="0" w:name="_Toc_4_4_0000000001"/>
      <w:r>
        <w:rPr>
          <w:rFonts w:ascii="方正小标宋_GBK" w:hAnsi="方正小标宋_GBK" w:eastAsia="方正小标宋_GBK" w:cs="方正小标宋_GBK"/>
          <w:color w:val="000000"/>
          <w:sz w:val="44"/>
        </w:rPr>
        <w:t>一、青龙满族自治县安子岭乡人民政府本级收支预算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709.17</w:t>
            </w:r>
          </w:p>
        </w:tc>
        <w:tc>
          <w:tcPr>
            <w:tcW w:w="4535" w:type="dxa"/>
            <w:vAlign w:val="center"/>
          </w:tcPr>
          <w:p>
            <w:pPr>
              <w:pStyle w:val="12"/>
            </w:pPr>
            <w:r>
              <w:t>一、一般公共服务支出</w:t>
            </w:r>
          </w:p>
        </w:tc>
        <w:tc>
          <w:tcPr>
            <w:tcW w:w="2126" w:type="dxa"/>
            <w:vAlign w:val="center"/>
          </w:tcPr>
          <w:p>
            <w:pPr>
              <w:pStyle w:val="11"/>
            </w:pPr>
            <w:r>
              <w:t>518.14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709.17</w:t>
            </w:r>
          </w:p>
        </w:tc>
        <w:tc>
          <w:tcPr>
            <w:tcW w:w="4535" w:type="dxa"/>
            <w:vAlign w:val="center"/>
          </w:tcPr>
          <w:p>
            <w:pPr>
              <w:pStyle w:val="14"/>
            </w:pPr>
            <w:r>
              <w:t>本年支出合计</w:t>
            </w:r>
          </w:p>
        </w:tc>
        <w:tc>
          <w:tcPr>
            <w:tcW w:w="2126" w:type="dxa"/>
            <w:vAlign w:val="center"/>
          </w:tcPr>
          <w:p>
            <w:pPr>
              <w:pStyle w:val="15"/>
            </w:pPr>
            <w:r>
              <w:t>900.21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191.04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900.21</w:t>
            </w:r>
          </w:p>
        </w:tc>
        <w:tc>
          <w:tcPr>
            <w:tcW w:w="4535" w:type="dxa"/>
            <w:vAlign w:val="center"/>
          </w:tcPr>
          <w:p>
            <w:pPr>
              <w:pStyle w:val="14"/>
            </w:pPr>
            <w:r>
              <w:t>支出总计</w:t>
            </w:r>
          </w:p>
        </w:tc>
        <w:tc>
          <w:tcPr>
            <w:tcW w:w="2126" w:type="dxa"/>
            <w:vAlign w:val="center"/>
          </w:tcPr>
          <w:p>
            <w:pPr>
              <w:pStyle w:val="15"/>
            </w:pPr>
            <w:r>
              <w:t>900.21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900.21</w:t>
            </w:r>
          </w:p>
        </w:tc>
        <w:tc>
          <w:tcPr>
            <w:tcW w:w="1134" w:type="dxa"/>
            <w:vAlign w:val="center"/>
          </w:tcPr>
          <w:p>
            <w:pPr>
              <w:pStyle w:val="15"/>
            </w:pPr>
            <w:r>
              <w:t>709.17</w:t>
            </w:r>
          </w:p>
        </w:tc>
        <w:tc>
          <w:tcPr>
            <w:tcW w:w="1134" w:type="dxa"/>
            <w:vAlign w:val="center"/>
          </w:tcPr>
          <w:p>
            <w:pPr>
              <w:pStyle w:val="15"/>
            </w:pPr>
            <w:r>
              <w:t>709.17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518.14</w:t>
            </w:r>
          </w:p>
        </w:tc>
        <w:tc>
          <w:tcPr>
            <w:tcW w:w="1134" w:type="dxa"/>
            <w:vAlign w:val="center"/>
          </w:tcPr>
          <w:p>
            <w:pPr>
              <w:pStyle w:val="11"/>
            </w:pPr>
            <w:r>
              <w:t>518.14</w:t>
            </w:r>
          </w:p>
        </w:tc>
        <w:tc>
          <w:tcPr>
            <w:tcW w:w="1134" w:type="dxa"/>
            <w:vAlign w:val="center"/>
          </w:tcPr>
          <w:p>
            <w:pPr>
              <w:pStyle w:val="11"/>
            </w:pPr>
            <w:r>
              <w:t>518.14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512.14</w:t>
            </w:r>
          </w:p>
        </w:tc>
        <w:tc>
          <w:tcPr>
            <w:tcW w:w="1134" w:type="dxa"/>
            <w:vAlign w:val="center"/>
          </w:tcPr>
          <w:p>
            <w:pPr>
              <w:pStyle w:val="11"/>
            </w:pPr>
            <w:r>
              <w:t>512.14</w:t>
            </w:r>
          </w:p>
        </w:tc>
        <w:tc>
          <w:tcPr>
            <w:tcW w:w="1134" w:type="dxa"/>
            <w:vAlign w:val="center"/>
          </w:tcPr>
          <w:p>
            <w:pPr>
              <w:pStyle w:val="11"/>
            </w:pPr>
            <w:r>
              <w:t>512.14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277.43</w:t>
            </w:r>
          </w:p>
        </w:tc>
        <w:tc>
          <w:tcPr>
            <w:tcW w:w="1134" w:type="dxa"/>
            <w:vAlign w:val="center"/>
          </w:tcPr>
          <w:p>
            <w:pPr>
              <w:pStyle w:val="11"/>
            </w:pPr>
            <w:r>
              <w:t>277.43</w:t>
            </w:r>
          </w:p>
        </w:tc>
        <w:tc>
          <w:tcPr>
            <w:tcW w:w="1134" w:type="dxa"/>
            <w:vAlign w:val="center"/>
          </w:tcPr>
          <w:p>
            <w:pPr>
              <w:pStyle w:val="11"/>
            </w:pPr>
            <w:r>
              <w:t>277.43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232.71</w:t>
            </w:r>
          </w:p>
        </w:tc>
        <w:tc>
          <w:tcPr>
            <w:tcW w:w="1134" w:type="dxa"/>
            <w:vAlign w:val="center"/>
          </w:tcPr>
          <w:p>
            <w:pPr>
              <w:pStyle w:val="11"/>
            </w:pPr>
            <w:r>
              <w:t>232.71</w:t>
            </w:r>
          </w:p>
        </w:tc>
        <w:tc>
          <w:tcPr>
            <w:tcW w:w="1134" w:type="dxa"/>
            <w:vAlign w:val="center"/>
          </w:tcPr>
          <w:p>
            <w:pPr>
              <w:pStyle w:val="11"/>
            </w:pPr>
            <w:r>
              <w:t>232.71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88.84</w:t>
            </w:r>
          </w:p>
        </w:tc>
        <w:tc>
          <w:tcPr>
            <w:tcW w:w="1134" w:type="dxa"/>
            <w:vAlign w:val="center"/>
          </w:tcPr>
          <w:p>
            <w:pPr>
              <w:pStyle w:val="11"/>
            </w:pPr>
            <w:r>
              <w:t>86.23</w:t>
            </w:r>
          </w:p>
        </w:tc>
        <w:tc>
          <w:tcPr>
            <w:tcW w:w="1134" w:type="dxa"/>
            <w:vAlign w:val="center"/>
          </w:tcPr>
          <w:p>
            <w:pPr>
              <w:pStyle w:val="11"/>
            </w:pPr>
            <w:r>
              <w:t>86.23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75.49</w:t>
            </w:r>
          </w:p>
        </w:tc>
        <w:tc>
          <w:tcPr>
            <w:tcW w:w="1134" w:type="dxa"/>
            <w:vAlign w:val="center"/>
          </w:tcPr>
          <w:p>
            <w:pPr>
              <w:pStyle w:val="11"/>
            </w:pPr>
            <w:r>
              <w:t>75.49</w:t>
            </w:r>
          </w:p>
        </w:tc>
        <w:tc>
          <w:tcPr>
            <w:tcW w:w="1134" w:type="dxa"/>
            <w:vAlign w:val="center"/>
          </w:tcPr>
          <w:p>
            <w:pPr>
              <w:pStyle w:val="11"/>
            </w:pPr>
            <w:r>
              <w:t>75.49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63.48</w:t>
            </w:r>
          </w:p>
        </w:tc>
        <w:tc>
          <w:tcPr>
            <w:tcW w:w="1134" w:type="dxa"/>
            <w:vAlign w:val="center"/>
          </w:tcPr>
          <w:p>
            <w:pPr>
              <w:pStyle w:val="11"/>
            </w:pPr>
            <w:r>
              <w:t>63.48</w:t>
            </w:r>
          </w:p>
        </w:tc>
        <w:tc>
          <w:tcPr>
            <w:tcW w:w="1134" w:type="dxa"/>
            <w:vAlign w:val="center"/>
          </w:tcPr>
          <w:p>
            <w:pPr>
              <w:pStyle w:val="11"/>
            </w:pPr>
            <w:r>
              <w:t>63.48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13.35</w:t>
            </w:r>
          </w:p>
        </w:tc>
        <w:tc>
          <w:tcPr>
            <w:tcW w:w="1134" w:type="dxa"/>
            <w:vAlign w:val="center"/>
          </w:tcPr>
          <w:p>
            <w:pPr>
              <w:pStyle w:val="11"/>
            </w:pPr>
            <w:r>
              <w:t>10.74</w:t>
            </w:r>
          </w:p>
        </w:tc>
        <w:tc>
          <w:tcPr>
            <w:tcW w:w="1134" w:type="dxa"/>
            <w:vAlign w:val="center"/>
          </w:tcPr>
          <w:p>
            <w:pPr>
              <w:pStyle w:val="11"/>
            </w:pPr>
            <w:r>
              <w:t>10.74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13.35</w:t>
            </w:r>
          </w:p>
        </w:tc>
        <w:tc>
          <w:tcPr>
            <w:tcW w:w="1134" w:type="dxa"/>
            <w:vAlign w:val="center"/>
          </w:tcPr>
          <w:p>
            <w:pPr>
              <w:pStyle w:val="11"/>
            </w:pPr>
            <w:r>
              <w:t>10.74</w:t>
            </w:r>
          </w:p>
        </w:tc>
        <w:tc>
          <w:tcPr>
            <w:tcW w:w="1134" w:type="dxa"/>
            <w:vAlign w:val="center"/>
          </w:tcPr>
          <w:p>
            <w:pPr>
              <w:pStyle w:val="11"/>
            </w:pPr>
            <w:r>
              <w:t>10.74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33.98</w:t>
            </w:r>
          </w:p>
        </w:tc>
        <w:tc>
          <w:tcPr>
            <w:tcW w:w="1134" w:type="dxa"/>
            <w:vAlign w:val="center"/>
          </w:tcPr>
          <w:p>
            <w:pPr>
              <w:pStyle w:val="11"/>
            </w:pPr>
            <w:r>
              <w:t>33.98</w:t>
            </w:r>
          </w:p>
        </w:tc>
        <w:tc>
          <w:tcPr>
            <w:tcW w:w="1134" w:type="dxa"/>
            <w:vAlign w:val="center"/>
          </w:tcPr>
          <w:p>
            <w:pPr>
              <w:pStyle w:val="11"/>
            </w:pPr>
            <w:r>
              <w:t>33.98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r>
              <w:t>33.29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18.92</w:t>
            </w:r>
          </w:p>
        </w:tc>
        <w:tc>
          <w:tcPr>
            <w:tcW w:w="1134" w:type="dxa"/>
            <w:vAlign w:val="center"/>
          </w:tcPr>
          <w:p>
            <w:pPr>
              <w:pStyle w:val="11"/>
            </w:pPr>
            <w:r>
              <w:t>18.92</w:t>
            </w:r>
          </w:p>
        </w:tc>
        <w:tc>
          <w:tcPr>
            <w:tcW w:w="1134" w:type="dxa"/>
            <w:vAlign w:val="center"/>
          </w:tcPr>
          <w:p>
            <w:pPr>
              <w:pStyle w:val="11"/>
            </w:pPr>
            <w:r>
              <w:t>18.92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191.42</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90.38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21305</w:t>
            </w:r>
          </w:p>
        </w:tc>
        <w:tc>
          <w:tcPr>
            <w:tcW w:w="1559" w:type="dxa"/>
            <w:vAlign w:val="center"/>
          </w:tcPr>
          <w:p>
            <w:pPr>
              <w:pStyle w:val="12"/>
              <w:ind w:left="210" w:hanging="210" w:hangingChars="100"/>
            </w:pPr>
            <w:r>
              <w:t>巩固</w:t>
            </w:r>
            <w:r>
              <w:rPr>
                <w:rFonts w:hint="eastAsia"/>
                <w:lang w:eastAsia="zh-CN"/>
              </w:rPr>
              <w:t>拓展</w:t>
            </w:r>
            <w:r>
              <w:t>脱贫攻坚成果衔接乡村振兴</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r>
              <w:t>32.82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900.21</w:t>
            </w:r>
          </w:p>
        </w:tc>
        <w:tc>
          <w:tcPr>
            <w:tcW w:w="1361" w:type="dxa"/>
            <w:vAlign w:val="center"/>
          </w:tcPr>
          <w:p>
            <w:pPr>
              <w:pStyle w:val="15"/>
            </w:pPr>
            <w:r>
              <w:t>665.10</w:t>
            </w:r>
          </w:p>
        </w:tc>
        <w:tc>
          <w:tcPr>
            <w:tcW w:w="1361" w:type="dxa"/>
            <w:vAlign w:val="center"/>
          </w:tcPr>
          <w:p>
            <w:pPr>
              <w:pStyle w:val="15"/>
            </w:pPr>
            <w:r>
              <w:t>235.11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518.14</w:t>
            </w:r>
          </w:p>
        </w:tc>
        <w:tc>
          <w:tcPr>
            <w:tcW w:w="1361" w:type="dxa"/>
            <w:vAlign w:val="center"/>
          </w:tcPr>
          <w:p>
            <w:pPr>
              <w:pStyle w:val="11"/>
            </w:pPr>
            <w:r>
              <w:t>510.14</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512.14</w:t>
            </w:r>
          </w:p>
        </w:tc>
        <w:tc>
          <w:tcPr>
            <w:tcW w:w="1361" w:type="dxa"/>
            <w:vAlign w:val="center"/>
          </w:tcPr>
          <w:p>
            <w:pPr>
              <w:pStyle w:val="11"/>
            </w:pPr>
            <w:r>
              <w:t>510.14</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277.43</w:t>
            </w:r>
          </w:p>
        </w:tc>
        <w:tc>
          <w:tcPr>
            <w:tcW w:w="1361" w:type="dxa"/>
            <w:vAlign w:val="center"/>
          </w:tcPr>
          <w:p>
            <w:pPr>
              <w:pStyle w:val="11"/>
            </w:pPr>
            <w:r>
              <w:t>277.43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232.71</w:t>
            </w:r>
          </w:p>
        </w:tc>
        <w:tc>
          <w:tcPr>
            <w:tcW w:w="1361" w:type="dxa"/>
            <w:vAlign w:val="center"/>
          </w:tcPr>
          <w:p>
            <w:pPr>
              <w:pStyle w:val="11"/>
            </w:pPr>
            <w:r>
              <w:t>232.71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88.84</w:t>
            </w:r>
          </w:p>
        </w:tc>
        <w:tc>
          <w:tcPr>
            <w:tcW w:w="1361" w:type="dxa"/>
            <w:vAlign w:val="center"/>
          </w:tcPr>
          <w:p>
            <w:pPr>
              <w:pStyle w:val="11"/>
            </w:pPr>
            <w:r>
              <w:t>88.84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75.49</w:t>
            </w:r>
          </w:p>
        </w:tc>
        <w:tc>
          <w:tcPr>
            <w:tcW w:w="1361" w:type="dxa"/>
            <w:vAlign w:val="center"/>
          </w:tcPr>
          <w:p>
            <w:pPr>
              <w:pStyle w:val="11"/>
            </w:pPr>
            <w:r>
              <w:t>75.49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63.48</w:t>
            </w:r>
          </w:p>
        </w:tc>
        <w:tc>
          <w:tcPr>
            <w:tcW w:w="1361" w:type="dxa"/>
            <w:vAlign w:val="center"/>
          </w:tcPr>
          <w:p>
            <w:pPr>
              <w:pStyle w:val="11"/>
            </w:pPr>
            <w:r>
              <w:t>63.48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2.61</w:t>
            </w:r>
          </w:p>
        </w:tc>
        <w:tc>
          <w:tcPr>
            <w:tcW w:w="1361" w:type="dxa"/>
            <w:vAlign w:val="center"/>
          </w:tcPr>
          <w:p>
            <w:pPr>
              <w:pStyle w:val="11"/>
            </w:pPr>
            <w:r>
              <w:t>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13.35</w:t>
            </w:r>
          </w:p>
        </w:tc>
        <w:tc>
          <w:tcPr>
            <w:tcW w:w="1361" w:type="dxa"/>
            <w:vAlign w:val="center"/>
          </w:tcPr>
          <w:p>
            <w:pPr>
              <w:pStyle w:val="11"/>
            </w:pPr>
            <w:r>
              <w:t>13.35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13.35</w:t>
            </w:r>
          </w:p>
        </w:tc>
        <w:tc>
          <w:tcPr>
            <w:tcW w:w="1361" w:type="dxa"/>
            <w:vAlign w:val="center"/>
          </w:tcPr>
          <w:p>
            <w:pPr>
              <w:pStyle w:val="11"/>
            </w:pPr>
            <w:r>
              <w:t>13.35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33.98</w:t>
            </w:r>
          </w:p>
        </w:tc>
        <w:tc>
          <w:tcPr>
            <w:tcW w:w="1361" w:type="dxa"/>
            <w:vAlign w:val="center"/>
          </w:tcPr>
          <w:p>
            <w:pPr>
              <w:pStyle w:val="11"/>
            </w:pPr>
            <w:r>
              <w:t>33.29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33.29</w:t>
            </w:r>
          </w:p>
        </w:tc>
        <w:tc>
          <w:tcPr>
            <w:tcW w:w="1361" w:type="dxa"/>
            <w:vAlign w:val="center"/>
          </w:tcPr>
          <w:p>
            <w:pPr>
              <w:pStyle w:val="11"/>
            </w:pPr>
            <w:r>
              <w:t>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14.37</w:t>
            </w:r>
          </w:p>
        </w:tc>
        <w:tc>
          <w:tcPr>
            <w:tcW w:w="1361" w:type="dxa"/>
            <w:vAlign w:val="center"/>
          </w:tcPr>
          <w:p>
            <w:pPr>
              <w:pStyle w:val="11"/>
            </w:pPr>
            <w:r>
              <w:t>14.37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18.92</w:t>
            </w:r>
          </w:p>
        </w:tc>
        <w:tc>
          <w:tcPr>
            <w:tcW w:w="1361" w:type="dxa"/>
            <w:vAlign w:val="center"/>
          </w:tcPr>
          <w:p>
            <w:pPr>
              <w:pStyle w:val="11"/>
            </w:pPr>
            <w:r>
              <w:t>18.92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191.42</w:t>
            </w:r>
          </w:p>
        </w:tc>
        <w:tc>
          <w:tcPr>
            <w:tcW w:w="1361" w:type="dxa"/>
            <w:vAlign w:val="center"/>
          </w:tcPr>
          <w:p>
            <w:pPr>
              <w:pStyle w:val="11"/>
            </w:pPr>
          </w:p>
        </w:tc>
        <w:tc>
          <w:tcPr>
            <w:tcW w:w="1361" w:type="dxa"/>
            <w:vAlign w:val="center"/>
          </w:tcPr>
          <w:p>
            <w:pPr>
              <w:pStyle w:val="11"/>
            </w:pPr>
            <w:r>
              <w:t>191.42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r>
              <w:t>90.38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32.82</w:t>
            </w:r>
          </w:p>
        </w:tc>
        <w:tc>
          <w:tcPr>
            <w:tcW w:w="1361" w:type="dxa"/>
            <w:vAlign w:val="center"/>
          </w:tcPr>
          <w:p>
            <w:pPr>
              <w:pStyle w:val="11"/>
            </w:pPr>
            <w:r>
              <w:t>32.82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709.17</w:t>
            </w:r>
          </w:p>
        </w:tc>
        <w:tc>
          <w:tcPr>
            <w:tcW w:w="3402" w:type="dxa"/>
            <w:vAlign w:val="center"/>
          </w:tcPr>
          <w:p>
            <w:pPr>
              <w:pStyle w:val="12"/>
            </w:pPr>
            <w:r>
              <w:t>一、一般公共服务支出</w:t>
            </w:r>
          </w:p>
        </w:tc>
        <w:tc>
          <w:tcPr>
            <w:tcW w:w="1474" w:type="dxa"/>
            <w:vAlign w:val="center"/>
          </w:tcPr>
          <w:p>
            <w:pPr>
              <w:pStyle w:val="11"/>
            </w:pPr>
            <w:r>
              <w:t>518.14</w:t>
            </w:r>
          </w:p>
        </w:tc>
        <w:tc>
          <w:tcPr>
            <w:tcW w:w="1474" w:type="dxa"/>
            <w:vAlign w:val="center"/>
          </w:tcPr>
          <w:p>
            <w:pPr>
              <w:pStyle w:val="11"/>
            </w:pPr>
            <w:r>
              <w:t>518.14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88.84</w:t>
            </w:r>
          </w:p>
        </w:tc>
        <w:tc>
          <w:tcPr>
            <w:tcW w:w="1474" w:type="dxa"/>
            <w:vAlign w:val="center"/>
          </w:tcPr>
          <w:p>
            <w:pPr>
              <w:pStyle w:val="11"/>
            </w:pPr>
            <w:r>
              <w:t>88.84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33.98</w:t>
            </w:r>
          </w:p>
        </w:tc>
        <w:tc>
          <w:tcPr>
            <w:tcW w:w="1474" w:type="dxa"/>
            <w:vAlign w:val="center"/>
          </w:tcPr>
          <w:p>
            <w:pPr>
              <w:pStyle w:val="11"/>
            </w:pPr>
            <w:r>
              <w:t>33.98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34.00</w:t>
            </w:r>
          </w:p>
        </w:tc>
        <w:tc>
          <w:tcPr>
            <w:tcW w:w="1474" w:type="dxa"/>
            <w:vAlign w:val="center"/>
          </w:tcPr>
          <w:p>
            <w:pPr>
              <w:pStyle w:val="11"/>
            </w:pPr>
            <w:r>
              <w:t>34.00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191.42</w:t>
            </w:r>
          </w:p>
        </w:tc>
        <w:tc>
          <w:tcPr>
            <w:tcW w:w="1474" w:type="dxa"/>
            <w:vAlign w:val="center"/>
          </w:tcPr>
          <w:p>
            <w:pPr>
              <w:pStyle w:val="11"/>
            </w:pPr>
            <w:r>
              <w:t>191.42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32.82</w:t>
            </w:r>
          </w:p>
        </w:tc>
        <w:tc>
          <w:tcPr>
            <w:tcW w:w="1474" w:type="dxa"/>
            <w:vAlign w:val="center"/>
          </w:tcPr>
          <w:p>
            <w:pPr>
              <w:pStyle w:val="11"/>
            </w:pPr>
            <w:r>
              <w:t>32.82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709.17</w:t>
            </w:r>
          </w:p>
        </w:tc>
        <w:tc>
          <w:tcPr>
            <w:tcW w:w="3402" w:type="dxa"/>
            <w:vAlign w:val="center"/>
          </w:tcPr>
          <w:p>
            <w:pPr>
              <w:pStyle w:val="14"/>
            </w:pPr>
            <w:r>
              <w:t>本年支出合计</w:t>
            </w:r>
          </w:p>
        </w:tc>
        <w:tc>
          <w:tcPr>
            <w:tcW w:w="1474" w:type="dxa"/>
            <w:vAlign w:val="center"/>
          </w:tcPr>
          <w:p>
            <w:pPr>
              <w:pStyle w:val="15"/>
            </w:pPr>
            <w:r>
              <w:t>900.21</w:t>
            </w:r>
          </w:p>
        </w:tc>
        <w:tc>
          <w:tcPr>
            <w:tcW w:w="1474" w:type="dxa"/>
            <w:vAlign w:val="center"/>
          </w:tcPr>
          <w:p>
            <w:pPr>
              <w:pStyle w:val="15"/>
            </w:pPr>
            <w:r>
              <w:t>900.21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191.04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191.04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900.21</w:t>
            </w:r>
          </w:p>
        </w:tc>
        <w:tc>
          <w:tcPr>
            <w:tcW w:w="3402" w:type="dxa"/>
            <w:vAlign w:val="center"/>
          </w:tcPr>
          <w:p>
            <w:pPr>
              <w:pStyle w:val="14"/>
            </w:pPr>
            <w:r>
              <w:t>支出总计</w:t>
            </w:r>
          </w:p>
        </w:tc>
        <w:tc>
          <w:tcPr>
            <w:tcW w:w="1474" w:type="dxa"/>
            <w:vAlign w:val="center"/>
          </w:tcPr>
          <w:p>
            <w:pPr>
              <w:pStyle w:val="15"/>
            </w:pPr>
            <w:r>
              <w:t>900.21</w:t>
            </w:r>
          </w:p>
        </w:tc>
        <w:tc>
          <w:tcPr>
            <w:tcW w:w="1474" w:type="dxa"/>
            <w:vAlign w:val="center"/>
          </w:tcPr>
          <w:p>
            <w:pPr>
              <w:pStyle w:val="15"/>
            </w:pPr>
            <w:r>
              <w:t>900.21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900.21</w:t>
            </w:r>
          </w:p>
        </w:tc>
        <w:tc>
          <w:tcPr>
            <w:tcW w:w="2551" w:type="dxa"/>
            <w:vAlign w:val="center"/>
          </w:tcPr>
          <w:p>
            <w:pPr>
              <w:pStyle w:val="15"/>
            </w:pPr>
            <w:r>
              <w:t>665.10</w:t>
            </w:r>
          </w:p>
        </w:tc>
        <w:tc>
          <w:tcPr>
            <w:tcW w:w="2551" w:type="dxa"/>
            <w:vAlign w:val="center"/>
          </w:tcPr>
          <w:p>
            <w:pPr>
              <w:pStyle w:val="15"/>
            </w:pPr>
            <w:r>
              <w:t>235.11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518.14</w:t>
            </w:r>
          </w:p>
        </w:tc>
        <w:tc>
          <w:tcPr>
            <w:tcW w:w="2551" w:type="dxa"/>
            <w:vAlign w:val="center"/>
          </w:tcPr>
          <w:p>
            <w:pPr>
              <w:pStyle w:val="11"/>
            </w:pPr>
            <w:r>
              <w:t>510.14</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512.14</w:t>
            </w:r>
          </w:p>
        </w:tc>
        <w:tc>
          <w:tcPr>
            <w:tcW w:w="2551" w:type="dxa"/>
            <w:vAlign w:val="center"/>
          </w:tcPr>
          <w:p>
            <w:pPr>
              <w:pStyle w:val="11"/>
            </w:pPr>
            <w:r>
              <w:t>510.14</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277.43</w:t>
            </w:r>
          </w:p>
        </w:tc>
        <w:tc>
          <w:tcPr>
            <w:tcW w:w="2551" w:type="dxa"/>
            <w:vAlign w:val="center"/>
          </w:tcPr>
          <w:p>
            <w:pPr>
              <w:pStyle w:val="11"/>
            </w:pPr>
            <w:r>
              <w:t>277.43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232.71</w:t>
            </w:r>
          </w:p>
        </w:tc>
        <w:tc>
          <w:tcPr>
            <w:tcW w:w="2551" w:type="dxa"/>
            <w:vAlign w:val="center"/>
          </w:tcPr>
          <w:p>
            <w:pPr>
              <w:pStyle w:val="11"/>
            </w:pPr>
            <w:r>
              <w:t>232.71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88.84</w:t>
            </w:r>
          </w:p>
        </w:tc>
        <w:tc>
          <w:tcPr>
            <w:tcW w:w="2551" w:type="dxa"/>
            <w:vAlign w:val="center"/>
          </w:tcPr>
          <w:p>
            <w:pPr>
              <w:pStyle w:val="11"/>
            </w:pPr>
            <w:r>
              <w:t>88.84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75.49</w:t>
            </w:r>
          </w:p>
        </w:tc>
        <w:tc>
          <w:tcPr>
            <w:tcW w:w="2551" w:type="dxa"/>
            <w:vAlign w:val="center"/>
          </w:tcPr>
          <w:p>
            <w:pPr>
              <w:pStyle w:val="11"/>
            </w:pPr>
            <w:r>
              <w:t>75.49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63.48</w:t>
            </w:r>
          </w:p>
        </w:tc>
        <w:tc>
          <w:tcPr>
            <w:tcW w:w="2551" w:type="dxa"/>
            <w:vAlign w:val="center"/>
          </w:tcPr>
          <w:p>
            <w:pPr>
              <w:pStyle w:val="11"/>
            </w:pPr>
            <w:r>
              <w:t>63.48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33.98</w:t>
            </w:r>
          </w:p>
        </w:tc>
        <w:tc>
          <w:tcPr>
            <w:tcW w:w="2551" w:type="dxa"/>
            <w:vAlign w:val="center"/>
          </w:tcPr>
          <w:p>
            <w:pPr>
              <w:pStyle w:val="11"/>
            </w:pPr>
            <w:r>
              <w:t>33.29</w:t>
            </w: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33.29</w:t>
            </w:r>
          </w:p>
        </w:tc>
        <w:tc>
          <w:tcPr>
            <w:tcW w:w="2551" w:type="dxa"/>
            <w:vAlign w:val="center"/>
          </w:tcPr>
          <w:p>
            <w:pPr>
              <w:pStyle w:val="11"/>
            </w:pPr>
            <w:r>
              <w:t>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14.37</w:t>
            </w:r>
          </w:p>
        </w:tc>
        <w:tc>
          <w:tcPr>
            <w:tcW w:w="2551" w:type="dxa"/>
            <w:vAlign w:val="center"/>
          </w:tcPr>
          <w:p>
            <w:pPr>
              <w:pStyle w:val="11"/>
            </w:pPr>
            <w:r>
              <w:t>14.37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18.92</w:t>
            </w:r>
          </w:p>
        </w:tc>
        <w:tc>
          <w:tcPr>
            <w:tcW w:w="2551" w:type="dxa"/>
            <w:vAlign w:val="center"/>
          </w:tcPr>
          <w:p>
            <w:pPr>
              <w:pStyle w:val="11"/>
            </w:pPr>
            <w:r>
              <w:t>18.92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191.42</w:t>
            </w:r>
          </w:p>
        </w:tc>
        <w:tc>
          <w:tcPr>
            <w:tcW w:w="2551" w:type="dxa"/>
            <w:vAlign w:val="center"/>
          </w:tcPr>
          <w:p>
            <w:pPr>
              <w:pStyle w:val="11"/>
            </w:pPr>
          </w:p>
        </w:tc>
        <w:tc>
          <w:tcPr>
            <w:tcW w:w="2551" w:type="dxa"/>
            <w:vAlign w:val="center"/>
          </w:tcPr>
          <w:p>
            <w:pPr>
              <w:pStyle w:val="11"/>
            </w:pPr>
            <w:r>
              <w:t>191.42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90.38</w:t>
            </w:r>
          </w:p>
        </w:tc>
        <w:tc>
          <w:tcPr>
            <w:tcW w:w="2551" w:type="dxa"/>
            <w:vAlign w:val="center"/>
          </w:tcPr>
          <w:p>
            <w:pPr>
              <w:pStyle w:val="11"/>
            </w:pPr>
          </w:p>
        </w:tc>
        <w:tc>
          <w:tcPr>
            <w:tcW w:w="2551"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90.38</w:t>
            </w:r>
          </w:p>
        </w:tc>
        <w:tc>
          <w:tcPr>
            <w:tcW w:w="2551" w:type="dxa"/>
            <w:vAlign w:val="center"/>
          </w:tcPr>
          <w:p>
            <w:pPr>
              <w:pStyle w:val="11"/>
            </w:pPr>
          </w:p>
        </w:tc>
        <w:tc>
          <w:tcPr>
            <w:tcW w:w="2551" w:type="dxa"/>
            <w:vAlign w:val="center"/>
          </w:tcPr>
          <w:p>
            <w:pPr>
              <w:pStyle w:val="11"/>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98.05</w:t>
            </w:r>
          </w:p>
        </w:tc>
        <w:tc>
          <w:tcPr>
            <w:tcW w:w="2551" w:type="dxa"/>
            <w:vAlign w:val="center"/>
          </w:tcPr>
          <w:p>
            <w:pPr>
              <w:pStyle w:val="11"/>
            </w:pPr>
          </w:p>
        </w:tc>
        <w:tc>
          <w:tcPr>
            <w:tcW w:w="2551"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98.05</w:t>
            </w:r>
          </w:p>
        </w:tc>
        <w:tc>
          <w:tcPr>
            <w:tcW w:w="2551" w:type="dxa"/>
            <w:vAlign w:val="center"/>
          </w:tcPr>
          <w:p>
            <w:pPr>
              <w:pStyle w:val="11"/>
            </w:pPr>
          </w:p>
        </w:tc>
        <w:tc>
          <w:tcPr>
            <w:tcW w:w="2551"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665.10</w:t>
            </w:r>
          </w:p>
        </w:tc>
        <w:tc>
          <w:tcPr>
            <w:tcW w:w="2551" w:type="dxa"/>
            <w:vAlign w:val="center"/>
          </w:tcPr>
          <w:p>
            <w:pPr>
              <w:pStyle w:val="15"/>
            </w:pPr>
            <w:r>
              <w:t>574.45</w:t>
            </w:r>
          </w:p>
        </w:tc>
        <w:tc>
          <w:tcPr>
            <w:tcW w:w="2551" w:type="dxa"/>
            <w:vAlign w:val="center"/>
          </w:tcPr>
          <w:p>
            <w:pPr>
              <w:pStyle w:val="15"/>
            </w:pPr>
            <w:r>
              <w:t>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551.70</w:t>
            </w:r>
          </w:p>
        </w:tc>
        <w:tc>
          <w:tcPr>
            <w:tcW w:w="2551" w:type="dxa"/>
            <w:vAlign w:val="center"/>
          </w:tcPr>
          <w:p>
            <w:pPr>
              <w:pStyle w:val="11"/>
            </w:pPr>
            <w:r>
              <w:t>551.70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205.37</w:t>
            </w:r>
          </w:p>
        </w:tc>
        <w:tc>
          <w:tcPr>
            <w:tcW w:w="2551" w:type="dxa"/>
            <w:vAlign w:val="center"/>
          </w:tcPr>
          <w:p>
            <w:pPr>
              <w:pStyle w:val="11"/>
            </w:pPr>
            <w:r>
              <w:t>205.37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105.78</w:t>
            </w:r>
          </w:p>
        </w:tc>
        <w:tc>
          <w:tcPr>
            <w:tcW w:w="2551" w:type="dxa"/>
            <w:vAlign w:val="center"/>
          </w:tcPr>
          <w:p>
            <w:pPr>
              <w:pStyle w:val="11"/>
            </w:pPr>
            <w:r>
              <w:t>105.78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32.06</w:t>
            </w:r>
          </w:p>
        </w:tc>
        <w:tc>
          <w:tcPr>
            <w:tcW w:w="2551" w:type="dxa"/>
            <w:vAlign w:val="center"/>
          </w:tcPr>
          <w:p>
            <w:pPr>
              <w:pStyle w:val="11"/>
            </w:pPr>
            <w:r>
              <w:t>32.06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73.72</w:t>
            </w:r>
          </w:p>
        </w:tc>
        <w:tc>
          <w:tcPr>
            <w:tcW w:w="2551" w:type="dxa"/>
            <w:vAlign w:val="center"/>
          </w:tcPr>
          <w:p>
            <w:pPr>
              <w:pStyle w:val="11"/>
            </w:pPr>
            <w:r>
              <w:t>73.72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63.48</w:t>
            </w:r>
          </w:p>
        </w:tc>
        <w:tc>
          <w:tcPr>
            <w:tcW w:w="2551" w:type="dxa"/>
            <w:vAlign w:val="center"/>
          </w:tcPr>
          <w:p>
            <w:pPr>
              <w:pStyle w:val="11"/>
            </w:pPr>
            <w:r>
              <w:t>63.48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32.26</w:t>
            </w:r>
          </w:p>
        </w:tc>
        <w:tc>
          <w:tcPr>
            <w:tcW w:w="2551" w:type="dxa"/>
            <w:vAlign w:val="center"/>
          </w:tcPr>
          <w:p>
            <w:pPr>
              <w:pStyle w:val="11"/>
            </w:pPr>
            <w:r>
              <w:t>32.26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90.65</w:t>
            </w:r>
          </w:p>
        </w:tc>
        <w:tc>
          <w:tcPr>
            <w:tcW w:w="2551" w:type="dxa"/>
            <w:vAlign w:val="center"/>
          </w:tcPr>
          <w:p>
            <w:pPr>
              <w:pStyle w:val="11"/>
            </w:pPr>
          </w:p>
        </w:tc>
        <w:tc>
          <w:tcPr>
            <w:tcW w:w="2551" w:type="dxa"/>
            <w:vAlign w:val="center"/>
          </w:tcPr>
          <w:p>
            <w:pPr>
              <w:pStyle w:val="11"/>
            </w:pPr>
            <w:r>
              <w:t>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41.50</w:t>
            </w:r>
          </w:p>
        </w:tc>
        <w:tc>
          <w:tcPr>
            <w:tcW w:w="2551" w:type="dxa"/>
            <w:vAlign w:val="center"/>
          </w:tcPr>
          <w:p>
            <w:pPr>
              <w:pStyle w:val="11"/>
            </w:pPr>
          </w:p>
        </w:tc>
        <w:tc>
          <w:tcPr>
            <w:tcW w:w="2551" w:type="dxa"/>
            <w:vAlign w:val="center"/>
          </w:tcPr>
          <w:p>
            <w:pPr>
              <w:pStyle w:val="11"/>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11.53</w:t>
            </w:r>
          </w:p>
        </w:tc>
        <w:tc>
          <w:tcPr>
            <w:tcW w:w="2551" w:type="dxa"/>
            <w:vAlign w:val="center"/>
          </w:tcPr>
          <w:p>
            <w:pPr>
              <w:pStyle w:val="11"/>
            </w:pPr>
          </w:p>
        </w:tc>
        <w:tc>
          <w:tcPr>
            <w:tcW w:w="2551" w:type="dxa"/>
            <w:vAlign w:val="center"/>
          </w:tcPr>
          <w:p>
            <w:pPr>
              <w:pStyle w:val="11"/>
            </w:pPr>
            <w:r>
              <w:t>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15.72</w:t>
            </w:r>
          </w:p>
        </w:tc>
        <w:tc>
          <w:tcPr>
            <w:tcW w:w="2551" w:type="dxa"/>
            <w:vAlign w:val="center"/>
          </w:tcPr>
          <w:p>
            <w:pPr>
              <w:pStyle w:val="11"/>
            </w:pPr>
          </w:p>
        </w:tc>
        <w:tc>
          <w:tcPr>
            <w:tcW w:w="2551" w:type="dxa"/>
            <w:vAlign w:val="center"/>
          </w:tcPr>
          <w:p>
            <w:pPr>
              <w:pStyle w:val="11"/>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9.40</w:t>
            </w:r>
          </w:p>
        </w:tc>
        <w:tc>
          <w:tcPr>
            <w:tcW w:w="2551" w:type="dxa"/>
            <w:vAlign w:val="center"/>
          </w:tcPr>
          <w:p>
            <w:pPr>
              <w:pStyle w:val="11"/>
            </w:pPr>
            <w:r>
              <w:t>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13.35</w:t>
            </w:r>
          </w:p>
        </w:tc>
        <w:tc>
          <w:tcPr>
            <w:tcW w:w="2551" w:type="dxa"/>
            <w:vAlign w:val="center"/>
          </w:tcPr>
          <w:p>
            <w:pPr>
              <w:pStyle w:val="11"/>
            </w:pPr>
            <w:r>
              <w:t>13.35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5.90</w:t>
            </w:r>
          </w:p>
        </w:tc>
        <w:tc>
          <w:tcPr>
            <w:tcW w:w="2381" w:type="dxa"/>
            <w:vAlign w:val="center"/>
          </w:tcPr>
          <w:p>
            <w:pPr>
              <w:pStyle w:val="15"/>
            </w:pPr>
            <w:r>
              <w:t>5.90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4.30</w:t>
            </w:r>
          </w:p>
        </w:tc>
        <w:tc>
          <w:tcPr>
            <w:tcW w:w="2381" w:type="dxa"/>
            <w:vAlign w:val="center"/>
          </w:tcPr>
          <w:p>
            <w:pPr>
              <w:pStyle w:val="11"/>
            </w:pPr>
            <w:r>
              <w:t>4.30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青龙满族自治县安子岭乡人民政府本级2024年单位预算信息公开情况说明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按照《中华人民共和国预算法》、《地方预决算公开操作规程》和《关于进一步推进预算公开工作的实施意见》规定，现将青龙满族自治县安子岭乡人民政府本级2024年单位预算公开如下：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40"/>
        <w:rPr>
          <w:rFonts w:eastAsia="方正仿宋_GBK"/>
          <w:sz w:val="28"/>
          <w:lang w:eastAsia="zh-CN"/>
        </w:rPr>
      </w:pPr>
      <w:r>
        <w:rPr>
          <w:rFonts w:eastAsia="方正仿宋_GBK"/>
          <w:sz w:val="28"/>
          <w:lang w:eastAsia="zh-CN"/>
        </w:rPr>
        <w:t>一、扶贫和农业开发:负责脱贫攻坚的组织协调督导及上报反馈工作。完成脱贫攻坚任务，人民收入显著提高，生活水平明显改善。包村领导、干部入户一对一帮扶，通过生活帮助、政策帮扶、产业帮扶，实现脱贫；对贫困村扶贫资金足额拨付到位，保证扶贫产业落实到位并充分发挥作用；建档立卡贫困户全部实现脱贫，圆满完成脱贫攻坚工作；扶贫危房改造项目全部完成，不存在危房安全问题。</w:t>
      </w:r>
    </w:p>
    <w:p>
      <w:pPr>
        <w:ind w:firstLine="640"/>
        <w:rPr>
          <w:rFonts w:eastAsia="方正仿宋_GBK"/>
          <w:sz w:val="28"/>
          <w:lang w:eastAsia="zh-CN"/>
        </w:rPr>
      </w:pPr>
      <w:r>
        <w:rPr>
          <w:rFonts w:eastAsia="方正仿宋_GBK"/>
          <w:sz w:val="28"/>
          <w:lang w:eastAsia="zh-CN"/>
        </w:rPr>
        <w:t xml:space="preserve"> 二、党风廉政建设：组织协调全乡党风廉政建设和反腐败宣传、教育、课题研究、法规起草修订等工作；承担乡党委惩治和预防腐败体系领导小组办公室的日常工作。积极发挥职能作用，加强党风廉政建设，营造风清气正、干事创业的工作氛围。负责研究和指导全镇党组织建设工作。研究、指导全镇党员队伍建设，指导、协调党员教育工作，积极运用电化教育手段教育党员。主管党员管理和发展工作。负责全</w:t>
      </w:r>
      <w:r>
        <w:rPr>
          <w:rFonts w:hint="eastAsia" w:eastAsia="方正仿宋_GBK"/>
          <w:sz w:val="28"/>
          <w:lang w:eastAsia="zh-CN"/>
        </w:rPr>
        <w:t>乡</w:t>
      </w:r>
      <w:r>
        <w:rPr>
          <w:rFonts w:eastAsia="方正仿宋_GBK"/>
          <w:sz w:val="28"/>
          <w:lang w:eastAsia="zh-CN"/>
        </w:rPr>
        <w:t>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p>
      <w:pPr>
        <w:ind w:firstLine="640"/>
        <w:rPr>
          <w:rFonts w:eastAsia="方正仿宋_GBK"/>
          <w:sz w:val="28"/>
          <w:lang w:eastAsia="zh-CN"/>
        </w:rPr>
      </w:pPr>
      <w:r>
        <w:rPr>
          <w:rFonts w:eastAsia="方正仿宋_GBK"/>
          <w:sz w:val="28"/>
          <w:lang w:eastAsia="zh-CN"/>
        </w:rPr>
        <w:t xml:space="preserve"> 三、资产财务管理：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p>
      <w:pPr>
        <w:ind w:firstLine="640"/>
        <w:rPr>
          <w:rFonts w:eastAsia="方正仿宋_GBK"/>
          <w:sz w:val="28"/>
          <w:lang w:eastAsia="zh-CN"/>
        </w:rPr>
      </w:pPr>
      <w:r>
        <w:rPr>
          <w:rFonts w:eastAsia="方正仿宋_GBK"/>
          <w:sz w:val="28"/>
          <w:lang w:eastAsia="zh-CN"/>
        </w:rPr>
        <w:t xml:space="preserve"> 四、城镇规划建设：负责村镇规划、建设、管理工作，加强基础设施建设，推进城一体化进程，搞好社会主义新农村建设工作；负责村镇容貌、环境卫生管理等工作；着力改善民生条件，加大民生项目投入倾斜力度。加强城乡规划管理，协调城乡空间布局，改善人居环境，促进城乡经济社会全面协调可持续发展。改善农村人居环境，实现城乡统筹发展。协调和指导推进城镇化工作，加快城镇化进程。</w:t>
      </w:r>
    </w:p>
    <w:p>
      <w:pPr>
        <w:ind w:firstLine="640"/>
        <w:rPr>
          <w:rFonts w:eastAsia="方正仿宋_GBK"/>
          <w:sz w:val="28"/>
          <w:lang w:eastAsia="zh-CN"/>
        </w:rPr>
      </w:pPr>
      <w:r>
        <w:rPr>
          <w:rFonts w:eastAsia="方正仿宋_GBK"/>
          <w:sz w:val="28"/>
          <w:lang w:eastAsia="zh-CN"/>
        </w:rPr>
        <w:t>五、农业农村综合服务：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w:t>
      </w:r>
    </w:p>
    <w:p>
      <w:pPr>
        <w:ind w:firstLine="640"/>
        <w:rPr>
          <w:rFonts w:eastAsia="方正仿宋_GBK"/>
          <w:sz w:val="28"/>
          <w:lang w:eastAsia="zh-CN"/>
        </w:rPr>
      </w:pPr>
      <w:r>
        <w:rPr>
          <w:rFonts w:eastAsia="方正仿宋_GBK"/>
          <w:sz w:val="28"/>
          <w:lang w:eastAsia="zh-CN"/>
        </w:rPr>
        <w:t xml:space="preserve"> 六、综治工作：承担社会治安综合治理和司法行政工作职责。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做好矽肺病人的稳控和生活救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青龙满族自治县安子岭乡人民政府本级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预算的编制实行综合预算管理，即全部收入和支出都反映在预算中。青龙满族自治县安子岭乡人民政府机关及所属事业单位的收支包含在部门预算中。</w:t>
      </w:r>
    </w:p>
    <w:p>
      <w:pPr>
        <w:pStyle w:val="26"/>
      </w:pPr>
      <w:r>
        <w:t>1、收入说明</w:t>
      </w:r>
    </w:p>
    <w:p>
      <w:pPr>
        <w:pStyle w:val="26"/>
      </w:pPr>
      <w:r>
        <w:t>反映本</w:t>
      </w:r>
      <w:r>
        <w:rPr>
          <w:rFonts w:hint="eastAsia"/>
          <w:color w:val="000000"/>
          <w:lang w:eastAsia="zh-CN"/>
        </w:rPr>
        <w:t>单位</w:t>
      </w:r>
      <w:r>
        <w:t>当年全部收入。202</w:t>
      </w:r>
      <w:r>
        <w:rPr>
          <w:rFonts w:hint="eastAsia"/>
          <w:lang w:eastAsia="zh-CN"/>
        </w:rPr>
        <w:t>4</w:t>
      </w:r>
      <w:r>
        <w:t>年预算收入</w:t>
      </w:r>
      <w:r>
        <w:rPr>
          <w:rFonts w:hint="eastAsia"/>
          <w:lang w:eastAsia="zh-CN"/>
        </w:rPr>
        <w:t>900.21</w:t>
      </w:r>
      <w:r>
        <w:t>万元，其中：一般公共预算收入</w:t>
      </w:r>
      <w:r>
        <w:rPr>
          <w:rFonts w:hint="eastAsia"/>
          <w:lang w:eastAsia="zh-CN"/>
        </w:rPr>
        <w:t>709.17</w:t>
      </w:r>
      <w:r>
        <w:t>万元，基金预算收入</w:t>
      </w:r>
      <w:r>
        <w:rPr>
          <w:rFonts w:hint="eastAsia"/>
          <w:lang w:eastAsia="zh-CN"/>
        </w:rPr>
        <w:t>0</w:t>
      </w:r>
      <w:r>
        <w:t>万元，财政专户核拨收入0万元，国有资本经营收入0万元，其他来源收入0 万元</w:t>
      </w:r>
      <w:r>
        <w:rPr>
          <w:rFonts w:hint="eastAsia"/>
          <w:lang w:eastAsia="zh-CN"/>
        </w:rPr>
        <w:t>，</w:t>
      </w:r>
      <w:r>
        <w:rPr>
          <w:lang w:eastAsia="zh-CN"/>
        </w:rPr>
        <w:t>上年结转收入</w:t>
      </w:r>
      <w:r>
        <w:rPr>
          <w:rFonts w:hint="eastAsia" w:eastAsia="宋体"/>
          <w:lang w:eastAsia="zh-CN"/>
        </w:rPr>
        <w:t>191.04</w:t>
      </w:r>
      <w:r>
        <w:rPr>
          <w:lang w:eastAsia="zh-CN"/>
        </w:rPr>
        <w:t>万元</w:t>
      </w:r>
      <w:r>
        <w:t>。</w:t>
      </w:r>
    </w:p>
    <w:p>
      <w:pPr>
        <w:pStyle w:val="26"/>
      </w:pPr>
      <w:r>
        <w:t>2、支出说明</w:t>
      </w:r>
    </w:p>
    <w:p>
      <w:pPr>
        <w:pStyle w:val="26"/>
        <w:rPr>
          <w:rFonts w:hint="eastAsia"/>
          <w:lang w:eastAsia="zh-CN"/>
        </w:rPr>
      </w:pPr>
      <w:r>
        <w:t>收支预算总表支出栏、基本支出表、项目支出表按经济分类和支出功能分类科目编制，反映安子岭乡人民政府年度</w:t>
      </w:r>
      <w:r>
        <w:rPr>
          <w:rFonts w:hint="eastAsia"/>
          <w:color w:val="000000"/>
          <w:lang w:eastAsia="zh-CN"/>
        </w:rPr>
        <w:t>单位</w:t>
      </w:r>
      <w:r>
        <w:t>预算中支出预算的总体情况。202</w:t>
      </w:r>
      <w:r>
        <w:rPr>
          <w:rFonts w:hint="eastAsia"/>
          <w:lang w:eastAsia="zh-CN"/>
        </w:rPr>
        <w:t>4</w:t>
      </w:r>
      <w:r>
        <w:t>年支出预算</w:t>
      </w:r>
      <w:r>
        <w:rPr>
          <w:rFonts w:hint="eastAsia"/>
          <w:lang w:eastAsia="zh-CN"/>
        </w:rPr>
        <w:t>900.21</w:t>
      </w:r>
      <w:r>
        <w:t>万元，其中基本支出</w:t>
      </w:r>
      <w:r>
        <w:rPr>
          <w:rFonts w:hint="eastAsia"/>
          <w:lang w:eastAsia="zh-CN"/>
        </w:rPr>
        <w:t>665.10</w:t>
      </w:r>
      <w:r>
        <w:t>万元，包括人员经费</w:t>
      </w:r>
      <w:r>
        <w:rPr>
          <w:rFonts w:hint="eastAsia"/>
          <w:lang w:eastAsia="zh-CN"/>
        </w:rPr>
        <w:t>574.45</w:t>
      </w:r>
      <w:r>
        <w:t>万元和日常公用经费</w:t>
      </w:r>
      <w:r>
        <w:rPr>
          <w:rFonts w:hint="eastAsia"/>
          <w:lang w:eastAsia="zh-CN"/>
        </w:rPr>
        <w:t>90.65</w:t>
      </w:r>
      <w:r>
        <w:t>万元；项目支出</w:t>
      </w:r>
      <w:r>
        <w:rPr>
          <w:rFonts w:hint="eastAsia"/>
          <w:lang w:eastAsia="zh-CN"/>
        </w:rPr>
        <w:t>235.11</w:t>
      </w:r>
      <w:r>
        <w:t>万元，包括本级支出和对下补助支出，主要为扶贫工作专项经费、党建经费、人大经费、团委工作经费、防火防汛经费、燃煤锅炉改造及清洁能源补贴、全国自然灾害综合风险普查工作经费、专项武装经费、农村环境整治、安子岭乡东山村道路修建等。</w:t>
      </w:r>
    </w:p>
    <w:p>
      <w:pPr>
        <w:pStyle w:val="26"/>
      </w:pPr>
      <w:r>
        <w:rPr>
          <w:rFonts w:hint="eastAsia"/>
        </w:rPr>
        <w:t>3、比上年增减情况</w:t>
      </w:r>
    </w:p>
    <w:p>
      <w:pPr>
        <w:spacing w:before="6"/>
        <w:ind w:firstLine="552" w:firstLineChars="200"/>
        <w:rPr>
          <w:rFonts w:hint="eastAsia" w:ascii="微软雅黑" w:hAnsi="微软雅黑" w:eastAsia="微软雅黑"/>
          <w:spacing w:val="-2"/>
          <w:sz w:val="28"/>
          <w:szCs w:val="28"/>
          <w:lang w:eastAsia="zh-CN"/>
        </w:rPr>
      </w:pPr>
      <w:r>
        <w:rPr>
          <w:rFonts w:ascii="微软雅黑" w:hAnsi="微软雅黑" w:eastAsia="微软雅黑"/>
          <w:spacing w:val="-2"/>
          <w:sz w:val="28"/>
          <w:szCs w:val="28"/>
          <w:lang w:eastAsia="zh-CN"/>
        </w:rPr>
        <w:t>202</w:t>
      </w:r>
      <w:r>
        <w:rPr>
          <w:rFonts w:hint="eastAsia" w:ascii="微软雅黑" w:hAnsi="微软雅黑" w:eastAsia="微软雅黑"/>
          <w:spacing w:val="-2"/>
          <w:sz w:val="28"/>
          <w:szCs w:val="28"/>
          <w:lang w:eastAsia="zh-CN"/>
        </w:rPr>
        <w:t>4年预算收支安排900.21万元，较</w:t>
      </w:r>
      <w:r>
        <w:rPr>
          <w:rFonts w:ascii="微软雅黑" w:hAnsi="微软雅黑" w:eastAsia="微软雅黑"/>
          <w:spacing w:val="-2"/>
          <w:sz w:val="28"/>
          <w:szCs w:val="28"/>
          <w:lang w:eastAsia="zh-CN"/>
        </w:rPr>
        <w:t xml:space="preserve"> 202</w:t>
      </w:r>
      <w:r>
        <w:rPr>
          <w:rFonts w:hint="eastAsia" w:ascii="微软雅黑" w:hAnsi="微软雅黑" w:eastAsia="微软雅黑"/>
          <w:spacing w:val="-2"/>
          <w:sz w:val="28"/>
          <w:szCs w:val="28"/>
          <w:lang w:eastAsia="zh-CN"/>
        </w:rPr>
        <w:t>3年预算减少40.51万元，其中：人员经费支出增加36.65万元，主要是人员经费和日常公用经费增加，其中项目经费减少77.16万元，主要是本年项目减少。</w:t>
      </w: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lang w:eastAsia="zh-CN"/>
        </w:rPr>
      </w:pPr>
      <w:r>
        <w:t>202</w:t>
      </w:r>
      <w:r>
        <w:rPr>
          <w:rFonts w:hint="eastAsia"/>
          <w:lang w:eastAsia="zh-CN"/>
        </w:rPr>
        <w:t>4</w:t>
      </w:r>
      <w:r>
        <w:t>年，我</w:t>
      </w:r>
      <w:r>
        <w:rPr>
          <w:rFonts w:hint="eastAsia"/>
          <w:lang w:eastAsia="zh-CN"/>
        </w:rPr>
        <w:t>单位</w:t>
      </w:r>
      <w:r>
        <w:t>机关运行经费共计安排</w:t>
      </w:r>
      <w:r>
        <w:rPr>
          <w:rFonts w:hint="eastAsia"/>
          <w:lang w:eastAsia="zh-CN"/>
        </w:rPr>
        <w:t>90.65</w:t>
      </w:r>
      <w:r>
        <w:t>万元，主要用于安子岭乡人民政府日常维修，办公用房水电费、差旅费、公车运行费、公务人员交通补贴等日常运行支出。其中，办公费</w:t>
      </w:r>
      <w:r>
        <w:rPr>
          <w:rFonts w:hint="eastAsia"/>
          <w:lang w:eastAsia="zh-CN"/>
        </w:rPr>
        <w:t>41.5</w:t>
      </w:r>
      <w:r>
        <w:t>万元，电费</w:t>
      </w:r>
      <w:r>
        <w:rPr>
          <w:rFonts w:hint="eastAsia"/>
          <w:lang w:eastAsia="zh-CN"/>
        </w:rPr>
        <w:t>8</w:t>
      </w:r>
      <w:r>
        <w:t>万元，邮电费1万元，差旅费4万元，公务接待费4.</w:t>
      </w:r>
      <w:r>
        <w:rPr>
          <w:rFonts w:hint="eastAsia"/>
          <w:lang w:eastAsia="zh-CN"/>
        </w:rPr>
        <w:t>3</w:t>
      </w:r>
      <w:r>
        <w:t>万元，公务用车运行维护费1.6万元，其他交通费用15.7</w:t>
      </w:r>
      <w:r>
        <w:rPr>
          <w:rFonts w:hint="eastAsia"/>
          <w:lang w:eastAsia="zh-CN"/>
        </w:rPr>
        <w:t>2</w:t>
      </w:r>
      <w:r>
        <w:t>万元，维修护费2万元，印刷费2万元，劳务费1万元，网络运行维修护费9.53万元</w:t>
      </w:r>
      <w:r>
        <w:rPr>
          <w:rFonts w:hint="eastAsia"/>
          <w:lang w:eastAsia="zh-CN"/>
        </w:rPr>
        <w:t>。</w:t>
      </w:r>
    </w:p>
    <w:p>
      <w:pPr>
        <w:pStyle w:val="27"/>
        <w:rPr>
          <w:rFonts w:hint="eastAsia"/>
          <w:lang w:val="uk-UA" w:eastAsia="zh-CN"/>
        </w:rPr>
      </w:pPr>
      <w:r>
        <w:rPr>
          <w:rFonts w:hint="eastAsia"/>
          <w:lang w:eastAsia="zh-CN"/>
        </w:rPr>
        <w:t>我单位机关运行经费较上年增加19.19万元，主要原因是本年度办公费和</w:t>
      </w:r>
      <w:r>
        <w:t>非税收</w:t>
      </w:r>
      <w:r>
        <w:rPr>
          <w:rFonts w:hint="eastAsia"/>
          <w:lang w:eastAsia="zh-CN"/>
        </w:rPr>
        <w:t>入增加</w:t>
      </w:r>
      <w: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w:t>
      </w:r>
      <w:r>
        <w:rPr>
          <w:rFonts w:hint="eastAsia"/>
          <w:lang w:eastAsia="zh-CN"/>
        </w:rPr>
        <w:t>4</w:t>
      </w:r>
      <w:r>
        <w:t>年，我</w:t>
      </w:r>
      <w:r>
        <w:rPr>
          <w:rFonts w:hint="eastAsia"/>
          <w:lang w:eastAsia="zh-CN"/>
        </w:rPr>
        <w:t>单位</w:t>
      </w:r>
      <w:r>
        <w:t>财政拨款“三公”经费预算安排</w:t>
      </w:r>
      <w:r>
        <w:rPr>
          <w:rFonts w:hint="eastAsia"/>
          <w:lang w:eastAsia="zh-CN"/>
        </w:rPr>
        <w:t>5.9</w:t>
      </w:r>
      <w:r>
        <w:t>万元，其中因公出国（境）费0.00万元，同比无变化，原因是无因公出国（境）安排；公务用车购置及运维费1.6万元（其中公务用车购置费为0.00万元，公务用车运行维护费为1.6万元），与上年持平。公务接待费为4.</w:t>
      </w:r>
      <w:r>
        <w:rPr>
          <w:rFonts w:hint="eastAsia"/>
          <w:lang w:eastAsia="zh-CN"/>
        </w:rPr>
        <w:t>3</w:t>
      </w:r>
      <w:r>
        <w:t>万元，与上年</w:t>
      </w:r>
      <w:r>
        <w:rPr>
          <w:rFonts w:hint="eastAsia"/>
          <w:lang w:eastAsia="zh-CN"/>
        </w:rPr>
        <w:t>减少0.2万元</w:t>
      </w:r>
      <w:r>
        <w:t>，主要原因是我乡严格落实了《党政机关厉行节约反对浪费条例》，规范公务接待活动，严格审批、严控标准，大力压缩公务接待费支出，所以近年来我乡招待费一直维持较低水平。</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1、党建活动经费绩效目标表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13032124P00329310213G</w:t>
            </w:r>
          </w:p>
        </w:tc>
        <w:tc>
          <w:tcPr>
            <w:tcW w:w="2835" w:type="dxa"/>
            <w:vAlign w:val="center"/>
          </w:tcPr>
          <w:p>
            <w:pPr>
              <w:pStyle w:val="10"/>
            </w:pPr>
            <w:r>
              <w:t>项目名称</w:t>
            </w:r>
          </w:p>
        </w:tc>
        <w:tc>
          <w:tcPr>
            <w:tcW w:w="6094" w:type="dxa"/>
            <w:gridSpan w:val="3"/>
            <w:vAlign w:val="center"/>
          </w:tcPr>
          <w:p>
            <w:pPr>
              <w:pStyle w:val="12"/>
            </w:pPr>
            <w:r>
              <w:t>党建活动经费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预算数1万元，其中财政资金1万元。主要用于基层党建工作经费。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lang w:eastAsia="zh-CN"/>
              </w:rPr>
            </w:pPr>
            <w:r>
              <w:t>1.通过开展党建工作，实现党内民主，达到密切联系群众的优势。</w:t>
            </w:r>
            <w:r>
              <w:tab/>
            </w:r>
            <w:r>
              <w:tab/>
            </w:r>
            <w:r>
              <w:tab/>
            </w:r>
            <w:r>
              <w:tab/>
            </w:r>
            <w:r>
              <w:tab/>
            </w:r>
            <w:r>
              <w:tab/>
            </w:r>
          </w:p>
          <w:p>
            <w:pPr>
              <w:pStyle w:val="12"/>
              <w:rPr>
                <w:rFonts w:hint="eastAsia"/>
                <w:lang w:eastAsia="zh-CN"/>
              </w:rPr>
            </w:pPr>
            <w:r>
              <w:t>2.通过开展党建工作，充分发挥基层乡镇党组织的作用，把服务中心、建设队伍贯穿始终。</w:t>
            </w:r>
            <w:r>
              <w:tab/>
            </w:r>
            <w:r>
              <w:tab/>
            </w:r>
            <w:r>
              <w:tab/>
            </w:r>
            <w:r>
              <w:tab/>
            </w:r>
            <w:r>
              <w:tab/>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1957" w:type="dxa"/>
            <w:vAlign w:val="center"/>
          </w:tcPr>
          <w:p>
            <w:pPr>
              <w:pStyle w:val="12"/>
            </w:pPr>
            <w:r>
              <w:t>≥10次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1957" w:type="dxa"/>
            <w:vAlign w:val="center"/>
          </w:tcPr>
          <w:p>
            <w:pPr>
              <w:pStyle w:val="12"/>
            </w:pPr>
            <w:r>
              <w:t>≥100条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党报党刊征订</w:t>
            </w:r>
          </w:p>
        </w:tc>
        <w:tc>
          <w:tcPr>
            <w:tcW w:w="5386" w:type="dxa"/>
            <w:vAlign w:val="center"/>
          </w:tcPr>
          <w:p>
            <w:pPr>
              <w:pStyle w:val="12"/>
            </w:pPr>
            <w:r>
              <w:t>党报党刊征订种类</w:t>
            </w:r>
          </w:p>
        </w:tc>
        <w:tc>
          <w:tcPr>
            <w:tcW w:w="1957" w:type="dxa"/>
            <w:vAlign w:val="center"/>
          </w:tcPr>
          <w:p>
            <w:pPr>
              <w:pStyle w:val="12"/>
            </w:pPr>
            <w:r>
              <w:t>≥6种</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1957" w:type="dxa"/>
            <w:vAlign w:val="center"/>
          </w:tcPr>
          <w:p>
            <w:pPr>
              <w:pStyle w:val="12"/>
            </w:pPr>
            <w:r>
              <w:t>≥80%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1957" w:type="dxa"/>
            <w:vAlign w:val="center"/>
          </w:tcPr>
          <w:p>
            <w:pPr>
              <w:pStyle w:val="12"/>
            </w:pPr>
            <w:r>
              <w:t>2024年12月底</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提高党员业务能力</w:t>
            </w:r>
          </w:p>
        </w:tc>
        <w:tc>
          <w:tcPr>
            <w:tcW w:w="5386" w:type="dxa"/>
            <w:vAlign w:val="center"/>
          </w:tcPr>
          <w:p>
            <w:pPr>
              <w:pStyle w:val="12"/>
            </w:pPr>
            <w:r>
              <w:t>提高党员业务能力,组织业务培训次数</w:t>
            </w:r>
          </w:p>
        </w:tc>
        <w:tc>
          <w:tcPr>
            <w:tcW w:w="1957" w:type="dxa"/>
            <w:vAlign w:val="center"/>
          </w:tcPr>
          <w:p>
            <w:pPr>
              <w:pStyle w:val="12"/>
            </w:pPr>
            <w:r>
              <w:t>≥2次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培养忠诚、干净、担当的党员领导</w:t>
            </w:r>
          </w:p>
        </w:tc>
        <w:tc>
          <w:tcPr>
            <w:tcW w:w="5386" w:type="dxa"/>
            <w:vAlign w:val="center"/>
          </w:tcPr>
          <w:p>
            <w:pPr>
              <w:pStyle w:val="12"/>
            </w:pPr>
            <w:r>
              <w:t>培养忠诚、干净、担当的党员领导干部队伍。</w:t>
            </w:r>
          </w:p>
        </w:tc>
        <w:tc>
          <w:tcPr>
            <w:tcW w:w="1957" w:type="dxa"/>
            <w:vAlign w:val="center"/>
          </w:tcPr>
          <w:p>
            <w:pPr>
              <w:pStyle w:val="12"/>
            </w:pPr>
            <w:r>
              <w:t>≥3人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群众对全乡党建满意度</w:t>
            </w:r>
          </w:p>
        </w:tc>
        <w:tc>
          <w:tcPr>
            <w:tcW w:w="5386" w:type="dxa"/>
            <w:vAlign w:val="center"/>
          </w:tcPr>
          <w:p>
            <w:pPr>
              <w:pStyle w:val="12"/>
            </w:pPr>
            <w:r>
              <w:t>全乡群众对党建工作的满意度</w:t>
            </w:r>
          </w:p>
        </w:tc>
        <w:tc>
          <w:tcPr>
            <w:tcW w:w="1957" w:type="dxa"/>
            <w:vAlign w:val="center"/>
          </w:tcPr>
          <w:p>
            <w:pPr>
              <w:pStyle w:val="12"/>
            </w:pPr>
            <w:r>
              <w:t>≥95%</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13032124P00329310217Y</w:t>
            </w:r>
          </w:p>
        </w:tc>
        <w:tc>
          <w:tcPr>
            <w:tcW w:w="2835" w:type="dxa"/>
            <w:vAlign w:val="center"/>
          </w:tcPr>
          <w:p>
            <w:pPr>
              <w:pStyle w:val="10"/>
            </w:pPr>
            <w:r>
              <w:t>项目名称</w:t>
            </w:r>
          </w:p>
        </w:tc>
        <w:tc>
          <w:tcPr>
            <w:tcW w:w="6094" w:type="dxa"/>
            <w:gridSpan w:val="3"/>
            <w:vAlign w:val="center"/>
          </w:tcPr>
          <w:p>
            <w:pPr>
              <w:pStyle w:val="12"/>
            </w:pPr>
            <w:r>
              <w:t>防火防汛经费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预算安排数4万元，其中财政资金4万元。主要用于防火宣传、防火巡查、日常办公等支出。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1815" w:type="dxa"/>
            <w:vAlign w:val="center"/>
          </w:tcPr>
          <w:p>
            <w:pPr>
              <w:pStyle w:val="12"/>
            </w:pPr>
            <w:r>
              <w:t>≥200次</w:t>
            </w:r>
          </w:p>
        </w:tc>
        <w:tc>
          <w:tcPr>
            <w:tcW w:w="1729"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反应巡查范围为整个辖区。</w:t>
            </w:r>
          </w:p>
        </w:tc>
        <w:tc>
          <w:tcPr>
            <w:tcW w:w="1815" w:type="dxa"/>
            <w:vAlign w:val="center"/>
          </w:tcPr>
          <w:p>
            <w:pPr>
              <w:pStyle w:val="12"/>
            </w:pPr>
            <w:r>
              <w:t>≥95%</w:t>
            </w:r>
          </w:p>
        </w:tc>
        <w:tc>
          <w:tcPr>
            <w:tcW w:w="1729"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确保河道通畅率</w:t>
            </w:r>
          </w:p>
        </w:tc>
        <w:tc>
          <w:tcPr>
            <w:tcW w:w="5386" w:type="dxa"/>
            <w:vAlign w:val="center"/>
          </w:tcPr>
          <w:p>
            <w:pPr>
              <w:pStyle w:val="12"/>
            </w:pPr>
            <w:r>
              <w:t>反映汛期河道通畅率</w:t>
            </w:r>
          </w:p>
        </w:tc>
        <w:tc>
          <w:tcPr>
            <w:tcW w:w="1815" w:type="dxa"/>
            <w:vAlign w:val="center"/>
          </w:tcPr>
          <w:p>
            <w:pPr>
              <w:pStyle w:val="12"/>
            </w:pPr>
            <w:r>
              <w:t>100%</w:t>
            </w:r>
          </w:p>
        </w:tc>
        <w:tc>
          <w:tcPr>
            <w:tcW w:w="1729"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反映防火防汛完成时间</w:t>
            </w:r>
          </w:p>
        </w:tc>
        <w:tc>
          <w:tcPr>
            <w:tcW w:w="1815" w:type="dxa"/>
            <w:vAlign w:val="center"/>
          </w:tcPr>
          <w:p>
            <w:pPr>
              <w:pStyle w:val="12"/>
            </w:pPr>
            <w:r>
              <w:t>2024年12月31日</w:t>
            </w:r>
          </w:p>
        </w:tc>
        <w:tc>
          <w:tcPr>
            <w:tcW w:w="1729"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1815" w:type="dxa"/>
            <w:vAlign w:val="center"/>
          </w:tcPr>
          <w:p>
            <w:pPr>
              <w:pStyle w:val="12"/>
            </w:pPr>
            <w:r>
              <w:t>≤4万元</w:t>
            </w:r>
          </w:p>
        </w:tc>
        <w:tc>
          <w:tcPr>
            <w:tcW w:w="1729"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宣传标语、条幅等</w:t>
            </w:r>
          </w:p>
        </w:tc>
        <w:tc>
          <w:tcPr>
            <w:tcW w:w="5386" w:type="dxa"/>
            <w:vAlign w:val="center"/>
          </w:tcPr>
          <w:p>
            <w:pPr>
              <w:pStyle w:val="12"/>
            </w:pPr>
            <w:r>
              <w:t>宣传标语、条幅等费用</w:t>
            </w:r>
          </w:p>
        </w:tc>
        <w:tc>
          <w:tcPr>
            <w:tcW w:w="1815" w:type="dxa"/>
            <w:vAlign w:val="center"/>
          </w:tcPr>
          <w:p>
            <w:pPr>
              <w:pStyle w:val="12"/>
            </w:pPr>
            <w:r>
              <w:t>≤1万元</w:t>
            </w:r>
          </w:p>
        </w:tc>
        <w:tc>
          <w:tcPr>
            <w:tcW w:w="1729"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全乡森林火灾发生面积占森林总面积的比例</w:t>
            </w:r>
          </w:p>
        </w:tc>
        <w:tc>
          <w:tcPr>
            <w:tcW w:w="1815" w:type="dxa"/>
            <w:vAlign w:val="center"/>
          </w:tcPr>
          <w:p>
            <w:pPr>
              <w:pStyle w:val="12"/>
            </w:pPr>
            <w:r>
              <w:t>≤0.01%</w:t>
            </w:r>
          </w:p>
        </w:tc>
        <w:tc>
          <w:tcPr>
            <w:tcW w:w="1729"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1815" w:type="dxa"/>
            <w:vAlign w:val="center"/>
          </w:tcPr>
          <w:p>
            <w:pPr>
              <w:pStyle w:val="12"/>
            </w:pPr>
            <w:r>
              <w:t>≥30%</w:t>
            </w:r>
          </w:p>
        </w:tc>
        <w:tc>
          <w:tcPr>
            <w:tcW w:w="1729"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1815" w:type="dxa"/>
            <w:vAlign w:val="center"/>
          </w:tcPr>
          <w:p>
            <w:pPr>
              <w:pStyle w:val="12"/>
            </w:pPr>
            <w:r>
              <w:t>≥95%</w:t>
            </w:r>
          </w:p>
        </w:tc>
        <w:tc>
          <w:tcPr>
            <w:tcW w:w="1729"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13032124P00329310218J</w:t>
            </w:r>
          </w:p>
        </w:tc>
        <w:tc>
          <w:tcPr>
            <w:tcW w:w="2835" w:type="dxa"/>
            <w:vAlign w:val="center"/>
          </w:tcPr>
          <w:p>
            <w:pPr>
              <w:pStyle w:val="10"/>
            </w:pPr>
            <w:r>
              <w:t>项目名称</w:t>
            </w:r>
          </w:p>
        </w:tc>
        <w:tc>
          <w:tcPr>
            <w:tcW w:w="6094" w:type="dxa"/>
            <w:gridSpan w:val="3"/>
            <w:vAlign w:val="center"/>
          </w:tcPr>
          <w:p>
            <w:pPr>
              <w:pStyle w:val="12"/>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预算安排3万元，财政拨款3万元，主要防贫工作办公经费。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1.通过开展扶贫</w:t>
            </w:r>
            <w:bookmarkStart w:id="1" w:name="_GoBack"/>
            <w:bookmarkEnd w:id="1"/>
            <w:r>
              <w:t>专项经费，提供各项资金，保障扶贫各项工作正常进行。</w:t>
            </w:r>
            <w:r>
              <w:tab/>
            </w:r>
            <w:r>
              <w:tab/>
            </w:r>
            <w:r>
              <w:tab/>
            </w:r>
            <w:r>
              <w:tab/>
            </w:r>
            <w:r>
              <w:tab/>
            </w:r>
            <w:r>
              <w:tab/>
            </w:r>
          </w:p>
          <w:p>
            <w:pPr>
              <w:pStyle w:val="12"/>
            </w:pPr>
          </w:p>
          <w:p>
            <w:pPr>
              <w:pStyle w:val="12"/>
            </w:pPr>
            <w:r>
              <w:t>2.通过扶贫资金安排下乡支出，解决扶贫下乡用车问题，确保扶贫工作正常开展。</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1957" w:type="dxa"/>
            <w:vAlign w:val="center"/>
          </w:tcPr>
          <w:p>
            <w:pPr>
              <w:pStyle w:val="12"/>
            </w:pPr>
            <w:r>
              <w:t>3个</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1957" w:type="dxa"/>
            <w:vAlign w:val="center"/>
          </w:tcPr>
          <w:p>
            <w:pPr>
              <w:pStyle w:val="12"/>
            </w:pPr>
            <w:r>
              <w:t>≥95%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保障脱贫工作的正常运行</w:t>
            </w:r>
          </w:p>
        </w:tc>
        <w:tc>
          <w:tcPr>
            <w:tcW w:w="5386" w:type="dxa"/>
            <w:vAlign w:val="center"/>
          </w:tcPr>
          <w:p>
            <w:pPr>
              <w:pStyle w:val="12"/>
            </w:pPr>
            <w:r>
              <w:t>保障脱贫工作的正常运行，反映脱贫村数量</w:t>
            </w:r>
          </w:p>
        </w:tc>
        <w:tc>
          <w:tcPr>
            <w:tcW w:w="1957" w:type="dxa"/>
            <w:vAlign w:val="center"/>
          </w:tcPr>
          <w:p>
            <w:pPr>
              <w:pStyle w:val="12"/>
            </w:pPr>
            <w:r>
              <w:t>3个</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1957" w:type="dxa"/>
            <w:vAlign w:val="center"/>
          </w:tcPr>
          <w:p>
            <w:pPr>
              <w:pStyle w:val="12"/>
            </w:pPr>
            <w:r>
              <w:t>≥20%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1957" w:type="dxa"/>
            <w:vAlign w:val="center"/>
          </w:tcPr>
          <w:p>
            <w:pPr>
              <w:pStyle w:val="12"/>
            </w:pPr>
            <w:r>
              <w:t>≥90%</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13032124P00329310220H</w:t>
            </w:r>
          </w:p>
        </w:tc>
        <w:tc>
          <w:tcPr>
            <w:tcW w:w="2835" w:type="dxa"/>
            <w:vAlign w:val="center"/>
          </w:tcPr>
          <w:p>
            <w:pPr>
              <w:pStyle w:val="10"/>
            </w:pPr>
            <w:r>
              <w:t>项目名称</w:t>
            </w:r>
          </w:p>
        </w:tc>
        <w:tc>
          <w:tcPr>
            <w:tcW w:w="6094" w:type="dxa"/>
            <w:gridSpan w:val="3"/>
            <w:vAlign w:val="center"/>
          </w:tcPr>
          <w:p>
            <w:pPr>
              <w:pStyle w:val="12"/>
            </w:pPr>
            <w:r>
              <w:t>农村环境整治工作经费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预算资金2万元，其中财政资金2万元，主要用于农村环境垃圾清理等工作。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1.通过环境整治工作，改善农村生态环境，确保提高人民生活环境质量。</w:t>
            </w:r>
          </w:p>
          <w:p>
            <w:pPr>
              <w:pStyle w:val="12"/>
            </w:pPr>
            <w:r>
              <w:t>2.通过环境整治工作，解决村庄环境脏、乱、差问题，确保村容村貌干净整洁有序。</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1957" w:type="dxa"/>
            <w:vAlign w:val="center"/>
          </w:tcPr>
          <w:p>
            <w:pPr>
              <w:pStyle w:val="12"/>
            </w:pPr>
            <w:r>
              <w:t>≥5件</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1957" w:type="dxa"/>
            <w:vAlign w:val="center"/>
          </w:tcPr>
          <w:p>
            <w:pPr>
              <w:pStyle w:val="12"/>
            </w:pPr>
            <w:r>
              <w:t>≥5000份</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1957" w:type="dxa"/>
            <w:vAlign w:val="center"/>
          </w:tcPr>
          <w:p>
            <w:pPr>
              <w:pStyle w:val="12"/>
            </w:pPr>
            <w:r>
              <w:t>≥95%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1957" w:type="dxa"/>
            <w:vAlign w:val="center"/>
          </w:tcPr>
          <w:p>
            <w:pPr>
              <w:pStyle w:val="12"/>
            </w:pPr>
            <w:r>
              <w:t>每月1号定期检查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1957" w:type="dxa"/>
            <w:vAlign w:val="center"/>
          </w:tcPr>
          <w:p>
            <w:pPr>
              <w:pStyle w:val="12"/>
            </w:pPr>
            <w:r>
              <w:t>全乡较去年提高20%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反映生态环境质理提升率</w:t>
            </w:r>
          </w:p>
        </w:tc>
        <w:tc>
          <w:tcPr>
            <w:tcW w:w="1957" w:type="dxa"/>
            <w:vAlign w:val="center"/>
          </w:tcPr>
          <w:p>
            <w:pPr>
              <w:pStyle w:val="12"/>
            </w:pPr>
            <w:r>
              <w:t>≥0.5%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1957" w:type="dxa"/>
            <w:vAlign w:val="center"/>
          </w:tcPr>
          <w:p>
            <w:pPr>
              <w:pStyle w:val="12"/>
            </w:pPr>
            <w:r>
              <w:t>≥90%</w:t>
            </w:r>
          </w:p>
        </w:tc>
        <w:tc>
          <w:tcPr>
            <w:tcW w:w="1587"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13032124P00329310212W</w:t>
            </w:r>
          </w:p>
        </w:tc>
        <w:tc>
          <w:tcPr>
            <w:tcW w:w="2835" w:type="dxa"/>
            <w:vAlign w:val="center"/>
          </w:tcPr>
          <w:p>
            <w:pPr>
              <w:pStyle w:val="10"/>
            </w:pPr>
            <w:r>
              <w:t>项目名称</w:t>
            </w:r>
          </w:p>
        </w:tc>
        <w:tc>
          <w:tcPr>
            <w:tcW w:w="6094" w:type="dxa"/>
            <w:gridSpan w:val="3"/>
            <w:vAlign w:val="center"/>
          </w:tcPr>
          <w:p>
            <w:pPr>
              <w:pStyle w:val="12"/>
            </w:pPr>
            <w:r>
              <w:t>人大活动经费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预算数1万元，其中财政资金1万元。主要用于人大事业办公。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1.通过开展人大代表活动，密切联系群众，接受群众监督，提出议案建议。</w:t>
            </w:r>
          </w:p>
          <w:p>
            <w:pPr>
              <w:pStyle w:val="12"/>
            </w:pPr>
            <w:r>
              <w:t>2.通过人大代表之家工作，充分发挥人大监督职能，推动各项事业有效开展。</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1531" w:type="dxa"/>
            <w:vAlign w:val="center"/>
          </w:tcPr>
          <w:p>
            <w:pPr>
              <w:pStyle w:val="12"/>
            </w:pPr>
            <w:r>
              <w:t>≥2次</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1531" w:type="dxa"/>
            <w:vAlign w:val="center"/>
          </w:tcPr>
          <w:p>
            <w:pPr>
              <w:pStyle w:val="12"/>
            </w:pPr>
            <w:r>
              <w:t>≥2次</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1531" w:type="dxa"/>
            <w:vAlign w:val="center"/>
          </w:tcPr>
          <w:p>
            <w:pPr>
              <w:pStyle w:val="12"/>
            </w:pPr>
            <w:r>
              <w:t>49人</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1531" w:type="dxa"/>
            <w:vAlign w:val="center"/>
          </w:tcPr>
          <w:p>
            <w:pPr>
              <w:pStyle w:val="12"/>
            </w:pPr>
            <w:r>
              <w:t>≥2篇</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1531" w:type="dxa"/>
            <w:vAlign w:val="center"/>
          </w:tcPr>
          <w:p>
            <w:pPr>
              <w:pStyle w:val="12"/>
            </w:pPr>
            <w:r>
              <w:t>＝100%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学习宣传培训，开展代表活动完成率</w:t>
            </w:r>
          </w:p>
        </w:tc>
        <w:tc>
          <w:tcPr>
            <w:tcW w:w="5386" w:type="dxa"/>
            <w:vAlign w:val="center"/>
          </w:tcPr>
          <w:p>
            <w:pPr>
              <w:pStyle w:val="12"/>
            </w:pPr>
            <w:r>
              <w:t>做好协调组织工作,为代表依法履责提供服务</w:t>
            </w:r>
          </w:p>
        </w:tc>
        <w:tc>
          <w:tcPr>
            <w:tcW w:w="1531" w:type="dxa"/>
            <w:vAlign w:val="center"/>
          </w:tcPr>
          <w:p>
            <w:pPr>
              <w:pStyle w:val="12"/>
            </w:pPr>
            <w:r>
              <w:t>100%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1531" w:type="dxa"/>
            <w:vAlign w:val="center"/>
          </w:tcPr>
          <w:p>
            <w:pPr>
              <w:pStyle w:val="12"/>
            </w:pPr>
            <w:r>
              <w:t>≤1万元</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1531" w:type="dxa"/>
            <w:vAlign w:val="center"/>
          </w:tcPr>
          <w:p>
            <w:pPr>
              <w:pStyle w:val="12"/>
            </w:pPr>
            <w:r>
              <w:t>≥50%</w:t>
            </w:r>
          </w:p>
        </w:tc>
        <w:tc>
          <w:tcPr>
            <w:tcW w:w="2013"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1531" w:type="dxa"/>
            <w:vAlign w:val="center"/>
          </w:tcPr>
          <w:p>
            <w:pPr>
              <w:pStyle w:val="12"/>
            </w:pPr>
            <w:r>
              <w:t>效果明显</w:t>
            </w:r>
          </w:p>
        </w:tc>
        <w:tc>
          <w:tcPr>
            <w:tcW w:w="2013" w:type="dxa"/>
            <w:vAlign w:val="center"/>
          </w:tcPr>
          <w:p>
            <w:pPr>
              <w:pStyle w:val="12"/>
            </w:pPr>
            <w:r>
              <w:t>人大活动工作计划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1531" w:type="dxa"/>
            <w:vAlign w:val="center"/>
          </w:tcPr>
          <w:p>
            <w:pPr>
              <w:pStyle w:val="12"/>
            </w:pPr>
            <w:r>
              <w:t>≥95%</w:t>
            </w:r>
          </w:p>
        </w:tc>
        <w:tc>
          <w:tcPr>
            <w:tcW w:w="201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13032124P00329310215P</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预算安排数2万元，其中财政资金2万元。主要用于团委活动经费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1.通过开展组织工作和基层青年工作，为党的建设储备好后备力量，确保未成年教育顺利开展。</w:t>
            </w:r>
          </w:p>
          <w:p>
            <w:pPr>
              <w:pStyle w:val="12"/>
            </w:pPr>
            <w:r>
              <w:t>2.通过开展团费收缴和宣传工作，确保团委工作有序开展，积极发挥团委作用。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1957" w:type="dxa"/>
            <w:vAlign w:val="center"/>
          </w:tcPr>
          <w:p>
            <w:pPr>
              <w:pStyle w:val="12"/>
            </w:pPr>
            <w:r>
              <w:t>≥3次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1957" w:type="dxa"/>
            <w:vAlign w:val="center"/>
          </w:tcPr>
          <w:p>
            <w:pPr>
              <w:pStyle w:val="12"/>
            </w:pPr>
            <w:r>
              <w:t>≥4次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1957" w:type="dxa"/>
            <w:vAlign w:val="center"/>
          </w:tcPr>
          <w:p>
            <w:pPr>
              <w:pStyle w:val="12"/>
            </w:pPr>
            <w:r>
              <w:t>≥2000张</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1957" w:type="dxa"/>
            <w:vAlign w:val="center"/>
          </w:tcPr>
          <w:p>
            <w:pPr>
              <w:pStyle w:val="12"/>
            </w:pPr>
            <w:r>
              <w:t>≥98%</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反应全乡团费收缴和上缴情况完成率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未成年思想道德建设宣传率</w:t>
            </w:r>
          </w:p>
        </w:tc>
        <w:tc>
          <w:tcPr>
            <w:tcW w:w="5386" w:type="dxa"/>
            <w:vAlign w:val="center"/>
          </w:tcPr>
          <w:p>
            <w:pPr>
              <w:pStyle w:val="12"/>
            </w:pPr>
            <w:r>
              <w:t>反映全乡未成年人思想道德建设宣传覆盖率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1957" w:type="dxa"/>
            <w:vAlign w:val="center"/>
          </w:tcPr>
          <w:p>
            <w:pPr>
              <w:pStyle w:val="12"/>
            </w:pPr>
            <w:r>
              <w:t>≥95%</w:t>
            </w:r>
          </w:p>
        </w:tc>
        <w:tc>
          <w:tcPr>
            <w:tcW w:w="1587"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7、专项武装经费绩效目标表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13032124P00329310216B</w:t>
            </w:r>
          </w:p>
        </w:tc>
        <w:tc>
          <w:tcPr>
            <w:tcW w:w="2835" w:type="dxa"/>
            <w:vAlign w:val="center"/>
          </w:tcPr>
          <w:p>
            <w:pPr>
              <w:pStyle w:val="10"/>
            </w:pPr>
            <w:r>
              <w:t>项目名称</w:t>
            </w:r>
          </w:p>
        </w:tc>
        <w:tc>
          <w:tcPr>
            <w:tcW w:w="6094" w:type="dxa"/>
            <w:gridSpan w:val="3"/>
            <w:vAlign w:val="center"/>
          </w:tcPr>
          <w:p>
            <w:pPr>
              <w:pStyle w:val="12"/>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预算数2万元，其中财政资金2万元，主要用于武装征兵各项工作办公费。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p>
          <w:p>
            <w:pPr>
              <w:pStyle w:val="12"/>
            </w:pPr>
            <w:r>
              <w:t>2.通过开展民兵训练工作，确保人民武装力量得到保障。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1957" w:type="dxa"/>
            <w:vAlign w:val="center"/>
          </w:tcPr>
          <w:p>
            <w:pPr>
              <w:pStyle w:val="12"/>
            </w:pPr>
            <w:r>
              <w:t>≥3人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1957" w:type="dxa"/>
            <w:vAlign w:val="center"/>
          </w:tcPr>
          <w:p>
            <w:pPr>
              <w:pStyle w:val="12"/>
            </w:pPr>
            <w:r>
              <w:t>≥30人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1957" w:type="dxa"/>
            <w:vAlign w:val="center"/>
          </w:tcPr>
          <w:p>
            <w:pPr>
              <w:pStyle w:val="12"/>
            </w:pPr>
            <w:r>
              <w:t>≥1人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1957" w:type="dxa"/>
            <w:vAlign w:val="center"/>
          </w:tcPr>
          <w:p>
            <w:pPr>
              <w:pStyle w:val="12"/>
            </w:pPr>
            <w:r>
              <w:t>≥1次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1957" w:type="dxa"/>
            <w:vAlign w:val="center"/>
          </w:tcPr>
          <w:p>
            <w:pPr>
              <w:pStyle w:val="12"/>
            </w:pPr>
            <w:r>
              <w:t>≤6月</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1957" w:type="dxa"/>
            <w:vAlign w:val="center"/>
          </w:tcPr>
          <w:p>
            <w:pPr>
              <w:pStyle w:val="12"/>
            </w:pPr>
            <w:r>
              <w:t>≤2万元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提升基层武装保障能力</w:t>
            </w:r>
          </w:p>
        </w:tc>
        <w:tc>
          <w:tcPr>
            <w:tcW w:w="5386" w:type="dxa"/>
            <w:vAlign w:val="center"/>
          </w:tcPr>
          <w:p>
            <w:pPr>
              <w:pStyle w:val="12"/>
            </w:pPr>
            <w:r>
              <w:t>通过开展武装专项工作，提升基层武装保障能力</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1957" w:type="dxa"/>
            <w:vAlign w:val="center"/>
          </w:tcPr>
          <w:p>
            <w:pPr>
              <w:pStyle w:val="12"/>
            </w:pPr>
            <w:r>
              <w:t>≥95%</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8、自然灾害综合风险普查经费绩效目标表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13032124P003293102196</w:t>
            </w:r>
          </w:p>
        </w:tc>
        <w:tc>
          <w:tcPr>
            <w:tcW w:w="2835" w:type="dxa"/>
            <w:vAlign w:val="center"/>
          </w:tcPr>
          <w:p>
            <w:pPr>
              <w:pStyle w:val="10"/>
            </w:pPr>
            <w:r>
              <w:t>项目名称</w:t>
            </w:r>
          </w:p>
        </w:tc>
        <w:tc>
          <w:tcPr>
            <w:tcW w:w="6094" w:type="dxa"/>
            <w:gridSpan w:val="3"/>
            <w:vAlign w:val="center"/>
          </w:tcPr>
          <w:p>
            <w:pPr>
              <w:pStyle w:val="12"/>
            </w:pPr>
            <w:r>
              <w:t>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1.通过开展辖区内自然灾害风险普查工作，增强群众防范意识。</w:t>
            </w:r>
          </w:p>
          <w:p>
            <w:pPr>
              <w:pStyle w:val="12"/>
            </w:pPr>
            <w:r>
              <w:t>2.通过开展宣传培训工作，提升我乡抵御自然灾害综合防范能力。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14个</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风险普查次数</w:t>
            </w:r>
          </w:p>
        </w:tc>
        <w:tc>
          <w:tcPr>
            <w:tcW w:w="5386" w:type="dxa"/>
            <w:vAlign w:val="center"/>
          </w:tcPr>
          <w:p>
            <w:pPr>
              <w:pStyle w:val="12"/>
            </w:pPr>
            <w:r>
              <w:t>反映每年安排风险普查次</w:t>
            </w:r>
          </w:p>
        </w:tc>
        <w:tc>
          <w:tcPr>
            <w:tcW w:w="2268" w:type="dxa"/>
            <w:vAlign w:val="center"/>
          </w:tcPr>
          <w:p>
            <w:pPr>
              <w:pStyle w:val="12"/>
            </w:pPr>
            <w:r>
              <w:t>≥2次</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≥15545人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风险排查率</w:t>
            </w:r>
          </w:p>
        </w:tc>
        <w:tc>
          <w:tcPr>
            <w:tcW w:w="5386" w:type="dxa"/>
            <w:vAlign w:val="center"/>
          </w:tcPr>
          <w:p>
            <w:pPr>
              <w:pStyle w:val="12"/>
            </w:pPr>
            <w:r>
              <w:t>反映普查发现隐患数量占年度自然灾害总数的比率</w:t>
            </w:r>
          </w:p>
        </w:tc>
        <w:tc>
          <w:tcPr>
            <w:tcW w:w="2268" w:type="dxa"/>
            <w:vAlign w:val="center"/>
          </w:tcPr>
          <w:p>
            <w:pPr>
              <w:pStyle w:val="12"/>
            </w:pPr>
            <w:r>
              <w:t>≥80%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2024年12月31日</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反映降低因自然灾害造成群众恐慌情绪</w:t>
            </w:r>
          </w:p>
        </w:tc>
        <w:tc>
          <w:tcPr>
            <w:tcW w:w="2268" w:type="dxa"/>
            <w:vAlign w:val="center"/>
          </w:tcPr>
          <w:p>
            <w:pPr>
              <w:pStyle w:val="12"/>
            </w:pPr>
            <w:r>
              <w:t>≥50%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经济损失减少/避免数</w:t>
            </w:r>
          </w:p>
        </w:tc>
        <w:tc>
          <w:tcPr>
            <w:tcW w:w="5386" w:type="dxa"/>
            <w:vAlign w:val="center"/>
          </w:tcPr>
          <w:p>
            <w:pPr>
              <w:pStyle w:val="12"/>
            </w:pPr>
            <w:r>
              <w:t>反映普查发现问题，及时消除隐患，避免经济损失</w:t>
            </w:r>
          </w:p>
        </w:tc>
        <w:tc>
          <w:tcPr>
            <w:tcW w:w="2268" w:type="dxa"/>
            <w:vAlign w:val="center"/>
          </w:tcPr>
          <w:p>
            <w:pPr>
              <w:pStyle w:val="12"/>
            </w:pPr>
            <w:r>
              <w:t>≥30%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服务对象调查满意率</w:t>
            </w:r>
          </w:p>
        </w:tc>
        <w:tc>
          <w:tcPr>
            <w:tcW w:w="5386" w:type="dxa"/>
            <w:vAlign w:val="center"/>
          </w:tcPr>
          <w:p>
            <w:pPr>
              <w:pStyle w:val="12"/>
            </w:pPr>
            <w:r>
              <w:t>群众对风险普查工作的满意率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9、综治活动经费绩效目标表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13032124P003293102144</w:t>
            </w:r>
          </w:p>
        </w:tc>
        <w:tc>
          <w:tcPr>
            <w:tcW w:w="2835" w:type="dxa"/>
            <w:vAlign w:val="center"/>
          </w:tcPr>
          <w:p>
            <w:pPr>
              <w:pStyle w:val="10"/>
            </w:pPr>
            <w:r>
              <w:t>项目名称</w:t>
            </w:r>
          </w:p>
        </w:tc>
        <w:tc>
          <w:tcPr>
            <w:tcW w:w="6094" w:type="dxa"/>
            <w:gridSpan w:val="3"/>
            <w:vAlign w:val="center"/>
          </w:tcPr>
          <w:p>
            <w:pPr>
              <w:pStyle w:val="12"/>
            </w:pPr>
            <w:r>
              <w:t>综治活动经费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预算数2万元，其中财政数2万。主要用于社会治安，综合治理。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1.通过开展综治工作，加强法制宣传教育、提高公民的法律意识和素质，教育群众知法、懂法和守法。</w:t>
            </w:r>
          </w:p>
          <w:p>
            <w:pPr>
              <w:pStyle w:val="12"/>
            </w:pPr>
            <w:r>
              <w:t>2.通过综合工作协调联运，妥善处理突发性、群体性事件；搞好村级治安工作，深化农村平安创建工作。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1957" w:type="dxa"/>
            <w:vAlign w:val="center"/>
          </w:tcPr>
          <w:p>
            <w:pPr>
              <w:pStyle w:val="12"/>
            </w:pPr>
            <w:r>
              <w:t>≥2000份</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1957" w:type="dxa"/>
            <w:vAlign w:val="center"/>
          </w:tcPr>
          <w:p>
            <w:pPr>
              <w:pStyle w:val="12"/>
            </w:pPr>
            <w:r>
              <w:t>≥50次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1957" w:type="dxa"/>
            <w:vAlign w:val="center"/>
          </w:tcPr>
          <w:p>
            <w:pPr>
              <w:pStyle w:val="12"/>
            </w:pPr>
            <w:r>
              <w:t>≤0.5万元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1957" w:type="dxa"/>
            <w:vAlign w:val="center"/>
          </w:tcPr>
          <w:p>
            <w:pPr>
              <w:pStyle w:val="12"/>
            </w:pPr>
            <w:r>
              <w:t>≤0.5万元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1957" w:type="dxa"/>
            <w:vAlign w:val="center"/>
          </w:tcPr>
          <w:p>
            <w:pPr>
              <w:pStyle w:val="12"/>
            </w:pPr>
            <w:r>
              <w:t>≤1万元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立体化社会治安防控体系在乡村两级的覆盖情况</w:t>
            </w:r>
          </w:p>
        </w:tc>
        <w:tc>
          <w:tcPr>
            <w:tcW w:w="1957" w:type="dxa"/>
            <w:vAlign w:val="center"/>
          </w:tcPr>
          <w:p>
            <w:pPr>
              <w:pStyle w:val="12"/>
            </w:pPr>
            <w:r>
              <w:t>≥90%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1957" w:type="dxa"/>
            <w:vAlign w:val="center"/>
          </w:tcPr>
          <w:p>
            <w:pPr>
              <w:pStyle w:val="12"/>
            </w:pPr>
            <w:r>
              <w:t>≥95%</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13032123P000002100216</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52.75</w:t>
            </w:r>
          </w:p>
        </w:tc>
        <w:tc>
          <w:tcPr>
            <w:tcW w:w="2835" w:type="dxa"/>
            <w:vAlign w:val="center"/>
          </w:tcPr>
          <w:p>
            <w:pPr>
              <w:pStyle w:val="10"/>
            </w:pPr>
            <w:r>
              <w:t>其中：财政    资金</w:t>
            </w:r>
          </w:p>
        </w:tc>
        <w:tc>
          <w:tcPr>
            <w:tcW w:w="2551" w:type="dxa"/>
            <w:vAlign w:val="center"/>
          </w:tcPr>
          <w:p>
            <w:pPr>
              <w:pStyle w:val="12"/>
            </w:pPr>
            <w:r>
              <w:t>52.75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预算数125万元，其中：财政资金125万元，主要用于村干部职务补贴的发放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1815" w:type="dxa"/>
            <w:vAlign w:val="center"/>
          </w:tcPr>
          <w:p>
            <w:pPr>
              <w:pStyle w:val="12"/>
            </w:pPr>
            <w:r>
              <w:t>14个</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1815" w:type="dxa"/>
            <w:vAlign w:val="center"/>
          </w:tcPr>
          <w:p>
            <w:pPr>
              <w:pStyle w:val="12"/>
            </w:pPr>
            <w:r>
              <w:t>≥1次</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1815" w:type="dxa"/>
            <w:vAlign w:val="center"/>
          </w:tcPr>
          <w:p>
            <w:pPr>
              <w:pStyle w:val="12"/>
            </w:pPr>
            <w:r>
              <w:t>71人</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1815" w:type="dxa"/>
            <w:vAlign w:val="center"/>
          </w:tcPr>
          <w:p>
            <w:pPr>
              <w:pStyle w:val="12"/>
            </w:pPr>
            <w:r>
              <w:t>100%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1815" w:type="dxa"/>
            <w:vAlign w:val="center"/>
          </w:tcPr>
          <w:p>
            <w:pPr>
              <w:pStyle w:val="12"/>
            </w:pPr>
            <w:r>
              <w:t>36000元</w:t>
            </w:r>
          </w:p>
        </w:tc>
        <w:tc>
          <w:tcPr>
            <w:tcW w:w="1729"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1815" w:type="dxa"/>
            <w:vAlign w:val="center"/>
          </w:tcPr>
          <w:p>
            <w:pPr>
              <w:pStyle w:val="12"/>
            </w:pPr>
            <w:r>
              <w:t>≥12000元</w:t>
            </w:r>
          </w:p>
        </w:tc>
        <w:tc>
          <w:tcPr>
            <w:tcW w:w="1729"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13032123P000004100102</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17.30</w:t>
            </w:r>
          </w:p>
        </w:tc>
        <w:tc>
          <w:tcPr>
            <w:tcW w:w="2835" w:type="dxa"/>
            <w:vAlign w:val="center"/>
          </w:tcPr>
          <w:p>
            <w:pPr>
              <w:pStyle w:val="10"/>
            </w:pPr>
            <w:r>
              <w:t>其中：财政    资金</w:t>
            </w:r>
          </w:p>
        </w:tc>
        <w:tc>
          <w:tcPr>
            <w:tcW w:w="2551" w:type="dxa"/>
            <w:vAlign w:val="center"/>
          </w:tcPr>
          <w:p>
            <w:pPr>
              <w:pStyle w:val="12"/>
            </w:pPr>
            <w:r>
              <w:t>17.30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预算数43万元，其中财政资金数43万元，主要用于村级办公支出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1815" w:type="dxa"/>
            <w:vAlign w:val="center"/>
          </w:tcPr>
          <w:p>
            <w:pPr>
              <w:pStyle w:val="12"/>
            </w:pPr>
            <w:r>
              <w:t>14个</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1815" w:type="dxa"/>
            <w:vAlign w:val="center"/>
          </w:tcPr>
          <w:p>
            <w:pPr>
              <w:pStyle w:val="12"/>
            </w:pPr>
            <w:r>
              <w:t>100%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1815" w:type="dxa"/>
            <w:vAlign w:val="center"/>
          </w:tcPr>
          <w:p>
            <w:pPr>
              <w:pStyle w:val="12"/>
            </w:pPr>
            <w:r>
              <w:t>100%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1815" w:type="dxa"/>
            <w:vAlign w:val="center"/>
          </w:tcPr>
          <w:p>
            <w:pPr>
              <w:pStyle w:val="12"/>
            </w:pPr>
            <w:r>
              <w:t>1次/半年</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1815" w:type="dxa"/>
            <w:vAlign w:val="center"/>
          </w:tcPr>
          <w:p>
            <w:pPr>
              <w:pStyle w:val="12"/>
            </w:pPr>
            <w:r>
              <w:t>≤3万元</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1815" w:type="dxa"/>
            <w:vAlign w:val="center"/>
          </w:tcPr>
          <w:p>
            <w:pPr>
              <w:pStyle w:val="12"/>
            </w:pPr>
            <w:r>
              <w:t>≥1年</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13032123P000006100111</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预算数70万元，其中财政资金数70万元，主要用于村级服务群众专项经费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1815" w:type="dxa"/>
            <w:vAlign w:val="center"/>
          </w:tcPr>
          <w:p>
            <w:pPr>
              <w:pStyle w:val="12"/>
            </w:pPr>
            <w:r>
              <w:t>14个</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1815" w:type="dxa"/>
            <w:vAlign w:val="center"/>
          </w:tcPr>
          <w:p>
            <w:pPr>
              <w:pStyle w:val="12"/>
            </w:pPr>
            <w:r>
              <w:t>100%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1815" w:type="dxa"/>
            <w:vAlign w:val="center"/>
          </w:tcPr>
          <w:p>
            <w:pPr>
              <w:pStyle w:val="12"/>
            </w:pPr>
            <w:r>
              <w:t>≥95%</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1815" w:type="dxa"/>
            <w:vAlign w:val="center"/>
          </w:tcPr>
          <w:p>
            <w:pPr>
              <w:pStyle w:val="12"/>
            </w:pPr>
            <w:r>
              <w:t>≤2万元</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1815" w:type="dxa"/>
            <w:vAlign w:val="center"/>
          </w:tcPr>
          <w:p>
            <w:pPr>
              <w:pStyle w:val="12"/>
            </w:pPr>
            <w:r>
              <w:t>≤3万元</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1815" w:type="dxa"/>
            <w:vAlign w:val="center"/>
          </w:tcPr>
          <w:p>
            <w:pPr>
              <w:pStyle w:val="12"/>
            </w:pPr>
            <w:r>
              <w:t>≥90%</w:t>
            </w:r>
          </w:p>
        </w:tc>
        <w:tc>
          <w:tcPr>
            <w:tcW w:w="1729"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1815" w:type="dxa"/>
            <w:vAlign w:val="center"/>
          </w:tcPr>
          <w:p>
            <w:pPr>
              <w:pStyle w:val="12"/>
            </w:pPr>
            <w:r>
              <w:t>≥90%</w:t>
            </w:r>
          </w:p>
        </w:tc>
        <w:tc>
          <w:tcPr>
            <w:tcW w:w="1729" w:type="dxa"/>
            <w:vAlign w:val="center"/>
          </w:tcPr>
          <w:p>
            <w:pPr>
              <w:pStyle w:val="12"/>
            </w:pPr>
            <w:r>
              <w:t>2023工作计划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13、关于提前下达2023年革命老区转移支付预算的通知[冀财预[2022]85号]--安子岭乡东山村道路修建项目绩效目标表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13032123P00338010036H</w:t>
            </w:r>
          </w:p>
        </w:tc>
        <w:tc>
          <w:tcPr>
            <w:tcW w:w="2835" w:type="dxa"/>
            <w:vAlign w:val="center"/>
          </w:tcPr>
          <w:p>
            <w:pPr>
              <w:pStyle w:val="10"/>
            </w:pPr>
            <w:r>
              <w:t>项目名称</w:t>
            </w:r>
          </w:p>
        </w:tc>
        <w:tc>
          <w:tcPr>
            <w:tcW w:w="6094" w:type="dxa"/>
            <w:gridSpan w:val="3"/>
            <w:vAlign w:val="center"/>
          </w:tcPr>
          <w:p>
            <w:pPr>
              <w:pStyle w:val="12"/>
            </w:pPr>
            <w:r>
              <w:t>关于提前下达2023年革命老区转移支付预算的通知[冀财预[2022]85号]--安子岭乡东山村道路修建项目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90.38</w:t>
            </w:r>
          </w:p>
        </w:tc>
        <w:tc>
          <w:tcPr>
            <w:tcW w:w="2835" w:type="dxa"/>
            <w:vAlign w:val="center"/>
          </w:tcPr>
          <w:p>
            <w:pPr>
              <w:pStyle w:val="10"/>
            </w:pPr>
            <w:r>
              <w:t>其中：财政    资金</w:t>
            </w:r>
          </w:p>
        </w:tc>
        <w:tc>
          <w:tcPr>
            <w:tcW w:w="2551" w:type="dxa"/>
            <w:vAlign w:val="center"/>
          </w:tcPr>
          <w:p>
            <w:pPr>
              <w:pStyle w:val="12"/>
            </w:pPr>
            <w:r>
              <w:t>90.38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年初预算数185万元，其中财政奖补资金185万元，主要用于道路修建，解决农产品运输及方便群众出行。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23.00</w:t>
            </w:r>
          </w:p>
        </w:tc>
        <w:tc>
          <w:tcPr>
            <w:tcW w:w="2835" w:type="dxa"/>
            <w:vAlign w:val="center"/>
          </w:tcPr>
          <w:p>
            <w:pPr>
              <w:pStyle w:val="13"/>
            </w:pPr>
            <w:r>
              <w:t>46.00</w:t>
            </w:r>
          </w:p>
        </w:tc>
        <w:tc>
          <w:tcPr>
            <w:tcW w:w="2551" w:type="dxa"/>
            <w:vAlign w:val="center"/>
          </w:tcPr>
          <w:p>
            <w:pPr>
              <w:pStyle w:val="13"/>
            </w:pPr>
            <w:r>
              <w:t>67.00</w:t>
            </w:r>
          </w:p>
        </w:tc>
        <w:tc>
          <w:tcPr>
            <w:tcW w:w="3543" w:type="dxa"/>
            <w:gridSpan w:val="2"/>
            <w:vAlign w:val="center"/>
          </w:tcPr>
          <w:p>
            <w:pPr>
              <w:pStyle w:val="13"/>
            </w:pPr>
            <w:r>
              <w:t>90.38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1.通过修建东山村道路，解决农副产品运输问题。</w:t>
            </w:r>
          </w:p>
          <w:p>
            <w:pPr>
              <w:pStyle w:val="12"/>
            </w:pPr>
            <w:r>
              <w:t>2.通过修建道路，改善村民出行环境，保证人民群众生命财产安全。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修建道路数量</w:t>
            </w:r>
          </w:p>
        </w:tc>
        <w:tc>
          <w:tcPr>
            <w:tcW w:w="5386" w:type="dxa"/>
            <w:vAlign w:val="center"/>
          </w:tcPr>
          <w:p>
            <w:pPr>
              <w:pStyle w:val="12"/>
            </w:pPr>
            <w:r>
              <w:t>反映修建道路的数量</w:t>
            </w:r>
          </w:p>
        </w:tc>
        <w:tc>
          <w:tcPr>
            <w:tcW w:w="1957" w:type="dxa"/>
            <w:vAlign w:val="center"/>
          </w:tcPr>
          <w:p>
            <w:pPr>
              <w:pStyle w:val="12"/>
            </w:pPr>
            <w:r>
              <w:t>4条</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修建道路长度</w:t>
            </w:r>
          </w:p>
        </w:tc>
        <w:tc>
          <w:tcPr>
            <w:tcW w:w="5386" w:type="dxa"/>
            <w:vAlign w:val="center"/>
          </w:tcPr>
          <w:p>
            <w:pPr>
              <w:pStyle w:val="12"/>
            </w:pPr>
            <w:r>
              <w:t>反映修建道路长度</w:t>
            </w:r>
          </w:p>
        </w:tc>
        <w:tc>
          <w:tcPr>
            <w:tcW w:w="1957" w:type="dxa"/>
            <w:vAlign w:val="center"/>
          </w:tcPr>
          <w:p>
            <w:pPr>
              <w:pStyle w:val="12"/>
            </w:pPr>
            <w:r>
              <w:t>≥4468.4米</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修建厚度</w:t>
            </w:r>
          </w:p>
        </w:tc>
        <w:tc>
          <w:tcPr>
            <w:tcW w:w="5386" w:type="dxa"/>
            <w:vAlign w:val="center"/>
          </w:tcPr>
          <w:p>
            <w:pPr>
              <w:pStyle w:val="12"/>
            </w:pPr>
            <w:r>
              <w:t>修建沥青路面厚度</w:t>
            </w:r>
          </w:p>
        </w:tc>
        <w:tc>
          <w:tcPr>
            <w:tcW w:w="1957" w:type="dxa"/>
            <w:vAlign w:val="center"/>
          </w:tcPr>
          <w:p>
            <w:pPr>
              <w:pStyle w:val="12"/>
            </w:pPr>
            <w:r>
              <w:t>5厘米</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反映工程质量验收合格率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386" w:type="dxa"/>
            <w:vAlign w:val="center"/>
          </w:tcPr>
          <w:p>
            <w:pPr>
              <w:pStyle w:val="12"/>
            </w:pPr>
            <w:r>
              <w:t>反映工程材料质量合格率</w:t>
            </w:r>
          </w:p>
        </w:tc>
        <w:tc>
          <w:tcPr>
            <w:tcW w:w="1957" w:type="dxa"/>
            <w:vAlign w:val="center"/>
          </w:tcPr>
          <w:p>
            <w:pPr>
              <w:pStyle w:val="12"/>
            </w:pPr>
            <w:r>
              <w:t>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工程开工及完成时间</w:t>
            </w:r>
          </w:p>
        </w:tc>
        <w:tc>
          <w:tcPr>
            <w:tcW w:w="5386" w:type="dxa"/>
            <w:vAlign w:val="center"/>
          </w:tcPr>
          <w:p>
            <w:pPr>
              <w:pStyle w:val="12"/>
            </w:pPr>
            <w:r>
              <w:t>反映工程按计划开工及完成时间</w:t>
            </w:r>
          </w:p>
        </w:tc>
        <w:tc>
          <w:tcPr>
            <w:tcW w:w="1957" w:type="dxa"/>
            <w:vAlign w:val="center"/>
          </w:tcPr>
          <w:p>
            <w:pPr>
              <w:pStyle w:val="12"/>
            </w:pPr>
            <w:r>
              <w:t>按时完工率达100%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建筑安装费</w:t>
            </w:r>
          </w:p>
        </w:tc>
        <w:tc>
          <w:tcPr>
            <w:tcW w:w="5386" w:type="dxa"/>
            <w:vAlign w:val="center"/>
          </w:tcPr>
          <w:p>
            <w:pPr>
              <w:pStyle w:val="12"/>
            </w:pPr>
            <w:r>
              <w:t>反映建筑安装预算金额</w:t>
            </w:r>
          </w:p>
        </w:tc>
        <w:tc>
          <w:tcPr>
            <w:tcW w:w="1957" w:type="dxa"/>
            <w:vAlign w:val="center"/>
          </w:tcPr>
          <w:p>
            <w:pPr>
              <w:pStyle w:val="12"/>
            </w:pPr>
            <w:r>
              <w:t>≤185万元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二三类费用</w:t>
            </w:r>
          </w:p>
        </w:tc>
        <w:tc>
          <w:tcPr>
            <w:tcW w:w="5386" w:type="dxa"/>
            <w:vAlign w:val="center"/>
          </w:tcPr>
          <w:p>
            <w:pPr>
              <w:pStyle w:val="12"/>
            </w:pPr>
            <w:r>
              <w:t>反映二三类预算金额</w:t>
            </w:r>
          </w:p>
        </w:tc>
        <w:tc>
          <w:tcPr>
            <w:tcW w:w="1957" w:type="dxa"/>
            <w:vAlign w:val="center"/>
          </w:tcPr>
          <w:p>
            <w:pPr>
              <w:pStyle w:val="12"/>
            </w:pPr>
            <w:r>
              <w:t>≤18.5万元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管理费用</w:t>
            </w:r>
          </w:p>
        </w:tc>
        <w:tc>
          <w:tcPr>
            <w:tcW w:w="5386" w:type="dxa"/>
            <w:vAlign w:val="center"/>
          </w:tcPr>
          <w:p>
            <w:pPr>
              <w:pStyle w:val="12"/>
            </w:pPr>
            <w:r>
              <w:t>反映管理费用预算金额</w:t>
            </w:r>
          </w:p>
        </w:tc>
        <w:tc>
          <w:tcPr>
            <w:tcW w:w="1957" w:type="dxa"/>
            <w:vAlign w:val="center"/>
          </w:tcPr>
          <w:p>
            <w:pPr>
              <w:pStyle w:val="12"/>
            </w:pPr>
            <w:r>
              <w:t>≤9.25万元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解决群众出行问题</w:t>
            </w:r>
          </w:p>
        </w:tc>
        <w:tc>
          <w:tcPr>
            <w:tcW w:w="5386" w:type="dxa"/>
            <w:vAlign w:val="center"/>
          </w:tcPr>
          <w:p>
            <w:pPr>
              <w:pStyle w:val="12"/>
            </w:pPr>
            <w:r>
              <w:t>反映道路修建解决出行人口数量</w:t>
            </w:r>
          </w:p>
        </w:tc>
        <w:tc>
          <w:tcPr>
            <w:tcW w:w="1957" w:type="dxa"/>
            <w:vAlign w:val="center"/>
          </w:tcPr>
          <w:p>
            <w:pPr>
              <w:pStyle w:val="12"/>
            </w:pPr>
            <w:r>
              <w:t>≥1117人</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反映受益群众对项目工程的满意度</w:t>
            </w:r>
          </w:p>
        </w:tc>
        <w:tc>
          <w:tcPr>
            <w:tcW w:w="1957" w:type="dxa"/>
            <w:vAlign w:val="center"/>
          </w:tcPr>
          <w:p>
            <w:pPr>
              <w:pStyle w:val="12"/>
            </w:pPr>
            <w:r>
              <w:t>≥95%</w:t>
            </w:r>
          </w:p>
        </w:tc>
        <w:tc>
          <w:tcPr>
            <w:tcW w:w="1587"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13032124P003295100840</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预算安排数28万元，其中财政资金28万元。主要用于取暖电费、设备维修、人工费等支出。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3" w:type="dxa"/>
            <w:gridSpan w:val="2"/>
            <w:vAlign w:val="center"/>
          </w:tcPr>
          <w:p>
            <w:pPr>
              <w:pStyle w:val="13"/>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1.通过采暖锅炉改造空气能取暖，确保机关正常办公，为机关工作人员和群众提供良好的工作办事环境。</w:t>
            </w:r>
          </w:p>
          <w:p>
            <w:pPr>
              <w:pStyle w:val="12"/>
            </w:pPr>
            <w:r>
              <w:t>2.通过改变取暖方式，加大大气治理力度，提升大气质量，保护自然环境。</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1957" w:type="dxa"/>
            <w:vAlign w:val="center"/>
          </w:tcPr>
          <w:p>
            <w:pPr>
              <w:pStyle w:val="12"/>
            </w:pPr>
            <w:r>
              <w:t>≥1400㎡</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1957" w:type="dxa"/>
            <w:vAlign w:val="center"/>
          </w:tcPr>
          <w:p>
            <w:pPr>
              <w:pStyle w:val="12"/>
            </w:pPr>
            <w:r>
              <w:t>≥8%</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1957" w:type="dxa"/>
            <w:vAlign w:val="center"/>
          </w:tcPr>
          <w:p>
            <w:pPr>
              <w:pStyle w:val="12"/>
            </w:pPr>
            <w:r>
              <w:t>2024年12月31日</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1957" w:type="dxa"/>
            <w:vAlign w:val="center"/>
          </w:tcPr>
          <w:p>
            <w:pPr>
              <w:pStyle w:val="12"/>
            </w:pPr>
            <w:r>
              <w:t>≤4万元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办公场所电费支出</w:t>
            </w:r>
          </w:p>
        </w:tc>
        <w:tc>
          <w:tcPr>
            <w:tcW w:w="1957" w:type="dxa"/>
            <w:vAlign w:val="center"/>
          </w:tcPr>
          <w:p>
            <w:pPr>
              <w:pStyle w:val="12"/>
            </w:pPr>
            <w:r>
              <w:t>≤21万元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劳务费用支出</w:t>
            </w:r>
          </w:p>
        </w:tc>
        <w:tc>
          <w:tcPr>
            <w:tcW w:w="5386" w:type="dxa"/>
            <w:vAlign w:val="center"/>
          </w:tcPr>
          <w:p>
            <w:pPr>
              <w:pStyle w:val="12"/>
            </w:pPr>
            <w:r>
              <w:t>空气能取暖设备维修及管道维修劳务支出</w:t>
            </w:r>
          </w:p>
        </w:tc>
        <w:tc>
          <w:tcPr>
            <w:tcW w:w="1957" w:type="dxa"/>
            <w:vAlign w:val="center"/>
          </w:tcPr>
          <w:p>
            <w:pPr>
              <w:pStyle w:val="12"/>
            </w:pPr>
            <w:r>
              <w:t>≤3万元</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1957" w:type="dxa"/>
            <w:vAlign w:val="center"/>
          </w:tcPr>
          <w:p>
            <w:pPr>
              <w:pStyle w:val="12"/>
            </w:pPr>
            <w:r>
              <w:t>≥5%</w:t>
            </w:r>
          </w:p>
        </w:tc>
        <w:tc>
          <w:tcPr>
            <w:tcW w:w="1587"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1957" w:type="dxa"/>
            <w:vAlign w:val="center"/>
          </w:tcPr>
          <w:p>
            <w:pPr>
              <w:pStyle w:val="12"/>
            </w:pPr>
            <w:r>
              <w:t>≥90%</w:t>
            </w:r>
          </w:p>
        </w:tc>
        <w:tc>
          <w:tcPr>
            <w:tcW w:w="15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13032124P00329510083C</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0.69</w:t>
            </w:r>
          </w:p>
        </w:tc>
        <w:tc>
          <w:tcPr>
            <w:tcW w:w="2835" w:type="dxa"/>
            <w:vAlign w:val="center"/>
          </w:tcPr>
          <w:p>
            <w:pPr>
              <w:pStyle w:val="10"/>
            </w:pPr>
            <w:r>
              <w:t>其中：财政    资金</w:t>
            </w:r>
          </w:p>
        </w:tc>
        <w:tc>
          <w:tcPr>
            <w:tcW w:w="2551" w:type="dxa"/>
            <w:vAlign w:val="center"/>
          </w:tcPr>
          <w:p>
            <w:pPr>
              <w:pStyle w:val="12"/>
            </w:pPr>
            <w:r>
              <w:t>0.69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预算安排数0.69万元，其中财政资金0.69万元。主要用于严重精神障碍患者监护责任险。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0.18</w:t>
            </w:r>
          </w:p>
        </w:tc>
        <w:tc>
          <w:tcPr>
            <w:tcW w:w="2835" w:type="dxa"/>
            <w:vAlign w:val="center"/>
          </w:tcPr>
          <w:p>
            <w:pPr>
              <w:pStyle w:val="13"/>
            </w:pPr>
            <w:r>
              <w:t>0.36</w:t>
            </w:r>
          </w:p>
        </w:tc>
        <w:tc>
          <w:tcPr>
            <w:tcW w:w="2551" w:type="dxa"/>
            <w:vAlign w:val="center"/>
          </w:tcPr>
          <w:p>
            <w:pPr>
              <w:pStyle w:val="13"/>
            </w:pPr>
            <w:r>
              <w:t>0.54</w:t>
            </w:r>
          </w:p>
        </w:tc>
        <w:tc>
          <w:tcPr>
            <w:tcW w:w="3543" w:type="dxa"/>
            <w:gridSpan w:val="2"/>
            <w:vAlign w:val="center"/>
          </w:tcPr>
          <w:p>
            <w:pPr>
              <w:pStyle w:val="13"/>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1.通过开展精神障碍患者责任险业务，实现辖区公共安全防范工作。</w:t>
            </w:r>
          </w:p>
          <w:p>
            <w:pPr>
              <w:pStyle w:val="12"/>
            </w:pPr>
            <w:r>
              <w:t>2.通过政府出资投保的方式及缴费工作，确保监护人、当事人社会保障，化解事后风险。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2024年12月31日前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给予严重精神障碍患者监护人每人每年支付保险的费用每人每年100元</w:t>
            </w:r>
          </w:p>
        </w:tc>
        <w:tc>
          <w:tcPr>
            <w:tcW w:w="2268" w:type="dxa"/>
            <w:vAlign w:val="center"/>
          </w:tcPr>
          <w:p>
            <w:pPr>
              <w:pStyle w:val="12"/>
            </w:pPr>
            <w:r>
              <w:t>≤0.69万元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69人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减少精神病患者刑事案件发生，提升社会稳定</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青龙满族自治县安子岭乡人民政府本级上年末固定资产金额为68.39万元（详见下表）。本年度拟购置固定资产总额为0.00万元，已按要求列入政府采购预算，详见政府采购预算表。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907001青龙满族自治县安子岭乡人民政府本级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1605</w:t>
            </w:r>
          </w:p>
        </w:tc>
        <w:tc>
          <w:tcPr>
            <w:tcW w:w="2835" w:type="dxa"/>
            <w:vAlign w:val="center"/>
          </w:tcPr>
          <w:p>
            <w:pPr>
              <w:pStyle w:val="11"/>
            </w:pPr>
            <w: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1605</w:t>
            </w:r>
          </w:p>
        </w:tc>
        <w:tc>
          <w:tcPr>
            <w:tcW w:w="2835" w:type="dxa"/>
            <w:vAlign w:val="center"/>
          </w:tcPr>
          <w:p>
            <w:pPr>
              <w:pStyle w:val="11"/>
            </w:pPr>
            <w: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4MTY4ZGRiNDdmMjA2ZjZhZTNiMGIxZWQ5YWRjZWUifQ=="/>
  </w:docVars>
  <w:rsids>
    <w:rsidRoot w:val="005104D0"/>
    <w:rsid w:val="000C5761"/>
    <w:rsid w:val="005104D0"/>
    <w:rsid w:val="006E5473"/>
    <w:rsid w:val="006F347E"/>
    <w:rsid w:val="00761E2C"/>
    <w:rsid w:val="00B37155"/>
    <w:rsid w:val="00C30471"/>
    <w:rsid w:val="55F17F17"/>
    <w:rsid w:val="63EE3CBD"/>
    <w:rsid w:val="67D4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2024-02-20T14:00:09Z</dcterms:created>
  <dcterms:modified xsi:type="dcterms:W3CDTF">2024-02-20T06:00:08Z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2024-02-20T14:00:15Z</dcterms:created>
  <dcterms:modified xsi:type="dcterms:W3CDTF">2024-02-20T06:00:15Z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2024-02-20T14:00:05Z</dcterms:created>
  <dcterms:modified xsi:type="dcterms:W3CDTF">2024-02-20T06:00:05Z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2024-02-20T14:00:12Z</dcterms:created>
  <dcterms:modified xsi:type="dcterms:W3CDTF">2024-02-20T06:00:12Z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2024-02-20T14:00:13Z</dcterms:created>
  <dcterms:modified xsi:type="dcterms:W3CDTF">2024-02-20T06:00:12Z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2024-02-20T14:00:14Z</dcterms:created>
  <dcterms:modified xsi:type="dcterms:W3CDTF">2024-02-20T06:00:14Z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2024-02-20T14:00:11Z</dcterms:created>
  <dcterms:modified xsi:type="dcterms:W3CDTF">2024-02-20T06:00:11Z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2024-02-20T14:00:13Z</dcterms:created>
  <dcterms:modified xsi:type="dcterms:W3CDTF">2024-02-20T06:00:13Z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2024-02-20T14:00:15Z</dcterms:created>
  <dcterms:modified xsi:type="dcterms:W3CDTF">2024-02-20T06:00:15Z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2024-02-20T14:00:14Z</dcterms:created>
  <dcterms:modified xsi:type="dcterms:W3CDTF">2024-02-20T06:00:14Z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2024-02-20T14:00:16Z</dcterms:created>
  <dcterms:modified xsi:type="dcterms:W3CDTF">2024-02-20T06:00:16Z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2024-02-20T14:00:12Z</dcterms:created>
  <dcterms:modified xsi:type="dcterms:W3CDTF">2024-02-20T06:00:12Z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2024-02-20T14:00:13Z</dcterms:created>
  <dcterms:modified xsi:type="dcterms:W3CDTF">2024-02-20T06:00:13Z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2024-02-20T14:00:13Z</dcterms:created>
  <dcterms:modified xsi:type="dcterms:W3CDTF">2024-02-20T06:00:13Z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2024-02-20T14:00:12Z</dcterms:created>
  <dcterms:modified xsi:type="dcterms:W3CDTF">2024-02-20T06:00:12Z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2024-02-20T14:00:14Z</dcterms:created>
  <dcterms:modified xsi:type="dcterms:W3CDTF">2024-02-20T06:00:14Z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2024-02-20T14:00:15Z</dcterms:created>
  <dcterms:modified xsi:type="dcterms:W3CDTF">2024-02-20T06:00:15Z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2024-02-20T14:00:11Z</dcterms:created>
  <dcterms:modified xsi:type="dcterms:W3CDTF">2024-02-20T06:00:11Z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D96D69-DABB-4B1D-ADF6-4E221AD0DCC3}">
  <ds:schemaRefs/>
</ds:datastoreItem>
</file>

<file path=customXml/itemProps10.xml><?xml version="1.0" encoding="utf-8"?>
<ds:datastoreItem xmlns:ds="http://schemas.openxmlformats.org/officeDocument/2006/customXml" ds:itemID="{9DD68855-46FD-4141-98EA-8FAC976C06B5}">
  <ds:schemaRefs/>
</ds:datastoreItem>
</file>

<file path=customXml/itemProps11.xml><?xml version="1.0" encoding="utf-8"?>
<ds:datastoreItem xmlns:ds="http://schemas.openxmlformats.org/officeDocument/2006/customXml" ds:itemID="{EF165083-C28D-4A28-9C19-49057155CD3C}">
  <ds:schemaRefs/>
</ds:datastoreItem>
</file>

<file path=customXml/itemProps12.xml><?xml version="1.0" encoding="utf-8"?>
<ds:datastoreItem xmlns:ds="http://schemas.openxmlformats.org/officeDocument/2006/customXml" ds:itemID="{EDD69229-5772-4506-9465-ED9353483C0F}">
  <ds:schemaRefs/>
</ds:datastoreItem>
</file>

<file path=customXml/itemProps13.xml><?xml version="1.0" encoding="utf-8"?>
<ds:datastoreItem xmlns:ds="http://schemas.openxmlformats.org/officeDocument/2006/customXml" ds:itemID="{15371306-FA9C-4A83-8F44-8FB6B61C77CD}">
  <ds:schemaRefs/>
</ds:datastoreItem>
</file>

<file path=customXml/itemProps14.xml><?xml version="1.0" encoding="utf-8"?>
<ds:datastoreItem xmlns:ds="http://schemas.openxmlformats.org/officeDocument/2006/customXml" ds:itemID="{AE1DFEAB-AE9D-450C-821A-4B1F842E1703}">
  <ds:schemaRefs/>
</ds:datastoreItem>
</file>

<file path=customXml/itemProps15.xml><?xml version="1.0" encoding="utf-8"?>
<ds:datastoreItem xmlns:ds="http://schemas.openxmlformats.org/officeDocument/2006/customXml" ds:itemID="{7D21F7D5-87F6-42D3-BFF3-76812EFE7E2B}">
  <ds:schemaRefs/>
</ds:datastoreItem>
</file>

<file path=customXml/itemProps16.xml><?xml version="1.0" encoding="utf-8"?>
<ds:datastoreItem xmlns:ds="http://schemas.openxmlformats.org/officeDocument/2006/customXml" ds:itemID="{8DCC42EA-34A9-47AA-9A0B-A1C0102B8638}">
  <ds:schemaRefs/>
</ds:datastoreItem>
</file>

<file path=customXml/itemProps17.xml><?xml version="1.0" encoding="utf-8"?>
<ds:datastoreItem xmlns:ds="http://schemas.openxmlformats.org/officeDocument/2006/customXml" ds:itemID="{E023A705-A7EA-475C-877F-E3F98EC48F58}">
  <ds:schemaRefs/>
</ds:datastoreItem>
</file>

<file path=customXml/itemProps18.xml><?xml version="1.0" encoding="utf-8"?>
<ds:datastoreItem xmlns:ds="http://schemas.openxmlformats.org/officeDocument/2006/customXml" ds:itemID="{55BE5406-70B2-4871-BC51-4AE13A1E06D3}">
  <ds:schemaRefs/>
</ds:datastoreItem>
</file>

<file path=customXml/itemProps19.xml><?xml version="1.0" encoding="utf-8"?>
<ds:datastoreItem xmlns:ds="http://schemas.openxmlformats.org/officeDocument/2006/customXml" ds:itemID="{4DF33655-6B52-4B45-83FE-24F00760B224}">
  <ds:schemaRefs/>
</ds:datastoreItem>
</file>

<file path=customXml/itemProps2.xml><?xml version="1.0" encoding="utf-8"?>
<ds:datastoreItem xmlns:ds="http://schemas.openxmlformats.org/officeDocument/2006/customXml" ds:itemID="{6E99F391-AEF4-481F-948A-745534275551}">
  <ds:schemaRefs/>
</ds:datastoreItem>
</file>

<file path=customXml/itemProps20.xml><?xml version="1.0" encoding="utf-8"?>
<ds:datastoreItem xmlns:ds="http://schemas.openxmlformats.org/officeDocument/2006/customXml" ds:itemID="{70B3E9F6-6338-4834-BBC3-8ED46A791D19}">
  <ds:schemaRefs/>
</ds:datastoreItem>
</file>

<file path=customXml/itemProps21.xml><?xml version="1.0" encoding="utf-8"?>
<ds:datastoreItem xmlns:ds="http://schemas.openxmlformats.org/officeDocument/2006/customXml" ds:itemID="{1BE458CA-FBCE-45AB-A26C-246F5BA8E02E}">
  <ds:schemaRefs/>
</ds:datastoreItem>
</file>

<file path=customXml/itemProps22.xml><?xml version="1.0" encoding="utf-8"?>
<ds:datastoreItem xmlns:ds="http://schemas.openxmlformats.org/officeDocument/2006/customXml" ds:itemID="{FD5B3C51-D6F5-4C78-9EF4-C8EBBE3D85F2}">
  <ds:schemaRefs/>
</ds:datastoreItem>
</file>

<file path=customXml/itemProps23.xml><?xml version="1.0" encoding="utf-8"?>
<ds:datastoreItem xmlns:ds="http://schemas.openxmlformats.org/officeDocument/2006/customXml" ds:itemID="{DC5335F8-60A7-46AB-A682-7C8F9134AB90}">
  <ds:schemaRefs/>
</ds:datastoreItem>
</file>

<file path=customXml/itemProps24.xml><?xml version="1.0" encoding="utf-8"?>
<ds:datastoreItem xmlns:ds="http://schemas.openxmlformats.org/officeDocument/2006/customXml" ds:itemID="{1C2DCC5D-43FB-4A89-90E5-0376DBEBC675}">
  <ds:schemaRefs/>
</ds:datastoreItem>
</file>

<file path=customXml/itemProps25.xml><?xml version="1.0" encoding="utf-8"?>
<ds:datastoreItem xmlns:ds="http://schemas.openxmlformats.org/officeDocument/2006/customXml" ds:itemID="{746D07F2-7942-40AA-AAAB-79AF2CA44A71}">
  <ds:schemaRefs/>
</ds:datastoreItem>
</file>

<file path=customXml/itemProps26.xml><?xml version="1.0" encoding="utf-8"?>
<ds:datastoreItem xmlns:ds="http://schemas.openxmlformats.org/officeDocument/2006/customXml" ds:itemID="{B1FAEA6D-08EC-4A77-966B-EBA27286239D}">
  <ds:schemaRefs/>
</ds:datastoreItem>
</file>

<file path=customXml/itemProps27.xml><?xml version="1.0" encoding="utf-8"?>
<ds:datastoreItem xmlns:ds="http://schemas.openxmlformats.org/officeDocument/2006/customXml" ds:itemID="{DB271391-EEC5-43BB-85A0-AE93E04C6839}">
  <ds:schemaRefs/>
</ds:datastoreItem>
</file>

<file path=customXml/itemProps28.xml><?xml version="1.0" encoding="utf-8"?>
<ds:datastoreItem xmlns:ds="http://schemas.openxmlformats.org/officeDocument/2006/customXml" ds:itemID="{4226EE1A-BB37-4FA7-9808-B5197ACEBC62}">
  <ds:schemaRefs/>
</ds:datastoreItem>
</file>

<file path=customXml/itemProps29.xml><?xml version="1.0" encoding="utf-8"?>
<ds:datastoreItem xmlns:ds="http://schemas.openxmlformats.org/officeDocument/2006/customXml" ds:itemID="{7F956C72-DA6E-40B3-93F2-C9AB62D50C7A}">
  <ds:schemaRefs/>
</ds:datastoreItem>
</file>

<file path=customXml/itemProps3.xml><?xml version="1.0" encoding="utf-8"?>
<ds:datastoreItem xmlns:ds="http://schemas.openxmlformats.org/officeDocument/2006/customXml" ds:itemID="{DC104922-871D-424C-B38E-8ED681F118A2}">
  <ds:schemaRefs/>
</ds:datastoreItem>
</file>

<file path=customXml/itemProps30.xml><?xml version="1.0" encoding="utf-8"?>
<ds:datastoreItem xmlns:ds="http://schemas.openxmlformats.org/officeDocument/2006/customXml" ds:itemID="{6EC7B0F5-83AD-4DE4-912F-D0992583D7BB}">
  <ds:schemaRefs/>
</ds:datastoreItem>
</file>

<file path=customXml/itemProps31.xml><?xml version="1.0" encoding="utf-8"?>
<ds:datastoreItem xmlns:ds="http://schemas.openxmlformats.org/officeDocument/2006/customXml" ds:itemID="{9B881D4D-0770-4B05-B2A3-513952F8D94C}">
  <ds:schemaRefs/>
</ds:datastoreItem>
</file>

<file path=customXml/itemProps32.xml><?xml version="1.0" encoding="utf-8"?>
<ds:datastoreItem xmlns:ds="http://schemas.openxmlformats.org/officeDocument/2006/customXml" ds:itemID="{8819956F-3D17-4AFF-AA75-2943A51F9742}">
  <ds:schemaRefs/>
</ds:datastoreItem>
</file>

<file path=customXml/itemProps33.xml><?xml version="1.0" encoding="utf-8"?>
<ds:datastoreItem xmlns:ds="http://schemas.openxmlformats.org/officeDocument/2006/customXml" ds:itemID="{2479D534-5965-44C2-94F8-BCD591A2F59A}">
  <ds:schemaRefs/>
</ds:datastoreItem>
</file>

<file path=customXml/itemProps34.xml><?xml version="1.0" encoding="utf-8"?>
<ds:datastoreItem xmlns:ds="http://schemas.openxmlformats.org/officeDocument/2006/customXml" ds:itemID="{0680A92A-99BE-499C-A0B0-50B02F2C18FF}">
  <ds:schemaRefs/>
</ds:datastoreItem>
</file>

<file path=customXml/itemProps35.xml><?xml version="1.0" encoding="utf-8"?>
<ds:datastoreItem xmlns:ds="http://schemas.openxmlformats.org/officeDocument/2006/customXml" ds:itemID="{26978391-5066-476A-82AF-EE6D71E27D13}">
  <ds:schemaRefs/>
</ds:datastoreItem>
</file>

<file path=customXml/itemProps36.xml><?xml version="1.0" encoding="utf-8"?>
<ds:datastoreItem xmlns:ds="http://schemas.openxmlformats.org/officeDocument/2006/customXml" ds:itemID="{324A77D2-9A2E-44A3-84EB-64A6BB7424F9}">
  <ds:schemaRefs/>
</ds:datastoreItem>
</file>

<file path=customXml/itemProps4.xml><?xml version="1.0" encoding="utf-8"?>
<ds:datastoreItem xmlns:ds="http://schemas.openxmlformats.org/officeDocument/2006/customXml" ds:itemID="{B035676A-5696-40EC-8D93-63E997DBC4D6}">
  <ds:schemaRefs/>
</ds:datastoreItem>
</file>

<file path=customXml/itemProps5.xml><?xml version="1.0" encoding="utf-8"?>
<ds:datastoreItem xmlns:ds="http://schemas.openxmlformats.org/officeDocument/2006/customXml" ds:itemID="{11EFAE6F-9BA8-4660-99C6-05E57F2A478D}">
  <ds:schemaRefs/>
</ds:datastoreItem>
</file>

<file path=customXml/itemProps6.xml><?xml version="1.0" encoding="utf-8"?>
<ds:datastoreItem xmlns:ds="http://schemas.openxmlformats.org/officeDocument/2006/customXml" ds:itemID="{D6D068A6-BB0B-4E22-9563-0A9C2E3DB0F0}">
  <ds:schemaRefs/>
</ds:datastoreItem>
</file>

<file path=customXml/itemProps7.xml><?xml version="1.0" encoding="utf-8"?>
<ds:datastoreItem xmlns:ds="http://schemas.openxmlformats.org/officeDocument/2006/customXml" ds:itemID="{1786E441-7526-445D-A3B0-F063366CBB94}">
  <ds:schemaRefs/>
</ds:datastoreItem>
</file>

<file path=customXml/itemProps8.xml><?xml version="1.0" encoding="utf-8"?>
<ds:datastoreItem xmlns:ds="http://schemas.openxmlformats.org/officeDocument/2006/customXml" ds:itemID="{49AADCDB-06B9-4613-9B23-DBD36C119E32}">
  <ds:schemaRefs/>
</ds:datastoreItem>
</file>

<file path=customXml/itemProps9.xml><?xml version="1.0" encoding="utf-8"?>
<ds:datastoreItem xmlns:ds="http://schemas.openxmlformats.org/officeDocument/2006/customXml" ds:itemID="{F202F839-011F-4DA5-B8A1-ECBA556582C3}">
  <ds:schemaRefs/>
</ds:datastoreItem>
</file>

<file path=docProps/app.xml><?xml version="1.0" encoding="utf-8"?>
<Properties xmlns="http://schemas.openxmlformats.org/officeDocument/2006/extended-properties" xmlns:vt="http://schemas.openxmlformats.org/officeDocument/2006/docPropsVTypes">
  <Template>Normal</Template>
  <Pages>50</Pages>
  <Words>3845</Words>
  <Characters>21917</Characters>
  <Lines>182</Lines>
  <Paragraphs>51</Paragraphs>
  <TotalTime>24</TotalTime>
  <ScaleCrop>false</ScaleCrop>
  <LinksUpToDate>false</LinksUpToDate>
  <CharactersWithSpaces>25711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2024-02-20T14:00:00Z</dcterms:created>
  <dc:creator>Administrator</dc:creator>
  <cp:lastModifiedBy>老杨</cp:lastModifiedBy>
  <dcterms:modified xsi:type="dcterms:W3CDTF">2024-04-12T02:36:19Z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876E8C29784D4E199E62F4686A9E54F0_12</vt:lpwstr>
  </property>
</Properties>
</file>