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一、青龙满族自治县祖山镇人民政府本级收支预算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一、青龙满族自治县祖山镇人民政府本级收支预算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1075.24</w:t>
            </w:r>
          </w:p>
        </w:tc>
        <w:tc>
          <w:tcPr>
            <w:tcW w:w="4535" w:type="dxa"/>
            <w:vAlign w:val="center"/>
          </w:tcPr>
          <w:p>
            <w:pPr>
              <w:pStyle w:val="12"/>
            </w:pPr>
            <w:r>
              <w:t>一、一般公共服务支出</w:t>
            </w:r>
          </w:p>
        </w:tc>
        <w:tc>
          <w:tcPr>
            <w:tcW w:w="2126" w:type="dxa"/>
            <w:vAlign w:val="center"/>
          </w:tcPr>
          <w:p>
            <w:pPr>
              <w:pStyle w:val="11"/>
            </w:pPr>
            <w:r>
              <w:t>819.93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1075.24</w:t>
            </w:r>
          </w:p>
        </w:tc>
        <w:tc>
          <w:tcPr>
            <w:tcW w:w="4535" w:type="dxa"/>
            <w:vAlign w:val="center"/>
          </w:tcPr>
          <w:p>
            <w:pPr>
              <w:pStyle w:val="14"/>
            </w:pPr>
            <w:r>
              <w:t>本年支出合计</w:t>
            </w:r>
          </w:p>
        </w:tc>
        <w:tc>
          <w:tcPr>
            <w:tcW w:w="2126" w:type="dxa"/>
            <w:vAlign w:val="center"/>
          </w:tcPr>
          <w:p>
            <w:pPr>
              <w:pStyle w:val="15"/>
            </w:pPr>
            <w:r>
              <w:t>1256.51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181.27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1256.51</w:t>
            </w:r>
          </w:p>
        </w:tc>
        <w:tc>
          <w:tcPr>
            <w:tcW w:w="4535" w:type="dxa"/>
            <w:vAlign w:val="center"/>
          </w:tcPr>
          <w:p>
            <w:pPr>
              <w:pStyle w:val="14"/>
            </w:pPr>
            <w:r>
              <w:t>支出总计</w:t>
            </w:r>
          </w:p>
        </w:tc>
        <w:tc>
          <w:tcPr>
            <w:tcW w:w="2126" w:type="dxa"/>
            <w:vAlign w:val="center"/>
          </w:tcPr>
          <w:p>
            <w:pPr>
              <w:pStyle w:val="15"/>
            </w:pPr>
            <w:r>
              <w:t>1256.51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1256.51</w:t>
            </w:r>
          </w:p>
        </w:tc>
        <w:tc>
          <w:tcPr>
            <w:tcW w:w="1134" w:type="dxa"/>
            <w:vAlign w:val="center"/>
          </w:tcPr>
          <w:p>
            <w:pPr>
              <w:pStyle w:val="15"/>
            </w:pPr>
            <w:r>
              <w:t>1075.24</w:t>
            </w:r>
          </w:p>
        </w:tc>
        <w:tc>
          <w:tcPr>
            <w:tcW w:w="1134" w:type="dxa"/>
            <w:vAlign w:val="center"/>
          </w:tcPr>
          <w:p>
            <w:pPr>
              <w:pStyle w:val="15"/>
            </w:pPr>
            <w:r>
              <w:t>1075.24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819.93</w:t>
            </w:r>
          </w:p>
        </w:tc>
        <w:tc>
          <w:tcPr>
            <w:tcW w:w="1134" w:type="dxa"/>
            <w:vAlign w:val="center"/>
          </w:tcPr>
          <w:p>
            <w:pPr>
              <w:pStyle w:val="11"/>
            </w:pPr>
            <w:r>
              <w:t>779.93</w:t>
            </w:r>
          </w:p>
        </w:tc>
        <w:tc>
          <w:tcPr>
            <w:tcW w:w="1134" w:type="dxa"/>
            <w:vAlign w:val="center"/>
          </w:tcPr>
          <w:p>
            <w:pPr>
              <w:pStyle w:val="11"/>
            </w:pPr>
            <w:r>
              <w:t>779.93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811.93</w:t>
            </w:r>
          </w:p>
        </w:tc>
        <w:tc>
          <w:tcPr>
            <w:tcW w:w="1134" w:type="dxa"/>
            <w:vAlign w:val="center"/>
          </w:tcPr>
          <w:p>
            <w:pPr>
              <w:pStyle w:val="11"/>
            </w:pPr>
            <w:r>
              <w:t>775.93</w:t>
            </w:r>
          </w:p>
        </w:tc>
        <w:tc>
          <w:tcPr>
            <w:tcW w:w="1134" w:type="dxa"/>
            <w:vAlign w:val="center"/>
          </w:tcPr>
          <w:p>
            <w:pPr>
              <w:pStyle w:val="11"/>
            </w:pPr>
            <w:r>
              <w:t>775.93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324.59</w:t>
            </w:r>
          </w:p>
        </w:tc>
        <w:tc>
          <w:tcPr>
            <w:tcW w:w="1134" w:type="dxa"/>
            <w:vAlign w:val="center"/>
          </w:tcPr>
          <w:p>
            <w:pPr>
              <w:pStyle w:val="11"/>
            </w:pPr>
            <w:r>
              <w:t>309.59</w:t>
            </w:r>
          </w:p>
        </w:tc>
        <w:tc>
          <w:tcPr>
            <w:tcW w:w="1134" w:type="dxa"/>
            <w:vAlign w:val="center"/>
          </w:tcPr>
          <w:p>
            <w:pPr>
              <w:pStyle w:val="11"/>
            </w:pPr>
            <w:r>
              <w:t>309.59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82.98</w:t>
            </w:r>
          </w:p>
        </w:tc>
        <w:tc>
          <w:tcPr>
            <w:tcW w:w="1134" w:type="dxa"/>
            <w:vAlign w:val="center"/>
          </w:tcPr>
          <w:p>
            <w:pPr>
              <w:pStyle w:val="11"/>
            </w:pPr>
            <w:r>
              <w:t>62.98</w:t>
            </w:r>
          </w:p>
        </w:tc>
        <w:tc>
          <w:tcPr>
            <w:tcW w:w="1134" w:type="dxa"/>
            <w:vAlign w:val="center"/>
          </w:tcPr>
          <w:p>
            <w:pPr>
              <w:pStyle w:val="11"/>
            </w:pPr>
            <w:r>
              <w:t>62.98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402.37</w:t>
            </w:r>
          </w:p>
        </w:tc>
        <w:tc>
          <w:tcPr>
            <w:tcW w:w="1134" w:type="dxa"/>
            <w:vAlign w:val="center"/>
          </w:tcPr>
          <w:p>
            <w:pPr>
              <w:pStyle w:val="11"/>
            </w:pPr>
            <w:r>
              <w:t>402.37</w:t>
            </w:r>
          </w:p>
        </w:tc>
        <w:tc>
          <w:tcPr>
            <w:tcW w:w="1134" w:type="dxa"/>
            <w:vAlign w:val="center"/>
          </w:tcPr>
          <w:p>
            <w:pPr>
              <w:pStyle w:val="11"/>
            </w:pPr>
            <w:r>
              <w:t>402.37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155.70</w:t>
            </w:r>
          </w:p>
        </w:tc>
        <w:tc>
          <w:tcPr>
            <w:tcW w:w="1134" w:type="dxa"/>
            <w:vAlign w:val="center"/>
          </w:tcPr>
          <w:p>
            <w:pPr>
              <w:pStyle w:val="11"/>
            </w:pPr>
            <w:r>
              <w:t>134.19</w:t>
            </w:r>
          </w:p>
        </w:tc>
        <w:tc>
          <w:tcPr>
            <w:tcW w:w="1134" w:type="dxa"/>
            <w:vAlign w:val="center"/>
          </w:tcPr>
          <w:p>
            <w:pPr>
              <w:pStyle w:val="11"/>
            </w:pPr>
            <w:r>
              <w:t>134.19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123.72</w:t>
            </w:r>
          </w:p>
        </w:tc>
        <w:tc>
          <w:tcPr>
            <w:tcW w:w="1134" w:type="dxa"/>
            <w:vAlign w:val="center"/>
          </w:tcPr>
          <w:p>
            <w:pPr>
              <w:pStyle w:val="11"/>
            </w:pPr>
            <w:r>
              <w:t>123.72</w:t>
            </w:r>
          </w:p>
        </w:tc>
        <w:tc>
          <w:tcPr>
            <w:tcW w:w="1134" w:type="dxa"/>
            <w:vAlign w:val="center"/>
          </w:tcPr>
          <w:p>
            <w:pPr>
              <w:pStyle w:val="11"/>
            </w:pPr>
            <w:r>
              <w:t>123.72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18.19</w:t>
            </w:r>
          </w:p>
        </w:tc>
        <w:tc>
          <w:tcPr>
            <w:tcW w:w="1134" w:type="dxa"/>
            <w:vAlign w:val="center"/>
          </w:tcPr>
          <w:p>
            <w:pPr>
              <w:pStyle w:val="11"/>
            </w:pPr>
            <w:r>
              <w:t>18.19</w:t>
            </w:r>
          </w:p>
        </w:tc>
        <w:tc>
          <w:tcPr>
            <w:tcW w:w="1134" w:type="dxa"/>
            <w:vAlign w:val="center"/>
          </w:tcPr>
          <w:p>
            <w:pPr>
              <w:pStyle w:val="11"/>
            </w:pPr>
            <w:r>
              <w:t>18.19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94.87</w:t>
            </w:r>
          </w:p>
        </w:tc>
        <w:tc>
          <w:tcPr>
            <w:tcW w:w="1134" w:type="dxa"/>
            <w:vAlign w:val="center"/>
          </w:tcPr>
          <w:p>
            <w:pPr>
              <w:pStyle w:val="11"/>
            </w:pPr>
            <w:r>
              <w:t>94.87</w:t>
            </w:r>
          </w:p>
        </w:tc>
        <w:tc>
          <w:tcPr>
            <w:tcW w:w="1134" w:type="dxa"/>
            <w:vAlign w:val="center"/>
          </w:tcPr>
          <w:p>
            <w:pPr>
              <w:pStyle w:val="11"/>
            </w:pPr>
            <w:r>
              <w:t>94.87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r>
              <w:t>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31.98</w:t>
            </w:r>
          </w:p>
        </w:tc>
        <w:tc>
          <w:tcPr>
            <w:tcW w:w="1134" w:type="dxa"/>
            <w:vAlign w:val="center"/>
          </w:tcPr>
          <w:p>
            <w:pPr>
              <w:pStyle w:val="11"/>
            </w:pPr>
            <w:r>
              <w:t>10.47</w:t>
            </w:r>
          </w:p>
        </w:tc>
        <w:tc>
          <w:tcPr>
            <w:tcW w:w="1134" w:type="dxa"/>
            <w:vAlign w:val="center"/>
          </w:tcPr>
          <w:p>
            <w:pPr>
              <w:pStyle w:val="11"/>
            </w:pPr>
            <w:r>
              <w:t>10.47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15.80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16.17</w:t>
            </w:r>
          </w:p>
        </w:tc>
        <w:tc>
          <w:tcPr>
            <w:tcW w:w="1134" w:type="dxa"/>
            <w:vAlign w:val="center"/>
          </w:tcPr>
          <w:p>
            <w:pPr>
              <w:pStyle w:val="11"/>
            </w:pPr>
            <w:r>
              <w:t>10.47</w:t>
            </w:r>
          </w:p>
        </w:tc>
        <w:tc>
          <w:tcPr>
            <w:tcW w:w="1134" w:type="dxa"/>
            <w:vAlign w:val="center"/>
          </w:tcPr>
          <w:p>
            <w:pPr>
              <w:pStyle w:val="11"/>
            </w:pPr>
            <w:r>
              <w:t>10.47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51.61</w:t>
            </w:r>
          </w:p>
        </w:tc>
        <w:tc>
          <w:tcPr>
            <w:tcW w:w="1134" w:type="dxa"/>
            <w:vAlign w:val="center"/>
          </w:tcPr>
          <w:p>
            <w:pPr>
              <w:pStyle w:val="11"/>
            </w:pPr>
            <w:r>
              <w:t>51.61</w:t>
            </w:r>
          </w:p>
        </w:tc>
        <w:tc>
          <w:tcPr>
            <w:tcW w:w="1134" w:type="dxa"/>
            <w:vAlign w:val="center"/>
          </w:tcPr>
          <w:p>
            <w:pPr>
              <w:pStyle w:val="11"/>
            </w:pPr>
            <w:r>
              <w:t>51.61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21004</w:t>
            </w:r>
          </w:p>
        </w:tc>
        <w:tc>
          <w:tcPr>
            <w:tcW w:w="1559" w:type="dxa"/>
            <w:vAlign w:val="center"/>
          </w:tcPr>
          <w:p>
            <w:pPr>
              <w:pStyle w:val="12"/>
            </w:pPr>
            <w:r>
              <w:t>公共卫生</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2100408</w:t>
            </w:r>
          </w:p>
        </w:tc>
        <w:tc>
          <w:tcPr>
            <w:tcW w:w="1559" w:type="dxa"/>
            <w:vAlign w:val="center"/>
          </w:tcPr>
          <w:p>
            <w:pPr>
              <w:pStyle w:val="12"/>
            </w:pPr>
            <w:r>
              <w:t>基本公共卫生服务</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r>
              <w:t>48.00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15.73</w:t>
            </w:r>
          </w:p>
        </w:tc>
        <w:tc>
          <w:tcPr>
            <w:tcW w:w="1134" w:type="dxa"/>
            <w:vAlign w:val="center"/>
          </w:tcPr>
          <w:p>
            <w:pPr>
              <w:pStyle w:val="11"/>
            </w:pPr>
            <w:r>
              <w:t>15.73</w:t>
            </w:r>
          </w:p>
        </w:tc>
        <w:tc>
          <w:tcPr>
            <w:tcW w:w="1134" w:type="dxa"/>
            <w:vAlign w:val="center"/>
          </w:tcPr>
          <w:p>
            <w:pPr>
              <w:pStyle w:val="11"/>
            </w:pPr>
            <w:r>
              <w:t>15.73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32.27</w:t>
            </w:r>
          </w:p>
        </w:tc>
        <w:tc>
          <w:tcPr>
            <w:tcW w:w="1134" w:type="dxa"/>
            <w:vAlign w:val="center"/>
          </w:tcPr>
          <w:p>
            <w:pPr>
              <w:pStyle w:val="11"/>
            </w:pPr>
            <w:r>
              <w:t>32.27</w:t>
            </w:r>
          </w:p>
        </w:tc>
        <w:tc>
          <w:tcPr>
            <w:tcW w:w="1134" w:type="dxa"/>
            <w:vAlign w:val="center"/>
          </w:tcPr>
          <w:p>
            <w:pPr>
              <w:pStyle w:val="11"/>
            </w:pPr>
            <w:r>
              <w:t>32.27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2.53</w:t>
            </w:r>
          </w:p>
        </w:tc>
        <w:tc>
          <w:tcPr>
            <w:tcW w:w="1134" w:type="dxa"/>
            <w:vAlign w:val="center"/>
          </w:tcPr>
          <w:p>
            <w:pPr>
              <w:pStyle w:val="11"/>
            </w:pPr>
            <w:r>
              <w:t>2.53</w:t>
            </w:r>
          </w:p>
        </w:tc>
        <w:tc>
          <w:tcPr>
            <w:tcW w:w="1134" w:type="dxa"/>
            <w:vAlign w:val="center"/>
          </w:tcPr>
          <w:p>
            <w:pPr>
              <w:pStyle w:val="11"/>
            </w:pPr>
            <w:r>
              <w:t>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2.53</w:t>
            </w:r>
          </w:p>
        </w:tc>
        <w:tc>
          <w:tcPr>
            <w:tcW w:w="1134" w:type="dxa"/>
            <w:vAlign w:val="center"/>
          </w:tcPr>
          <w:p>
            <w:pPr>
              <w:pStyle w:val="11"/>
            </w:pPr>
            <w:r>
              <w:t>2.53</w:t>
            </w:r>
          </w:p>
        </w:tc>
        <w:tc>
          <w:tcPr>
            <w:tcW w:w="1134" w:type="dxa"/>
            <w:vAlign w:val="center"/>
          </w:tcPr>
          <w:p>
            <w:pPr>
              <w:pStyle w:val="11"/>
            </w:pPr>
            <w:r>
              <w:t>2.53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60.00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2110499</w:t>
            </w:r>
          </w:p>
        </w:tc>
        <w:tc>
          <w:tcPr>
            <w:tcW w:w="1559" w:type="dxa"/>
            <w:vAlign w:val="center"/>
          </w:tcPr>
          <w:p>
            <w:pPr>
              <w:pStyle w:val="12"/>
            </w:pPr>
            <w:r>
              <w:t>其他自然生态保护支出</w:t>
            </w:r>
          </w:p>
        </w:tc>
        <w:tc>
          <w:tcPr>
            <w:tcW w:w="1134" w:type="dxa"/>
            <w:vAlign w:val="center"/>
          </w:tcPr>
          <w:p>
            <w:pPr>
              <w:pStyle w:val="11"/>
            </w:pPr>
            <w:r>
              <w:t>10.00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113.76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113.76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113.76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48.50</w:t>
            </w:r>
          </w:p>
        </w:tc>
        <w:tc>
          <w:tcPr>
            <w:tcW w:w="1134" w:type="dxa"/>
            <w:vAlign w:val="center"/>
          </w:tcPr>
          <w:p>
            <w:pPr>
              <w:pStyle w:val="11"/>
            </w:pPr>
            <w:r>
              <w:t>48.50</w:t>
            </w:r>
          </w:p>
        </w:tc>
        <w:tc>
          <w:tcPr>
            <w:tcW w:w="1134" w:type="dxa"/>
            <w:vAlign w:val="center"/>
          </w:tcPr>
          <w:p>
            <w:pPr>
              <w:pStyle w:val="11"/>
            </w:pPr>
            <w:r>
              <w:t>48.50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48.50</w:t>
            </w:r>
          </w:p>
        </w:tc>
        <w:tc>
          <w:tcPr>
            <w:tcW w:w="1134" w:type="dxa"/>
            <w:vAlign w:val="center"/>
          </w:tcPr>
          <w:p>
            <w:pPr>
              <w:pStyle w:val="11"/>
            </w:pPr>
            <w:r>
              <w:t>48.50</w:t>
            </w:r>
          </w:p>
        </w:tc>
        <w:tc>
          <w:tcPr>
            <w:tcW w:w="1134" w:type="dxa"/>
            <w:vAlign w:val="center"/>
          </w:tcPr>
          <w:p>
            <w:pPr>
              <w:pStyle w:val="11"/>
            </w:pPr>
            <w:r>
              <w:t>48.50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48.50</w:t>
            </w:r>
          </w:p>
        </w:tc>
        <w:tc>
          <w:tcPr>
            <w:tcW w:w="1134" w:type="dxa"/>
            <w:vAlign w:val="center"/>
          </w:tcPr>
          <w:p>
            <w:pPr>
              <w:pStyle w:val="11"/>
            </w:pPr>
            <w:r>
              <w:t>48.50</w:t>
            </w:r>
          </w:p>
        </w:tc>
        <w:tc>
          <w:tcPr>
            <w:tcW w:w="1134" w:type="dxa"/>
            <w:vAlign w:val="center"/>
          </w:tcPr>
          <w:p>
            <w:pPr>
              <w:pStyle w:val="11"/>
            </w:pPr>
            <w:r>
              <w:t>48.50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7.00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2240299</w:t>
            </w:r>
          </w:p>
        </w:tc>
        <w:tc>
          <w:tcPr>
            <w:tcW w:w="1559" w:type="dxa"/>
            <w:vAlign w:val="center"/>
          </w:tcPr>
          <w:p>
            <w:pPr>
              <w:pStyle w:val="12"/>
            </w:pPr>
            <w:r>
              <w:t>其他消防救援事务支出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1256.51</w:t>
            </w:r>
          </w:p>
        </w:tc>
        <w:tc>
          <w:tcPr>
            <w:tcW w:w="1361" w:type="dxa"/>
            <w:vAlign w:val="center"/>
          </w:tcPr>
          <w:p>
            <w:pPr>
              <w:pStyle w:val="15"/>
            </w:pPr>
            <w:r>
              <w:t>979.16</w:t>
            </w:r>
          </w:p>
        </w:tc>
        <w:tc>
          <w:tcPr>
            <w:tcW w:w="1361" w:type="dxa"/>
            <w:vAlign w:val="center"/>
          </w:tcPr>
          <w:p>
            <w:pPr>
              <w:pStyle w:val="15"/>
            </w:pPr>
            <w:r>
              <w:t>277.35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819.93</w:t>
            </w:r>
          </w:p>
        </w:tc>
        <w:tc>
          <w:tcPr>
            <w:tcW w:w="1361" w:type="dxa"/>
            <w:vAlign w:val="center"/>
          </w:tcPr>
          <w:p>
            <w:pPr>
              <w:pStyle w:val="11"/>
            </w:pPr>
            <w:r>
              <w:t>726.96</w:t>
            </w:r>
          </w:p>
        </w:tc>
        <w:tc>
          <w:tcPr>
            <w:tcW w:w="1361" w:type="dxa"/>
            <w:vAlign w:val="center"/>
          </w:tcPr>
          <w:p>
            <w:pPr>
              <w:pStyle w:val="11"/>
            </w:pPr>
            <w:r>
              <w:t>92.98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811.93</w:t>
            </w:r>
          </w:p>
        </w:tc>
        <w:tc>
          <w:tcPr>
            <w:tcW w:w="1361" w:type="dxa"/>
            <w:vAlign w:val="center"/>
          </w:tcPr>
          <w:p>
            <w:pPr>
              <w:pStyle w:val="11"/>
            </w:pPr>
            <w:r>
              <w:t>726.96</w:t>
            </w:r>
          </w:p>
        </w:tc>
        <w:tc>
          <w:tcPr>
            <w:tcW w:w="1361" w:type="dxa"/>
            <w:vAlign w:val="center"/>
          </w:tcPr>
          <w:p>
            <w:pPr>
              <w:pStyle w:val="11"/>
            </w:pPr>
            <w:r>
              <w:t>84.98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324.59</w:t>
            </w:r>
          </w:p>
        </w:tc>
        <w:tc>
          <w:tcPr>
            <w:tcW w:w="1361" w:type="dxa"/>
            <w:vAlign w:val="center"/>
          </w:tcPr>
          <w:p>
            <w:pPr>
              <w:pStyle w:val="11"/>
            </w:pPr>
            <w:r>
              <w:t>324.59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82.98</w:t>
            </w:r>
          </w:p>
        </w:tc>
        <w:tc>
          <w:tcPr>
            <w:tcW w:w="1361" w:type="dxa"/>
            <w:vAlign w:val="center"/>
          </w:tcPr>
          <w:p>
            <w:pPr>
              <w:pStyle w:val="11"/>
            </w:pPr>
          </w:p>
        </w:tc>
        <w:tc>
          <w:tcPr>
            <w:tcW w:w="1361" w:type="dxa"/>
            <w:vAlign w:val="center"/>
          </w:tcPr>
          <w:p>
            <w:pPr>
              <w:pStyle w:val="11"/>
            </w:pPr>
            <w:r>
              <w:t>82.98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402.37</w:t>
            </w:r>
          </w:p>
        </w:tc>
        <w:tc>
          <w:tcPr>
            <w:tcW w:w="1361" w:type="dxa"/>
            <w:vAlign w:val="center"/>
          </w:tcPr>
          <w:p>
            <w:pPr>
              <w:pStyle w:val="11"/>
            </w:pPr>
            <w:r>
              <w:t>402.37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155.70</w:t>
            </w:r>
          </w:p>
        </w:tc>
        <w:tc>
          <w:tcPr>
            <w:tcW w:w="1361" w:type="dxa"/>
            <w:vAlign w:val="center"/>
          </w:tcPr>
          <w:p>
            <w:pPr>
              <w:pStyle w:val="11"/>
            </w:pPr>
            <w:r>
              <w:t>155.70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123.72</w:t>
            </w:r>
          </w:p>
        </w:tc>
        <w:tc>
          <w:tcPr>
            <w:tcW w:w="1361" w:type="dxa"/>
            <w:vAlign w:val="center"/>
          </w:tcPr>
          <w:p>
            <w:pPr>
              <w:pStyle w:val="11"/>
            </w:pPr>
            <w:r>
              <w:t>123.72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18.19</w:t>
            </w:r>
          </w:p>
        </w:tc>
        <w:tc>
          <w:tcPr>
            <w:tcW w:w="1361" w:type="dxa"/>
            <w:vAlign w:val="center"/>
          </w:tcPr>
          <w:p>
            <w:pPr>
              <w:pStyle w:val="11"/>
            </w:pPr>
            <w:r>
              <w:t>18.19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2.20</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94.87</w:t>
            </w:r>
          </w:p>
        </w:tc>
        <w:tc>
          <w:tcPr>
            <w:tcW w:w="1361" w:type="dxa"/>
            <w:vAlign w:val="center"/>
          </w:tcPr>
          <w:p>
            <w:pPr>
              <w:pStyle w:val="11"/>
            </w:pPr>
            <w:r>
              <w:t>94.87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8.46</w:t>
            </w:r>
          </w:p>
        </w:tc>
        <w:tc>
          <w:tcPr>
            <w:tcW w:w="1361" w:type="dxa"/>
            <w:vAlign w:val="center"/>
          </w:tcPr>
          <w:p>
            <w:pPr>
              <w:pStyle w:val="11"/>
            </w:pPr>
            <w:r>
              <w:t>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31.98</w:t>
            </w:r>
          </w:p>
        </w:tc>
        <w:tc>
          <w:tcPr>
            <w:tcW w:w="1361" w:type="dxa"/>
            <w:vAlign w:val="center"/>
          </w:tcPr>
          <w:p>
            <w:pPr>
              <w:pStyle w:val="11"/>
            </w:pPr>
            <w:r>
              <w:t>31.98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15.80</w:t>
            </w:r>
          </w:p>
        </w:tc>
        <w:tc>
          <w:tcPr>
            <w:tcW w:w="1361" w:type="dxa"/>
            <w:vAlign w:val="center"/>
          </w:tcPr>
          <w:p>
            <w:pPr>
              <w:pStyle w:val="11"/>
            </w:pPr>
            <w:r>
              <w:t>15.80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16.17</w:t>
            </w:r>
          </w:p>
        </w:tc>
        <w:tc>
          <w:tcPr>
            <w:tcW w:w="1361" w:type="dxa"/>
            <w:vAlign w:val="center"/>
          </w:tcPr>
          <w:p>
            <w:pPr>
              <w:pStyle w:val="11"/>
            </w:pPr>
            <w:r>
              <w:t>16.17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51.61</w:t>
            </w:r>
          </w:p>
        </w:tc>
        <w:tc>
          <w:tcPr>
            <w:tcW w:w="1361" w:type="dxa"/>
            <w:vAlign w:val="center"/>
          </w:tcPr>
          <w:p>
            <w:pPr>
              <w:pStyle w:val="11"/>
            </w:pPr>
            <w:r>
              <w:t>48.00</w:t>
            </w:r>
          </w:p>
        </w:tc>
        <w:tc>
          <w:tcPr>
            <w:tcW w:w="1361" w:type="dxa"/>
            <w:vAlign w:val="center"/>
          </w:tcPr>
          <w:p>
            <w:pPr>
              <w:pStyle w:val="11"/>
            </w:pPr>
            <w:r>
              <w:t>3.61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21004</w:t>
            </w:r>
          </w:p>
        </w:tc>
        <w:tc>
          <w:tcPr>
            <w:tcW w:w="4535" w:type="dxa"/>
            <w:vAlign w:val="center"/>
          </w:tcPr>
          <w:p>
            <w:pPr>
              <w:pStyle w:val="12"/>
            </w:pPr>
            <w:r>
              <w:t>公共卫生</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2100408</w:t>
            </w:r>
          </w:p>
        </w:tc>
        <w:tc>
          <w:tcPr>
            <w:tcW w:w="4535" w:type="dxa"/>
            <w:vAlign w:val="center"/>
          </w:tcPr>
          <w:p>
            <w:pPr>
              <w:pStyle w:val="12"/>
            </w:pPr>
            <w:r>
              <w:t>基本公共卫生服务</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48.00</w:t>
            </w:r>
          </w:p>
        </w:tc>
        <w:tc>
          <w:tcPr>
            <w:tcW w:w="1361" w:type="dxa"/>
            <w:vAlign w:val="center"/>
          </w:tcPr>
          <w:p>
            <w:pPr>
              <w:pStyle w:val="11"/>
            </w:pPr>
            <w:r>
              <w:t>48.00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15.73</w:t>
            </w:r>
          </w:p>
        </w:tc>
        <w:tc>
          <w:tcPr>
            <w:tcW w:w="1361" w:type="dxa"/>
            <w:vAlign w:val="center"/>
          </w:tcPr>
          <w:p>
            <w:pPr>
              <w:pStyle w:val="11"/>
            </w:pPr>
            <w:r>
              <w:t>15.73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32.27</w:t>
            </w:r>
          </w:p>
        </w:tc>
        <w:tc>
          <w:tcPr>
            <w:tcW w:w="1361" w:type="dxa"/>
            <w:vAlign w:val="center"/>
          </w:tcPr>
          <w:p>
            <w:pPr>
              <w:pStyle w:val="11"/>
            </w:pPr>
            <w:r>
              <w:t>32.27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r>
              <w:t>2.53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2110499</w:t>
            </w:r>
          </w:p>
        </w:tc>
        <w:tc>
          <w:tcPr>
            <w:tcW w:w="4535" w:type="dxa"/>
            <w:vAlign w:val="center"/>
          </w:tcPr>
          <w:p>
            <w:pPr>
              <w:pStyle w:val="12"/>
            </w:pPr>
            <w:r>
              <w:t>其他自然生态保护支出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113.76</w:t>
            </w:r>
          </w:p>
        </w:tc>
        <w:tc>
          <w:tcPr>
            <w:tcW w:w="1361" w:type="dxa"/>
            <w:vAlign w:val="center"/>
          </w:tcPr>
          <w:p>
            <w:pPr>
              <w:pStyle w:val="11"/>
            </w:pPr>
          </w:p>
        </w:tc>
        <w:tc>
          <w:tcPr>
            <w:tcW w:w="1361" w:type="dxa"/>
            <w:vAlign w:val="center"/>
          </w:tcPr>
          <w:p>
            <w:pPr>
              <w:pStyle w:val="11"/>
            </w:pPr>
            <w:r>
              <w:t>113.76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113.76</w:t>
            </w:r>
          </w:p>
        </w:tc>
        <w:tc>
          <w:tcPr>
            <w:tcW w:w="1361" w:type="dxa"/>
            <w:vAlign w:val="center"/>
          </w:tcPr>
          <w:p>
            <w:pPr>
              <w:pStyle w:val="11"/>
            </w:pPr>
          </w:p>
        </w:tc>
        <w:tc>
          <w:tcPr>
            <w:tcW w:w="1361" w:type="dxa"/>
            <w:vAlign w:val="center"/>
          </w:tcPr>
          <w:p>
            <w:pPr>
              <w:pStyle w:val="11"/>
            </w:pPr>
            <w:r>
              <w:t>113.76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113.76</w:t>
            </w:r>
          </w:p>
        </w:tc>
        <w:tc>
          <w:tcPr>
            <w:tcW w:w="1361" w:type="dxa"/>
            <w:vAlign w:val="center"/>
          </w:tcPr>
          <w:p>
            <w:pPr>
              <w:pStyle w:val="11"/>
            </w:pPr>
          </w:p>
        </w:tc>
        <w:tc>
          <w:tcPr>
            <w:tcW w:w="1361" w:type="dxa"/>
            <w:vAlign w:val="center"/>
          </w:tcPr>
          <w:p>
            <w:pPr>
              <w:pStyle w:val="11"/>
            </w:pPr>
            <w:r>
              <w:t>113.76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48.50</w:t>
            </w:r>
          </w:p>
        </w:tc>
        <w:tc>
          <w:tcPr>
            <w:tcW w:w="1361" w:type="dxa"/>
            <w:vAlign w:val="center"/>
          </w:tcPr>
          <w:p>
            <w:pPr>
              <w:pStyle w:val="11"/>
            </w:pPr>
            <w:r>
              <w:t>48.50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48.50</w:t>
            </w:r>
          </w:p>
        </w:tc>
        <w:tc>
          <w:tcPr>
            <w:tcW w:w="1361" w:type="dxa"/>
            <w:vAlign w:val="center"/>
          </w:tcPr>
          <w:p>
            <w:pPr>
              <w:pStyle w:val="11"/>
            </w:pPr>
            <w:r>
              <w:t>48.50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48.50</w:t>
            </w:r>
          </w:p>
        </w:tc>
        <w:tc>
          <w:tcPr>
            <w:tcW w:w="1361" w:type="dxa"/>
            <w:vAlign w:val="center"/>
          </w:tcPr>
          <w:p>
            <w:pPr>
              <w:pStyle w:val="11"/>
            </w:pPr>
            <w:r>
              <w:t>48.50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r>
              <w:t>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2240299</w:t>
            </w:r>
          </w:p>
        </w:tc>
        <w:tc>
          <w:tcPr>
            <w:tcW w:w="4535" w:type="dxa"/>
            <w:vAlign w:val="center"/>
          </w:tcPr>
          <w:p>
            <w:pPr>
              <w:pStyle w:val="12"/>
            </w:pPr>
            <w:r>
              <w:t>其他消防救援事务支出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1075.24</w:t>
            </w:r>
          </w:p>
        </w:tc>
        <w:tc>
          <w:tcPr>
            <w:tcW w:w="3402" w:type="dxa"/>
            <w:vAlign w:val="center"/>
          </w:tcPr>
          <w:p>
            <w:pPr>
              <w:pStyle w:val="12"/>
            </w:pPr>
            <w:r>
              <w:t>一、一般公共服务支出</w:t>
            </w:r>
          </w:p>
        </w:tc>
        <w:tc>
          <w:tcPr>
            <w:tcW w:w="1474" w:type="dxa"/>
            <w:vAlign w:val="center"/>
          </w:tcPr>
          <w:p>
            <w:pPr>
              <w:pStyle w:val="11"/>
            </w:pPr>
            <w:r>
              <w:t>819.93</w:t>
            </w:r>
          </w:p>
        </w:tc>
        <w:tc>
          <w:tcPr>
            <w:tcW w:w="1474" w:type="dxa"/>
            <w:vAlign w:val="center"/>
          </w:tcPr>
          <w:p>
            <w:pPr>
              <w:pStyle w:val="11"/>
            </w:pPr>
            <w:r>
              <w:t>819.93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155.70</w:t>
            </w:r>
          </w:p>
        </w:tc>
        <w:tc>
          <w:tcPr>
            <w:tcW w:w="1474" w:type="dxa"/>
            <w:vAlign w:val="center"/>
          </w:tcPr>
          <w:p>
            <w:pPr>
              <w:pStyle w:val="11"/>
            </w:pPr>
            <w:r>
              <w:t>155.70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51.61</w:t>
            </w:r>
          </w:p>
        </w:tc>
        <w:tc>
          <w:tcPr>
            <w:tcW w:w="1474" w:type="dxa"/>
            <w:vAlign w:val="center"/>
          </w:tcPr>
          <w:p>
            <w:pPr>
              <w:pStyle w:val="11"/>
            </w:pPr>
            <w:r>
              <w:t>51.61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60.00</w:t>
            </w:r>
          </w:p>
        </w:tc>
        <w:tc>
          <w:tcPr>
            <w:tcW w:w="1474" w:type="dxa"/>
            <w:vAlign w:val="center"/>
          </w:tcPr>
          <w:p>
            <w:pPr>
              <w:pStyle w:val="11"/>
            </w:pPr>
            <w:r>
              <w:t>60.00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113.76</w:t>
            </w:r>
          </w:p>
        </w:tc>
        <w:tc>
          <w:tcPr>
            <w:tcW w:w="1474" w:type="dxa"/>
            <w:vAlign w:val="center"/>
          </w:tcPr>
          <w:p>
            <w:pPr>
              <w:pStyle w:val="11"/>
            </w:pPr>
            <w:r>
              <w:t>113.76</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48.50</w:t>
            </w:r>
          </w:p>
        </w:tc>
        <w:tc>
          <w:tcPr>
            <w:tcW w:w="1474" w:type="dxa"/>
            <w:vAlign w:val="center"/>
          </w:tcPr>
          <w:p>
            <w:pPr>
              <w:pStyle w:val="11"/>
            </w:pPr>
            <w:r>
              <w:t>48.50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7.00</w:t>
            </w:r>
          </w:p>
        </w:tc>
        <w:tc>
          <w:tcPr>
            <w:tcW w:w="1474" w:type="dxa"/>
            <w:vAlign w:val="center"/>
          </w:tcPr>
          <w:p>
            <w:pPr>
              <w:pStyle w:val="11"/>
            </w:pPr>
            <w:r>
              <w:t>7.00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1075.24</w:t>
            </w:r>
          </w:p>
        </w:tc>
        <w:tc>
          <w:tcPr>
            <w:tcW w:w="3402" w:type="dxa"/>
            <w:vAlign w:val="center"/>
          </w:tcPr>
          <w:p>
            <w:pPr>
              <w:pStyle w:val="14"/>
            </w:pPr>
            <w:r>
              <w:t>本年支出合计</w:t>
            </w:r>
          </w:p>
        </w:tc>
        <w:tc>
          <w:tcPr>
            <w:tcW w:w="1474" w:type="dxa"/>
            <w:vAlign w:val="center"/>
          </w:tcPr>
          <w:p>
            <w:pPr>
              <w:pStyle w:val="15"/>
            </w:pPr>
            <w:r>
              <w:t>1256.51</w:t>
            </w:r>
          </w:p>
        </w:tc>
        <w:tc>
          <w:tcPr>
            <w:tcW w:w="1474" w:type="dxa"/>
            <w:vAlign w:val="center"/>
          </w:tcPr>
          <w:p>
            <w:pPr>
              <w:pStyle w:val="15"/>
            </w:pPr>
            <w:r>
              <w:t>1256.51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181.27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181.27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1256.51</w:t>
            </w:r>
          </w:p>
        </w:tc>
        <w:tc>
          <w:tcPr>
            <w:tcW w:w="3402" w:type="dxa"/>
            <w:vAlign w:val="center"/>
          </w:tcPr>
          <w:p>
            <w:pPr>
              <w:pStyle w:val="14"/>
            </w:pPr>
            <w:r>
              <w:t>支出总计</w:t>
            </w:r>
          </w:p>
        </w:tc>
        <w:tc>
          <w:tcPr>
            <w:tcW w:w="1474" w:type="dxa"/>
            <w:vAlign w:val="center"/>
          </w:tcPr>
          <w:p>
            <w:pPr>
              <w:pStyle w:val="15"/>
            </w:pPr>
            <w:r>
              <w:t>1256.51</w:t>
            </w:r>
          </w:p>
        </w:tc>
        <w:tc>
          <w:tcPr>
            <w:tcW w:w="1474" w:type="dxa"/>
            <w:vAlign w:val="center"/>
          </w:tcPr>
          <w:p>
            <w:pPr>
              <w:pStyle w:val="15"/>
            </w:pPr>
            <w:r>
              <w:t>1256.51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1256.51</w:t>
            </w:r>
          </w:p>
        </w:tc>
        <w:tc>
          <w:tcPr>
            <w:tcW w:w="2551" w:type="dxa"/>
            <w:vAlign w:val="center"/>
          </w:tcPr>
          <w:p>
            <w:pPr>
              <w:pStyle w:val="15"/>
            </w:pPr>
            <w:r>
              <w:t>979.16</w:t>
            </w:r>
          </w:p>
        </w:tc>
        <w:tc>
          <w:tcPr>
            <w:tcW w:w="2551" w:type="dxa"/>
            <w:vAlign w:val="center"/>
          </w:tcPr>
          <w:p>
            <w:pPr>
              <w:pStyle w:val="15"/>
            </w:pPr>
            <w:r>
              <w:t>277.35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819.93</w:t>
            </w:r>
          </w:p>
        </w:tc>
        <w:tc>
          <w:tcPr>
            <w:tcW w:w="2551" w:type="dxa"/>
            <w:vAlign w:val="center"/>
          </w:tcPr>
          <w:p>
            <w:pPr>
              <w:pStyle w:val="11"/>
            </w:pPr>
            <w:r>
              <w:t>726.96</w:t>
            </w:r>
          </w:p>
        </w:tc>
        <w:tc>
          <w:tcPr>
            <w:tcW w:w="2551" w:type="dxa"/>
            <w:vAlign w:val="center"/>
          </w:tcPr>
          <w:p>
            <w:pPr>
              <w:pStyle w:val="11"/>
            </w:pPr>
            <w:r>
              <w:t>92.98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811.93</w:t>
            </w:r>
          </w:p>
        </w:tc>
        <w:tc>
          <w:tcPr>
            <w:tcW w:w="2551" w:type="dxa"/>
            <w:vAlign w:val="center"/>
          </w:tcPr>
          <w:p>
            <w:pPr>
              <w:pStyle w:val="11"/>
            </w:pPr>
            <w:r>
              <w:t>726.96</w:t>
            </w:r>
          </w:p>
        </w:tc>
        <w:tc>
          <w:tcPr>
            <w:tcW w:w="2551" w:type="dxa"/>
            <w:vAlign w:val="center"/>
          </w:tcPr>
          <w:p>
            <w:pPr>
              <w:pStyle w:val="11"/>
            </w:pPr>
            <w:r>
              <w:t>84.98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324.59</w:t>
            </w:r>
          </w:p>
        </w:tc>
        <w:tc>
          <w:tcPr>
            <w:tcW w:w="2551" w:type="dxa"/>
            <w:vAlign w:val="center"/>
          </w:tcPr>
          <w:p>
            <w:pPr>
              <w:pStyle w:val="11"/>
            </w:pPr>
            <w:r>
              <w:t>324.59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82.98</w:t>
            </w:r>
          </w:p>
        </w:tc>
        <w:tc>
          <w:tcPr>
            <w:tcW w:w="2551" w:type="dxa"/>
            <w:vAlign w:val="center"/>
          </w:tcPr>
          <w:p>
            <w:pPr>
              <w:pStyle w:val="11"/>
            </w:pPr>
          </w:p>
        </w:tc>
        <w:tc>
          <w:tcPr>
            <w:tcW w:w="2551" w:type="dxa"/>
            <w:vAlign w:val="center"/>
          </w:tcPr>
          <w:p>
            <w:pPr>
              <w:pStyle w:val="11"/>
            </w:pPr>
            <w:r>
              <w:t>82.98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402.37</w:t>
            </w:r>
          </w:p>
        </w:tc>
        <w:tc>
          <w:tcPr>
            <w:tcW w:w="2551" w:type="dxa"/>
            <w:vAlign w:val="center"/>
          </w:tcPr>
          <w:p>
            <w:pPr>
              <w:pStyle w:val="11"/>
            </w:pPr>
            <w:r>
              <w:t>402.37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155.70</w:t>
            </w:r>
          </w:p>
        </w:tc>
        <w:tc>
          <w:tcPr>
            <w:tcW w:w="2551" w:type="dxa"/>
            <w:vAlign w:val="center"/>
          </w:tcPr>
          <w:p>
            <w:pPr>
              <w:pStyle w:val="11"/>
            </w:pPr>
            <w:r>
              <w:t>155.70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123.72</w:t>
            </w:r>
          </w:p>
        </w:tc>
        <w:tc>
          <w:tcPr>
            <w:tcW w:w="2551" w:type="dxa"/>
            <w:vAlign w:val="center"/>
          </w:tcPr>
          <w:p>
            <w:pPr>
              <w:pStyle w:val="11"/>
            </w:pPr>
            <w:r>
              <w:t>123.72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18.19</w:t>
            </w:r>
          </w:p>
        </w:tc>
        <w:tc>
          <w:tcPr>
            <w:tcW w:w="2551" w:type="dxa"/>
            <w:vAlign w:val="center"/>
          </w:tcPr>
          <w:p>
            <w:pPr>
              <w:pStyle w:val="11"/>
            </w:pPr>
            <w:r>
              <w:t>18.19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2.20</w:t>
            </w:r>
          </w:p>
        </w:tc>
        <w:tc>
          <w:tcPr>
            <w:tcW w:w="2551" w:type="dxa"/>
            <w:vAlign w:val="center"/>
          </w:tcPr>
          <w:p>
            <w:pPr>
              <w:pStyle w:val="11"/>
            </w:pPr>
            <w:r>
              <w:t>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94.87</w:t>
            </w:r>
          </w:p>
        </w:tc>
        <w:tc>
          <w:tcPr>
            <w:tcW w:w="2551" w:type="dxa"/>
            <w:vAlign w:val="center"/>
          </w:tcPr>
          <w:p>
            <w:pPr>
              <w:pStyle w:val="11"/>
            </w:pPr>
            <w:r>
              <w:t>94.87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31.98</w:t>
            </w:r>
          </w:p>
        </w:tc>
        <w:tc>
          <w:tcPr>
            <w:tcW w:w="2551" w:type="dxa"/>
            <w:vAlign w:val="center"/>
          </w:tcPr>
          <w:p>
            <w:pPr>
              <w:pStyle w:val="11"/>
            </w:pPr>
            <w:r>
              <w:t>31.98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15.80</w:t>
            </w:r>
          </w:p>
        </w:tc>
        <w:tc>
          <w:tcPr>
            <w:tcW w:w="2551" w:type="dxa"/>
            <w:vAlign w:val="center"/>
          </w:tcPr>
          <w:p>
            <w:pPr>
              <w:pStyle w:val="11"/>
            </w:pPr>
            <w:r>
              <w:t>15.80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16.17</w:t>
            </w:r>
          </w:p>
        </w:tc>
        <w:tc>
          <w:tcPr>
            <w:tcW w:w="2551" w:type="dxa"/>
            <w:vAlign w:val="center"/>
          </w:tcPr>
          <w:p>
            <w:pPr>
              <w:pStyle w:val="11"/>
            </w:pPr>
            <w:r>
              <w:t>16.17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51.61</w:t>
            </w:r>
          </w:p>
        </w:tc>
        <w:tc>
          <w:tcPr>
            <w:tcW w:w="2551" w:type="dxa"/>
            <w:vAlign w:val="center"/>
          </w:tcPr>
          <w:p>
            <w:pPr>
              <w:pStyle w:val="11"/>
            </w:pPr>
            <w:r>
              <w:t>48.00</w:t>
            </w:r>
          </w:p>
        </w:tc>
        <w:tc>
          <w:tcPr>
            <w:tcW w:w="2551" w:type="dxa"/>
            <w:vAlign w:val="center"/>
          </w:tcPr>
          <w:p>
            <w:pPr>
              <w:pStyle w:val="11"/>
            </w:pPr>
            <w:r>
              <w:t>3.61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21004</w:t>
            </w:r>
          </w:p>
        </w:tc>
        <w:tc>
          <w:tcPr>
            <w:tcW w:w="4535" w:type="dxa"/>
            <w:vAlign w:val="center"/>
          </w:tcPr>
          <w:p>
            <w:pPr>
              <w:pStyle w:val="12"/>
            </w:pPr>
            <w:r>
              <w:t>公共卫生</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2100408</w:t>
            </w:r>
          </w:p>
        </w:tc>
        <w:tc>
          <w:tcPr>
            <w:tcW w:w="4535" w:type="dxa"/>
            <w:vAlign w:val="center"/>
          </w:tcPr>
          <w:p>
            <w:pPr>
              <w:pStyle w:val="12"/>
            </w:pPr>
            <w:r>
              <w:t>基本公共卫生服务</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48.00</w:t>
            </w:r>
          </w:p>
        </w:tc>
        <w:tc>
          <w:tcPr>
            <w:tcW w:w="2551" w:type="dxa"/>
            <w:vAlign w:val="center"/>
          </w:tcPr>
          <w:p>
            <w:pPr>
              <w:pStyle w:val="11"/>
            </w:pPr>
            <w:r>
              <w:t>48.00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15.73</w:t>
            </w:r>
          </w:p>
        </w:tc>
        <w:tc>
          <w:tcPr>
            <w:tcW w:w="2551" w:type="dxa"/>
            <w:vAlign w:val="center"/>
          </w:tcPr>
          <w:p>
            <w:pPr>
              <w:pStyle w:val="11"/>
            </w:pPr>
            <w:r>
              <w:t>15.73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32.27</w:t>
            </w:r>
          </w:p>
        </w:tc>
        <w:tc>
          <w:tcPr>
            <w:tcW w:w="2551" w:type="dxa"/>
            <w:vAlign w:val="center"/>
          </w:tcPr>
          <w:p>
            <w:pPr>
              <w:pStyle w:val="11"/>
            </w:pPr>
            <w:r>
              <w:t>32.27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2.53</w:t>
            </w:r>
          </w:p>
        </w:tc>
        <w:tc>
          <w:tcPr>
            <w:tcW w:w="2551" w:type="dxa"/>
            <w:vAlign w:val="center"/>
          </w:tcPr>
          <w:p>
            <w:pPr>
              <w:pStyle w:val="11"/>
            </w:pPr>
          </w:p>
        </w:tc>
        <w:tc>
          <w:tcPr>
            <w:tcW w:w="2551" w:type="dxa"/>
            <w:vAlign w:val="center"/>
          </w:tcPr>
          <w:p>
            <w:pPr>
              <w:pStyle w:val="11"/>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2.53</w:t>
            </w:r>
          </w:p>
        </w:tc>
        <w:tc>
          <w:tcPr>
            <w:tcW w:w="2551" w:type="dxa"/>
            <w:vAlign w:val="center"/>
          </w:tcPr>
          <w:p>
            <w:pPr>
              <w:pStyle w:val="11"/>
            </w:pPr>
          </w:p>
        </w:tc>
        <w:tc>
          <w:tcPr>
            <w:tcW w:w="2551" w:type="dxa"/>
            <w:vAlign w:val="center"/>
          </w:tcPr>
          <w:p>
            <w:pPr>
              <w:pStyle w:val="11"/>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2110499</w:t>
            </w:r>
          </w:p>
        </w:tc>
        <w:tc>
          <w:tcPr>
            <w:tcW w:w="4535" w:type="dxa"/>
            <w:vAlign w:val="center"/>
          </w:tcPr>
          <w:p>
            <w:pPr>
              <w:pStyle w:val="12"/>
            </w:pPr>
            <w:r>
              <w:t>其他自然生态保护支出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113.76</w:t>
            </w:r>
          </w:p>
        </w:tc>
        <w:tc>
          <w:tcPr>
            <w:tcW w:w="2551" w:type="dxa"/>
            <w:vAlign w:val="center"/>
          </w:tcPr>
          <w:p>
            <w:pPr>
              <w:pStyle w:val="11"/>
            </w:pPr>
          </w:p>
        </w:tc>
        <w:tc>
          <w:tcPr>
            <w:tcW w:w="2551" w:type="dxa"/>
            <w:vAlign w:val="center"/>
          </w:tcPr>
          <w:p>
            <w:pPr>
              <w:pStyle w:val="11"/>
            </w:pPr>
            <w:r>
              <w:t>113.76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113.76</w:t>
            </w:r>
          </w:p>
        </w:tc>
        <w:tc>
          <w:tcPr>
            <w:tcW w:w="2551" w:type="dxa"/>
            <w:vAlign w:val="center"/>
          </w:tcPr>
          <w:p>
            <w:pPr>
              <w:pStyle w:val="11"/>
            </w:pPr>
          </w:p>
        </w:tc>
        <w:tc>
          <w:tcPr>
            <w:tcW w:w="2551" w:type="dxa"/>
            <w:vAlign w:val="center"/>
          </w:tcPr>
          <w:p>
            <w:pPr>
              <w:pStyle w:val="11"/>
            </w:pPr>
            <w:r>
              <w:t>113.76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113.76</w:t>
            </w:r>
          </w:p>
        </w:tc>
        <w:tc>
          <w:tcPr>
            <w:tcW w:w="2551" w:type="dxa"/>
            <w:vAlign w:val="center"/>
          </w:tcPr>
          <w:p>
            <w:pPr>
              <w:pStyle w:val="11"/>
            </w:pPr>
          </w:p>
        </w:tc>
        <w:tc>
          <w:tcPr>
            <w:tcW w:w="2551" w:type="dxa"/>
            <w:vAlign w:val="center"/>
          </w:tcPr>
          <w:p>
            <w:pPr>
              <w:pStyle w:val="11"/>
            </w:pPr>
            <w:r>
              <w:t>113.76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48.50</w:t>
            </w:r>
          </w:p>
        </w:tc>
        <w:tc>
          <w:tcPr>
            <w:tcW w:w="2551" w:type="dxa"/>
            <w:vAlign w:val="center"/>
          </w:tcPr>
          <w:p>
            <w:pPr>
              <w:pStyle w:val="11"/>
            </w:pPr>
            <w:r>
              <w:t>48.50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48.50</w:t>
            </w:r>
          </w:p>
        </w:tc>
        <w:tc>
          <w:tcPr>
            <w:tcW w:w="2551" w:type="dxa"/>
            <w:vAlign w:val="center"/>
          </w:tcPr>
          <w:p>
            <w:pPr>
              <w:pStyle w:val="11"/>
            </w:pPr>
            <w:r>
              <w:t>48.50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48.50</w:t>
            </w:r>
          </w:p>
        </w:tc>
        <w:tc>
          <w:tcPr>
            <w:tcW w:w="2551" w:type="dxa"/>
            <w:vAlign w:val="center"/>
          </w:tcPr>
          <w:p>
            <w:pPr>
              <w:pStyle w:val="11"/>
            </w:pPr>
            <w:r>
              <w:t>48.50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979.16</w:t>
            </w:r>
          </w:p>
        </w:tc>
        <w:tc>
          <w:tcPr>
            <w:tcW w:w="2551" w:type="dxa"/>
            <w:vAlign w:val="center"/>
          </w:tcPr>
          <w:p>
            <w:pPr>
              <w:pStyle w:val="15"/>
            </w:pPr>
            <w:r>
              <w:t>871.27</w:t>
            </w:r>
          </w:p>
        </w:tc>
        <w:tc>
          <w:tcPr>
            <w:tcW w:w="2551" w:type="dxa"/>
            <w:vAlign w:val="center"/>
          </w:tcPr>
          <w:p>
            <w:pPr>
              <w:pStyle w:val="15"/>
            </w:pPr>
            <w:r>
              <w:t>107.89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818.90</w:t>
            </w:r>
          </w:p>
        </w:tc>
        <w:tc>
          <w:tcPr>
            <w:tcW w:w="2551" w:type="dxa"/>
            <w:vAlign w:val="center"/>
          </w:tcPr>
          <w:p>
            <w:pPr>
              <w:pStyle w:val="11"/>
            </w:pPr>
            <w:r>
              <w:t>818.90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314.70</w:t>
            </w:r>
          </w:p>
        </w:tc>
        <w:tc>
          <w:tcPr>
            <w:tcW w:w="2551" w:type="dxa"/>
            <w:vAlign w:val="center"/>
          </w:tcPr>
          <w:p>
            <w:pPr>
              <w:pStyle w:val="11"/>
            </w:pPr>
            <w:r>
              <w:t>314.70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131.54</w:t>
            </w:r>
          </w:p>
        </w:tc>
        <w:tc>
          <w:tcPr>
            <w:tcW w:w="2551" w:type="dxa"/>
            <w:vAlign w:val="center"/>
          </w:tcPr>
          <w:p>
            <w:pPr>
              <w:pStyle w:val="11"/>
            </w:pPr>
            <w:r>
              <w:t>131.54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40.94</w:t>
            </w:r>
          </w:p>
        </w:tc>
        <w:tc>
          <w:tcPr>
            <w:tcW w:w="2551" w:type="dxa"/>
            <w:vAlign w:val="center"/>
          </w:tcPr>
          <w:p>
            <w:pPr>
              <w:pStyle w:val="11"/>
            </w:pPr>
            <w:r>
              <w:t>40.94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126.76</w:t>
            </w:r>
          </w:p>
        </w:tc>
        <w:tc>
          <w:tcPr>
            <w:tcW w:w="2551" w:type="dxa"/>
            <w:vAlign w:val="center"/>
          </w:tcPr>
          <w:p>
            <w:pPr>
              <w:pStyle w:val="11"/>
            </w:pPr>
            <w:r>
              <w:t>126.76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94.87</w:t>
            </w:r>
          </w:p>
        </w:tc>
        <w:tc>
          <w:tcPr>
            <w:tcW w:w="2551" w:type="dxa"/>
            <w:vAlign w:val="center"/>
          </w:tcPr>
          <w:p>
            <w:pPr>
              <w:pStyle w:val="11"/>
            </w:pPr>
            <w:r>
              <w:t>94.87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8.46</w:t>
            </w:r>
          </w:p>
        </w:tc>
        <w:tc>
          <w:tcPr>
            <w:tcW w:w="2551" w:type="dxa"/>
            <w:vAlign w:val="center"/>
          </w:tcPr>
          <w:p>
            <w:pPr>
              <w:pStyle w:val="11"/>
            </w:pPr>
            <w:r>
              <w:t>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46.43</w:t>
            </w:r>
          </w:p>
        </w:tc>
        <w:tc>
          <w:tcPr>
            <w:tcW w:w="2551" w:type="dxa"/>
            <w:vAlign w:val="center"/>
          </w:tcPr>
          <w:p>
            <w:pPr>
              <w:pStyle w:val="11"/>
            </w:pPr>
            <w:r>
              <w:t>46.43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5.71</w:t>
            </w:r>
          </w:p>
        </w:tc>
        <w:tc>
          <w:tcPr>
            <w:tcW w:w="2551" w:type="dxa"/>
            <w:vAlign w:val="center"/>
          </w:tcPr>
          <w:p>
            <w:pPr>
              <w:pStyle w:val="11"/>
            </w:pPr>
            <w:r>
              <w:t>5.71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48.50</w:t>
            </w:r>
          </w:p>
        </w:tc>
        <w:tc>
          <w:tcPr>
            <w:tcW w:w="2551" w:type="dxa"/>
            <w:vAlign w:val="center"/>
          </w:tcPr>
          <w:p>
            <w:pPr>
              <w:pStyle w:val="11"/>
            </w:pPr>
            <w:r>
              <w:t>48.50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1.00</w:t>
            </w:r>
          </w:p>
        </w:tc>
        <w:tc>
          <w:tcPr>
            <w:tcW w:w="2551" w:type="dxa"/>
            <w:vAlign w:val="center"/>
          </w:tcPr>
          <w:p>
            <w:pPr>
              <w:pStyle w:val="11"/>
            </w:pPr>
            <w:r>
              <w:t>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107.39</w:t>
            </w:r>
          </w:p>
        </w:tc>
        <w:tc>
          <w:tcPr>
            <w:tcW w:w="2551" w:type="dxa"/>
            <w:vAlign w:val="center"/>
          </w:tcPr>
          <w:p>
            <w:pPr>
              <w:pStyle w:val="11"/>
            </w:pPr>
          </w:p>
        </w:tc>
        <w:tc>
          <w:tcPr>
            <w:tcW w:w="2551" w:type="dxa"/>
            <w:vAlign w:val="center"/>
          </w:tcPr>
          <w:p>
            <w:pPr>
              <w:pStyle w:val="11"/>
            </w:pPr>
            <w:r>
              <w:t>107.39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32.80</w:t>
            </w:r>
          </w:p>
        </w:tc>
        <w:tc>
          <w:tcPr>
            <w:tcW w:w="2551" w:type="dxa"/>
            <w:vAlign w:val="center"/>
          </w:tcPr>
          <w:p>
            <w:pPr>
              <w:pStyle w:val="11"/>
            </w:pPr>
          </w:p>
        </w:tc>
        <w:tc>
          <w:tcPr>
            <w:tcW w:w="2551" w:type="dxa"/>
            <w:vAlign w:val="center"/>
          </w:tcPr>
          <w:p>
            <w:pPr>
              <w:pStyle w:val="11"/>
            </w:pPr>
            <w:r>
              <w:t>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23.50</w:t>
            </w:r>
          </w:p>
        </w:tc>
        <w:tc>
          <w:tcPr>
            <w:tcW w:w="2551" w:type="dxa"/>
            <w:vAlign w:val="center"/>
          </w:tcPr>
          <w:p>
            <w:pPr>
              <w:pStyle w:val="11"/>
            </w:pPr>
          </w:p>
        </w:tc>
        <w:tc>
          <w:tcPr>
            <w:tcW w:w="2551" w:type="dxa"/>
            <w:vAlign w:val="center"/>
          </w:tcPr>
          <w:p>
            <w:pPr>
              <w:pStyle w:val="11"/>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10.89</w:t>
            </w:r>
          </w:p>
        </w:tc>
        <w:tc>
          <w:tcPr>
            <w:tcW w:w="2551" w:type="dxa"/>
            <w:vAlign w:val="center"/>
          </w:tcPr>
          <w:p>
            <w:pPr>
              <w:pStyle w:val="11"/>
            </w:pPr>
          </w:p>
        </w:tc>
        <w:tc>
          <w:tcPr>
            <w:tcW w:w="2551" w:type="dxa"/>
            <w:vAlign w:val="center"/>
          </w:tcPr>
          <w:p>
            <w:pPr>
              <w:pStyle w:val="11"/>
            </w:pPr>
            <w:r>
              <w:t>10.89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20.95</w:t>
            </w:r>
          </w:p>
        </w:tc>
        <w:tc>
          <w:tcPr>
            <w:tcW w:w="2551" w:type="dxa"/>
            <w:vAlign w:val="center"/>
          </w:tcPr>
          <w:p>
            <w:pPr>
              <w:pStyle w:val="11"/>
            </w:pPr>
          </w:p>
        </w:tc>
        <w:tc>
          <w:tcPr>
            <w:tcW w:w="2551" w:type="dxa"/>
            <w:vAlign w:val="center"/>
          </w:tcPr>
          <w:p>
            <w:pPr>
              <w:pStyle w:val="11"/>
            </w:pPr>
            <w:r>
              <w:t>20.95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52.37</w:t>
            </w:r>
          </w:p>
        </w:tc>
        <w:tc>
          <w:tcPr>
            <w:tcW w:w="2551" w:type="dxa"/>
            <w:vAlign w:val="center"/>
          </w:tcPr>
          <w:p>
            <w:pPr>
              <w:pStyle w:val="11"/>
            </w:pPr>
            <w:r>
              <w:t>52.37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20.39</w:t>
            </w:r>
          </w:p>
        </w:tc>
        <w:tc>
          <w:tcPr>
            <w:tcW w:w="2551" w:type="dxa"/>
            <w:vAlign w:val="center"/>
          </w:tcPr>
          <w:p>
            <w:pPr>
              <w:pStyle w:val="11"/>
            </w:pPr>
            <w:r>
              <w:t>20.39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15.80</w:t>
            </w:r>
          </w:p>
        </w:tc>
        <w:tc>
          <w:tcPr>
            <w:tcW w:w="2551" w:type="dxa"/>
            <w:vAlign w:val="center"/>
          </w:tcPr>
          <w:p>
            <w:pPr>
              <w:pStyle w:val="11"/>
            </w:pPr>
            <w:r>
              <w:t>15.80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16.17</w:t>
            </w:r>
          </w:p>
        </w:tc>
        <w:tc>
          <w:tcPr>
            <w:tcW w:w="2551" w:type="dxa"/>
            <w:vAlign w:val="center"/>
          </w:tcPr>
          <w:p>
            <w:pPr>
              <w:pStyle w:val="11"/>
            </w:pPr>
            <w:r>
              <w:t>16.17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“三公”经费小计</w:t>
            </w:r>
          </w:p>
        </w:tc>
        <w:tc>
          <w:tcPr>
            <w:tcW w:w="2381" w:type="dxa"/>
            <w:vAlign w:val="center"/>
          </w:tcPr>
          <w:p>
            <w:pPr>
              <w:pStyle w:val="15"/>
            </w:pPr>
            <w:r>
              <w:t>4.60</w:t>
            </w:r>
          </w:p>
        </w:tc>
        <w:tc>
          <w:tcPr>
            <w:tcW w:w="2381" w:type="dxa"/>
            <w:vAlign w:val="center"/>
          </w:tcPr>
          <w:p>
            <w:pPr>
              <w:pStyle w:val="15"/>
            </w:pPr>
            <w:r>
              <w:t>4.60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1.60</w:t>
            </w:r>
          </w:p>
        </w:tc>
        <w:tc>
          <w:tcPr>
            <w:tcW w:w="2381" w:type="dxa"/>
            <w:vAlign w:val="center"/>
          </w:tcPr>
          <w:p>
            <w:pPr>
              <w:pStyle w:val="11"/>
            </w:pPr>
            <w:r>
              <w:t>1.60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青龙满族自治县祖山镇人民政府本级2024年单位预算信息公开情况说明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按照《中华人民共和国预算法》、《地方预决算公开操作规程》和《关于进一步推进预算公开工作的实施意见》规定，现将青龙满族自治县祖山镇人民政府本级2024年单位预算公开如下：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eastAsia="方正仿宋_GBK"/>
          <w:lang w:val="en-US" w:eastAsia="zh-CN"/>
        </w:rPr>
      </w:pPr>
      <w:r>
        <w:rPr>
          <w:rFonts w:hint="eastAsia"/>
          <w:lang w:val="en-US" w:eastAsia="zh-CN"/>
        </w:rPr>
        <w:t xml:space="preserve">    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青龙满族自治县祖山镇人民政府本级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2"/>
      </w:pPr>
      <w:r>
        <w:rPr>
          <w:rFonts w:hint="eastAsia"/>
          <w:lang w:val="en-US" w:eastAsia="zh-CN"/>
        </w:rPr>
        <w:t xml:space="preserve"> </w:t>
      </w:r>
      <w:r>
        <w:t>按照预算管理有关规定，目前</w:t>
      </w:r>
      <w:r>
        <w:rPr>
          <w:rFonts w:hint="eastAsia"/>
          <w:lang w:eastAsia="zh-CN"/>
        </w:rPr>
        <w:t>单位</w:t>
      </w:r>
      <w:r>
        <w:t>预算的编制实行综合预算管理，即全部收入和支出都反映在预算中。青龙满族自治县祖山镇人民政府机关及所属事业单位的收支包含在</w:t>
      </w:r>
      <w:r>
        <w:rPr>
          <w:rFonts w:hint="eastAsia"/>
          <w:lang w:eastAsia="zh-CN"/>
        </w:rPr>
        <w:t>单位</w:t>
      </w:r>
      <w:r>
        <w:t>预算中。</w:t>
      </w:r>
    </w:p>
    <w:p>
      <w:pPr>
        <w:pStyle w:val="22"/>
      </w:pPr>
      <w:r>
        <w:t>1、收入说明</w:t>
      </w:r>
    </w:p>
    <w:p>
      <w:pPr>
        <w:pStyle w:val="22"/>
      </w:pPr>
      <w:r>
        <w:t>反映本</w:t>
      </w:r>
      <w:r>
        <w:rPr>
          <w:rFonts w:hint="eastAsia"/>
          <w:lang w:eastAsia="zh-CN"/>
        </w:rPr>
        <w:t>单位</w:t>
      </w:r>
      <w:r>
        <w:t>当年全部收入。2024年预算收入1256.51万元，其中：一般公共预算收入1075.24万元，基金预算收入0.00万元，国有资本经营预算收入0.00万元，财政专户核拨收入0.00万元，单位资金收入0.00万元，上年结转结余181.27万元。</w:t>
      </w:r>
    </w:p>
    <w:p>
      <w:pPr>
        <w:pStyle w:val="22"/>
      </w:pPr>
      <w:r>
        <w:t>2、支出说明</w:t>
      </w:r>
    </w:p>
    <w:p>
      <w:pPr>
        <w:pStyle w:val="22"/>
        <w:rPr>
          <w:rFonts w:hint="eastAsia" w:eastAsia="方正仿宋_GBK"/>
          <w:lang w:val="en-US" w:eastAsia="zh-CN"/>
        </w:rPr>
      </w:pPr>
      <w:r>
        <w:t>收支预算总表支出栏、基本支出表、项目支出表按经济分类和支出功能分类科目编制，反映青龙满族自治县祖山镇人民政府年度</w:t>
      </w:r>
      <w:r>
        <w:rPr>
          <w:rFonts w:hint="eastAsia"/>
          <w:lang w:eastAsia="zh-CN"/>
        </w:rPr>
        <w:t>单位</w:t>
      </w:r>
      <w:r>
        <w:t>预算中支出预算的总体情况。2024年支出预算1256.51万元，其中基本支出979.16万元，包括人员经费871.27万元和日常公用经费107.89万元；项目支出277.35万元</w:t>
      </w:r>
      <w:r>
        <w:rPr>
          <w:rFonts w:hint="eastAsia"/>
          <w:lang w:eastAsia="zh-CN"/>
        </w:rPr>
        <w:t>。</w:t>
      </w:r>
    </w:p>
    <w:p>
      <w:pPr>
        <w:pStyle w:val="22"/>
      </w:pPr>
      <w:r>
        <w:t>3、比上年增减情况</w:t>
      </w:r>
    </w:p>
    <w:p>
      <w:pPr>
        <w:pStyle w:val="18"/>
        <w:rPr>
          <w:rFonts w:hint="eastAsia" w:eastAsia="方正仿宋_GBK"/>
          <w:lang w:val="en-US" w:eastAsia="zh-CN"/>
        </w:rPr>
      </w:pPr>
      <w:r>
        <w:t>2024年预算收支安排1256.51万元，较2023年预算减少60.88万元，其中：基本支出增加15.24万元，主要为</w:t>
      </w:r>
      <w:r>
        <w:rPr>
          <w:rFonts w:hint="eastAsia"/>
          <w:lang w:val="en-US" w:eastAsia="zh-CN"/>
        </w:rPr>
        <w:t>人员经费增加。</w:t>
      </w:r>
      <w:r>
        <w:t>项目支出减少76.11万元，主要是</w:t>
      </w:r>
      <w:r>
        <w:rPr>
          <w:rFonts w:hint="eastAsia"/>
          <w:lang w:eastAsia="zh-CN"/>
        </w:rPr>
        <w:t>增加</w:t>
      </w:r>
      <w:r>
        <w:t>了</w:t>
      </w:r>
      <w:r>
        <w:rPr>
          <w:rFonts w:hint="eastAsia"/>
          <w:lang w:eastAsia="zh-CN"/>
        </w:rPr>
        <w:t>节能环保</w:t>
      </w:r>
      <w:r>
        <w:t>等项目</w:t>
      </w:r>
      <w:r>
        <w:rPr>
          <w:rFonts w:hint="eastAsia"/>
          <w:lang w:eastAsia="zh-CN"/>
        </w:rPr>
        <w:t>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lang w:val="en-US" w:eastAsia="zh-CN"/>
        </w:rPr>
        <w:t xml:space="preserve"> </w:t>
      </w:r>
      <w:r>
        <w:t>202</w:t>
      </w:r>
      <w:r>
        <w:rPr>
          <w:rFonts w:hint="eastAsia"/>
          <w:lang w:val="en-US" w:eastAsia="zh-CN"/>
        </w:rPr>
        <w:t>4</w:t>
      </w:r>
      <w:r>
        <w:t>年，我</w:t>
      </w:r>
      <w:r>
        <w:rPr>
          <w:rFonts w:hint="eastAsia"/>
          <w:lang w:eastAsia="zh-CN"/>
        </w:rPr>
        <w:t>单位</w:t>
      </w:r>
      <w:r>
        <w:t>机关运行经费共计安排</w:t>
      </w:r>
      <w:r>
        <w:rPr>
          <w:rFonts w:hint="eastAsia"/>
          <w:lang w:val="en-US" w:eastAsia="zh-CN"/>
        </w:rPr>
        <w:t>107.39</w:t>
      </w:r>
      <w:r>
        <w:t>万元，主要用于青龙满族自治县</w:t>
      </w:r>
      <w:r>
        <w:rPr>
          <w:rFonts w:hint="eastAsia"/>
          <w:lang w:eastAsia="zh-CN"/>
        </w:rPr>
        <w:t>八道河镇</w:t>
      </w:r>
      <w:r>
        <w:t>人民政府日常运</w:t>
      </w:r>
      <w:r>
        <w:rPr>
          <w:rFonts w:hint="eastAsia"/>
          <w:lang w:eastAsia="zh-CN"/>
        </w:rPr>
        <w:t>转</w:t>
      </w:r>
      <w:r>
        <w:t>支出。其中</w:t>
      </w:r>
      <w:r>
        <w:rPr>
          <w:rFonts w:hint="eastAsia"/>
          <w:lang w:eastAsia="zh-CN"/>
        </w:rPr>
        <w:t>：</w:t>
      </w:r>
      <w:r>
        <w:t>办公费</w:t>
      </w:r>
      <w:r>
        <w:rPr>
          <w:rFonts w:hint="eastAsia"/>
          <w:lang w:val="en-US" w:eastAsia="zh-CN"/>
        </w:rPr>
        <w:t>32.8</w:t>
      </w:r>
      <w:r>
        <w:t>万元，</w:t>
      </w:r>
      <w:r>
        <w:rPr>
          <w:rFonts w:hint="eastAsia"/>
          <w:lang w:val="en-US" w:eastAsia="zh-CN"/>
        </w:rPr>
        <w:t>水</w:t>
      </w:r>
      <w:r>
        <w:rPr>
          <w:rFonts w:hint="eastAsia"/>
          <w:lang w:eastAsia="zh-CN"/>
        </w:rPr>
        <w:t>费</w:t>
      </w:r>
      <w:r>
        <w:rPr>
          <w:rFonts w:hint="eastAsia"/>
          <w:lang w:val="en-US" w:eastAsia="zh-CN"/>
        </w:rPr>
        <w:t>0.15万元，电费10万元，邮</w:t>
      </w:r>
      <w:r>
        <w:t>电费</w:t>
      </w:r>
      <w:r>
        <w:rPr>
          <w:rFonts w:hint="eastAsia"/>
          <w:lang w:val="en-US" w:eastAsia="zh-CN"/>
        </w:rPr>
        <w:t>3</w:t>
      </w:r>
      <w:r>
        <w:t>万元，差旅费</w:t>
      </w:r>
      <w:r>
        <w:rPr>
          <w:rFonts w:hint="eastAsia"/>
          <w:lang w:val="en-US" w:eastAsia="zh-CN"/>
        </w:rPr>
        <w:t>23.5</w:t>
      </w:r>
      <w:r>
        <w:t>万元，</w:t>
      </w:r>
      <w:r>
        <w:rPr>
          <w:rFonts w:hint="eastAsia"/>
          <w:lang w:val="en-US" w:eastAsia="zh-CN"/>
        </w:rPr>
        <w:t>劳务费1.5万元，</w:t>
      </w:r>
      <w:r>
        <w:t>维修（护）费</w:t>
      </w:r>
      <w:r>
        <w:rPr>
          <w:rFonts w:hint="eastAsia"/>
          <w:lang w:val="en-US" w:eastAsia="zh-CN"/>
        </w:rPr>
        <w:t>10.89</w:t>
      </w:r>
      <w:r>
        <w:t>万元，公务接待费</w:t>
      </w:r>
      <w:r>
        <w:rPr>
          <w:rFonts w:hint="eastAsia"/>
          <w:lang w:val="en-US" w:eastAsia="zh-CN"/>
        </w:rPr>
        <w:t>3</w:t>
      </w:r>
      <w:r>
        <w:t>万元，公车运行维护费1.6</w:t>
      </w:r>
      <w:r>
        <w:rPr>
          <w:rFonts w:hint="eastAsia"/>
          <w:lang w:val="en-US" w:eastAsia="zh-CN"/>
        </w:rPr>
        <w:t>0</w:t>
      </w:r>
      <w:r>
        <w:t>元，公务交通补贴</w:t>
      </w:r>
      <w:r>
        <w:rPr>
          <w:rFonts w:hint="eastAsia"/>
          <w:lang w:val="en-US" w:eastAsia="zh-CN"/>
        </w:rPr>
        <w:t>20.95</w:t>
      </w:r>
      <w:r>
        <w:t>万元。</w:t>
      </w:r>
    </w:p>
    <w:p>
      <w:pPr>
        <w:pStyle w:val="23"/>
        <w:rPr>
          <w:rFonts w:hint="default" w:eastAsia="方正仿宋_GBK"/>
          <w:lang w:val="en-US" w:eastAsia="zh-CN"/>
        </w:rPr>
      </w:pP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rPr>
          <w:rFonts w:hint="default" w:eastAsia="方正仿宋_GBK"/>
          <w:lang w:val="en-US" w:eastAsia="zh-CN"/>
        </w:rPr>
      </w:pPr>
      <w:r>
        <w:t>2024年，我</w:t>
      </w:r>
      <w:r>
        <w:rPr>
          <w:rFonts w:hint="eastAsia"/>
          <w:lang w:eastAsia="zh-CN"/>
        </w:rPr>
        <w:t>单位</w:t>
      </w:r>
      <w:r>
        <w:t>财政拨款“三公”经费预算安排4.60万元，其中因公出国（境）费0.00万元；公务用车购置及运维费1.60万元（其中：公务用车购置费为0.00万元，公务用车运维费1.60万元)；公务接待费3.00万元。与2023年相比增加</w:t>
      </w:r>
      <w:r>
        <w:rPr>
          <w:rFonts w:hint="eastAsia"/>
          <w:lang w:val="en-US" w:eastAsia="zh-CN"/>
        </w:rPr>
        <w:t>1</w:t>
      </w:r>
      <w:r>
        <w:t>.60万元，增减变化的主要原因是</w:t>
      </w:r>
      <w:r>
        <w:rPr>
          <w:rFonts w:hint="eastAsia"/>
          <w:lang w:val="en-US" w:eastAsia="zh-CN"/>
        </w:rPr>
        <w:t>增加公务用车一辆。</w:t>
      </w:r>
    </w:p>
    <w:p>
      <w:pPr>
        <w:pStyle w:val="20"/>
      </w:pP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1、党建工作经费绩效目标表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13032123P00329310001C</w:t>
            </w:r>
          </w:p>
        </w:tc>
        <w:tc>
          <w:tcPr>
            <w:tcW w:w="2835" w:type="dxa"/>
            <w:vAlign w:val="center"/>
          </w:tcPr>
          <w:p>
            <w:pPr>
              <w:pStyle w:val="10"/>
            </w:pPr>
            <w:r>
              <w:t>项目名称</w:t>
            </w:r>
          </w:p>
        </w:tc>
        <w:tc>
          <w:tcPr>
            <w:tcW w:w="6094" w:type="dxa"/>
            <w:gridSpan w:val="3"/>
            <w:vAlign w:val="center"/>
          </w:tcPr>
          <w:p>
            <w:pPr>
              <w:pStyle w:val="12"/>
            </w:pPr>
            <w:r>
              <w:t>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预算安排1万元，其中：财政资金1万元，主要用于党建工作经费支出。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1.通过开展组织、宣传等党建工作，加强干部队伍建设，发挥基层党组织的作用。</w:t>
            </w:r>
            <w:r>
              <w:tab/>
            </w:r>
            <w:r>
              <w:tab/>
            </w:r>
            <w:r>
              <w:tab/>
            </w:r>
          </w:p>
          <w:p>
            <w:pPr>
              <w:pStyle w:val="12"/>
            </w:pPr>
          </w:p>
          <w:p>
            <w:pPr>
              <w:pStyle w:val="12"/>
            </w:pPr>
            <w:r>
              <w:t>2.通过践行“不忘初心、牢记使命”宗旨，充分发挥党的思想政治优势、组织优势和密切联系群众的优势。</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组织宣传活动次数（次）</w:t>
            </w:r>
          </w:p>
        </w:tc>
        <w:tc>
          <w:tcPr>
            <w:tcW w:w="5386" w:type="dxa"/>
            <w:vAlign w:val="center"/>
          </w:tcPr>
          <w:p>
            <w:pPr>
              <w:pStyle w:val="12"/>
            </w:pPr>
            <w:r>
              <w:t>组织宣传活动次数</w:t>
            </w:r>
          </w:p>
        </w:tc>
        <w:tc>
          <w:tcPr>
            <w:tcW w:w="2268" w:type="dxa"/>
            <w:vAlign w:val="center"/>
          </w:tcPr>
          <w:p>
            <w:pPr>
              <w:pStyle w:val="12"/>
            </w:pPr>
            <w:r>
              <w:t>≥15次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舆情信息数量（条）</w:t>
            </w:r>
          </w:p>
        </w:tc>
        <w:tc>
          <w:tcPr>
            <w:tcW w:w="5386" w:type="dxa"/>
            <w:vAlign w:val="center"/>
          </w:tcPr>
          <w:p>
            <w:pPr>
              <w:pStyle w:val="12"/>
            </w:pPr>
            <w:r>
              <w:t>收集、分析、上报舆情信息的数量</w:t>
            </w:r>
          </w:p>
        </w:tc>
        <w:tc>
          <w:tcPr>
            <w:tcW w:w="2268" w:type="dxa"/>
            <w:vAlign w:val="center"/>
          </w:tcPr>
          <w:p>
            <w:pPr>
              <w:pStyle w:val="12"/>
            </w:pPr>
            <w:r>
              <w:t>≥60条</w:t>
            </w:r>
          </w:p>
        </w:tc>
        <w:tc>
          <w:tcPr>
            <w:tcW w:w="1276"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党员培训覆盖率（%）</w:t>
            </w:r>
          </w:p>
        </w:tc>
        <w:tc>
          <w:tcPr>
            <w:tcW w:w="5386" w:type="dxa"/>
            <w:vAlign w:val="center"/>
          </w:tcPr>
          <w:p>
            <w:pPr>
              <w:pStyle w:val="12"/>
            </w:pPr>
            <w:r>
              <w:t>培训对象数量占应覆盖对象数量的比率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党建工作达标率</w:t>
            </w:r>
          </w:p>
        </w:tc>
        <w:tc>
          <w:tcPr>
            <w:tcW w:w="5386" w:type="dxa"/>
            <w:vAlign w:val="center"/>
          </w:tcPr>
          <w:p>
            <w:pPr>
              <w:pStyle w:val="12"/>
            </w:pPr>
            <w:r>
              <w:t>党建工作达到上级相关规范及要求</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党建工作完成时效性</w:t>
            </w:r>
          </w:p>
        </w:tc>
        <w:tc>
          <w:tcPr>
            <w:tcW w:w="5386" w:type="dxa"/>
            <w:vAlign w:val="center"/>
          </w:tcPr>
          <w:p>
            <w:pPr>
              <w:pStyle w:val="12"/>
            </w:pPr>
            <w:r>
              <w:t>全年按计划完成各项工作</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党建费用支出控制情况</w:t>
            </w:r>
          </w:p>
        </w:tc>
        <w:tc>
          <w:tcPr>
            <w:tcW w:w="5386" w:type="dxa"/>
            <w:vAlign w:val="center"/>
          </w:tcPr>
          <w:p>
            <w:pPr>
              <w:pStyle w:val="12"/>
            </w:pPr>
            <w:r>
              <w:t>党建费用支出情况控制在年度预算额度内</w:t>
            </w:r>
          </w:p>
        </w:tc>
        <w:tc>
          <w:tcPr>
            <w:tcW w:w="2268" w:type="dxa"/>
            <w:vAlign w:val="center"/>
          </w:tcPr>
          <w:p>
            <w:pPr>
              <w:pStyle w:val="12"/>
            </w:pPr>
            <w:r>
              <w:t>≤1万元</w:t>
            </w:r>
          </w:p>
        </w:tc>
        <w:tc>
          <w:tcPr>
            <w:tcW w:w="1276" w:type="dxa"/>
            <w:vAlign w:val="center"/>
          </w:tcPr>
          <w:p>
            <w:pPr>
              <w:pStyle w:val="12"/>
            </w:pPr>
            <w:r>
              <w:t>年度工作计划与预算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基层党组织带动示范作用</w:t>
            </w:r>
          </w:p>
        </w:tc>
        <w:tc>
          <w:tcPr>
            <w:tcW w:w="5386" w:type="dxa"/>
            <w:vAlign w:val="center"/>
          </w:tcPr>
          <w:p>
            <w:pPr>
              <w:pStyle w:val="12"/>
            </w:pPr>
            <w:r>
              <w:t>通过党建工作促进党员队伍能力提升，在经济建设中发挥带动示范作用</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党员带头发展经济</w:t>
            </w:r>
          </w:p>
        </w:tc>
        <w:tc>
          <w:tcPr>
            <w:tcW w:w="5386" w:type="dxa"/>
            <w:vAlign w:val="center"/>
          </w:tcPr>
          <w:p>
            <w:pPr>
              <w:pStyle w:val="12"/>
            </w:pPr>
            <w:r>
              <w:t>通过党员带动发展经济，增加村民收入</w:t>
            </w:r>
          </w:p>
        </w:tc>
        <w:tc>
          <w:tcPr>
            <w:tcW w:w="2268" w:type="dxa"/>
            <w:vAlign w:val="center"/>
          </w:tcPr>
          <w:p>
            <w:pPr>
              <w:pStyle w:val="12"/>
            </w:pPr>
            <w:r>
              <w:t>≥1500元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全乡党员对党建工作的满意程度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2、防火防汛工作经费绩效目标表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13032123P00329310005T</w:t>
            </w:r>
          </w:p>
        </w:tc>
        <w:tc>
          <w:tcPr>
            <w:tcW w:w="2835" w:type="dxa"/>
            <w:vAlign w:val="center"/>
          </w:tcPr>
          <w:p>
            <w:pPr>
              <w:pStyle w:val="10"/>
            </w:pPr>
            <w:r>
              <w:t>项目名称</w:t>
            </w:r>
          </w:p>
        </w:tc>
        <w:tc>
          <w:tcPr>
            <w:tcW w:w="6094" w:type="dxa"/>
            <w:gridSpan w:val="3"/>
            <w:vAlign w:val="center"/>
          </w:tcPr>
          <w:p>
            <w:pPr>
              <w:pStyle w:val="12"/>
            </w:pPr>
            <w:r>
              <w:t>防火防汛工作经费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预算安排5万元，其中：财政资金5万元，主要用于防火防汛工作经费支出。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1.通过扎实开展日常防火工作，广泛宣传，全天候巡查，加强防火扑救物资的储备，有效防范和遏制森林火灾的发生。</w:t>
            </w:r>
            <w:r>
              <w:tab/>
            </w:r>
            <w:r>
              <w:tab/>
            </w:r>
            <w:r>
              <w:tab/>
            </w:r>
          </w:p>
          <w:p>
            <w:pPr>
              <w:pStyle w:val="12"/>
            </w:pPr>
          </w:p>
          <w:p>
            <w:pPr>
              <w:pStyle w:val="12"/>
            </w:pPr>
            <w:r>
              <w:t>2.通过开展巡视巡查整治工作，及时消除防汛安全隐患，确保辖区内河道行洪通畅。</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日常巡查次数(次)</w:t>
            </w:r>
          </w:p>
        </w:tc>
        <w:tc>
          <w:tcPr>
            <w:tcW w:w="5386" w:type="dxa"/>
            <w:vAlign w:val="center"/>
          </w:tcPr>
          <w:p>
            <w:pPr>
              <w:pStyle w:val="12"/>
            </w:pPr>
            <w:r>
              <w:t>当年实际日常巡查次数</w:t>
            </w:r>
          </w:p>
        </w:tc>
        <w:tc>
          <w:tcPr>
            <w:tcW w:w="2268" w:type="dxa"/>
            <w:vAlign w:val="center"/>
          </w:tcPr>
          <w:p>
            <w:pPr>
              <w:pStyle w:val="12"/>
            </w:pPr>
            <w:r>
              <w:t>≥300次</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日常巡查覆盖率</w:t>
            </w:r>
          </w:p>
        </w:tc>
        <w:tc>
          <w:tcPr>
            <w:tcW w:w="5386" w:type="dxa"/>
            <w:vAlign w:val="center"/>
          </w:tcPr>
          <w:p>
            <w:pPr>
              <w:pStyle w:val="12"/>
            </w:pPr>
            <w:r>
              <w:t>反应巡查范围为整个镇区。</w:t>
            </w:r>
          </w:p>
        </w:tc>
        <w:tc>
          <w:tcPr>
            <w:tcW w:w="2268" w:type="dxa"/>
            <w:vAlign w:val="center"/>
          </w:tcPr>
          <w:p>
            <w:pPr>
              <w:pStyle w:val="12"/>
            </w:pPr>
            <w:r>
              <w:t>≥95%</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确保河道畅通</w:t>
            </w:r>
          </w:p>
        </w:tc>
        <w:tc>
          <w:tcPr>
            <w:tcW w:w="5386" w:type="dxa"/>
            <w:vAlign w:val="center"/>
          </w:tcPr>
          <w:p>
            <w:pPr>
              <w:pStyle w:val="12"/>
            </w:pPr>
            <w:r>
              <w:t>反映汛期河道通畅率</w:t>
            </w:r>
          </w:p>
        </w:tc>
        <w:tc>
          <w:tcPr>
            <w:tcW w:w="2268" w:type="dxa"/>
            <w:vAlign w:val="center"/>
          </w:tcPr>
          <w:p>
            <w:pPr>
              <w:pStyle w:val="12"/>
            </w:pPr>
            <w:r>
              <w:t>≥90%</w:t>
            </w:r>
          </w:p>
        </w:tc>
        <w:tc>
          <w:tcPr>
            <w:tcW w:w="1276" w:type="dxa"/>
            <w:vAlign w:val="center"/>
          </w:tcPr>
          <w:p>
            <w:pPr>
              <w:pStyle w:val="12"/>
            </w:pPr>
            <w:r>
              <w:t>防灾巡查制度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巡查完成时间</w:t>
            </w:r>
          </w:p>
        </w:tc>
        <w:tc>
          <w:tcPr>
            <w:tcW w:w="5386" w:type="dxa"/>
            <w:vAlign w:val="center"/>
          </w:tcPr>
          <w:p>
            <w:pPr>
              <w:pStyle w:val="12"/>
            </w:pPr>
            <w:r>
              <w:t>反应防火防汛完成时间</w:t>
            </w:r>
          </w:p>
        </w:tc>
        <w:tc>
          <w:tcPr>
            <w:tcW w:w="2268" w:type="dxa"/>
            <w:vAlign w:val="center"/>
          </w:tcPr>
          <w:p>
            <w:pPr>
              <w:pStyle w:val="12"/>
            </w:pPr>
            <w:r>
              <w:t>全年持续</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交通费支出</w:t>
            </w:r>
          </w:p>
        </w:tc>
        <w:tc>
          <w:tcPr>
            <w:tcW w:w="5386" w:type="dxa"/>
            <w:vAlign w:val="center"/>
          </w:tcPr>
          <w:p>
            <w:pPr>
              <w:pStyle w:val="12"/>
            </w:pPr>
            <w:r>
              <w:t>反应用于防火防汛的交通费</w:t>
            </w:r>
          </w:p>
        </w:tc>
        <w:tc>
          <w:tcPr>
            <w:tcW w:w="2268" w:type="dxa"/>
            <w:vAlign w:val="center"/>
          </w:tcPr>
          <w:p>
            <w:pPr>
              <w:pStyle w:val="12"/>
            </w:pPr>
            <w:r>
              <w:t>≤4万元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办公费用支出</w:t>
            </w:r>
          </w:p>
        </w:tc>
        <w:tc>
          <w:tcPr>
            <w:tcW w:w="5386" w:type="dxa"/>
            <w:vAlign w:val="center"/>
          </w:tcPr>
          <w:p>
            <w:pPr>
              <w:pStyle w:val="12"/>
            </w:pPr>
            <w:r>
              <w:t>反应用于防火防汛的宣传单等办公费</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降低火灾对环境的破坏</w:t>
            </w:r>
          </w:p>
        </w:tc>
        <w:tc>
          <w:tcPr>
            <w:tcW w:w="5386" w:type="dxa"/>
            <w:vAlign w:val="center"/>
          </w:tcPr>
          <w:p>
            <w:pPr>
              <w:pStyle w:val="12"/>
            </w:pPr>
            <w:r>
              <w:t>反映降低火灾对环境破坏的比率</w:t>
            </w:r>
          </w:p>
        </w:tc>
        <w:tc>
          <w:tcPr>
            <w:tcW w:w="2268" w:type="dxa"/>
            <w:vAlign w:val="center"/>
          </w:tcPr>
          <w:p>
            <w:pPr>
              <w:pStyle w:val="12"/>
            </w:pPr>
            <w:r>
              <w:t>≥30%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森林火灾受害率(％)</w:t>
            </w:r>
          </w:p>
        </w:tc>
        <w:tc>
          <w:tcPr>
            <w:tcW w:w="5386" w:type="dxa"/>
            <w:vAlign w:val="center"/>
          </w:tcPr>
          <w:p>
            <w:pPr>
              <w:pStyle w:val="12"/>
            </w:pPr>
            <w:r>
              <w:t>全镇森林火灾发生面积占森林总面积的比例</w:t>
            </w:r>
          </w:p>
        </w:tc>
        <w:tc>
          <w:tcPr>
            <w:tcW w:w="2268" w:type="dxa"/>
            <w:vAlign w:val="center"/>
          </w:tcPr>
          <w:p>
            <w:pPr>
              <w:pStyle w:val="12"/>
            </w:pPr>
            <w:r>
              <w:t>≤0.01%</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群众对防火防汛工作满意度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13032123P003293100020</w:t>
            </w:r>
          </w:p>
        </w:tc>
        <w:tc>
          <w:tcPr>
            <w:tcW w:w="2835" w:type="dxa"/>
            <w:vAlign w:val="center"/>
          </w:tcPr>
          <w:p>
            <w:pPr>
              <w:pStyle w:val="10"/>
            </w:pPr>
            <w:r>
              <w:t>项目名称</w:t>
            </w:r>
          </w:p>
        </w:tc>
        <w:tc>
          <w:tcPr>
            <w:tcW w:w="6094" w:type="dxa"/>
            <w:gridSpan w:val="3"/>
            <w:vAlign w:val="center"/>
          </w:tcPr>
          <w:p>
            <w:pPr>
              <w:pStyle w:val="12"/>
            </w:pPr>
            <w:r>
              <w:t>人大代表之家工作经费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预算安排1万元，其中：财政资金1万元，主要用于人大代表之家工作经费支出。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1.通过开展人大代表活动，密切联系群众，接受群众监督，提出议案建议。</w:t>
            </w:r>
            <w:r>
              <w:tab/>
            </w:r>
            <w:r>
              <w:tab/>
            </w:r>
            <w:r>
              <w:tab/>
            </w:r>
            <w:r>
              <w:tab/>
            </w:r>
            <w:r>
              <w:tab/>
            </w:r>
            <w:r>
              <w:tab/>
            </w:r>
          </w:p>
          <w:p>
            <w:pPr>
              <w:pStyle w:val="12"/>
            </w:pPr>
            <w:r>
              <w:tab/>
            </w:r>
            <w:r>
              <w:tab/>
            </w:r>
            <w:r>
              <w:tab/>
            </w:r>
            <w:r>
              <w:tab/>
            </w:r>
            <w:r>
              <w:tab/>
            </w:r>
          </w:p>
          <w:p>
            <w:pPr>
              <w:pStyle w:val="12"/>
            </w:pPr>
          </w:p>
          <w:p>
            <w:pPr>
              <w:pStyle w:val="12"/>
            </w:pPr>
            <w:r>
              <w:t>2.通过人大代表之家工作，充分发挥人大监督职能，推动各项事业有效开展。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组织代表参加活动次数</w:t>
            </w:r>
          </w:p>
        </w:tc>
        <w:tc>
          <w:tcPr>
            <w:tcW w:w="5386" w:type="dxa"/>
            <w:vAlign w:val="center"/>
          </w:tcPr>
          <w:p>
            <w:pPr>
              <w:pStyle w:val="12"/>
            </w:pPr>
            <w:r>
              <w:t>计划召开学习宣传培训活动次数</w:t>
            </w:r>
          </w:p>
        </w:tc>
        <w:tc>
          <w:tcPr>
            <w:tcW w:w="2268" w:type="dxa"/>
            <w:vAlign w:val="center"/>
          </w:tcPr>
          <w:p>
            <w:pPr>
              <w:pStyle w:val="12"/>
            </w:pPr>
            <w:r>
              <w:t>≥2次</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开展调研的次数</w:t>
            </w:r>
          </w:p>
        </w:tc>
        <w:tc>
          <w:tcPr>
            <w:tcW w:w="5386" w:type="dxa"/>
            <w:vAlign w:val="center"/>
          </w:tcPr>
          <w:p>
            <w:pPr>
              <w:pStyle w:val="12"/>
            </w:pPr>
            <w:r>
              <w:t>计划开展调研的次数</w:t>
            </w:r>
          </w:p>
        </w:tc>
        <w:tc>
          <w:tcPr>
            <w:tcW w:w="2268" w:type="dxa"/>
            <w:vAlign w:val="center"/>
          </w:tcPr>
          <w:p>
            <w:pPr>
              <w:pStyle w:val="12"/>
            </w:pPr>
            <w:r>
              <w:t>≥4次</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人大代表数量</w:t>
            </w:r>
          </w:p>
        </w:tc>
        <w:tc>
          <w:tcPr>
            <w:tcW w:w="5386" w:type="dxa"/>
            <w:vAlign w:val="center"/>
          </w:tcPr>
          <w:p>
            <w:pPr>
              <w:pStyle w:val="12"/>
            </w:pPr>
            <w:r>
              <w:t>反映乡级人大代表数量</w:t>
            </w:r>
          </w:p>
        </w:tc>
        <w:tc>
          <w:tcPr>
            <w:tcW w:w="2268" w:type="dxa"/>
            <w:vAlign w:val="center"/>
          </w:tcPr>
          <w:p>
            <w:pPr>
              <w:pStyle w:val="12"/>
            </w:pPr>
            <w:r>
              <w:t>＝60人</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完成调研报告数量</w:t>
            </w:r>
          </w:p>
        </w:tc>
        <w:tc>
          <w:tcPr>
            <w:tcW w:w="5386" w:type="dxa"/>
            <w:vAlign w:val="center"/>
          </w:tcPr>
          <w:p>
            <w:pPr>
              <w:pStyle w:val="12"/>
            </w:pPr>
            <w:r>
              <w:t>当年完成调研报告的数量</w:t>
            </w:r>
          </w:p>
        </w:tc>
        <w:tc>
          <w:tcPr>
            <w:tcW w:w="2268" w:type="dxa"/>
            <w:vAlign w:val="center"/>
          </w:tcPr>
          <w:p>
            <w:pPr>
              <w:pStyle w:val="12"/>
            </w:pPr>
            <w:r>
              <w:t>≥2篇</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做好协调组织工作，为代表依法履职提供服务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学习宣传培训，开展代表活动</w:t>
            </w:r>
          </w:p>
        </w:tc>
        <w:tc>
          <w:tcPr>
            <w:tcW w:w="5386" w:type="dxa"/>
            <w:vAlign w:val="center"/>
          </w:tcPr>
          <w:p>
            <w:pPr>
              <w:pStyle w:val="12"/>
            </w:pPr>
            <w:r>
              <w:t>做好协调组织工作,为代表依法履责提供服务</w:t>
            </w:r>
          </w:p>
        </w:tc>
        <w:tc>
          <w:tcPr>
            <w:tcW w:w="2268" w:type="dxa"/>
            <w:vAlign w:val="center"/>
          </w:tcPr>
          <w:p>
            <w:pPr>
              <w:pStyle w:val="12"/>
            </w:pPr>
            <w:r>
              <w:t>≥100%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支出控制数</w:t>
            </w:r>
          </w:p>
        </w:tc>
        <w:tc>
          <w:tcPr>
            <w:tcW w:w="5386" w:type="dxa"/>
            <w:vAlign w:val="center"/>
          </w:tcPr>
          <w:p>
            <w:pPr>
              <w:pStyle w:val="12"/>
            </w:pPr>
            <w:r>
              <w:t>总体控制在年度预算额度内</w:t>
            </w:r>
          </w:p>
        </w:tc>
        <w:tc>
          <w:tcPr>
            <w:tcW w:w="2268" w:type="dxa"/>
            <w:vAlign w:val="center"/>
          </w:tcPr>
          <w:p>
            <w:pPr>
              <w:pStyle w:val="12"/>
            </w:pPr>
            <w:r>
              <w:t>≤1万元</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意见建议采纳率</w:t>
            </w:r>
          </w:p>
        </w:tc>
        <w:tc>
          <w:tcPr>
            <w:tcW w:w="5386" w:type="dxa"/>
            <w:vAlign w:val="center"/>
          </w:tcPr>
          <w:p>
            <w:pPr>
              <w:pStyle w:val="12"/>
            </w:pPr>
            <w:r>
              <w:t>人大代表提出建议,被采纳率</w:t>
            </w:r>
          </w:p>
        </w:tc>
        <w:tc>
          <w:tcPr>
            <w:tcW w:w="2268" w:type="dxa"/>
            <w:vAlign w:val="center"/>
          </w:tcPr>
          <w:p>
            <w:pPr>
              <w:pStyle w:val="12"/>
            </w:pPr>
            <w:r>
              <w:t>≥50%</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履职质量和水平</w:t>
            </w:r>
          </w:p>
        </w:tc>
        <w:tc>
          <w:tcPr>
            <w:tcW w:w="5386" w:type="dxa"/>
            <w:vAlign w:val="center"/>
          </w:tcPr>
          <w:p>
            <w:pPr>
              <w:pStyle w:val="12"/>
            </w:pPr>
            <w:r>
              <w:t>加强对乡镇人大工作的联系和指导，规范化、制度化水平显著提升</w:t>
            </w:r>
          </w:p>
        </w:tc>
        <w:tc>
          <w:tcPr>
            <w:tcW w:w="2268" w:type="dxa"/>
            <w:vAlign w:val="center"/>
          </w:tcPr>
          <w:p>
            <w:pPr>
              <w:pStyle w:val="12"/>
            </w:pPr>
            <w:r>
              <w:t>≥95%</w:t>
            </w:r>
          </w:p>
        </w:tc>
        <w:tc>
          <w:tcPr>
            <w:tcW w:w="1276" w:type="dxa"/>
            <w:vAlign w:val="center"/>
          </w:tcPr>
          <w:p>
            <w:pPr>
              <w:pStyle w:val="12"/>
            </w:pPr>
            <w:r>
              <w:t>人大活动工作计划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会议服务工作满意率</w:t>
            </w:r>
          </w:p>
        </w:tc>
        <w:tc>
          <w:tcPr>
            <w:tcW w:w="5386" w:type="dxa"/>
            <w:vAlign w:val="center"/>
          </w:tcPr>
          <w:p>
            <w:pPr>
              <w:pStyle w:val="12"/>
            </w:pPr>
            <w:r>
              <w:t>乡人大代表和常委对代表工作的满意程度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4、团委工作经费绩效目标表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13032123P00329310003K</w:t>
            </w:r>
          </w:p>
        </w:tc>
        <w:tc>
          <w:tcPr>
            <w:tcW w:w="2835" w:type="dxa"/>
            <w:vAlign w:val="center"/>
          </w:tcPr>
          <w:p>
            <w:pPr>
              <w:pStyle w:val="10"/>
            </w:pPr>
            <w:r>
              <w:t>项目名称</w:t>
            </w:r>
          </w:p>
        </w:tc>
        <w:tc>
          <w:tcPr>
            <w:tcW w:w="6094" w:type="dxa"/>
            <w:gridSpan w:val="3"/>
            <w:vAlign w:val="center"/>
          </w:tcPr>
          <w:p>
            <w:pPr>
              <w:pStyle w:val="12"/>
            </w:pPr>
            <w:r>
              <w:t>团委工作经费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预算安排1万元，其中：财政资金1万元，主要用于团委工作专项经费支出。</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1."通过团委工作有序开展，积极发挥团委作用。</w:t>
            </w:r>
            <w:r>
              <w:tab/>
            </w:r>
            <w:r>
              <w:tab/>
            </w:r>
          </w:p>
          <w:p>
            <w:pPr>
              <w:pStyle w:val="12"/>
            </w:pPr>
          </w:p>
          <w:p>
            <w:pPr>
              <w:pStyle w:val="12"/>
            </w:pPr>
            <w:r>
              <w:t>2."开展好群团组织工作，为党的建设储备好后备力量。</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组织活动的次数</w:t>
            </w:r>
          </w:p>
        </w:tc>
        <w:tc>
          <w:tcPr>
            <w:tcW w:w="5386" w:type="dxa"/>
            <w:vAlign w:val="center"/>
          </w:tcPr>
          <w:p>
            <w:pPr>
              <w:pStyle w:val="12"/>
            </w:pPr>
            <w:r>
              <w:t>组织乡青年慰问留守儿童活动的次数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“圆梦大学”走访的次数</w:t>
            </w:r>
          </w:p>
        </w:tc>
        <w:tc>
          <w:tcPr>
            <w:tcW w:w="5386" w:type="dxa"/>
            <w:vAlign w:val="center"/>
          </w:tcPr>
          <w:p>
            <w:pPr>
              <w:pStyle w:val="12"/>
            </w:pPr>
            <w:r>
              <w:t>反映“圆梦大学”走访的次数</w:t>
            </w:r>
          </w:p>
        </w:tc>
        <w:tc>
          <w:tcPr>
            <w:tcW w:w="2268" w:type="dxa"/>
            <w:vAlign w:val="center"/>
          </w:tcPr>
          <w:p>
            <w:pPr>
              <w:pStyle w:val="12"/>
            </w:pPr>
            <w:r>
              <w:t>≥3次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宣传单数量</w:t>
            </w:r>
          </w:p>
        </w:tc>
        <w:tc>
          <w:tcPr>
            <w:tcW w:w="5386" w:type="dxa"/>
            <w:vAlign w:val="center"/>
          </w:tcPr>
          <w:p>
            <w:pPr>
              <w:pStyle w:val="12"/>
            </w:pPr>
            <w:r>
              <w:t>反映用于青少年法治宣传教育印刷的宣传单数量</w:t>
            </w:r>
          </w:p>
        </w:tc>
        <w:tc>
          <w:tcPr>
            <w:tcW w:w="2268" w:type="dxa"/>
            <w:vAlign w:val="center"/>
          </w:tcPr>
          <w:p>
            <w:pPr>
              <w:pStyle w:val="12"/>
            </w:pPr>
            <w:r>
              <w:t>≥3000张</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活动完成次数占预计次数的比例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反映各项活动完成时间</w:t>
            </w:r>
          </w:p>
        </w:tc>
        <w:tc>
          <w:tcPr>
            <w:tcW w:w="2268" w:type="dxa"/>
            <w:vAlign w:val="center"/>
          </w:tcPr>
          <w:p>
            <w:pPr>
              <w:pStyle w:val="12"/>
            </w:pPr>
            <w:r>
              <w:t>12月31日前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经费支出控制数</w:t>
            </w:r>
          </w:p>
        </w:tc>
        <w:tc>
          <w:tcPr>
            <w:tcW w:w="5386" w:type="dxa"/>
            <w:vAlign w:val="center"/>
          </w:tcPr>
          <w:p>
            <w:pPr>
              <w:pStyle w:val="12"/>
            </w:pPr>
            <w:r>
              <w:t>团委活动经费支出控制在预算额度内</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未成年思想道德建设宣传情况</w:t>
            </w:r>
          </w:p>
        </w:tc>
        <w:tc>
          <w:tcPr>
            <w:tcW w:w="5386" w:type="dxa"/>
            <w:vAlign w:val="center"/>
          </w:tcPr>
          <w:p>
            <w:pPr>
              <w:pStyle w:val="12"/>
            </w:pPr>
            <w:r>
              <w:t>反映全乡未成年人思想道德建设宣传覆盖率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团费收缴完成率</w:t>
            </w:r>
          </w:p>
        </w:tc>
        <w:tc>
          <w:tcPr>
            <w:tcW w:w="5386" w:type="dxa"/>
            <w:vAlign w:val="center"/>
          </w:tcPr>
          <w:p>
            <w:pPr>
              <w:pStyle w:val="12"/>
            </w:pPr>
            <w:r>
              <w:t>反映全乡团费收缴和上缴工作完成比率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根据调查中，满意和较满意的群众人数占全部调查人数的比率</w:t>
            </w:r>
          </w:p>
        </w:tc>
        <w:tc>
          <w:tcPr>
            <w:tcW w:w="2268" w:type="dxa"/>
            <w:vAlign w:val="center"/>
          </w:tcPr>
          <w:p>
            <w:pPr>
              <w:pStyle w:val="12"/>
            </w:pPr>
            <w:r>
              <w:t>≥95%</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5、武装经费绩效目标表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13032123P003293100072</w:t>
            </w:r>
          </w:p>
        </w:tc>
        <w:tc>
          <w:tcPr>
            <w:tcW w:w="2835" w:type="dxa"/>
            <w:vAlign w:val="center"/>
          </w:tcPr>
          <w:p>
            <w:pPr>
              <w:pStyle w:val="10"/>
            </w:pPr>
            <w:r>
              <w:t>项目名称</w:t>
            </w:r>
          </w:p>
        </w:tc>
        <w:tc>
          <w:tcPr>
            <w:tcW w:w="6094" w:type="dxa"/>
            <w:gridSpan w:val="3"/>
            <w:vAlign w:val="center"/>
          </w:tcPr>
          <w:p>
            <w:pPr>
              <w:pStyle w:val="12"/>
            </w:pPr>
            <w:r>
              <w:t>武装经费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预算安排1万元，其中：财政资金1万元，主要用于专项武装经费支出。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1."通过开展兵役登记、征兵工作，为国家提供高素质兵源。</w:t>
            </w:r>
          </w:p>
          <w:p>
            <w:pPr>
              <w:pStyle w:val="12"/>
            </w:pPr>
          </w:p>
          <w:p>
            <w:pPr>
              <w:pStyle w:val="12"/>
            </w:pPr>
            <w:r>
              <w:t>2."通过开展民兵训练工作，确保人民武装力量得到保障。</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下乡调研指导基层武装工作次数</w:t>
            </w:r>
          </w:p>
        </w:tc>
        <w:tc>
          <w:tcPr>
            <w:tcW w:w="5386" w:type="dxa"/>
            <w:vAlign w:val="center"/>
          </w:tcPr>
          <w:p>
            <w:pPr>
              <w:pStyle w:val="12"/>
            </w:pPr>
            <w:r>
              <w:t>反映下乡开展调查、检查工作的次数</w:t>
            </w:r>
          </w:p>
        </w:tc>
        <w:tc>
          <w:tcPr>
            <w:tcW w:w="2268" w:type="dxa"/>
            <w:vAlign w:val="center"/>
          </w:tcPr>
          <w:p>
            <w:pPr>
              <w:pStyle w:val="12"/>
            </w:pPr>
            <w:r>
              <w:t>≥60次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开展武装专项工作宣传次数</w:t>
            </w:r>
          </w:p>
        </w:tc>
        <w:tc>
          <w:tcPr>
            <w:tcW w:w="5386" w:type="dxa"/>
            <w:vAlign w:val="center"/>
          </w:tcPr>
          <w:p>
            <w:pPr>
              <w:pStyle w:val="12"/>
            </w:pPr>
            <w:r>
              <w:t>反映开展宣传活动的次数</w:t>
            </w:r>
          </w:p>
        </w:tc>
        <w:tc>
          <w:tcPr>
            <w:tcW w:w="2268" w:type="dxa"/>
            <w:vAlign w:val="center"/>
          </w:tcPr>
          <w:p>
            <w:pPr>
              <w:pStyle w:val="12"/>
            </w:pPr>
            <w:r>
              <w:t>≥15次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印发宣传单数量</w:t>
            </w:r>
          </w:p>
        </w:tc>
        <w:tc>
          <w:tcPr>
            <w:tcW w:w="5386" w:type="dxa"/>
            <w:vAlign w:val="center"/>
          </w:tcPr>
          <w:p>
            <w:pPr>
              <w:pStyle w:val="12"/>
            </w:pPr>
            <w:r>
              <w:t>反映开展宣传活动中需印刷的宣传单数量</w:t>
            </w:r>
          </w:p>
        </w:tc>
        <w:tc>
          <w:tcPr>
            <w:tcW w:w="2268" w:type="dxa"/>
            <w:vAlign w:val="center"/>
          </w:tcPr>
          <w:p>
            <w:pPr>
              <w:pStyle w:val="12"/>
            </w:pPr>
            <w:r>
              <w:t>≥3000份</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宣传普及率</w:t>
            </w:r>
          </w:p>
        </w:tc>
        <w:tc>
          <w:tcPr>
            <w:tcW w:w="5386" w:type="dxa"/>
            <w:vAlign w:val="center"/>
          </w:tcPr>
          <w:p>
            <w:pPr>
              <w:pStyle w:val="12"/>
            </w:pPr>
            <w:r>
              <w:t>知晓专项武装工作居民占全镇总人口的比率。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调查、检查覆盖率</w:t>
            </w:r>
          </w:p>
        </w:tc>
        <w:tc>
          <w:tcPr>
            <w:tcW w:w="5386" w:type="dxa"/>
            <w:vAlign w:val="center"/>
          </w:tcPr>
          <w:p>
            <w:pPr>
              <w:pStyle w:val="12"/>
            </w:pPr>
            <w:r>
              <w:t>向全镇开展宣传专项武装工作的普及程度</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调查、检查的时间</w:t>
            </w:r>
          </w:p>
        </w:tc>
        <w:tc>
          <w:tcPr>
            <w:tcW w:w="5386" w:type="dxa"/>
            <w:vAlign w:val="center"/>
          </w:tcPr>
          <w:p>
            <w:pPr>
              <w:pStyle w:val="12"/>
            </w:pPr>
            <w:r>
              <w:t>反映开展调查、检查工作进度安排</w:t>
            </w:r>
          </w:p>
        </w:tc>
        <w:tc>
          <w:tcPr>
            <w:tcW w:w="2268" w:type="dxa"/>
            <w:vAlign w:val="center"/>
          </w:tcPr>
          <w:p>
            <w:pPr>
              <w:pStyle w:val="12"/>
            </w:pPr>
            <w:r>
              <w:t>2024年3-10月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开展宣传工作的时间</w:t>
            </w:r>
          </w:p>
        </w:tc>
        <w:tc>
          <w:tcPr>
            <w:tcW w:w="5386" w:type="dxa"/>
            <w:vAlign w:val="center"/>
          </w:tcPr>
          <w:p>
            <w:pPr>
              <w:pStyle w:val="12"/>
            </w:pPr>
            <w:r>
              <w:t>反映开展征兵宣传活动的进度</w:t>
            </w:r>
          </w:p>
        </w:tc>
        <w:tc>
          <w:tcPr>
            <w:tcW w:w="2268" w:type="dxa"/>
            <w:vAlign w:val="center"/>
          </w:tcPr>
          <w:p>
            <w:pPr>
              <w:pStyle w:val="12"/>
            </w:pPr>
            <w:r>
              <w:t>2024年10月底前</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差旅支出</w:t>
            </w:r>
          </w:p>
        </w:tc>
        <w:tc>
          <w:tcPr>
            <w:tcW w:w="5386" w:type="dxa"/>
            <w:vAlign w:val="center"/>
          </w:tcPr>
          <w:p>
            <w:pPr>
              <w:pStyle w:val="12"/>
            </w:pPr>
            <w:r>
              <w:t>反应用于征兵的差旅支出</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基层武装保障能力提升情况</w:t>
            </w:r>
          </w:p>
        </w:tc>
        <w:tc>
          <w:tcPr>
            <w:tcW w:w="5386" w:type="dxa"/>
            <w:vAlign w:val="center"/>
          </w:tcPr>
          <w:p>
            <w:pPr>
              <w:pStyle w:val="12"/>
            </w:pPr>
            <w:r>
              <w:t>通过开展武装专项促进基层武装工作能力提升</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基层人民群众对武装工作满意度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6、自然灾害综合风险普查经费绩效目标表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13032123P00329310006E</w:t>
            </w:r>
          </w:p>
        </w:tc>
        <w:tc>
          <w:tcPr>
            <w:tcW w:w="2835" w:type="dxa"/>
            <w:vAlign w:val="center"/>
          </w:tcPr>
          <w:p>
            <w:pPr>
              <w:pStyle w:val="10"/>
            </w:pPr>
            <w:r>
              <w:t>项目名称</w:t>
            </w:r>
          </w:p>
        </w:tc>
        <w:tc>
          <w:tcPr>
            <w:tcW w:w="6094" w:type="dxa"/>
            <w:gridSpan w:val="3"/>
            <w:vAlign w:val="center"/>
          </w:tcPr>
          <w:p>
            <w:pPr>
              <w:pStyle w:val="12"/>
            </w:pPr>
            <w:r>
              <w:t>自然灾害综合风险普查经费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预算安排1万元，其中：财政资金1万元，主要用于全国自然灾害综合风险普查工作经费支出。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1.通过开展全镇自然灾害普查工作，确保全面掌握我镇自然灾害风险防范情况。</w:t>
            </w:r>
            <w:r>
              <w:tab/>
            </w:r>
            <w:r>
              <w:tab/>
            </w:r>
            <w:r>
              <w:tab/>
            </w:r>
          </w:p>
          <w:p>
            <w:pPr>
              <w:pStyle w:val="12"/>
            </w:pPr>
          </w:p>
          <w:p>
            <w:pPr>
              <w:pStyle w:val="12"/>
            </w:pPr>
            <w:r>
              <w:t>2.通过设备购置和宣传培训工作，提升我镇抵御自然灾害综合防范能力</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普查行政村个数</w:t>
            </w:r>
          </w:p>
        </w:tc>
        <w:tc>
          <w:tcPr>
            <w:tcW w:w="5386" w:type="dxa"/>
            <w:vAlign w:val="center"/>
          </w:tcPr>
          <w:p>
            <w:pPr>
              <w:pStyle w:val="12"/>
            </w:pPr>
            <w:r>
              <w:t>反映普查行政村个数</w:t>
            </w:r>
          </w:p>
        </w:tc>
        <w:tc>
          <w:tcPr>
            <w:tcW w:w="2268" w:type="dxa"/>
            <w:vAlign w:val="center"/>
          </w:tcPr>
          <w:p>
            <w:pPr>
              <w:pStyle w:val="12"/>
            </w:pPr>
            <w:r>
              <w:t>16个</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普查自然灾害类型</w:t>
            </w:r>
          </w:p>
        </w:tc>
        <w:tc>
          <w:tcPr>
            <w:tcW w:w="5386" w:type="dxa"/>
            <w:vAlign w:val="center"/>
          </w:tcPr>
          <w:p>
            <w:pPr>
              <w:pStyle w:val="12"/>
            </w:pPr>
            <w:r>
              <w:t>本次普查涉及的自然灾害类型个数</w:t>
            </w:r>
          </w:p>
        </w:tc>
        <w:tc>
          <w:tcPr>
            <w:tcW w:w="2268" w:type="dxa"/>
            <w:vAlign w:val="center"/>
          </w:tcPr>
          <w:p>
            <w:pPr>
              <w:pStyle w:val="12"/>
            </w:pPr>
            <w:r>
              <w:t>≥6项</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受益人数</w:t>
            </w:r>
          </w:p>
        </w:tc>
        <w:tc>
          <w:tcPr>
            <w:tcW w:w="5386" w:type="dxa"/>
            <w:vAlign w:val="center"/>
          </w:tcPr>
          <w:p>
            <w:pPr>
              <w:pStyle w:val="12"/>
            </w:pPr>
            <w:r>
              <w:t>自然灾害普查受益人口数</w:t>
            </w:r>
          </w:p>
        </w:tc>
        <w:tc>
          <w:tcPr>
            <w:tcW w:w="2268" w:type="dxa"/>
            <w:vAlign w:val="center"/>
          </w:tcPr>
          <w:p>
            <w:pPr>
              <w:pStyle w:val="12"/>
            </w:pPr>
            <w:r>
              <w:t>≥26200人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普查工作完成率</w:t>
            </w:r>
          </w:p>
        </w:tc>
        <w:tc>
          <w:tcPr>
            <w:tcW w:w="5386" w:type="dxa"/>
            <w:vAlign w:val="center"/>
          </w:tcPr>
          <w:p>
            <w:pPr>
              <w:pStyle w:val="12"/>
            </w:pPr>
            <w:r>
              <w:t>普查工作完成率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普查工作完成时间</w:t>
            </w:r>
          </w:p>
        </w:tc>
        <w:tc>
          <w:tcPr>
            <w:tcW w:w="2268" w:type="dxa"/>
            <w:vAlign w:val="center"/>
          </w:tcPr>
          <w:p>
            <w:pPr>
              <w:pStyle w:val="12"/>
            </w:pPr>
            <w:r>
              <w:t>2022年12月底</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租车费用</w:t>
            </w:r>
          </w:p>
        </w:tc>
        <w:tc>
          <w:tcPr>
            <w:tcW w:w="5386" w:type="dxa"/>
            <w:vAlign w:val="center"/>
          </w:tcPr>
          <w:p>
            <w:pPr>
              <w:pStyle w:val="12"/>
            </w:pPr>
            <w:r>
              <w:t>反映用于本次普查租车费</w:t>
            </w:r>
          </w:p>
        </w:tc>
        <w:tc>
          <w:tcPr>
            <w:tcW w:w="2268" w:type="dxa"/>
            <w:vAlign w:val="center"/>
          </w:tcPr>
          <w:p>
            <w:pPr>
              <w:pStyle w:val="12"/>
            </w:pPr>
            <w:r>
              <w:t>≤1万元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提升抵御自然灾害防范能力</w:t>
            </w:r>
          </w:p>
        </w:tc>
        <w:tc>
          <w:tcPr>
            <w:tcW w:w="5386" w:type="dxa"/>
            <w:vAlign w:val="center"/>
          </w:tcPr>
          <w:p>
            <w:pPr>
              <w:pStyle w:val="12"/>
            </w:pPr>
            <w:r>
              <w:t>通过普查，提升抵御自然灾害防能力，提交高质量普查结果报告</w:t>
            </w:r>
          </w:p>
        </w:tc>
        <w:tc>
          <w:tcPr>
            <w:tcW w:w="2268" w:type="dxa"/>
            <w:vAlign w:val="center"/>
          </w:tcPr>
          <w:p>
            <w:pPr>
              <w:pStyle w:val="12"/>
            </w:pPr>
            <w:r>
              <w:t>≥1份</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防灾减灾能力提成情况</w:t>
            </w:r>
          </w:p>
        </w:tc>
        <w:tc>
          <w:tcPr>
            <w:tcW w:w="5386" w:type="dxa"/>
            <w:vAlign w:val="center"/>
          </w:tcPr>
          <w:p>
            <w:pPr>
              <w:pStyle w:val="12"/>
            </w:pPr>
            <w:r>
              <w:t>通过开展灾害普查，促进防灾减灾能力提升</w:t>
            </w:r>
          </w:p>
        </w:tc>
        <w:tc>
          <w:tcPr>
            <w:tcW w:w="2268" w:type="dxa"/>
            <w:vAlign w:val="center"/>
          </w:tcPr>
          <w:p>
            <w:pPr>
              <w:pStyle w:val="12"/>
            </w:pPr>
            <w:r>
              <w:t>≥10%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村民调查中，满意和较满意的人数占全部调查人数的比率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7、综治工作经费绩效目标表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13032123P003293100047</w:t>
            </w:r>
          </w:p>
        </w:tc>
        <w:tc>
          <w:tcPr>
            <w:tcW w:w="2835" w:type="dxa"/>
            <w:vAlign w:val="center"/>
          </w:tcPr>
          <w:p>
            <w:pPr>
              <w:pStyle w:val="10"/>
            </w:pPr>
            <w:r>
              <w:t>项目名称</w:t>
            </w:r>
          </w:p>
        </w:tc>
        <w:tc>
          <w:tcPr>
            <w:tcW w:w="6094" w:type="dxa"/>
            <w:gridSpan w:val="3"/>
            <w:vAlign w:val="center"/>
          </w:tcPr>
          <w:p>
            <w:pPr>
              <w:pStyle w:val="12"/>
            </w:pPr>
            <w:r>
              <w:t>综治工作经费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预算资金安排1万元，其中：财政资金1万元，主要用于综治工作等费用支出。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1.通过开展综治工作，宣传相关政策，加大依法行政的力度，达到维护农业农村工作的稳定效果；加强法制宣传教育、提高公民的法律意识和素质，教育农民知法、懂法和守法</w:t>
            </w:r>
            <w:r>
              <w:tab/>
            </w:r>
            <w:r>
              <w:tab/>
            </w:r>
            <w:r>
              <w:tab/>
            </w:r>
          </w:p>
          <w:p>
            <w:pPr>
              <w:pStyle w:val="12"/>
            </w:pPr>
          </w:p>
          <w:p>
            <w:pPr>
              <w:pStyle w:val="12"/>
            </w:pPr>
            <w:r>
              <w:t>2.通过综合工作协调联动，协助司法机关打击各类刑事犯罪活动，使得妥善处理突发性、群体性事件；搞好村级治安工作、村委会建设、完善村规民约，深化农村平安创建工作</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维稳次数</w:t>
            </w:r>
          </w:p>
        </w:tc>
        <w:tc>
          <w:tcPr>
            <w:tcW w:w="5386" w:type="dxa"/>
            <w:vAlign w:val="center"/>
          </w:tcPr>
          <w:p>
            <w:pPr>
              <w:pStyle w:val="12"/>
            </w:pPr>
            <w:r>
              <w:t>反映每年下乡维稳的次数</w:t>
            </w:r>
          </w:p>
        </w:tc>
        <w:tc>
          <w:tcPr>
            <w:tcW w:w="2268" w:type="dxa"/>
            <w:vAlign w:val="center"/>
          </w:tcPr>
          <w:p>
            <w:pPr>
              <w:pStyle w:val="12"/>
            </w:pPr>
            <w:r>
              <w:t>≥100次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接信访人返青次数</w:t>
            </w:r>
          </w:p>
        </w:tc>
        <w:tc>
          <w:tcPr>
            <w:tcW w:w="5386" w:type="dxa"/>
            <w:vAlign w:val="center"/>
          </w:tcPr>
          <w:p>
            <w:pPr>
              <w:pStyle w:val="12"/>
            </w:pPr>
            <w:r>
              <w:t>反映每年接信访人返青次数</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宣传次数</w:t>
            </w:r>
          </w:p>
        </w:tc>
        <w:tc>
          <w:tcPr>
            <w:tcW w:w="5386" w:type="dxa"/>
            <w:vAlign w:val="center"/>
          </w:tcPr>
          <w:p>
            <w:pPr>
              <w:pStyle w:val="12"/>
            </w:pPr>
            <w:r>
              <w:t>反映每年法制宣传教育次数</w:t>
            </w:r>
          </w:p>
        </w:tc>
        <w:tc>
          <w:tcPr>
            <w:tcW w:w="2268" w:type="dxa"/>
            <w:vAlign w:val="center"/>
          </w:tcPr>
          <w:p>
            <w:pPr>
              <w:pStyle w:val="12"/>
            </w:pPr>
            <w:r>
              <w:t>≥10次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协调督导事项化解率(%)</w:t>
            </w:r>
          </w:p>
        </w:tc>
        <w:tc>
          <w:tcPr>
            <w:tcW w:w="5386" w:type="dxa"/>
            <w:vAlign w:val="center"/>
          </w:tcPr>
          <w:p>
            <w:pPr>
              <w:pStyle w:val="12"/>
            </w:pPr>
            <w:r>
              <w:t>化解事项占督导事项总数的比率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tc>
        <w:tc>
          <w:tcPr>
            <w:tcW w:w="5386" w:type="dxa"/>
            <w:vAlign w:val="center"/>
          </w:tcPr>
          <w:p>
            <w:pPr>
              <w:pStyle w:val="12"/>
            </w:pPr>
            <w:r>
              <w:t>处置的涉稳舆情数占涉稳网络舆情总数的比率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反映完成各项工作及时率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交通费用</w:t>
            </w:r>
          </w:p>
        </w:tc>
        <w:tc>
          <w:tcPr>
            <w:tcW w:w="5386" w:type="dxa"/>
            <w:vAlign w:val="center"/>
          </w:tcPr>
          <w:p>
            <w:pPr>
              <w:pStyle w:val="12"/>
            </w:pPr>
            <w:r>
              <w:t>反映接信访人员的交通费用和下乡的交通费</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提高公民的法律意识和素质</w:t>
            </w:r>
          </w:p>
        </w:tc>
        <w:tc>
          <w:tcPr>
            <w:tcW w:w="5386" w:type="dxa"/>
            <w:vAlign w:val="center"/>
          </w:tcPr>
          <w:p>
            <w:pPr>
              <w:pStyle w:val="12"/>
            </w:pPr>
            <w:r>
              <w:t>加强法制宣传教育、提高公民的法律意识和素质，教育农民知法、懂法和守法</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促进社会和谐稳定</w:t>
            </w:r>
          </w:p>
        </w:tc>
        <w:tc>
          <w:tcPr>
            <w:tcW w:w="5386" w:type="dxa"/>
            <w:vAlign w:val="center"/>
          </w:tcPr>
          <w:p>
            <w:pPr>
              <w:pStyle w:val="12"/>
            </w:pPr>
            <w:r>
              <w:t>维护农业农村工作的稳定，促进社会和谐稳定，非访率控制范围之内</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群众满意及比较满意人数占参加调查总人数的比率</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13032123P000002100293</w:t>
            </w:r>
          </w:p>
        </w:tc>
        <w:tc>
          <w:tcPr>
            <w:tcW w:w="2835" w:type="dxa"/>
            <w:vAlign w:val="center"/>
          </w:tcPr>
          <w:p>
            <w:pPr>
              <w:pStyle w:val="10"/>
            </w:pPr>
            <w:r>
              <w:t>项目名称</w:t>
            </w:r>
          </w:p>
        </w:tc>
        <w:tc>
          <w:tcPr>
            <w:tcW w:w="6094"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55.76</w:t>
            </w:r>
          </w:p>
        </w:tc>
        <w:tc>
          <w:tcPr>
            <w:tcW w:w="2835" w:type="dxa"/>
            <w:vAlign w:val="center"/>
          </w:tcPr>
          <w:p>
            <w:pPr>
              <w:pStyle w:val="10"/>
            </w:pPr>
            <w:r>
              <w:t>其中：财政    资金</w:t>
            </w:r>
          </w:p>
        </w:tc>
        <w:tc>
          <w:tcPr>
            <w:tcW w:w="2551" w:type="dxa"/>
            <w:vAlign w:val="center"/>
          </w:tcPr>
          <w:p>
            <w:pPr>
              <w:pStyle w:val="12"/>
            </w:pPr>
            <w:r>
              <w:t>55.76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预算数55.76万元，其中：财政资金55.76万元，主要用于村干部职务补贴的发放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18.00</w:t>
            </w:r>
          </w:p>
        </w:tc>
        <w:tc>
          <w:tcPr>
            <w:tcW w:w="2835" w:type="dxa"/>
            <w:vAlign w:val="center"/>
          </w:tcPr>
          <w:p>
            <w:pPr>
              <w:pStyle w:val="13"/>
            </w:pPr>
            <w:r>
              <w:t>36.00</w:t>
            </w:r>
          </w:p>
        </w:tc>
        <w:tc>
          <w:tcPr>
            <w:tcW w:w="2551" w:type="dxa"/>
            <w:vAlign w:val="center"/>
          </w:tcPr>
          <w:p>
            <w:pPr>
              <w:pStyle w:val="13"/>
            </w:pPr>
            <w:r>
              <w:t>48.00</w:t>
            </w:r>
          </w:p>
        </w:tc>
        <w:tc>
          <w:tcPr>
            <w:tcW w:w="3543" w:type="dxa"/>
            <w:gridSpan w:val="2"/>
            <w:vAlign w:val="center"/>
          </w:tcPr>
          <w:p>
            <w:pPr>
              <w:pStyle w:val="13"/>
            </w:pPr>
            <w:r>
              <w:t>55.76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1.通过及时发放村干部基础职务补贴，为农村干部工作生活提供保障。</w:t>
            </w:r>
          </w:p>
          <w:p>
            <w:pPr>
              <w:pStyle w:val="12"/>
            </w:pPr>
            <w:r>
              <w:t xml:space="preserve">2.激发农村干部干事创业热情，确保村级工作正常运转及村干部队伍稳定。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涉及村数</w:t>
            </w:r>
          </w:p>
        </w:tc>
        <w:tc>
          <w:tcPr>
            <w:tcW w:w="5386" w:type="dxa"/>
            <w:vAlign w:val="center"/>
          </w:tcPr>
          <w:p>
            <w:pPr>
              <w:pStyle w:val="12"/>
            </w:pPr>
            <w:r>
              <w:t>反映发放村干部基础职务补贴的村数</w:t>
            </w:r>
          </w:p>
        </w:tc>
        <w:tc>
          <w:tcPr>
            <w:tcW w:w="2268" w:type="dxa"/>
            <w:vAlign w:val="center"/>
          </w:tcPr>
          <w:p>
            <w:pPr>
              <w:pStyle w:val="12"/>
            </w:pPr>
            <w:r>
              <w:t>16个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考核次数</w:t>
            </w:r>
          </w:p>
        </w:tc>
        <w:tc>
          <w:tcPr>
            <w:tcW w:w="5386" w:type="dxa"/>
            <w:vAlign w:val="center"/>
          </w:tcPr>
          <w:p>
            <w:pPr>
              <w:pStyle w:val="12"/>
            </w:pPr>
            <w:r>
              <w:t>反映村干部考核次数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村干部人数</w:t>
            </w:r>
          </w:p>
        </w:tc>
        <w:tc>
          <w:tcPr>
            <w:tcW w:w="5386" w:type="dxa"/>
            <w:vAlign w:val="center"/>
          </w:tcPr>
          <w:p>
            <w:pPr>
              <w:pStyle w:val="12"/>
            </w:pPr>
            <w:r>
              <w:t>反映村干部人数</w:t>
            </w:r>
          </w:p>
        </w:tc>
        <w:tc>
          <w:tcPr>
            <w:tcW w:w="2268" w:type="dxa"/>
            <w:vAlign w:val="center"/>
          </w:tcPr>
          <w:p>
            <w:pPr>
              <w:pStyle w:val="12"/>
            </w:pPr>
            <w:r>
              <w:t>80人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按村干部职务分工发放工资比率</w:t>
            </w:r>
          </w:p>
        </w:tc>
        <w:tc>
          <w:tcPr>
            <w:tcW w:w="5386" w:type="dxa"/>
            <w:vAlign w:val="center"/>
          </w:tcPr>
          <w:p>
            <w:pPr>
              <w:pStyle w:val="12"/>
            </w:pPr>
            <w:r>
              <w:t>反映村干部岗位分工情况</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村干部考核合格率</w:t>
            </w:r>
          </w:p>
        </w:tc>
        <w:tc>
          <w:tcPr>
            <w:tcW w:w="5386" w:type="dxa"/>
            <w:vAlign w:val="center"/>
          </w:tcPr>
          <w:p>
            <w:pPr>
              <w:pStyle w:val="12"/>
            </w:pPr>
            <w:r>
              <w:t>合格村干部占总村干部比例</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按月发放村干部工资比率</w:t>
            </w:r>
          </w:p>
        </w:tc>
        <w:tc>
          <w:tcPr>
            <w:tcW w:w="5386" w:type="dxa"/>
            <w:vAlign w:val="center"/>
          </w:tcPr>
          <w:p>
            <w:pPr>
              <w:pStyle w:val="12"/>
            </w:pPr>
            <w:r>
              <w:t>反映村干部工资发放情况</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村书记主任补贴标准</w:t>
            </w:r>
          </w:p>
        </w:tc>
        <w:tc>
          <w:tcPr>
            <w:tcW w:w="5386" w:type="dxa"/>
            <w:vAlign w:val="center"/>
          </w:tcPr>
          <w:p>
            <w:pPr>
              <w:pStyle w:val="12"/>
            </w:pPr>
            <w:r>
              <w:t>反映村书记主任一肩挑人均补贴标准</w:t>
            </w:r>
          </w:p>
        </w:tc>
        <w:tc>
          <w:tcPr>
            <w:tcW w:w="2268" w:type="dxa"/>
            <w:vAlign w:val="center"/>
          </w:tcPr>
          <w:p>
            <w:pPr>
              <w:pStyle w:val="12"/>
            </w:pPr>
            <w:r>
              <w:t>36000元</w:t>
            </w:r>
          </w:p>
        </w:tc>
        <w:tc>
          <w:tcPr>
            <w:tcW w:w="1276"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其他人员补贴标准</w:t>
            </w:r>
          </w:p>
        </w:tc>
        <w:tc>
          <w:tcPr>
            <w:tcW w:w="5386" w:type="dxa"/>
            <w:vAlign w:val="center"/>
          </w:tcPr>
          <w:p>
            <w:pPr>
              <w:pStyle w:val="12"/>
            </w:pPr>
            <w:r>
              <w:t>反映其他村两委干部人均补贴标准</w:t>
            </w:r>
          </w:p>
        </w:tc>
        <w:tc>
          <w:tcPr>
            <w:tcW w:w="2268" w:type="dxa"/>
            <w:vAlign w:val="center"/>
          </w:tcPr>
          <w:p>
            <w:pPr>
              <w:pStyle w:val="12"/>
            </w:pPr>
            <w:r>
              <w:t>≥12000元</w:t>
            </w:r>
          </w:p>
        </w:tc>
        <w:tc>
          <w:tcPr>
            <w:tcW w:w="1276" w:type="dxa"/>
            <w:vAlign w:val="center"/>
          </w:tcPr>
          <w:p>
            <w:pPr>
              <w:pStyle w:val="12"/>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促进村干部队伍稳定</w:t>
            </w:r>
          </w:p>
        </w:tc>
        <w:tc>
          <w:tcPr>
            <w:tcW w:w="5386" w:type="dxa"/>
            <w:vAlign w:val="center"/>
          </w:tcPr>
          <w:p>
            <w:pPr>
              <w:pStyle w:val="12"/>
            </w:pPr>
            <w:r>
              <w:t>为村干部生活工作提供保障，确保村干部队伍稳定</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调查中村干部满意和较满意的数量占调查总人数的比率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9、村级组织运转经费-村级组织办公经费绩效目标表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13032123P00000410017B</w:t>
            </w:r>
          </w:p>
        </w:tc>
        <w:tc>
          <w:tcPr>
            <w:tcW w:w="2835" w:type="dxa"/>
            <w:vAlign w:val="center"/>
          </w:tcPr>
          <w:p>
            <w:pPr>
              <w:pStyle w:val="10"/>
            </w:pPr>
            <w:r>
              <w:t>项目名称</w:t>
            </w:r>
          </w:p>
        </w:tc>
        <w:tc>
          <w:tcPr>
            <w:tcW w:w="6094" w:type="dxa"/>
            <w:gridSpan w:val="3"/>
            <w:vAlign w:val="center"/>
          </w:tcPr>
          <w:p>
            <w:pPr>
              <w:pStyle w:val="12"/>
            </w:pPr>
            <w:r>
              <w:t>村级组织运转经费-村级组织办公经费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预算数26万元，其中：财政资金26万元，主要用于村级运转办公费的支出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6.50</w:t>
            </w:r>
          </w:p>
        </w:tc>
        <w:tc>
          <w:tcPr>
            <w:tcW w:w="2835" w:type="dxa"/>
            <w:vAlign w:val="center"/>
          </w:tcPr>
          <w:p>
            <w:pPr>
              <w:pStyle w:val="13"/>
            </w:pPr>
            <w:r>
              <w:t>13.00</w:t>
            </w:r>
          </w:p>
        </w:tc>
        <w:tc>
          <w:tcPr>
            <w:tcW w:w="2551" w:type="dxa"/>
            <w:vAlign w:val="center"/>
          </w:tcPr>
          <w:p>
            <w:pPr>
              <w:pStyle w:val="13"/>
            </w:pPr>
            <w:r>
              <w:t>19.50</w:t>
            </w:r>
          </w:p>
        </w:tc>
        <w:tc>
          <w:tcPr>
            <w:tcW w:w="3543" w:type="dxa"/>
            <w:gridSpan w:val="2"/>
            <w:vAlign w:val="center"/>
          </w:tcPr>
          <w:p>
            <w:pPr>
              <w:pStyle w:val="13"/>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1.通过及时支付村级组织办公用品、水电暖等费用，保障日常工作有序开展。</w:t>
            </w:r>
          </w:p>
          <w:p>
            <w:pPr>
              <w:pStyle w:val="12"/>
            </w:pPr>
            <w:r>
              <w:t>2.保障村级干部工作积极性，确保村级组织正常、高效运转。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拨付办公费涉及村级组织数量</w:t>
            </w:r>
          </w:p>
        </w:tc>
        <w:tc>
          <w:tcPr>
            <w:tcW w:w="5386" w:type="dxa"/>
            <w:vAlign w:val="center"/>
          </w:tcPr>
          <w:p>
            <w:pPr>
              <w:pStyle w:val="12"/>
            </w:pPr>
            <w:r>
              <w:t>反映拨付村级办公费的村数</w:t>
            </w:r>
          </w:p>
        </w:tc>
        <w:tc>
          <w:tcPr>
            <w:tcW w:w="2268" w:type="dxa"/>
            <w:vAlign w:val="center"/>
          </w:tcPr>
          <w:p>
            <w:pPr>
              <w:pStyle w:val="12"/>
            </w:pPr>
            <w:r>
              <w:t>16个</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村级组织办公经费拨付率</w:t>
            </w:r>
          </w:p>
        </w:tc>
        <w:tc>
          <w:tcPr>
            <w:tcW w:w="5386" w:type="dxa"/>
            <w:vAlign w:val="center"/>
          </w:tcPr>
          <w:p>
            <w:pPr>
              <w:pStyle w:val="12"/>
            </w:pPr>
            <w:r>
              <w:t>反映拨付村级组织办公费村数占总数比例</w:t>
            </w:r>
          </w:p>
        </w:tc>
        <w:tc>
          <w:tcPr>
            <w:tcW w:w="2268" w:type="dxa"/>
            <w:vAlign w:val="center"/>
          </w:tcPr>
          <w:p>
            <w:pPr>
              <w:pStyle w:val="12"/>
            </w:pPr>
            <w:r>
              <w:t>100%</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村级组织有效运转率</w:t>
            </w:r>
          </w:p>
        </w:tc>
        <w:tc>
          <w:tcPr>
            <w:tcW w:w="5386" w:type="dxa"/>
            <w:vAlign w:val="center"/>
          </w:tcPr>
          <w:p>
            <w:pPr>
              <w:pStyle w:val="12"/>
            </w:pPr>
            <w:r>
              <w:t>反映村级组织正常有效开展工作</w:t>
            </w:r>
          </w:p>
        </w:tc>
        <w:tc>
          <w:tcPr>
            <w:tcW w:w="2268" w:type="dxa"/>
            <w:vAlign w:val="center"/>
          </w:tcPr>
          <w:p>
            <w:pPr>
              <w:pStyle w:val="12"/>
            </w:pPr>
            <w:r>
              <w:t>100%</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购置办公用品合格率</w:t>
            </w:r>
          </w:p>
        </w:tc>
        <w:tc>
          <w:tcPr>
            <w:tcW w:w="5386" w:type="dxa"/>
            <w:vAlign w:val="center"/>
          </w:tcPr>
          <w:p>
            <w:pPr>
              <w:pStyle w:val="12"/>
            </w:pPr>
            <w:r>
              <w:t>反映购买的办公用品合格数量占全部购买办公用品数量的比例</w:t>
            </w:r>
          </w:p>
        </w:tc>
        <w:tc>
          <w:tcPr>
            <w:tcW w:w="2268" w:type="dxa"/>
            <w:vAlign w:val="center"/>
          </w:tcPr>
          <w:p>
            <w:pPr>
              <w:pStyle w:val="12"/>
            </w:pPr>
            <w:r>
              <w:t>≥95%</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办公经费拨付时间</w:t>
            </w:r>
          </w:p>
        </w:tc>
        <w:tc>
          <w:tcPr>
            <w:tcW w:w="5386" w:type="dxa"/>
            <w:vAlign w:val="center"/>
          </w:tcPr>
          <w:p>
            <w:pPr>
              <w:pStyle w:val="12"/>
            </w:pPr>
            <w:r>
              <w:t>反映村级组织办公经费拨付时间</w:t>
            </w:r>
          </w:p>
        </w:tc>
        <w:tc>
          <w:tcPr>
            <w:tcW w:w="2268" w:type="dxa"/>
            <w:vAlign w:val="center"/>
          </w:tcPr>
          <w:p>
            <w:pPr>
              <w:pStyle w:val="12"/>
            </w:pPr>
            <w:r>
              <w:t>1次/半年</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办公经费补贴标准</w:t>
            </w:r>
          </w:p>
        </w:tc>
        <w:tc>
          <w:tcPr>
            <w:tcW w:w="5386" w:type="dxa"/>
            <w:vAlign w:val="center"/>
          </w:tcPr>
          <w:p>
            <w:pPr>
              <w:pStyle w:val="12"/>
            </w:pPr>
            <w:r>
              <w:t>反映每个村级组织办公经费补助标准</w:t>
            </w:r>
          </w:p>
        </w:tc>
        <w:tc>
          <w:tcPr>
            <w:tcW w:w="2268" w:type="dxa"/>
            <w:vAlign w:val="center"/>
          </w:tcPr>
          <w:p>
            <w:pPr>
              <w:pStyle w:val="12"/>
            </w:pPr>
            <w:r>
              <w:t>≤3.12万元</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确保村级组织正常运行</w:t>
            </w:r>
          </w:p>
        </w:tc>
        <w:tc>
          <w:tcPr>
            <w:tcW w:w="5386" w:type="dxa"/>
            <w:vAlign w:val="center"/>
          </w:tcPr>
          <w:p>
            <w:pPr>
              <w:pStyle w:val="12"/>
            </w:pPr>
            <w:r>
              <w:t>通过及时拨付办公经费，确保村级组织正常运转，能够高效服务群众</w:t>
            </w:r>
          </w:p>
        </w:tc>
        <w:tc>
          <w:tcPr>
            <w:tcW w:w="2268" w:type="dxa"/>
            <w:vAlign w:val="center"/>
          </w:tcPr>
          <w:p>
            <w:pPr>
              <w:pStyle w:val="12"/>
            </w:pPr>
            <w:r>
              <w:t>≥95%</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保障村级干部工作积极性</w:t>
            </w:r>
          </w:p>
        </w:tc>
        <w:tc>
          <w:tcPr>
            <w:tcW w:w="5386" w:type="dxa"/>
            <w:vAlign w:val="center"/>
          </w:tcPr>
          <w:p>
            <w:pPr>
              <w:pStyle w:val="12"/>
            </w:pPr>
            <w:r>
              <w:t>通过及时拨付办公经费，提高村干部工作积极性，保障年度村级组织能够高效运转</w:t>
            </w:r>
          </w:p>
        </w:tc>
        <w:tc>
          <w:tcPr>
            <w:tcW w:w="2268" w:type="dxa"/>
            <w:vAlign w:val="center"/>
          </w:tcPr>
          <w:p>
            <w:pPr>
              <w:pStyle w:val="12"/>
            </w:pPr>
            <w:r>
              <w:t>≥1年</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反映村干部对上级工作安排的满意率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10、村级组织运转经费-服务群众专项经费绩效目标表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13032123P00000610018A</w:t>
            </w:r>
          </w:p>
        </w:tc>
        <w:tc>
          <w:tcPr>
            <w:tcW w:w="2835" w:type="dxa"/>
            <w:vAlign w:val="center"/>
          </w:tcPr>
          <w:p>
            <w:pPr>
              <w:pStyle w:val="10"/>
            </w:pPr>
            <w:r>
              <w:t>项目名称</w:t>
            </w:r>
          </w:p>
        </w:tc>
        <w:tc>
          <w:tcPr>
            <w:tcW w:w="6094" w:type="dxa"/>
            <w:gridSpan w:val="3"/>
            <w:vAlign w:val="center"/>
          </w:tcPr>
          <w:p>
            <w:pPr>
              <w:pStyle w:val="12"/>
            </w:pPr>
            <w:r>
              <w:t>村级组织运转经费-服务群众专项经费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预算数80万元，其中：财政资金80万元，主要于村级运转服务群众专项经费的支出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0.00</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1.通过开展服务群众工作，为村综合服务站日常运转、公共设施维护等提供保障，为群众提供便捷优质生产生活条件。</w:t>
            </w:r>
          </w:p>
          <w:p>
            <w:pPr>
              <w:pStyle w:val="12"/>
            </w:pPr>
            <w:r>
              <w:t>2.通过项目实施为村级组织公共卫生防疫、村内治安等临时劳务用工提供费用保障，为群众提供安全稳定生活环境。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村综合服务站数量</w:t>
            </w:r>
          </w:p>
        </w:tc>
        <w:tc>
          <w:tcPr>
            <w:tcW w:w="5386" w:type="dxa"/>
            <w:vAlign w:val="center"/>
          </w:tcPr>
          <w:p>
            <w:pPr>
              <w:pStyle w:val="12"/>
            </w:pPr>
            <w:r>
              <w:t>反映服务群众的村综合服务站的数量</w:t>
            </w:r>
          </w:p>
        </w:tc>
        <w:tc>
          <w:tcPr>
            <w:tcW w:w="2268" w:type="dxa"/>
            <w:vAlign w:val="center"/>
          </w:tcPr>
          <w:p>
            <w:pPr>
              <w:pStyle w:val="12"/>
            </w:pPr>
            <w:r>
              <w:t>16个</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村级组织工作完成率</w:t>
            </w:r>
          </w:p>
        </w:tc>
        <w:tc>
          <w:tcPr>
            <w:tcW w:w="5386" w:type="dxa"/>
            <w:vAlign w:val="center"/>
          </w:tcPr>
          <w:p>
            <w:pPr>
              <w:pStyle w:val="12"/>
            </w:pPr>
            <w:r>
              <w:t>反映村级组织工作建设及服务完成情况</w:t>
            </w:r>
          </w:p>
        </w:tc>
        <w:tc>
          <w:tcPr>
            <w:tcW w:w="2268" w:type="dxa"/>
            <w:vAlign w:val="center"/>
          </w:tcPr>
          <w:p>
            <w:pPr>
              <w:pStyle w:val="12"/>
            </w:pPr>
            <w:r>
              <w:t>≥95%</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拨付服务群众专项经费率</w:t>
            </w:r>
          </w:p>
        </w:tc>
        <w:tc>
          <w:tcPr>
            <w:tcW w:w="5386" w:type="dxa"/>
            <w:vAlign w:val="center"/>
          </w:tcPr>
          <w:p>
            <w:pPr>
              <w:pStyle w:val="12"/>
            </w:pPr>
            <w:r>
              <w:t>反映拨付服务群众专项经费村数占总数比例</w:t>
            </w:r>
          </w:p>
        </w:tc>
        <w:tc>
          <w:tcPr>
            <w:tcW w:w="2268" w:type="dxa"/>
            <w:vAlign w:val="center"/>
          </w:tcPr>
          <w:p>
            <w:pPr>
              <w:pStyle w:val="12"/>
            </w:pPr>
            <w:r>
              <w:t>100%</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服务群众经费使用率</w:t>
            </w:r>
          </w:p>
        </w:tc>
        <w:tc>
          <w:tcPr>
            <w:tcW w:w="5386" w:type="dxa"/>
            <w:vAlign w:val="center"/>
          </w:tcPr>
          <w:p>
            <w:pPr>
              <w:pStyle w:val="12"/>
            </w:pPr>
            <w:r>
              <w:t>反映服务群众经费使用得当，农村群众生产生活条件改善提高，社会环境安全稳定</w:t>
            </w:r>
          </w:p>
        </w:tc>
        <w:tc>
          <w:tcPr>
            <w:tcW w:w="2268" w:type="dxa"/>
            <w:vAlign w:val="center"/>
          </w:tcPr>
          <w:p>
            <w:pPr>
              <w:pStyle w:val="12"/>
            </w:pPr>
            <w:r>
              <w:t>≥90%</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村级组织开展服务群众完成率</w:t>
            </w:r>
          </w:p>
        </w:tc>
        <w:tc>
          <w:tcPr>
            <w:tcW w:w="5386" w:type="dxa"/>
            <w:vAlign w:val="center"/>
          </w:tcPr>
          <w:p>
            <w:pPr>
              <w:pStyle w:val="12"/>
            </w:pPr>
            <w:r>
              <w:t>反映村级组织开展服务群众具体情况如：村内清运垃圾、公共卫生防疫等等</w:t>
            </w:r>
          </w:p>
        </w:tc>
        <w:tc>
          <w:tcPr>
            <w:tcW w:w="2268" w:type="dxa"/>
            <w:vAlign w:val="center"/>
          </w:tcPr>
          <w:p>
            <w:pPr>
              <w:pStyle w:val="12"/>
            </w:pPr>
            <w:r>
              <w:t>≥90%</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村民服务提供及时率</w:t>
            </w:r>
          </w:p>
        </w:tc>
        <w:tc>
          <w:tcPr>
            <w:tcW w:w="5386" w:type="dxa"/>
            <w:vAlign w:val="center"/>
          </w:tcPr>
          <w:p>
            <w:pPr>
              <w:pStyle w:val="12"/>
            </w:pPr>
            <w:r>
              <w:t>反映为村民群众提供各项服务的及时性</w:t>
            </w:r>
          </w:p>
        </w:tc>
        <w:tc>
          <w:tcPr>
            <w:tcW w:w="2268" w:type="dxa"/>
            <w:vAlign w:val="center"/>
          </w:tcPr>
          <w:p>
            <w:pPr>
              <w:pStyle w:val="12"/>
            </w:pPr>
            <w:r>
              <w:t>≥95%</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服务群众专项经费拨付标准</w:t>
            </w:r>
          </w:p>
        </w:tc>
        <w:tc>
          <w:tcPr>
            <w:tcW w:w="5386" w:type="dxa"/>
            <w:vAlign w:val="center"/>
          </w:tcPr>
          <w:p>
            <w:pPr>
              <w:pStyle w:val="12"/>
            </w:pPr>
            <w:r>
              <w:t>反映每个村服务群众专项经费支出成本</w:t>
            </w:r>
          </w:p>
        </w:tc>
        <w:tc>
          <w:tcPr>
            <w:tcW w:w="2268" w:type="dxa"/>
            <w:vAlign w:val="center"/>
          </w:tcPr>
          <w:p>
            <w:pPr>
              <w:pStyle w:val="12"/>
            </w:pPr>
            <w:r>
              <w:t>≤2万元</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垃圾清运成本</w:t>
            </w:r>
          </w:p>
        </w:tc>
        <w:tc>
          <w:tcPr>
            <w:tcW w:w="5386" w:type="dxa"/>
            <w:vAlign w:val="center"/>
          </w:tcPr>
          <w:p>
            <w:pPr>
              <w:pStyle w:val="12"/>
            </w:pPr>
            <w:r>
              <w:t>反映每个村垃圾清运支出成本</w:t>
            </w:r>
          </w:p>
        </w:tc>
        <w:tc>
          <w:tcPr>
            <w:tcW w:w="2268" w:type="dxa"/>
            <w:vAlign w:val="center"/>
          </w:tcPr>
          <w:p>
            <w:pPr>
              <w:pStyle w:val="12"/>
            </w:pPr>
            <w:r>
              <w:t>≤3万元</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村民生活环境改善率</w:t>
            </w:r>
          </w:p>
        </w:tc>
        <w:tc>
          <w:tcPr>
            <w:tcW w:w="5386" w:type="dxa"/>
            <w:vAlign w:val="center"/>
          </w:tcPr>
          <w:p>
            <w:pPr>
              <w:pStyle w:val="12"/>
            </w:pPr>
            <w:r>
              <w:t>反映各村垃圾清运改善生活环境</w:t>
            </w:r>
          </w:p>
        </w:tc>
        <w:tc>
          <w:tcPr>
            <w:tcW w:w="2268" w:type="dxa"/>
            <w:vAlign w:val="center"/>
          </w:tcPr>
          <w:p>
            <w:pPr>
              <w:pStyle w:val="12"/>
            </w:pPr>
            <w:r>
              <w:t>≥90%</w:t>
            </w:r>
          </w:p>
        </w:tc>
        <w:tc>
          <w:tcPr>
            <w:tcW w:w="1276" w:type="dxa"/>
            <w:vAlign w:val="center"/>
          </w:tcPr>
          <w:p>
            <w:pPr>
              <w:pStyle w:val="12"/>
            </w:pPr>
            <w:r>
              <w:t>2023工作计划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农村群众对村级组织开展工作、服务群众满意率</w:t>
            </w:r>
          </w:p>
        </w:tc>
        <w:tc>
          <w:tcPr>
            <w:tcW w:w="2268" w:type="dxa"/>
            <w:vAlign w:val="center"/>
          </w:tcPr>
          <w:p>
            <w:pPr>
              <w:pStyle w:val="12"/>
            </w:pPr>
            <w:r>
              <w:t>≥90%</w:t>
            </w:r>
          </w:p>
        </w:tc>
        <w:tc>
          <w:tcPr>
            <w:tcW w:w="1276" w:type="dxa"/>
            <w:vAlign w:val="center"/>
          </w:tcPr>
          <w:p>
            <w:pPr>
              <w:pStyle w:val="12"/>
            </w:pPr>
            <w:r>
              <w:t>2023工作计划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11、服务重点项目工作经费绩效目标表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13032123P00329910057F</w:t>
            </w:r>
          </w:p>
        </w:tc>
        <w:tc>
          <w:tcPr>
            <w:tcW w:w="2835" w:type="dxa"/>
            <w:vAlign w:val="center"/>
          </w:tcPr>
          <w:p>
            <w:pPr>
              <w:pStyle w:val="10"/>
            </w:pPr>
            <w:r>
              <w:t>项目名称</w:t>
            </w:r>
          </w:p>
        </w:tc>
        <w:tc>
          <w:tcPr>
            <w:tcW w:w="6094" w:type="dxa"/>
            <w:gridSpan w:val="3"/>
            <w:vAlign w:val="center"/>
          </w:tcPr>
          <w:p>
            <w:pPr>
              <w:pStyle w:val="12"/>
            </w:pPr>
            <w:r>
              <w:t>服务重点项目工作经费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预算安排资金20万元，其中：财政资金20万元，主要用于服务企业办理手续跑办日常租车费、其他交通费用等支出。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1.对本镇内相关企业手续办理持续跟进。</w:t>
            </w:r>
          </w:p>
          <w:p>
            <w:pPr>
              <w:pStyle w:val="12"/>
            </w:pPr>
            <w:r>
              <w:t>2.服务好企业项目土地征占补偿、手续跑办等工作。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政法工作宣传展示数</w:t>
            </w:r>
          </w:p>
        </w:tc>
        <w:tc>
          <w:tcPr>
            <w:tcW w:w="5386" w:type="dxa"/>
            <w:vAlign w:val="center"/>
          </w:tcPr>
          <w:p>
            <w:pPr>
              <w:pStyle w:val="12"/>
            </w:pPr>
            <w:r>
              <w:t>政法工作宣传展示数</w:t>
            </w:r>
          </w:p>
        </w:tc>
        <w:tc>
          <w:tcPr>
            <w:tcW w:w="2268" w:type="dxa"/>
            <w:vAlign w:val="center"/>
          </w:tcPr>
          <w:p>
            <w:pPr>
              <w:pStyle w:val="12"/>
            </w:pPr>
            <w:r>
              <w:t>≥100次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督查工作完成率</w:t>
            </w:r>
          </w:p>
        </w:tc>
        <w:tc>
          <w:tcPr>
            <w:tcW w:w="5386" w:type="dxa"/>
            <w:vAlign w:val="center"/>
          </w:tcPr>
          <w:p>
            <w:pPr>
              <w:pStyle w:val="12"/>
            </w:pPr>
            <w:r>
              <w:t>督查工作完成率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业务处理及时性</w:t>
            </w:r>
          </w:p>
        </w:tc>
        <w:tc>
          <w:tcPr>
            <w:tcW w:w="5386" w:type="dxa"/>
            <w:vAlign w:val="center"/>
          </w:tcPr>
          <w:p>
            <w:pPr>
              <w:pStyle w:val="12"/>
            </w:pPr>
            <w:r>
              <w:t>及时处理业务数量占总处理数的比率</w:t>
            </w:r>
          </w:p>
        </w:tc>
        <w:tc>
          <w:tcPr>
            <w:tcW w:w="2268" w:type="dxa"/>
            <w:vAlign w:val="center"/>
          </w:tcPr>
          <w:p>
            <w:pPr>
              <w:pStyle w:val="12"/>
            </w:pPr>
            <w:r>
              <w:t>不得超过5个工作日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项目总体成本</w:t>
            </w:r>
          </w:p>
        </w:tc>
        <w:tc>
          <w:tcPr>
            <w:tcW w:w="5386" w:type="dxa"/>
            <w:vAlign w:val="center"/>
          </w:tcPr>
          <w:p>
            <w:pPr>
              <w:pStyle w:val="12"/>
            </w:pPr>
            <w:r>
              <w:t>项目总预算控制额</w:t>
            </w:r>
          </w:p>
        </w:tc>
        <w:tc>
          <w:tcPr>
            <w:tcW w:w="2268" w:type="dxa"/>
            <w:vAlign w:val="center"/>
          </w:tcPr>
          <w:p>
            <w:pPr>
              <w:pStyle w:val="12"/>
            </w:pPr>
            <w:r>
              <w:t>20万元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5386" w:type="dxa"/>
            <w:vAlign w:val="center"/>
          </w:tcPr>
          <w:p>
            <w:pPr>
              <w:pStyle w:val="12"/>
            </w:pPr>
            <w:r>
              <w:t>提升经济发展</w:t>
            </w:r>
          </w:p>
        </w:tc>
        <w:tc>
          <w:tcPr>
            <w:tcW w:w="2268" w:type="dxa"/>
            <w:vAlign w:val="center"/>
          </w:tcPr>
          <w:p>
            <w:pPr>
              <w:pStyle w:val="12"/>
            </w:pPr>
            <w:r>
              <w:t>≥30%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受益人数</w:t>
            </w:r>
          </w:p>
        </w:tc>
        <w:tc>
          <w:tcPr>
            <w:tcW w:w="5386" w:type="dxa"/>
            <w:vAlign w:val="center"/>
          </w:tcPr>
          <w:p>
            <w:pPr>
              <w:pStyle w:val="12"/>
            </w:pPr>
            <w:r>
              <w:t>受益总人数</w:t>
            </w:r>
          </w:p>
        </w:tc>
        <w:tc>
          <w:tcPr>
            <w:tcW w:w="2268" w:type="dxa"/>
            <w:vAlign w:val="center"/>
          </w:tcPr>
          <w:p>
            <w:pPr>
              <w:pStyle w:val="12"/>
            </w:pPr>
            <w:r>
              <w:t>≥8000人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w:t>
            </w:r>
          </w:p>
        </w:tc>
        <w:tc>
          <w:tcPr>
            <w:tcW w:w="5386" w:type="dxa"/>
            <w:vAlign w:val="center"/>
          </w:tcPr>
          <w:p>
            <w:pPr>
              <w:pStyle w:val="12"/>
            </w:pPr>
            <w:r>
              <w:t>服务对象满意</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12、燃煤锅炉改造及清洁能源补贴（运转保障）绩效目标表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13032123P00329510004J</w:t>
            </w:r>
          </w:p>
        </w:tc>
        <w:tc>
          <w:tcPr>
            <w:tcW w:w="2835" w:type="dxa"/>
            <w:vAlign w:val="center"/>
          </w:tcPr>
          <w:p>
            <w:pPr>
              <w:pStyle w:val="10"/>
            </w:pPr>
            <w:r>
              <w:t>项目名称</w:t>
            </w:r>
          </w:p>
        </w:tc>
        <w:tc>
          <w:tcPr>
            <w:tcW w:w="6094" w:type="dxa"/>
            <w:gridSpan w:val="3"/>
            <w:vAlign w:val="center"/>
          </w:tcPr>
          <w:p>
            <w:pPr>
              <w:pStyle w:val="12"/>
            </w:pPr>
            <w:r>
              <w:t>燃煤锅炉改造及清洁能源补贴（运转保障）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"预算安排50万元，其中：财政资金50万元，主要用于燃煤锅炉改造及清洁能源补贴（运转保障）</w:t>
            </w:r>
            <w:r>
              <w:tab/>
            </w:r>
            <w:r>
              <w:t>经费支出。</w:t>
            </w:r>
            <w:r>
              <w:tab/>
            </w:r>
            <w:r>
              <w:tab/>
            </w:r>
            <w:r>
              <w:tab/>
            </w:r>
            <w:r>
              <w:tab/>
            </w:r>
            <w:r>
              <w:tab/>
            </w:r>
            <w:r>
              <w:tab/>
            </w:r>
            <w:r>
              <w:tab/>
            </w: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1.通过采取锅炉改造电取暖，确保机关正常办公，为机关工作人员和群众提供良好的工作办事环境。</w:t>
            </w:r>
          </w:p>
          <w:p>
            <w:pPr>
              <w:pStyle w:val="12"/>
            </w:pPr>
            <w:r>
              <w:t>2.通过改变取暖方式，加大大气治理力度，提升大气质量，保护自然环境。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冬季采暖保障面积</w:t>
            </w:r>
          </w:p>
        </w:tc>
        <w:tc>
          <w:tcPr>
            <w:tcW w:w="5386" w:type="dxa"/>
            <w:vAlign w:val="center"/>
          </w:tcPr>
          <w:p>
            <w:pPr>
              <w:pStyle w:val="12"/>
            </w:pPr>
            <w:r>
              <w:t>用于冬季采暖的办公场所面积数量</w:t>
            </w:r>
          </w:p>
        </w:tc>
        <w:tc>
          <w:tcPr>
            <w:tcW w:w="2268" w:type="dxa"/>
            <w:vAlign w:val="center"/>
          </w:tcPr>
          <w:p>
            <w:pPr>
              <w:pStyle w:val="12"/>
            </w:pPr>
            <w:r>
              <w:t>≥4200㎡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二氧化硫削排放减率</w:t>
            </w:r>
          </w:p>
        </w:tc>
        <w:tc>
          <w:tcPr>
            <w:tcW w:w="5386" w:type="dxa"/>
            <w:vAlign w:val="center"/>
          </w:tcPr>
          <w:p>
            <w:pPr>
              <w:pStyle w:val="12"/>
            </w:pPr>
            <w:r>
              <w:t>当年实际二氧化硫排放削减率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细颗粒物排放削减率</w:t>
            </w:r>
          </w:p>
        </w:tc>
        <w:tc>
          <w:tcPr>
            <w:tcW w:w="5386" w:type="dxa"/>
            <w:vAlign w:val="center"/>
          </w:tcPr>
          <w:p>
            <w:pPr>
              <w:pStyle w:val="12"/>
            </w:pPr>
            <w:r>
              <w:t>当年实际细颗粒物排放削减率</w:t>
            </w:r>
          </w:p>
        </w:tc>
        <w:tc>
          <w:tcPr>
            <w:tcW w:w="2268" w:type="dxa"/>
            <w:vAlign w:val="center"/>
          </w:tcPr>
          <w:p>
            <w:pPr>
              <w:pStyle w:val="12"/>
            </w:pPr>
            <w:r>
              <w:t>≥8%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资金支付时效性</w:t>
            </w:r>
          </w:p>
        </w:tc>
        <w:tc>
          <w:tcPr>
            <w:tcW w:w="5386" w:type="dxa"/>
            <w:vAlign w:val="center"/>
          </w:tcPr>
          <w:p>
            <w:pPr>
              <w:pStyle w:val="12"/>
            </w:pPr>
            <w:r>
              <w:t>燃煤锅炉改造及清洁能源补贴在采暖期内及时拨付</w:t>
            </w:r>
          </w:p>
        </w:tc>
        <w:tc>
          <w:tcPr>
            <w:tcW w:w="2268" w:type="dxa"/>
            <w:vAlign w:val="center"/>
          </w:tcPr>
          <w:p>
            <w:pPr>
              <w:pStyle w:val="12"/>
            </w:pPr>
            <w:r>
              <w:t>2024年10月底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供暖设施维修支出</w:t>
            </w:r>
          </w:p>
        </w:tc>
        <w:tc>
          <w:tcPr>
            <w:tcW w:w="5386" w:type="dxa"/>
            <w:vAlign w:val="center"/>
          </w:tcPr>
          <w:p>
            <w:pPr>
              <w:pStyle w:val="12"/>
            </w:pPr>
            <w:r>
              <w:t>供暖管道设施维修费用支出</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采暖费用支出</w:t>
            </w:r>
          </w:p>
        </w:tc>
        <w:tc>
          <w:tcPr>
            <w:tcW w:w="5386" w:type="dxa"/>
            <w:vAlign w:val="center"/>
          </w:tcPr>
          <w:p>
            <w:pPr>
              <w:pStyle w:val="12"/>
            </w:pPr>
            <w:r>
              <w:t>办公场所采暖费用支出</w:t>
            </w:r>
          </w:p>
        </w:tc>
        <w:tc>
          <w:tcPr>
            <w:tcW w:w="2268" w:type="dxa"/>
            <w:vAlign w:val="center"/>
          </w:tcPr>
          <w:p>
            <w:pPr>
              <w:pStyle w:val="12"/>
            </w:pPr>
            <w:r>
              <w:t>≤45万元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全年空气优良天数增长率（%）</w:t>
            </w:r>
          </w:p>
        </w:tc>
        <w:tc>
          <w:tcPr>
            <w:tcW w:w="5386" w:type="dxa"/>
            <w:vAlign w:val="center"/>
          </w:tcPr>
          <w:p>
            <w:pPr>
              <w:pStyle w:val="12"/>
            </w:pPr>
            <w:r>
              <w:t>全年空气优良天数同比增长率</w:t>
            </w:r>
          </w:p>
        </w:tc>
        <w:tc>
          <w:tcPr>
            <w:tcW w:w="2268" w:type="dxa"/>
            <w:vAlign w:val="center"/>
          </w:tcPr>
          <w:p>
            <w:pPr>
              <w:pStyle w:val="12"/>
            </w:pPr>
            <w:r>
              <w:t>≥5%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大气环境质量改善</w:t>
            </w:r>
          </w:p>
        </w:tc>
        <w:tc>
          <w:tcPr>
            <w:tcW w:w="5386" w:type="dxa"/>
            <w:vAlign w:val="center"/>
          </w:tcPr>
          <w:p>
            <w:pPr>
              <w:pStyle w:val="12"/>
            </w:pPr>
            <w:r>
              <w:t>大气环境质量改善提升</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5386" w:type="dxa"/>
            <w:vAlign w:val="center"/>
          </w:tcPr>
          <w:p>
            <w:pPr>
              <w:pStyle w:val="12"/>
            </w:pPr>
            <w:r>
              <w:t>调查中满意和较满意的公众人数占全部调查人数的比率</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13、山神庙和英武山村失地农民生活补助绩效目标表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13032124P00329510098A</w:t>
            </w:r>
          </w:p>
        </w:tc>
        <w:tc>
          <w:tcPr>
            <w:tcW w:w="2835" w:type="dxa"/>
            <w:vAlign w:val="center"/>
          </w:tcPr>
          <w:p>
            <w:pPr>
              <w:pStyle w:val="10"/>
            </w:pPr>
            <w:r>
              <w:t>项目名称</w:t>
            </w:r>
          </w:p>
        </w:tc>
        <w:tc>
          <w:tcPr>
            <w:tcW w:w="6094" w:type="dxa"/>
            <w:gridSpan w:val="3"/>
            <w:vAlign w:val="center"/>
          </w:tcPr>
          <w:p>
            <w:pPr>
              <w:pStyle w:val="12"/>
            </w:pPr>
            <w:r>
              <w:t>山神庙和英武山村失地农民生活补助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62.98</w:t>
            </w:r>
          </w:p>
        </w:tc>
        <w:tc>
          <w:tcPr>
            <w:tcW w:w="2835" w:type="dxa"/>
            <w:vAlign w:val="center"/>
          </w:tcPr>
          <w:p>
            <w:pPr>
              <w:pStyle w:val="10"/>
            </w:pPr>
            <w:r>
              <w:t>其中：财政    资金</w:t>
            </w:r>
          </w:p>
        </w:tc>
        <w:tc>
          <w:tcPr>
            <w:tcW w:w="2551" w:type="dxa"/>
            <w:vAlign w:val="center"/>
          </w:tcPr>
          <w:p>
            <w:pPr>
              <w:pStyle w:val="12"/>
            </w:pPr>
            <w:r>
              <w:t>62.98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预算资金安排62.98万元，其中：财政资金62.98万元。主要用于山神庙和英武山村失地补助发放。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62.95</w:t>
            </w:r>
          </w:p>
        </w:tc>
        <w:tc>
          <w:tcPr>
            <w:tcW w:w="2835" w:type="dxa"/>
            <w:vAlign w:val="center"/>
          </w:tcPr>
          <w:p>
            <w:pPr>
              <w:pStyle w:val="13"/>
            </w:pPr>
            <w:r>
              <w:t>0.01</w:t>
            </w:r>
          </w:p>
        </w:tc>
        <w:tc>
          <w:tcPr>
            <w:tcW w:w="2551" w:type="dxa"/>
            <w:vAlign w:val="center"/>
          </w:tcPr>
          <w:p>
            <w:pPr>
              <w:pStyle w:val="13"/>
            </w:pPr>
            <w:r>
              <w:t>0.01</w:t>
            </w:r>
          </w:p>
        </w:tc>
        <w:tc>
          <w:tcPr>
            <w:tcW w:w="3543" w:type="dxa"/>
            <w:gridSpan w:val="2"/>
            <w:vAlign w:val="center"/>
          </w:tcPr>
          <w:p>
            <w:pPr>
              <w:pStyle w:val="13"/>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1.通过足额及时下发失地补偿金，保障农户合理权益</w:t>
            </w:r>
            <w:r>
              <w:tab/>
            </w:r>
            <w:r>
              <w:tab/>
            </w:r>
            <w:r>
              <w:tab/>
            </w:r>
            <w:r>
              <w:tab/>
            </w:r>
            <w:r>
              <w:tab/>
            </w:r>
            <w:r>
              <w:tab/>
            </w:r>
          </w:p>
          <w:p>
            <w:pPr>
              <w:pStyle w:val="12"/>
            </w:pPr>
          </w:p>
          <w:p>
            <w:pPr>
              <w:pStyle w:val="12"/>
            </w:pPr>
            <w:r>
              <w:t>2.通过足额及时下发经济补偿金，保证农户正常生活水平。</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失地面积</w:t>
            </w:r>
          </w:p>
        </w:tc>
        <w:tc>
          <w:tcPr>
            <w:tcW w:w="5386" w:type="dxa"/>
            <w:vAlign w:val="center"/>
          </w:tcPr>
          <w:p>
            <w:pPr>
              <w:pStyle w:val="12"/>
            </w:pPr>
            <w:r>
              <w:t>反映失地面积</w:t>
            </w:r>
          </w:p>
        </w:tc>
        <w:tc>
          <w:tcPr>
            <w:tcW w:w="2268" w:type="dxa"/>
            <w:vAlign w:val="center"/>
          </w:tcPr>
          <w:p>
            <w:pPr>
              <w:pStyle w:val="12"/>
            </w:pPr>
            <w:r>
              <w:t>≥800亩</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补偿人口数</w:t>
            </w:r>
          </w:p>
        </w:tc>
        <w:tc>
          <w:tcPr>
            <w:tcW w:w="5386" w:type="dxa"/>
            <w:vAlign w:val="center"/>
          </w:tcPr>
          <w:p>
            <w:pPr>
              <w:pStyle w:val="12"/>
            </w:pPr>
            <w:r>
              <w:t>反映补偿人口数</w:t>
            </w:r>
          </w:p>
        </w:tc>
        <w:tc>
          <w:tcPr>
            <w:tcW w:w="2268" w:type="dxa"/>
            <w:vAlign w:val="center"/>
          </w:tcPr>
          <w:p>
            <w:pPr>
              <w:pStyle w:val="12"/>
            </w:pPr>
            <w:r>
              <w:t>≥330人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发放范围覆盖率</w:t>
            </w:r>
          </w:p>
        </w:tc>
        <w:tc>
          <w:tcPr>
            <w:tcW w:w="5386" w:type="dxa"/>
            <w:vAlign w:val="center"/>
          </w:tcPr>
          <w:p>
            <w:pPr>
              <w:pStyle w:val="12"/>
            </w:pPr>
            <w:r>
              <w:t>反映发放补偿金额占应发放金额的比例</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发放金额的准确性</w:t>
            </w:r>
          </w:p>
        </w:tc>
        <w:tc>
          <w:tcPr>
            <w:tcW w:w="5386" w:type="dxa"/>
            <w:vAlign w:val="center"/>
          </w:tcPr>
          <w:p>
            <w:pPr>
              <w:pStyle w:val="12"/>
            </w:pPr>
            <w:r>
              <w:t>反映发放金额的准确性</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测量土地面积的准确性</w:t>
            </w:r>
          </w:p>
        </w:tc>
        <w:tc>
          <w:tcPr>
            <w:tcW w:w="5386" w:type="dxa"/>
            <w:vAlign w:val="center"/>
          </w:tcPr>
          <w:p>
            <w:pPr>
              <w:pStyle w:val="12"/>
            </w:pPr>
            <w:r>
              <w:t>反映测量占地面积的准确性</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补偿金发放及时性</w:t>
            </w:r>
          </w:p>
        </w:tc>
        <w:tc>
          <w:tcPr>
            <w:tcW w:w="5386" w:type="dxa"/>
            <w:vAlign w:val="center"/>
          </w:tcPr>
          <w:p>
            <w:pPr>
              <w:pStyle w:val="12"/>
            </w:pPr>
            <w:r>
              <w:t>反映补偿款发放完成时间</w:t>
            </w:r>
          </w:p>
        </w:tc>
        <w:tc>
          <w:tcPr>
            <w:tcW w:w="2268" w:type="dxa"/>
            <w:vAlign w:val="center"/>
          </w:tcPr>
          <w:p>
            <w:pPr>
              <w:pStyle w:val="12"/>
            </w:pPr>
            <w:r>
              <w:t>3月前</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每人补偿金额</w:t>
            </w:r>
          </w:p>
        </w:tc>
        <w:tc>
          <w:tcPr>
            <w:tcW w:w="5386" w:type="dxa"/>
            <w:vAlign w:val="center"/>
          </w:tcPr>
          <w:p>
            <w:pPr>
              <w:pStyle w:val="12"/>
            </w:pPr>
            <w:r>
              <w:t>反映每人补偿预算金额</w:t>
            </w:r>
          </w:p>
        </w:tc>
        <w:tc>
          <w:tcPr>
            <w:tcW w:w="2268" w:type="dxa"/>
            <w:vAlign w:val="center"/>
          </w:tcPr>
          <w:p>
            <w:pPr>
              <w:pStyle w:val="12"/>
            </w:pPr>
            <w:r>
              <w:t>160元/人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减少农户上访次数</w:t>
            </w:r>
          </w:p>
        </w:tc>
        <w:tc>
          <w:tcPr>
            <w:tcW w:w="5386" w:type="dxa"/>
            <w:vAlign w:val="center"/>
          </w:tcPr>
          <w:p>
            <w:pPr>
              <w:pStyle w:val="12"/>
            </w:pPr>
            <w:r>
              <w:t>反映减少农户上访次数</w:t>
            </w:r>
          </w:p>
        </w:tc>
        <w:tc>
          <w:tcPr>
            <w:tcW w:w="2268" w:type="dxa"/>
            <w:vAlign w:val="center"/>
          </w:tcPr>
          <w:p>
            <w:pPr>
              <w:pStyle w:val="12"/>
            </w:pPr>
            <w:r>
              <w:t>≥5次</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最低补偿金额</w:t>
            </w:r>
          </w:p>
        </w:tc>
        <w:tc>
          <w:tcPr>
            <w:tcW w:w="5386" w:type="dxa"/>
            <w:vAlign w:val="center"/>
          </w:tcPr>
          <w:p>
            <w:pPr>
              <w:pStyle w:val="12"/>
            </w:pPr>
            <w:r>
              <w:t>反映每户农户最低保障金额</w:t>
            </w:r>
          </w:p>
        </w:tc>
        <w:tc>
          <w:tcPr>
            <w:tcW w:w="2268" w:type="dxa"/>
            <w:vAlign w:val="center"/>
          </w:tcPr>
          <w:p>
            <w:pPr>
              <w:pStyle w:val="12"/>
            </w:pPr>
            <w:r>
              <w:t>≥160元/人</w:t>
            </w:r>
          </w:p>
        </w:tc>
        <w:tc>
          <w:tcPr>
            <w:tcW w:w="1276"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失地农户满意度</w:t>
            </w:r>
          </w:p>
        </w:tc>
        <w:tc>
          <w:tcPr>
            <w:tcW w:w="5386" w:type="dxa"/>
            <w:vAlign w:val="center"/>
          </w:tcPr>
          <w:p>
            <w:pPr>
              <w:pStyle w:val="12"/>
            </w:pPr>
            <w:r>
              <w:t>失地农户对补偿款发放工作的满意度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14、矽肺病人员伤残补助绩效目标表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13032123P00329510002B</w:t>
            </w:r>
          </w:p>
        </w:tc>
        <w:tc>
          <w:tcPr>
            <w:tcW w:w="2835" w:type="dxa"/>
            <w:vAlign w:val="center"/>
          </w:tcPr>
          <w:p>
            <w:pPr>
              <w:pStyle w:val="10"/>
            </w:pPr>
            <w:r>
              <w:t>项目名称</w:t>
            </w:r>
          </w:p>
        </w:tc>
        <w:tc>
          <w:tcPr>
            <w:tcW w:w="6094" w:type="dxa"/>
            <w:gridSpan w:val="3"/>
            <w:vAlign w:val="center"/>
          </w:tcPr>
          <w:p>
            <w:pPr>
              <w:pStyle w:val="12"/>
            </w:pPr>
            <w:r>
              <w:t>矽肺病人员伤残补助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w:t>
            </w:r>
          </w:p>
        </w:tc>
        <w:tc>
          <w:tcPr>
            <w:tcW w:w="2835" w:type="dxa"/>
            <w:vAlign w:val="center"/>
          </w:tcPr>
          <w:p>
            <w:pPr>
              <w:pStyle w:val="10"/>
            </w:pPr>
            <w:r>
              <w:t>其中：财政    资金</w:t>
            </w:r>
          </w:p>
        </w:tc>
        <w:tc>
          <w:tcPr>
            <w:tcW w:w="2551" w:type="dxa"/>
            <w:vAlign w:val="center"/>
          </w:tcPr>
          <w:p>
            <w:pPr>
              <w:pStyle w:val="12"/>
            </w:pPr>
            <w:r>
              <w:t>2.10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"预算安排2.1万元，其中：财政资金2.1万元。主要用于矽肺病人员生活补助支出。</w:t>
            </w:r>
            <w:r>
              <w:tab/>
            </w:r>
          </w:p>
          <w:p>
            <w:pPr>
              <w:pStyle w:val="12"/>
            </w:pP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0.53</w:t>
            </w:r>
          </w:p>
        </w:tc>
        <w:tc>
          <w:tcPr>
            <w:tcW w:w="2835" w:type="dxa"/>
            <w:vAlign w:val="center"/>
          </w:tcPr>
          <w:p>
            <w:pPr>
              <w:pStyle w:val="13"/>
            </w:pPr>
            <w:r>
              <w:t>1.05</w:t>
            </w:r>
          </w:p>
        </w:tc>
        <w:tc>
          <w:tcPr>
            <w:tcW w:w="2551" w:type="dxa"/>
            <w:vAlign w:val="center"/>
          </w:tcPr>
          <w:p>
            <w:pPr>
              <w:pStyle w:val="13"/>
            </w:pPr>
            <w:r>
              <w:t>1.50</w:t>
            </w:r>
          </w:p>
        </w:tc>
        <w:tc>
          <w:tcPr>
            <w:tcW w:w="3543" w:type="dxa"/>
            <w:gridSpan w:val="2"/>
            <w:vAlign w:val="center"/>
          </w:tcPr>
          <w:p>
            <w:pPr>
              <w:pStyle w:val="13"/>
            </w:pPr>
            <w:r>
              <w:t>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1.通过对矽肺病人发放生活补助，保障病人基本生活。</w:t>
            </w:r>
            <w:r>
              <w:tab/>
            </w:r>
          </w:p>
          <w:p>
            <w:pPr>
              <w:pStyle w:val="12"/>
            </w:pPr>
          </w:p>
          <w:p>
            <w:pPr>
              <w:pStyle w:val="12"/>
            </w:pPr>
            <w:r>
              <w:t>2.通过稳控不稳定群体，确保基层社会稳定。</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已认定伤残等级待遇矽肺病人数</w:t>
            </w:r>
          </w:p>
        </w:tc>
        <w:tc>
          <w:tcPr>
            <w:tcW w:w="2268" w:type="dxa"/>
            <w:vAlign w:val="center"/>
          </w:tcPr>
          <w:p>
            <w:pPr>
              <w:pStyle w:val="12"/>
            </w:pPr>
            <w:r>
              <w:t>1人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核实次数</w:t>
            </w:r>
          </w:p>
        </w:tc>
        <w:tc>
          <w:tcPr>
            <w:tcW w:w="5386" w:type="dxa"/>
            <w:vAlign w:val="center"/>
          </w:tcPr>
          <w:p>
            <w:pPr>
              <w:pStyle w:val="12"/>
            </w:pPr>
            <w:r>
              <w:t>已认定伤残等级待遇矽肺病人数核实次数</w:t>
            </w:r>
          </w:p>
        </w:tc>
        <w:tc>
          <w:tcPr>
            <w:tcW w:w="2268" w:type="dxa"/>
            <w:vAlign w:val="center"/>
          </w:tcPr>
          <w:p>
            <w:pPr>
              <w:pStyle w:val="12"/>
            </w:pPr>
            <w:r>
              <w:t>≥1次/年</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资金待遇按时足额发放人数占应发放人数的比率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认定准确率</w:t>
            </w:r>
          </w:p>
        </w:tc>
        <w:tc>
          <w:tcPr>
            <w:tcW w:w="5386" w:type="dxa"/>
            <w:vAlign w:val="center"/>
          </w:tcPr>
          <w:p>
            <w:pPr>
              <w:pStyle w:val="12"/>
            </w:pPr>
            <w:r>
              <w:t>认定伤残待遇矽肺病人员准确率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按照相关文件标准发放标准准确率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资金发放及时性</w:t>
            </w:r>
          </w:p>
        </w:tc>
        <w:tc>
          <w:tcPr>
            <w:tcW w:w="5386" w:type="dxa"/>
            <w:vAlign w:val="center"/>
          </w:tcPr>
          <w:p>
            <w:pPr>
              <w:pStyle w:val="12"/>
            </w:pPr>
            <w:r>
              <w:t>收到专项资金后拨付到救助对象手中的时效</w:t>
            </w:r>
          </w:p>
        </w:tc>
        <w:tc>
          <w:tcPr>
            <w:tcW w:w="2268" w:type="dxa"/>
            <w:vAlign w:val="center"/>
          </w:tcPr>
          <w:p>
            <w:pPr>
              <w:pStyle w:val="12"/>
            </w:pPr>
            <w:r>
              <w:t>≤30天</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每人每年发放标准</w:t>
            </w:r>
          </w:p>
        </w:tc>
        <w:tc>
          <w:tcPr>
            <w:tcW w:w="5386" w:type="dxa"/>
            <w:vAlign w:val="center"/>
          </w:tcPr>
          <w:p>
            <w:pPr>
              <w:pStyle w:val="12"/>
            </w:pPr>
            <w:r>
              <w:t>支付已认定伤残等级待遇矽肺病的生活补助</w:t>
            </w:r>
          </w:p>
        </w:tc>
        <w:tc>
          <w:tcPr>
            <w:tcW w:w="2268" w:type="dxa"/>
            <w:vAlign w:val="center"/>
          </w:tcPr>
          <w:p>
            <w:pPr>
              <w:pStyle w:val="12"/>
            </w:pPr>
            <w:r>
              <w:t>≤2.1万元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提升生活质量提升，维护社会稳定</w:t>
            </w:r>
          </w:p>
        </w:tc>
        <w:tc>
          <w:tcPr>
            <w:tcW w:w="5386" w:type="dxa"/>
            <w:vAlign w:val="center"/>
          </w:tcPr>
          <w:p>
            <w:pPr>
              <w:pStyle w:val="12"/>
            </w:pPr>
            <w:r>
              <w:t>保障、提升矽肺病人家庭生活水平，维护社会稳定</w:t>
            </w:r>
          </w:p>
        </w:tc>
        <w:tc>
          <w:tcPr>
            <w:tcW w:w="2268" w:type="dxa"/>
            <w:vAlign w:val="center"/>
          </w:tcPr>
          <w:p>
            <w:pPr>
              <w:pStyle w:val="12"/>
            </w:pPr>
            <w:r>
              <w:t>1人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≥90%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15、矽肺病人员生活困难补助绩效目标表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13032123P00329510003Y</w:t>
            </w:r>
          </w:p>
        </w:tc>
        <w:tc>
          <w:tcPr>
            <w:tcW w:w="2835" w:type="dxa"/>
            <w:vAlign w:val="center"/>
          </w:tcPr>
          <w:p>
            <w:pPr>
              <w:pStyle w:val="10"/>
            </w:pPr>
            <w:r>
              <w:t>项目名称</w:t>
            </w:r>
          </w:p>
        </w:tc>
        <w:tc>
          <w:tcPr>
            <w:tcW w:w="6094" w:type="dxa"/>
            <w:gridSpan w:val="3"/>
            <w:vAlign w:val="center"/>
          </w:tcPr>
          <w:p>
            <w:pPr>
              <w:pStyle w:val="12"/>
            </w:pPr>
            <w:r>
              <w:t>矽肺病人员生活困难补助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0.43</w:t>
            </w:r>
          </w:p>
        </w:tc>
        <w:tc>
          <w:tcPr>
            <w:tcW w:w="2835" w:type="dxa"/>
            <w:vAlign w:val="center"/>
          </w:tcPr>
          <w:p>
            <w:pPr>
              <w:pStyle w:val="10"/>
            </w:pPr>
            <w:r>
              <w:t>其中：财政    资金</w:t>
            </w:r>
          </w:p>
        </w:tc>
        <w:tc>
          <w:tcPr>
            <w:tcW w:w="2551" w:type="dxa"/>
            <w:vAlign w:val="center"/>
          </w:tcPr>
          <w:p>
            <w:pPr>
              <w:pStyle w:val="12"/>
            </w:pPr>
            <w:r>
              <w:t>0.43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"预算安排0.432万元，其中：财政资金0.432万元。主要用于矽肺病人员生活补助支出。</w:t>
            </w:r>
            <w:r>
              <w:tab/>
            </w:r>
          </w:p>
          <w:p>
            <w:pPr>
              <w:pStyle w:val="12"/>
            </w:pP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0.11</w:t>
            </w:r>
          </w:p>
        </w:tc>
        <w:tc>
          <w:tcPr>
            <w:tcW w:w="2835" w:type="dxa"/>
            <w:vAlign w:val="center"/>
          </w:tcPr>
          <w:p>
            <w:pPr>
              <w:pStyle w:val="13"/>
            </w:pPr>
            <w:r>
              <w:t>0.22</w:t>
            </w:r>
          </w:p>
        </w:tc>
        <w:tc>
          <w:tcPr>
            <w:tcW w:w="2551" w:type="dxa"/>
            <w:vAlign w:val="center"/>
          </w:tcPr>
          <w:p>
            <w:pPr>
              <w:pStyle w:val="13"/>
            </w:pPr>
            <w:r>
              <w:t>0.32</w:t>
            </w:r>
          </w:p>
        </w:tc>
        <w:tc>
          <w:tcPr>
            <w:tcW w:w="3543" w:type="dxa"/>
            <w:gridSpan w:val="2"/>
            <w:vAlign w:val="center"/>
          </w:tcPr>
          <w:p>
            <w:pPr>
              <w:pStyle w:val="13"/>
            </w:pPr>
            <w:r>
              <w:t>0.43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1.通过对矽肺病人发放生活补助，保障病人基本生活。</w:t>
            </w:r>
          </w:p>
          <w:p>
            <w:pPr>
              <w:pStyle w:val="12"/>
            </w:pPr>
            <w:r>
              <w:t>2.通过稳控不稳定群体，确保基层社会稳定。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已认定伤残等级待遇矽肺病人数</w:t>
            </w:r>
          </w:p>
        </w:tc>
        <w:tc>
          <w:tcPr>
            <w:tcW w:w="2268" w:type="dxa"/>
            <w:vAlign w:val="center"/>
          </w:tcPr>
          <w:p>
            <w:pPr>
              <w:pStyle w:val="12"/>
            </w:pPr>
            <w:r>
              <w:t>1人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补助金额</w:t>
            </w:r>
          </w:p>
        </w:tc>
        <w:tc>
          <w:tcPr>
            <w:tcW w:w="5386" w:type="dxa"/>
            <w:vAlign w:val="center"/>
          </w:tcPr>
          <w:p>
            <w:pPr>
              <w:pStyle w:val="12"/>
            </w:pPr>
            <w:r>
              <w:t>享受生活补助的金额</w:t>
            </w:r>
          </w:p>
        </w:tc>
        <w:tc>
          <w:tcPr>
            <w:tcW w:w="2268" w:type="dxa"/>
            <w:vAlign w:val="center"/>
          </w:tcPr>
          <w:p>
            <w:pPr>
              <w:pStyle w:val="12"/>
            </w:pPr>
            <w:r>
              <w:t>360元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资金待遇按时足额发放人数占应发放人数的比率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认定准确率</w:t>
            </w:r>
          </w:p>
        </w:tc>
        <w:tc>
          <w:tcPr>
            <w:tcW w:w="5386" w:type="dxa"/>
            <w:vAlign w:val="center"/>
          </w:tcPr>
          <w:p>
            <w:pPr>
              <w:pStyle w:val="12"/>
            </w:pPr>
            <w:r>
              <w:t>认定伤残待遇矽肺病人员准确率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按照相关文件标准发放标准准确率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资金发放及时性</w:t>
            </w:r>
          </w:p>
        </w:tc>
        <w:tc>
          <w:tcPr>
            <w:tcW w:w="5386" w:type="dxa"/>
            <w:vAlign w:val="center"/>
          </w:tcPr>
          <w:p>
            <w:pPr>
              <w:pStyle w:val="12"/>
            </w:pPr>
            <w:r>
              <w:t>收到专项资金后拨付到救助对象手中的时效</w:t>
            </w:r>
          </w:p>
        </w:tc>
        <w:tc>
          <w:tcPr>
            <w:tcW w:w="2268" w:type="dxa"/>
            <w:vAlign w:val="center"/>
          </w:tcPr>
          <w:p>
            <w:pPr>
              <w:pStyle w:val="12"/>
            </w:pPr>
            <w:r>
              <w:t>≤30天</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每人每年发放标准</w:t>
            </w:r>
          </w:p>
        </w:tc>
        <w:tc>
          <w:tcPr>
            <w:tcW w:w="5386" w:type="dxa"/>
            <w:vAlign w:val="center"/>
          </w:tcPr>
          <w:p>
            <w:pPr>
              <w:pStyle w:val="12"/>
            </w:pPr>
            <w:r>
              <w:t>支付已认定伤残等级待遇矽肺病的生活补助</w:t>
            </w:r>
          </w:p>
        </w:tc>
        <w:tc>
          <w:tcPr>
            <w:tcW w:w="2268" w:type="dxa"/>
            <w:vAlign w:val="center"/>
          </w:tcPr>
          <w:p>
            <w:pPr>
              <w:pStyle w:val="12"/>
            </w:pPr>
            <w:r>
              <w:t>≤0.43万元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提升生活质量提升，维护社会稳定</w:t>
            </w:r>
          </w:p>
        </w:tc>
        <w:tc>
          <w:tcPr>
            <w:tcW w:w="5386" w:type="dxa"/>
            <w:vAlign w:val="center"/>
          </w:tcPr>
          <w:p>
            <w:pPr>
              <w:pStyle w:val="12"/>
            </w:pPr>
            <w:r>
              <w:t>保障、提升矽肺病人家庭生活水平，维护社会稳定</w:t>
            </w:r>
          </w:p>
        </w:tc>
        <w:tc>
          <w:tcPr>
            <w:tcW w:w="2268" w:type="dxa"/>
            <w:vAlign w:val="center"/>
          </w:tcPr>
          <w:p>
            <w:pPr>
              <w:pStyle w:val="12"/>
            </w:pPr>
            <w:r>
              <w:t>≥1人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≥90%</w:t>
            </w:r>
          </w:p>
        </w:tc>
        <w:tc>
          <w:tcPr>
            <w:tcW w:w="1276"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16、消防经费绩效目标表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13032123P003297100065</w:t>
            </w:r>
          </w:p>
        </w:tc>
        <w:tc>
          <w:tcPr>
            <w:tcW w:w="2835" w:type="dxa"/>
            <w:vAlign w:val="center"/>
          </w:tcPr>
          <w:p>
            <w:pPr>
              <w:pStyle w:val="10"/>
            </w:pPr>
            <w:r>
              <w:t>项目名称</w:t>
            </w:r>
          </w:p>
        </w:tc>
        <w:tc>
          <w:tcPr>
            <w:tcW w:w="6094" w:type="dxa"/>
            <w:gridSpan w:val="3"/>
            <w:vAlign w:val="center"/>
          </w:tcPr>
          <w:p>
            <w:pPr>
              <w:pStyle w:val="12"/>
            </w:pPr>
            <w:r>
              <w:t>消防经费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预算数5万元。其中：财政资金5万元，主要用于祖山城镇专职消防队日常办公费等方面的支出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1..通过配置各类消防设施，促进消防站达到全国重点镇建立一级消防站标准。</w:t>
            </w:r>
          </w:p>
          <w:p>
            <w:pPr>
              <w:pStyle w:val="12"/>
            </w:pPr>
            <w:r>
              <w:t>2.通过配备消防物资、设备、车辆及后勤保障，保障消防任务有效完成。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伙食补助人数</w:t>
            </w:r>
          </w:p>
        </w:tc>
        <w:tc>
          <w:tcPr>
            <w:tcW w:w="5386" w:type="dxa"/>
            <w:vAlign w:val="center"/>
          </w:tcPr>
          <w:p>
            <w:pPr>
              <w:pStyle w:val="12"/>
            </w:pPr>
            <w:r>
              <w:t>反映伙食补助人数</w:t>
            </w:r>
          </w:p>
        </w:tc>
        <w:tc>
          <w:tcPr>
            <w:tcW w:w="2268" w:type="dxa"/>
            <w:vAlign w:val="center"/>
          </w:tcPr>
          <w:p>
            <w:pPr>
              <w:pStyle w:val="12"/>
            </w:pPr>
            <w:r>
              <w:t>≥15人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消防车数量</w:t>
            </w:r>
          </w:p>
        </w:tc>
        <w:tc>
          <w:tcPr>
            <w:tcW w:w="5386" w:type="dxa"/>
            <w:vAlign w:val="center"/>
          </w:tcPr>
          <w:p>
            <w:pPr>
              <w:pStyle w:val="12"/>
            </w:pPr>
            <w:r>
              <w:t>反映消防车数量</w:t>
            </w:r>
          </w:p>
        </w:tc>
        <w:tc>
          <w:tcPr>
            <w:tcW w:w="2268" w:type="dxa"/>
            <w:vAlign w:val="center"/>
          </w:tcPr>
          <w:p>
            <w:pPr>
              <w:pStyle w:val="12"/>
            </w:pPr>
            <w:r>
              <w:t>1辆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购买消防物资质量合格率</w:t>
            </w:r>
          </w:p>
        </w:tc>
        <w:tc>
          <w:tcPr>
            <w:tcW w:w="5386" w:type="dxa"/>
            <w:vAlign w:val="center"/>
          </w:tcPr>
          <w:p>
            <w:pPr>
              <w:pStyle w:val="12"/>
            </w:pPr>
            <w:r>
              <w:t>反映消防物资质量合格率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车辆性能合格率</w:t>
            </w:r>
          </w:p>
        </w:tc>
        <w:tc>
          <w:tcPr>
            <w:tcW w:w="5386" w:type="dxa"/>
            <w:vAlign w:val="center"/>
          </w:tcPr>
          <w:p>
            <w:pPr>
              <w:pStyle w:val="12"/>
            </w:pPr>
            <w:r>
              <w:t>反映消防车性能合格率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支付周期</w:t>
            </w:r>
          </w:p>
        </w:tc>
        <w:tc>
          <w:tcPr>
            <w:tcW w:w="5386" w:type="dxa"/>
            <w:vAlign w:val="center"/>
          </w:tcPr>
          <w:p>
            <w:pPr>
              <w:pStyle w:val="12"/>
            </w:pPr>
            <w:r>
              <w:t>反映伙食补助、电费支付周期</w:t>
            </w:r>
          </w:p>
        </w:tc>
        <w:tc>
          <w:tcPr>
            <w:tcW w:w="2268" w:type="dxa"/>
            <w:vAlign w:val="center"/>
          </w:tcPr>
          <w:p>
            <w:pPr>
              <w:pStyle w:val="12"/>
            </w:pPr>
            <w:r>
              <w:t>1月一次，12次/年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每月电费金额</w:t>
            </w:r>
          </w:p>
        </w:tc>
        <w:tc>
          <w:tcPr>
            <w:tcW w:w="5386" w:type="dxa"/>
            <w:vAlign w:val="center"/>
          </w:tcPr>
          <w:p>
            <w:pPr>
              <w:pStyle w:val="12"/>
            </w:pPr>
            <w:r>
              <w:t>反映每月电费预算金额</w:t>
            </w:r>
          </w:p>
        </w:tc>
        <w:tc>
          <w:tcPr>
            <w:tcW w:w="2268" w:type="dxa"/>
            <w:vAlign w:val="center"/>
          </w:tcPr>
          <w:p>
            <w:pPr>
              <w:pStyle w:val="12"/>
            </w:pPr>
            <w:r>
              <w:t>≤1000元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伙食补助标准</w:t>
            </w:r>
          </w:p>
        </w:tc>
        <w:tc>
          <w:tcPr>
            <w:tcW w:w="5386" w:type="dxa"/>
            <w:vAlign w:val="center"/>
          </w:tcPr>
          <w:p>
            <w:pPr>
              <w:pStyle w:val="12"/>
            </w:pPr>
            <w:r>
              <w:t>反映伙食补助标准</w:t>
            </w:r>
          </w:p>
        </w:tc>
        <w:tc>
          <w:tcPr>
            <w:tcW w:w="2268" w:type="dxa"/>
            <w:vAlign w:val="center"/>
          </w:tcPr>
          <w:p>
            <w:pPr>
              <w:pStyle w:val="12"/>
            </w:pPr>
            <w:r>
              <w:t>15元/人/天</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减少群众经济损失</w:t>
            </w:r>
          </w:p>
        </w:tc>
        <w:tc>
          <w:tcPr>
            <w:tcW w:w="5386" w:type="dxa"/>
            <w:vAlign w:val="center"/>
          </w:tcPr>
          <w:p>
            <w:pPr>
              <w:pStyle w:val="12"/>
            </w:pPr>
            <w:r>
              <w:t>反映快速出警，减少经济损失金额</w:t>
            </w:r>
          </w:p>
        </w:tc>
        <w:tc>
          <w:tcPr>
            <w:tcW w:w="2268" w:type="dxa"/>
            <w:vAlign w:val="center"/>
          </w:tcPr>
          <w:p>
            <w:pPr>
              <w:pStyle w:val="12"/>
            </w:pPr>
            <w:r>
              <w:t>≥50万元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受灾群众满意度</w:t>
            </w:r>
          </w:p>
        </w:tc>
        <w:tc>
          <w:tcPr>
            <w:tcW w:w="5386" w:type="dxa"/>
            <w:vAlign w:val="center"/>
          </w:tcPr>
          <w:p>
            <w:pPr>
              <w:pStyle w:val="12"/>
            </w:pPr>
            <w:r>
              <w:t>受灾群众对消防工作的满意度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17、消防经费绩效目标表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13032124P00329510099X</w:t>
            </w:r>
          </w:p>
        </w:tc>
        <w:tc>
          <w:tcPr>
            <w:tcW w:w="2835" w:type="dxa"/>
            <w:vAlign w:val="center"/>
          </w:tcPr>
          <w:p>
            <w:pPr>
              <w:pStyle w:val="10"/>
            </w:pPr>
            <w:r>
              <w:t>项目名称</w:t>
            </w:r>
          </w:p>
        </w:tc>
        <w:tc>
          <w:tcPr>
            <w:tcW w:w="6094" w:type="dxa"/>
            <w:gridSpan w:val="3"/>
            <w:vAlign w:val="center"/>
          </w:tcPr>
          <w:p>
            <w:pPr>
              <w:pStyle w:val="12"/>
            </w:pPr>
            <w:r>
              <w:t>消防经费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预算资金安排5万元，其中：财政资金5万元，主要用于城镇消防中队等办公费的支出。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1.通过配置各类消防设施，促进消防站达到全国重点镇建立一级消防站标准。</w:t>
            </w:r>
            <w:r>
              <w:tab/>
            </w:r>
            <w:r>
              <w:tab/>
            </w:r>
            <w:r>
              <w:tab/>
            </w:r>
            <w:r>
              <w:tab/>
            </w:r>
            <w:r>
              <w:tab/>
            </w:r>
            <w:r>
              <w:tab/>
            </w:r>
          </w:p>
          <w:p>
            <w:pPr>
              <w:pStyle w:val="12"/>
            </w:pPr>
          </w:p>
          <w:p>
            <w:pPr>
              <w:pStyle w:val="12"/>
            </w:pPr>
            <w:r>
              <w:t>2.通过配备消防物资、设备、车辆及后勤保障，保障消防任务有效完成。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伙食补助人数</w:t>
            </w:r>
          </w:p>
        </w:tc>
        <w:tc>
          <w:tcPr>
            <w:tcW w:w="5386" w:type="dxa"/>
            <w:vAlign w:val="center"/>
          </w:tcPr>
          <w:p>
            <w:pPr>
              <w:pStyle w:val="12"/>
            </w:pPr>
            <w:r>
              <w:t>反映伙食补助人数</w:t>
            </w:r>
          </w:p>
        </w:tc>
        <w:tc>
          <w:tcPr>
            <w:tcW w:w="2268" w:type="dxa"/>
            <w:vAlign w:val="center"/>
          </w:tcPr>
          <w:p>
            <w:pPr>
              <w:pStyle w:val="12"/>
            </w:pPr>
            <w:r>
              <w:t>≥15人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消防车数量</w:t>
            </w:r>
          </w:p>
        </w:tc>
        <w:tc>
          <w:tcPr>
            <w:tcW w:w="5386" w:type="dxa"/>
            <w:vAlign w:val="center"/>
          </w:tcPr>
          <w:p>
            <w:pPr>
              <w:pStyle w:val="12"/>
            </w:pPr>
            <w:r>
              <w:t>反映消防车数量</w:t>
            </w:r>
          </w:p>
        </w:tc>
        <w:tc>
          <w:tcPr>
            <w:tcW w:w="2268" w:type="dxa"/>
            <w:vAlign w:val="center"/>
          </w:tcPr>
          <w:p>
            <w:pPr>
              <w:pStyle w:val="12"/>
            </w:pPr>
            <w:r>
              <w:t>1辆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购买消防物资质量合格率</w:t>
            </w:r>
          </w:p>
        </w:tc>
        <w:tc>
          <w:tcPr>
            <w:tcW w:w="5386" w:type="dxa"/>
            <w:vAlign w:val="center"/>
          </w:tcPr>
          <w:p>
            <w:pPr>
              <w:pStyle w:val="12"/>
            </w:pPr>
            <w:r>
              <w:t>反映消防物资质量合格率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车辆性能合格率</w:t>
            </w:r>
          </w:p>
        </w:tc>
        <w:tc>
          <w:tcPr>
            <w:tcW w:w="5386" w:type="dxa"/>
            <w:vAlign w:val="center"/>
          </w:tcPr>
          <w:p>
            <w:pPr>
              <w:pStyle w:val="12"/>
            </w:pPr>
            <w:r>
              <w:t>反映消防车性能合格率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支付周期</w:t>
            </w:r>
          </w:p>
        </w:tc>
        <w:tc>
          <w:tcPr>
            <w:tcW w:w="5386" w:type="dxa"/>
            <w:vAlign w:val="center"/>
          </w:tcPr>
          <w:p>
            <w:pPr>
              <w:pStyle w:val="12"/>
            </w:pPr>
            <w:r>
              <w:t>反映伙食补助、电费支付周期</w:t>
            </w:r>
          </w:p>
        </w:tc>
        <w:tc>
          <w:tcPr>
            <w:tcW w:w="2268" w:type="dxa"/>
            <w:vAlign w:val="center"/>
          </w:tcPr>
          <w:p>
            <w:pPr>
              <w:pStyle w:val="12"/>
            </w:pPr>
            <w:r>
              <w:t>1月一次，12次/年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每月电费金额</w:t>
            </w:r>
          </w:p>
        </w:tc>
        <w:tc>
          <w:tcPr>
            <w:tcW w:w="5386" w:type="dxa"/>
            <w:vAlign w:val="center"/>
          </w:tcPr>
          <w:p>
            <w:pPr>
              <w:pStyle w:val="12"/>
            </w:pPr>
            <w:r>
              <w:t>反映每月电费预算金额</w:t>
            </w:r>
          </w:p>
        </w:tc>
        <w:tc>
          <w:tcPr>
            <w:tcW w:w="2268" w:type="dxa"/>
            <w:vAlign w:val="center"/>
          </w:tcPr>
          <w:p>
            <w:pPr>
              <w:pStyle w:val="12"/>
            </w:pPr>
            <w:r>
              <w:t>≤1000元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伙食补助标准</w:t>
            </w:r>
          </w:p>
        </w:tc>
        <w:tc>
          <w:tcPr>
            <w:tcW w:w="5386" w:type="dxa"/>
            <w:vAlign w:val="center"/>
          </w:tcPr>
          <w:p>
            <w:pPr>
              <w:pStyle w:val="12"/>
            </w:pPr>
            <w:r>
              <w:t>反映伙食补助标准</w:t>
            </w:r>
          </w:p>
        </w:tc>
        <w:tc>
          <w:tcPr>
            <w:tcW w:w="2268" w:type="dxa"/>
            <w:vAlign w:val="center"/>
          </w:tcPr>
          <w:p>
            <w:pPr>
              <w:pStyle w:val="12"/>
            </w:pPr>
            <w:r>
              <w:t>15元/人/天</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减少群众经济损失</w:t>
            </w:r>
          </w:p>
        </w:tc>
        <w:tc>
          <w:tcPr>
            <w:tcW w:w="5386" w:type="dxa"/>
            <w:vAlign w:val="center"/>
          </w:tcPr>
          <w:p>
            <w:pPr>
              <w:pStyle w:val="12"/>
            </w:pPr>
            <w:r>
              <w:t>反映快速出警，减少经济损失金额</w:t>
            </w:r>
          </w:p>
        </w:tc>
        <w:tc>
          <w:tcPr>
            <w:tcW w:w="2268" w:type="dxa"/>
            <w:vAlign w:val="center"/>
          </w:tcPr>
          <w:p>
            <w:pPr>
              <w:pStyle w:val="12"/>
            </w:pPr>
            <w:r>
              <w:t>≥50万元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受灾群众满意度</w:t>
            </w:r>
          </w:p>
        </w:tc>
        <w:tc>
          <w:tcPr>
            <w:tcW w:w="5386" w:type="dxa"/>
            <w:vAlign w:val="center"/>
          </w:tcPr>
          <w:p>
            <w:pPr>
              <w:pStyle w:val="12"/>
            </w:pPr>
            <w:r>
              <w:t>受灾群众对消防工作的满意度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18、严重精神障碍患者监护人责任险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13032123P00329510001P</w:t>
            </w:r>
          </w:p>
        </w:tc>
        <w:tc>
          <w:tcPr>
            <w:tcW w:w="2835" w:type="dxa"/>
            <w:vAlign w:val="center"/>
          </w:tcPr>
          <w:p>
            <w:pPr>
              <w:pStyle w:val="10"/>
            </w:pPr>
            <w:r>
              <w:t>项目名称</w:t>
            </w:r>
          </w:p>
        </w:tc>
        <w:tc>
          <w:tcPr>
            <w:tcW w:w="6094" w:type="dxa"/>
            <w:gridSpan w:val="3"/>
            <w:vAlign w:val="center"/>
          </w:tcPr>
          <w:p>
            <w:pPr>
              <w:pStyle w:val="12"/>
            </w:pPr>
            <w:r>
              <w:t>严重精神障碍患者监护人责任险</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预算安排1.08万元，其中：财政资金1.08万元，主要用于严重精神障碍患者监护人责任险经费支出。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0.27</w:t>
            </w:r>
          </w:p>
        </w:tc>
        <w:tc>
          <w:tcPr>
            <w:tcW w:w="2835" w:type="dxa"/>
            <w:vAlign w:val="center"/>
          </w:tcPr>
          <w:p>
            <w:pPr>
              <w:pStyle w:val="13"/>
            </w:pPr>
            <w:r>
              <w:t>0.54</w:t>
            </w:r>
          </w:p>
        </w:tc>
        <w:tc>
          <w:tcPr>
            <w:tcW w:w="2551" w:type="dxa"/>
            <w:vAlign w:val="center"/>
          </w:tcPr>
          <w:p>
            <w:pPr>
              <w:pStyle w:val="13"/>
            </w:pPr>
            <w:r>
              <w:t>0.81</w:t>
            </w:r>
          </w:p>
        </w:tc>
        <w:tc>
          <w:tcPr>
            <w:tcW w:w="3543" w:type="dxa"/>
            <w:gridSpan w:val="2"/>
            <w:vAlign w:val="center"/>
          </w:tcPr>
          <w:p>
            <w:pPr>
              <w:pStyle w:val="13"/>
            </w:pPr>
            <w:r>
              <w:t>1.08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1.通过为严重精神障碍患者监护人办理相关保险业，预防严重精神障碍患者伤及人身、损坏财物事件发生。</w:t>
            </w:r>
          </w:p>
          <w:p>
            <w:pPr>
              <w:pStyle w:val="12"/>
            </w:pPr>
            <w:r>
              <w:t>2."通过以政府出资投保的方式，减少监护人损失、增强监护人、当事人社会保障，从而化解事后风险。"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享受保险人数(人)</w:t>
            </w:r>
          </w:p>
        </w:tc>
        <w:tc>
          <w:tcPr>
            <w:tcW w:w="5386" w:type="dxa"/>
            <w:vAlign w:val="center"/>
          </w:tcPr>
          <w:p>
            <w:pPr>
              <w:pStyle w:val="12"/>
            </w:pPr>
            <w:r>
              <w:t>享受严重精神障碍患者监护人责任险的人数</w:t>
            </w:r>
          </w:p>
        </w:tc>
        <w:tc>
          <w:tcPr>
            <w:tcW w:w="2268" w:type="dxa"/>
            <w:vAlign w:val="center"/>
          </w:tcPr>
          <w:p>
            <w:pPr>
              <w:pStyle w:val="12"/>
            </w:pPr>
            <w:r>
              <w:t>≤130人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严重精神障碍患者</w:t>
            </w:r>
          </w:p>
        </w:tc>
        <w:tc>
          <w:tcPr>
            <w:tcW w:w="5386" w:type="dxa"/>
            <w:vAlign w:val="center"/>
          </w:tcPr>
          <w:p>
            <w:pPr>
              <w:pStyle w:val="12"/>
            </w:pPr>
            <w:r>
              <w:t>反映严重精神障碍患者人数</w:t>
            </w:r>
          </w:p>
        </w:tc>
        <w:tc>
          <w:tcPr>
            <w:tcW w:w="2268" w:type="dxa"/>
            <w:vAlign w:val="center"/>
          </w:tcPr>
          <w:p>
            <w:pPr>
              <w:pStyle w:val="12"/>
            </w:pPr>
            <w:r>
              <w:t>≥118人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参保率</w:t>
            </w:r>
          </w:p>
        </w:tc>
        <w:tc>
          <w:tcPr>
            <w:tcW w:w="5386" w:type="dxa"/>
            <w:vAlign w:val="center"/>
          </w:tcPr>
          <w:p>
            <w:pPr>
              <w:pStyle w:val="12"/>
            </w:pPr>
            <w:r>
              <w:t>已参保人数占应参保人数的比率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审核准确率</w:t>
            </w:r>
          </w:p>
        </w:tc>
        <w:tc>
          <w:tcPr>
            <w:tcW w:w="5386" w:type="dxa"/>
            <w:vAlign w:val="center"/>
          </w:tcPr>
          <w:p>
            <w:pPr>
              <w:pStyle w:val="12"/>
            </w:pPr>
            <w:r>
              <w:t>责任险报销事项审核准确率</w:t>
            </w:r>
          </w:p>
        </w:tc>
        <w:tc>
          <w:tcPr>
            <w:tcW w:w="2268" w:type="dxa"/>
            <w:vAlign w:val="center"/>
          </w:tcPr>
          <w:p>
            <w:pPr>
              <w:pStyle w:val="12"/>
            </w:pPr>
            <w:r>
              <w:t>100%</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办结率</w:t>
            </w:r>
          </w:p>
        </w:tc>
        <w:tc>
          <w:tcPr>
            <w:tcW w:w="5386" w:type="dxa"/>
            <w:vAlign w:val="center"/>
          </w:tcPr>
          <w:p>
            <w:pPr>
              <w:pStyle w:val="12"/>
            </w:pPr>
            <w:r>
              <w:t>责任险报销事项实际在规定时间内及时办结的件数占应在规定时间内及时办结的件数的比率</w:t>
            </w:r>
          </w:p>
        </w:tc>
        <w:tc>
          <w:tcPr>
            <w:tcW w:w="2268" w:type="dxa"/>
            <w:vAlign w:val="center"/>
          </w:tcPr>
          <w:p>
            <w:pPr>
              <w:pStyle w:val="12"/>
            </w:pPr>
            <w:r>
              <w:t>≥95%</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缴纳保险及时率</w:t>
            </w:r>
          </w:p>
        </w:tc>
        <w:tc>
          <w:tcPr>
            <w:tcW w:w="5386" w:type="dxa"/>
            <w:vAlign w:val="center"/>
          </w:tcPr>
          <w:p>
            <w:pPr>
              <w:pStyle w:val="12"/>
            </w:pPr>
            <w:r>
              <w:t>反映及时足额缴纳保险时间</w:t>
            </w:r>
          </w:p>
        </w:tc>
        <w:tc>
          <w:tcPr>
            <w:tcW w:w="2268" w:type="dxa"/>
            <w:vAlign w:val="center"/>
          </w:tcPr>
          <w:p>
            <w:pPr>
              <w:pStyle w:val="12"/>
            </w:pPr>
            <w:r>
              <w:t>10月前</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给予严重精神障碍患者监护人每人每年支付保险的费用</w:t>
            </w:r>
          </w:p>
        </w:tc>
        <w:tc>
          <w:tcPr>
            <w:tcW w:w="2268" w:type="dxa"/>
            <w:vAlign w:val="center"/>
          </w:tcPr>
          <w:p>
            <w:pPr>
              <w:pStyle w:val="12"/>
            </w:pPr>
            <w:r>
              <w:t>100元</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提高监护人保障</w:t>
            </w:r>
          </w:p>
        </w:tc>
        <w:tc>
          <w:tcPr>
            <w:tcW w:w="5386" w:type="dxa"/>
            <w:vAlign w:val="center"/>
          </w:tcPr>
          <w:p>
            <w:pPr>
              <w:pStyle w:val="12"/>
            </w:pPr>
            <w:r>
              <w:t>减少监护人损失、增强监护人、当事人社会保障，从而化解事后风险</w:t>
            </w:r>
          </w:p>
        </w:tc>
        <w:tc>
          <w:tcPr>
            <w:tcW w:w="2268" w:type="dxa"/>
            <w:vAlign w:val="center"/>
          </w:tcPr>
          <w:p>
            <w:pPr>
              <w:pStyle w:val="12"/>
            </w:pPr>
            <w:r>
              <w:t>≤130人</w:t>
            </w:r>
          </w:p>
        </w:tc>
        <w:tc>
          <w:tcPr>
            <w:tcW w:w="1276"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被保险人满意度（%）</w:t>
            </w:r>
          </w:p>
        </w:tc>
        <w:tc>
          <w:tcPr>
            <w:tcW w:w="5386" w:type="dxa"/>
            <w:vAlign w:val="center"/>
          </w:tcPr>
          <w:p>
            <w:pPr>
              <w:pStyle w:val="12"/>
            </w:pPr>
            <w:r>
              <w:t>被保险监护人对保险服务的满意程度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w:t>
            </w:r>
            <w:r>
              <w:rPr>
                <w:rFonts w:hint="eastAsia"/>
                <w:lang w:eastAsia="zh-CN"/>
              </w:rPr>
              <w:t>单位</w:t>
            </w:r>
            <w:r>
              <w:t>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青龙满族自治县祖山镇人民政府本级上年末固定资产金额为1419.76万元（详见下表）。本年度拟购置固定资产总额为0.00万元，已按要求列入政府采购预算，详见政府采购预算表。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901001青龙满族自治县祖山镇人民政府本级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2400</w:t>
            </w:r>
          </w:p>
        </w:tc>
        <w:tc>
          <w:tcPr>
            <w:tcW w:w="2835" w:type="dxa"/>
            <w:vAlign w:val="center"/>
          </w:tcPr>
          <w:p>
            <w:pPr>
              <w:pStyle w:val="11"/>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2400</w:t>
            </w:r>
          </w:p>
        </w:tc>
        <w:tc>
          <w:tcPr>
            <w:tcW w:w="2835" w:type="dxa"/>
            <w:vAlign w:val="center"/>
          </w:tcPr>
          <w:p>
            <w:pPr>
              <w:pStyle w:val="11"/>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2546</w:t>
            </w:r>
          </w:p>
        </w:tc>
        <w:tc>
          <w:tcPr>
            <w:tcW w:w="2835" w:type="dxa"/>
            <w:vAlign w:val="center"/>
          </w:tcPr>
          <w:p>
            <w:pPr>
              <w:pStyle w:val="11"/>
            </w:pPr>
            <w:r>
              <w:t>959.76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RjN2Y2NWE5MTY3ZTIxZTI1ZTUyZjA0M2JjZDg1NzkifQ=="/>
  </w:docVars>
  <w:rsids>
    <w:rsidRoot w:val="00000000"/>
    <w:rsid w:val="30F07B00"/>
    <w:rsid w:val="66252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2024-02-23T14:53:43Z</dcterms:created>
  <dcterms:modified xsi:type="dcterms:W3CDTF">2024-02-23T06:53:43Z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2024-02-23T14:53:47Z</dcterms:created>
  <dcterms:modified xsi:type="dcterms:W3CDTF">2024-02-23T06:53:47Z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2024-02-23T14:53:47Z</dcterms:created>
  <dcterms:modified xsi:type="dcterms:W3CDTF">2024-02-23T06:53:47Z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2024-02-23T14:53:47Z</dcterms:created>
  <dcterms:modified xsi:type="dcterms:W3CDTF">2024-02-23T06:53:47Z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2024-02-23T14:53:46Z</dcterms:created>
  <dcterms:modified xsi:type="dcterms:W3CDTF">2024-02-23T06:53:46Z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2024-02-23T14:53:46Z</dcterms:created>
  <dcterms:modified xsi:type="dcterms:W3CDTF">2024-02-23T06:53:46Z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2024-02-23T14:53:40Z</dcterms:created>
  <dcterms:modified xsi:type="dcterms:W3CDTF">2024-02-23T06:53:39Z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2024-02-23T14:53:46Z</dcterms:created>
  <dcterms:modified xsi:type="dcterms:W3CDTF">2024-02-23T06:53:46Z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2024-02-23T14:53:46Z</dcterms:created>
  <dcterms:modified xsi:type="dcterms:W3CDTF">2024-02-23T06:53:46Z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2024-02-23T14:53:45Z</dcterms:created>
  <dcterms:modified xsi:type="dcterms:W3CDTF">2024-02-23T06:53:45Z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2024-02-23T14:53:45Z</dcterms:created>
  <dcterms:modified xsi:type="dcterms:W3CDTF">2024-02-23T06:53:45Z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2024-02-23T14:53:45Z</dcterms:created>
  <dcterms:modified xsi:type="dcterms:W3CDTF">2024-02-23T06:53:45Z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2024-02-23T14:53:43Z</dcterms:created>
  <dcterms:modified xsi:type="dcterms:W3CDTF">2024-02-23T06:53:43Z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2024-02-23T14:53:44Z</dcterms:created>
  <dcterms:modified xsi:type="dcterms:W3CDTF">2024-02-23T06:53:44Z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2024-02-23T14:53:44Z</dcterms:created>
  <dcterms:modified xsi:type="dcterms:W3CDTF">2024-02-23T06:53:44Z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2024-02-23T14:53:44Z</dcterms:created>
  <dcterms:modified xsi:type="dcterms:W3CDTF">2024-02-23T06:53:44Z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2024-02-23T14:53:44Z</dcterms:created>
  <dcterms:modified xsi:type="dcterms:W3CDTF">2024-02-23T06:53:44Z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2024-02-23T14:53:43Z</dcterms:created>
  <dcterms:modified xsi:type="dcterms:W3CDTF">2024-02-23T06:53:43Z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2024-02-23T14:53:36Z</dcterms:created>
  <dcterms:modified xsi:type="dcterms:W3CDTF">2024-02-23T06:53:36Z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2024-02-23T14:53:43Z</dcterms:created>
  <dcterms:modified xsi:type="dcterms:W3CDTF">2024-02-23T06:53:43Z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2024-02-23T14:53:48Z</dcterms:created>
  <dcterms:modified xsi:type="dcterms:W3CDTF">2024-02-23T06:53:48Z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7de534-95ba-4fd5-b530-941546f583ee}">
  <ds:schemaRefs/>
</ds:datastoreItem>
</file>

<file path=customXml/itemProps10.xml><?xml version="1.0" encoding="utf-8"?>
<ds:datastoreItem xmlns:ds="http://schemas.openxmlformats.org/officeDocument/2006/customXml" ds:itemID="{9a94c855-4e7d-4c02-a82a-8e7ef13bbe51}">
  <ds:schemaRefs/>
</ds:datastoreItem>
</file>

<file path=customXml/itemProps11.xml><?xml version="1.0" encoding="utf-8"?>
<ds:datastoreItem xmlns:ds="http://schemas.openxmlformats.org/officeDocument/2006/customXml" ds:itemID="{f2a10494-1f76-4f31-bb32-3b47f5766f0a}">
  <ds:schemaRefs/>
</ds:datastoreItem>
</file>

<file path=customXml/itemProps12.xml><?xml version="1.0" encoding="utf-8"?>
<ds:datastoreItem xmlns:ds="http://schemas.openxmlformats.org/officeDocument/2006/customXml" ds:itemID="{76d0822f-dc14-419d-b0d5-90dc16b9a570}">
  <ds:schemaRefs/>
</ds:datastoreItem>
</file>

<file path=customXml/itemProps13.xml><?xml version="1.0" encoding="utf-8"?>
<ds:datastoreItem xmlns:ds="http://schemas.openxmlformats.org/officeDocument/2006/customXml" ds:itemID="{5f42212c-4c16-474c-b59d-f3a201d65bc7}">
  <ds:schemaRefs/>
</ds:datastoreItem>
</file>

<file path=customXml/itemProps14.xml><?xml version="1.0" encoding="utf-8"?>
<ds:datastoreItem xmlns:ds="http://schemas.openxmlformats.org/officeDocument/2006/customXml" ds:itemID="{7f009404-1540-4ddb-94cc-79cc9c316324}">
  <ds:schemaRefs/>
</ds:datastoreItem>
</file>

<file path=customXml/itemProps15.xml><?xml version="1.0" encoding="utf-8"?>
<ds:datastoreItem xmlns:ds="http://schemas.openxmlformats.org/officeDocument/2006/customXml" ds:itemID="{8bc879e6-7a53-4a3f-9d0f-bac58ffd40a5}">
  <ds:schemaRefs/>
</ds:datastoreItem>
</file>

<file path=customXml/itemProps16.xml><?xml version="1.0" encoding="utf-8"?>
<ds:datastoreItem xmlns:ds="http://schemas.openxmlformats.org/officeDocument/2006/customXml" ds:itemID="{96f20ae6-f7e8-4803-a650-113fc4ce93bf}">
  <ds:schemaRefs/>
</ds:datastoreItem>
</file>

<file path=customXml/itemProps17.xml><?xml version="1.0" encoding="utf-8"?>
<ds:datastoreItem xmlns:ds="http://schemas.openxmlformats.org/officeDocument/2006/customXml" ds:itemID="{29e1a891-b1d3-44fa-9f4d-779f85dbf6b7}">
  <ds:schemaRefs/>
</ds:datastoreItem>
</file>

<file path=customXml/itemProps18.xml><?xml version="1.0" encoding="utf-8"?>
<ds:datastoreItem xmlns:ds="http://schemas.openxmlformats.org/officeDocument/2006/customXml" ds:itemID="{bd01e006-7fbf-478f-912d-5a84296d8063}">
  <ds:schemaRefs/>
</ds:datastoreItem>
</file>

<file path=customXml/itemProps19.xml><?xml version="1.0" encoding="utf-8"?>
<ds:datastoreItem xmlns:ds="http://schemas.openxmlformats.org/officeDocument/2006/customXml" ds:itemID="{1d1849c8-9804-4afc-8327-0b5a286d2e46}">
  <ds:schemaRefs/>
</ds:datastoreItem>
</file>

<file path=customXml/itemProps2.xml><?xml version="1.0" encoding="utf-8"?>
<ds:datastoreItem xmlns:ds="http://schemas.openxmlformats.org/officeDocument/2006/customXml" ds:itemID="{2835fa06-90d2-492e-8182-35c310a1a555}">
  <ds:schemaRefs/>
</ds:datastoreItem>
</file>

<file path=customXml/itemProps20.xml><?xml version="1.0" encoding="utf-8"?>
<ds:datastoreItem xmlns:ds="http://schemas.openxmlformats.org/officeDocument/2006/customXml" ds:itemID="{b564c743-5db8-4888-adfd-12fbde045262}">
  <ds:schemaRefs/>
</ds:datastoreItem>
</file>

<file path=customXml/itemProps21.xml><?xml version="1.0" encoding="utf-8"?>
<ds:datastoreItem xmlns:ds="http://schemas.openxmlformats.org/officeDocument/2006/customXml" ds:itemID="{be7ebe0b-fb74-494f-980c-9d7eaa741c80}">
  <ds:schemaRefs/>
</ds:datastoreItem>
</file>

<file path=customXml/itemProps22.xml><?xml version="1.0" encoding="utf-8"?>
<ds:datastoreItem xmlns:ds="http://schemas.openxmlformats.org/officeDocument/2006/customXml" ds:itemID="{4e52fd2e-9505-45d2-9fa8-15f945e128b0}">
  <ds:schemaRefs/>
</ds:datastoreItem>
</file>

<file path=customXml/itemProps23.xml><?xml version="1.0" encoding="utf-8"?>
<ds:datastoreItem xmlns:ds="http://schemas.openxmlformats.org/officeDocument/2006/customXml" ds:itemID="{32447f88-0594-4724-9fc4-fa8e2d1a2743}">
  <ds:schemaRefs/>
</ds:datastoreItem>
</file>

<file path=customXml/itemProps24.xml><?xml version="1.0" encoding="utf-8"?>
<ds:datastoreItem xmlns:ds="http://schemas.openxmlformats.org/officeDocument/2006/customXml" ds:itemID="{09ce849b-e35f-4638-be92-e64f61d2b9e8}">
  <ds:schemaRefs/>
</ds:datastoreItem>
</file>

<file path=customXml/itemProps25.xml><?xml version="1.0" encoding="utf-8"?>
<ds:datastoreItem xmlns:ds="http://schemas.openxmlformats.org/officeDocument/2006/customXml" ds:itemID="{c0af468a-b8fb-4d16-8dcf-27e368f36b40}">
  <ds:schemaRefs/>
</ds:datastoreItem>
</file>

<file path=customXml/itemProps26.xml><?xml version="1.0" encoding="utf-8"?>
<ds:datastoreItem xmlns:ds="http://schemas.openxmlformats.org/officeDocument/2006/customXml" ds:itemID="{e30f4470-334b-4809-b20b-e7d53e1c3678}">
  <ds:schemaRefs/>
</ds:datastoreItem>
</file>

<file path=customXml/itemProps27.xml><?xml version="1.0" encoding="utf-8"?>
<ds:datastoreItem xmlns:ds="http://schemas.openxmlformats.org/officeDocument/2006/customXml" ds:itemID="{e22345f1-3e52-413a-96d3-5ba3081bf372}">
  <ds:schemaRefs/>
</ds:datastoreItem>
</file>

<file path=customXml/itemProps28.xml><?xml version="1.0" encoding="utf-8"?>
<ds:datastoreItem xmlns:ds="http://schemas.openxmlformats.org/officeDocument/2006/customXml" ds:itemID="{0604efcd-8c43-4321-9336-ef3fafbc0774}">
  <ds:schemaRefs/>
</ds:datastoreItem>
</file>

<file path=customXml/itemProps29.xml><?xml version="1.0" encoding="utf-8"?>
<ds:datastoreItem xmlns:ds="http://schemas.openxmlformats.org/officeDocument/2006/customXml" ds:itemID="{2c57cbd3-9f51-4de8-bb09-1352ab2dc625}">
  <ds:schemaRefs/>
</ds:datastoreItem>
</file>

<file path=customXml/itemProps3.xml><?xml version="1.0" encoding="utf-8"?>
<ds:datastoreItem xmlns:ds="http://schemas.openxmlformats.org/officeDocument/2006/customXml" ds:itemID="{c3e0a501-d1cb-4886-ab14-ae02816ea2f7}">
  <ds:schemaRefs/>
</ds:datastoreItem>
</file>

<file path=customXml/itemProps30.xml><?xml version="1.0" encoding="utf-8"?>
<ds:datastoreItem xmlns:ds="http://schemas.openxmlformats.org/officeDocument/2006/customXml" ds:itemID="{1c1a040e-9d47-4281-bad7-c6db67671e8e}">
  <ds:schemaRefs/>
</ds:datastoreItem>
</file>

<file path=customXml/itemProps31.xml><?xml version="1.0" encoding="utf-8"?>
<ds:datastoreItem xmlns:ds="http://schemas.openxmlformats.org/officeDocument/2006/customXml" ds:itemID="{9abae3a1-40b8-4b94-928e-2f2207bb8158}">
  <ds:schemaRefs/>
</ds:datastoreItem>
</file>

<file path=customXml/itemProps32.xml><?xml version="1.0" encoding="utf-8"?>
<ds:datastoreItem xmlns:ds="http://schemas.openxmlformats.org/officeDocument/2006/customXml" ds:itemID="{0ac1f43e-484d-4a00-a025-da200f83a4c2}">
  <ds:schemaRefs/>
</ds:datastoreItem>
</file>

<file path=customXml/itemProps33.xml><?xml version="1.0" encoding="utf-8"?>
<ds:datastoreItem xmlns:ds="http://schemas.openxmlformats.org/officeDocument/2006/customXml" ds:itemID="{299f866f-8574-4e43-834f-07d1a4ee5429}">
  <ds:schemaRefs/>
</ds:datastoreItem>
</file>

<file path=customXml/itemProps34.xml><?xml version="1.0" encoding="utf-8"?>
<ds:datastoreItem xmlns:ds="http://schemas.openxmlformats.org/officeDocument/2006/customXml" ds:itemID="{fc8261a1-ab3c-4e2a-8aa8-5db7dfe75f21}">
  <ds:schemaRefs/>
</ds:datastoreItem>
</file>

<file path=customXml/itemProps35.xml><?xml version="1.0" encoding="utf-8"?>
<ds:datastoreItem xmlns:ds="http://schemas.openxmlformats.org/officeDocument/2006/customXml" ds:itemID="{0c1410f5-3183-41e5-8c00-1c9742f6fb32}">
  <ds:schemaRefs/>
</ds:datastoreItem>
</file>

<file path=customXml/itemProps36.xml><?xml version="1.0" encoding="utf-8"?>
<ds:datastoreItem xmlns:ds="http://schemas.openxmlformats.org/officeDocument/2006/customXml" ds:itemID="{d92ca49b-5913-436e-941a-e7984a22e41a}">
  <ds:schemaRefs/>
</ds:datastoreItem>
</file>

<file path=customXml/itemProps37.xml><?xml version="1.0" encoding="utf-8"?>
<ds:datastoreItem xmlns:ds="http://schemas.openxmlformats.org/officeDocument/2006/customXml" ds:itemID="{106e9098-8f49-49d4-98fa-395a8112c703}">
  <ds:schemaRefs/>
</ds:datastoreItem>
</file>

<file path=customXml/itemProps38.xml><?xml version="1.0" encoding="utf-8"?>
<ds:datastoreItem xmlns:ds="http://schemas.openxmlformats.org/officeDocument/2006/customXml" ds:itemID="{4787b503-b916-4bae-b1a5-0c72e0a9f60b}">
  <ds:schemaRefs/>
</ds:datastoreItem>
</file>

<file path=customXml/itemProps39.xml><?xml version="1.0" encoding="utf-8"?>
<ds:datastoreItem xmlns:ds="http://schemas.openxmlformats.org/officeDocument/2006/customXml" ds:itemID="{40108619-1d20-4cde-b2db-46c14721ff3c}">
  <ds:schemaRefs/>
</ds:datastoreItem>
</file>

<file path=customXml/itemProps4.xml><?xml version="1.0" encoding="utf-8"?>
<ds:datastoreItem xmlns:ds="http://schemas.openxmlformats.org/officeDocument/2006/customXml" ds:itemID="{d6cfd81b-8938-4d73-9465-7de275aa2bdb}">
  <ds:schemaRefs/>
</ds:datastoreItem>
</file>

<file path=customXml/itemProps40.xml><?xml version="1.0" encoding="utf-8"?>
<ds:datastoreItem xmlns:ds="http://schemas.openxmlformats.org/officeDocument/2006/customXml" ds:itemID="{01aa60c8-a308-4a3e-8f88-3d9b3c761fbf}">
  <ds:schemaRefs/>
</ds:datastoreItem>
</file>

<file path=customXml/itemProps41.xml><?xml version="1.0" encoding="utf-8"?>
<ds:datastoreItem xmlns:ds="http://schemas.openxmlformats.org/officeDocument/2006/customXml" ds:itemID="{114b6f64-3505-4b84-adea-886f2519fc3b}">
  <ds:schemaRefs/>
</ds:datastoreItem>
</file>

<file path=customXml/itemProps42.xml><?xml version="1.0" encoding="utf-8"?>
<ds:datastoreItem xmlns:ds="http://schemas.openxmlformats.org/officeDocument/2006/customXml" ds:itemID="{8a4db09a-db49-414a-8e6a-2b67a1c1c9c5}">
  <ds:schemaRefs/>
</ds:datastoreItem>
</file>

<file path=customXml/itemProps5.xml><?xml version="1.0" encoding="utf-8"?>
<ds:datastoreItem xmlns:ds="http://schemas.openxmlformats.org/officeDocument/2006/customXml" ds:itemID="{cbed46f2-f3c1-40fa-b397-27f171fa903a}">
  <ds:schemaRefs/>
</ds:datastoreItem>
</file>

<file path=customXml/itemProps6.xml><?xml version="1.0" encoding="utf-8"?>
<ds:datastoreItem xmlns:ds="http://schemas.openxmlformats.org/officeDocument/2006/customXml" ds:itemID="{c1cde3b3-64d9-4a2c-90c7-fa4ebb3e6b16}">
  <ds:schemaRefs/>
</ds:datastoreItem>
</file>

<file path=customXml/itemProps7.xml><?xml version="1.0" encoding="utf-8"?>
<ds:datastoreItem xmlns:ds="http://schemas.openxmlformats.org/officeDocument/2006/customXml" ds:itemID="{2a075b30-5b1b-435d-9111-1753fd5f9423}">
  <ds:schemaRefs/>
</ds:datastoreItem>
</file>

<file path=customXml/itemProps8.xml><?xml version="1.0" encoding="utf-8"?>
<ds:datastoreItem xmlns:ds="http://schemas.openxmlformats.org/officeDocument/2006/customXml" ds:itemID="{07545380-15f7-456d-97fc-39a070a28bcf}">
  <ds:schemaRefs/>
</ds:datastoreItem>
</file>

<file path=customXml/itemProps9.xml><?xml version="1.0" encoding="utf-8"?>
<ds:datastoreItem xmlns:ds="http://schemas.openxmlformats.org/officeDocument/2006/customXml" ds:itemID="{b949a509-6ef8-4c59-9d8b-624cb592792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2024-02-23T14:53:00Z</dcterms:created>
  <dc:creator>hp</dc:creator>
  <cp:lastModifiedBy>勇</cp:lastModifiedBy>
  <dcterms:modified xsi:type="dcterms:W3CDTF">2024-02-23T07:16:11Z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97112120F1D44F3E8A8669A817EA56D2_12</vt:lpwstr>
  </property>
</Properties>
</file>