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一、中国共产主义青年团青龙满族自治县委员会本级收支预算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一、中国共产主义青年团青龙满族自治县委员会本级收支预算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712001中国共产主义青年团青龙满族自治县委员会本级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42.92</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34.61</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4.37</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2.52</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2.25</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42.92</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43.75</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0.83</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43.75</w:t>
            </w:r>
          </w:p>
        </w:tc>
        <w:tc>
          <w:tcPr>
            <w:tcW w:w="4535" w:type="dxa"/>
            <w:vAlign w:val="center"/>
          </w:tcPr>
          <w:p>
            <w:pPr>
              <w:pStyle w:val="单元格样式6"/>
            </w:pPr>
            <w:r>
              <w:t xml:space="preserve">支出总计</w:t>
            </w:r>
          </w:p>
        </w:tc>
        <w:tc>
          <w:tcPr>
            <w:tcW w:w="2126" w:type="dxa"/>
            <w:vAlign w:val="center"/>
          </w:tcPr>
          <w:p>
            <w:pPr>
              <w:pStyle w:val="单元格样式7"/>
            </w:pPr>
            <w:r>
              <w:t xml:space="preserve">43.75</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712001中国共产主义青年团青龙满族自治县委员会本级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43.75</w:t>
            </w:r>
          </w:p>
        </w:tc>
        <w:tc>
          <w:tcPr>
            <w:tcW w:w="1134" w:type="dxa"/>
            <w:vAlign w:val="center"/>
          </w:tcPr>
          <w:p>
            <w:pPr>
              <w:pStyle w:val="单元格样式7"/>
            </w:pPr>
            <w:r>
              <w:t xml:space="preserve">42.92</w:t>
            </w:r>
          </w:p>
        </w:tc>
        <w:tc>
          <w:tcPr>
            <w:tcW w:w="1134" w:type="dxa"/>
            <w:vAlign w:val="center"/>
          </w:tcPr>
          <w:p>
            <w:pPr>
              <w:pStyle w:val="单元格样式7"/>
            </w:pPr>
            <w:r>
              <w:t xml:space="preserve">42.92</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0.83</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34.61</w:t>
            </w:r>
          </w:p>
        </w:tc>
        <w:tc>
          <w:tcPr>
            <w:tcW w:w="1134" w:type="dxa"/>
            <w:vAlign w:val="center"/>
          </w:tcPr>
          <w:p>
            <w:pPr>
              <w:pStyle w:val="单元格样式4"/>
            </w:pPr>
            <w:r>
              <w:t xml:space="preserve">33.78</w:t>
            </w:r>
          </w:p>
        </w:tc>
        <w:tc>
          <w:tcPr>
            <w:tcW w:w="1134" w:type="dxa"/>
            <w:vAlign w:val="center"/>
          </w:tcPr>
          <w:p>
            <w:pPr>
              <w:pStyle w:val="单元格样式4"/>
            </w:pPr>
            <w:r>
              <w:t xml:space="preserve">33.78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0.83</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20129</w:t>
            </w:r>
          </w:p>
        </w:tc>
        <w:tc>
          <w:tcPr>
            <w:tcW w:w="1559" w:type="dxa"/>
            <w:vAlign w:val="center"/>
          </w:tcPr>
          <w:p>
            <w:pPr>
              <w:pStyle w:val="单元格样式2"/>
            </w:pPr>
            <w:r>
              <w:t xml:space="preserve">群众团体事务</w:t>
            </w:r>
          </w:p>
        </w:tc>
        <w:tc>
          <w:tcPr>
            <w:tcW w:w="1134" w:type="dxa"/>
            <w:vAlign w:val="center"/>
          </w:tcPr>
          <w:p>
            <w:pPr>
              <w:pStyle w:val="单元格样式4"/>
            </w:pPr>
            <w:r>
              <w:t xml:space="preserve">34.61</w:t>
            </w:r>
          </w:p>
        </w:tc>
        <w:tc>
          <w:tcPr>
            <w:tcW w:w="1134" w:type="dxa"/>
            <w:vAlign w:val="center"/>
          </w:tcPr>
          <w:p>
            <w:pPr>
              <w:pStyle w:val="单元格样式4"/>
            </w:pPr>
            <w:r>
              <w:t xml:space="preserve">33.78</w:t>
            </w:r>
          </w:p>
        </w:tc>
        <w:tc>
          <w:tcPr>
            <w:tcW w:w="1134" w:type="dxa"/>
            <w:vAlign w:val="center"/>
          </w:tcPr>
          <w:p>
            <w:pPr>
              <w:pStyle w:val="单元格样式4"/>
            </w:pPr>
            <w:r>
              <w:t xml:space="preserve">33.78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0.83</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2012901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32.71</w:t>
            </w:r>
          </w:p>
        </w:tc>
        <w:tc>
          <w:tcPr>
            <w:tcW w:w="1134" w:type="dxa"/>
            <w:vAlign w:val="center"/>
          </w:tcPr>
          <w:p>
            <w:pPr>
              <w:pStyle w:val="单元格样式4"/>
            </w:pPr>
            <w:r>
              <w:t xml:space="preserve">31.88</w:t>
            </w:r>
          </w:p>
        </w:tc>
        <w:tc>
          <w:tcPr>
            <w:tcW w:w="1134" w:type="dxa"/>
            <w:vAlign w:val="center"/>
          </w:tcPr>
          <w:p>
            <w:pPr>
              <w:pStyle w:val="单元格样式4"/>
            </w:pPr>
            <w:r>
              <w:t xml:space="preserve">31.88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0.83</w:t>
            </w: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2012902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1.90</w:t>
            </w:r>
          </w:p>
        </w:tc>
        <w:tc>
          <w:tcPr>
            <w:tcW w:w="1134" w:type="dxa"/>
            <w:vAlign w:val="center"/>
          </w:tcPr>
          <w:p>
            <w:pPr>
              <w:pStyle w:val="单元格样式4"/>
            </w:pPr>
            <w:r>
              <w:t xml:space="preserve">1.90</w:t>
            </w:r>
          </w:p>
        </w:tc>
        <w:tc>
          <w:tcPr>
            <w:tcW w:w="1134" w:type="dxa"/>
            <w:vAlign w:val="center"/>
          </w:tcPr>
          <w:p>
            <w:pPr>
              <w:pStyle w:val="单元格样式4"/>
            </w:pPr>
            <w:r>
              <w:t xml:space="preserve">1.90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4.37</w:t>
            </w:r>
          </w:p>
        </w:tc>
        <w:tc>
          <w:tcPr>
            <w:tcW w:w="1134" w:type="dxa"/>
            <w:vAlign w:val="center"/>
          </w:tcPr>
          <w:p>
            <w:pPr>
              <w:pStyle w:val="单元格样式4"/>
            </w:pPr>
            <w:r>
              <w:t xml:space="preserve">4.37</w:t>
            </w:r>
          </w:p>
        </w:tc>
        <w:tc>
          <w:tcPr>
            <w:tcW w:w="1134" w:type="dxa"/>
            <w:vAlign w:val="center"/>
          </w:tcPr>
          <w:p>
            <w:pPr>
              <w:pStyle w:val="单元格样式4"/>
            </w:pPr>
            <w:r>
              <w:t xml:space="preserve">4.37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4.37</w:t>
            </w:r>
          </w:p>
        </w:tc>
        <w:tc>
          <w:tcPr>
            <w:tcW w:w="1134" w:type="dxa"/>
            <w:vAlign w:val="center"/>
          </w:tcPr>
          <w:p>
            <w:pPr>
              <w:pStyle w:val="单元格样式4"/>
            </w:pPr>
            <w:r>
              <w:t xml:space="preserve">4.37</w:t>
            </w:r>
          </w:p>
        </w:tc>
        <w:tc>
          <w:tcPr>
            <w:tcW w:w="1134" w:type="dxa"/>
            <w:vAlign w:val="center"/>
          </w:tcPr>
          <w:p>
            <w:pPr>
              <w:pStyle w:val="单元格样式4"/>
            </w:pPr>
            <w:r>
              <w:t xml:space="preserve">4.37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4.37</w:t>
            </w:r>
          </w:p>
        </w:tc>
        <w:tc>
          <w:tcPr>
            <w:tcW w:w="1134" w:type="dxa"/>
            <w:vAlign w:val="center"/>
          </w:tcPr>
          <w:p>
            <w:pPr>
              <w:pStyle w:val="单元格样式4"/>
            </w:pPr>
            <w:r>
              <w:t xml:space="preserve">4.37</w:t>
            </w:r>
          </w:p>
        </w:tc>
        <w:tc>
          <w:tcPr>
            <w:tcW w:w="1134" w:type="dxa"/>
            <w:vAlign w:val="center"/>
          </w:tcPr>
          <w:p>
            <w:pPr>
              <w:pStyle w:val="单元格样式4"/>
            </w:pPr>
            <w:r>
              <w:t xml:space="preserve">4.37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2.52</w:t>
            </w:r>
          </w:p>
        </w:tc>
        <w:tc>
          <w:tcPr>
            <w:tcW w:w="1134" w:type="dxa"/>
            <w:vAlign w:val="center"/>
          </w:tcPr>
          <w:p>
            <w:pPr>
              <w:pStyle w:val="单元格样式4"/>
            </w:pPr>
            <w:r>
              <w:t xml:space="preserve">2.52</w:t>
            </w:r>
          </w:p>
        </w:tc>
        <w:tc>
          <w:tcPr>
            <w:tcW w:w="1134" w:type="dxa"/>
            <w:vAlign w:val="center"/>
          </w:tcPr>
          <w:p>
            <w:pPr>
              <w:pStyle w:val="单元格样式4"/>
            </w:pPr>
            <w:r>
              <w:t xml:space="preserve">2.52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2.52</w:t>
            </w:r>
          </w:p>
        </w:tc>
        <w:tc>
          <w:tcPr>
            <w:tcW w:w="1134" w:type="dxa"/>
            <w:vAlign w:val="center"/>
          </w:tcPr>
          <w:p>
            <w:pPr>
              <w:pStyle w:val="单元格样式4"/>
            </w:pPr>
            <w:r>
              <w:t xml:space="preserve">2.52</w:t>
            </w:r>
          </w:p>
        </w:tc>
        <w:tc>
          <w:tcPr>
            <w:tcW w:w="1134" w:type="dxa"/>
            <w:vAlign w:val="center"/>
          </w:tcPr>
          <w:p>
            <w:pPr>
              <w:pStyle w:val="单元格样式4"/>
            </w:pPr>
            <w:r>
              <w:t xml:space="preserve">2.52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2.52</w:t>
            </w:r>
          </w:p>
        </w:tc>
        <w:tc>
          <w:tcPr>
            <w:tcW w:w="1134" w:type="dxa"/>
            <w:vAlign w:val="center"/>
          </w:tcPr>
          <w:p>
            <w:pPr>
              <w:pStyle w:val="单元格样式4"/>
            </w:pPr>
            <w:r>
              <w:t xml:space="preserve">2.52</w:t>
            </w:r>
          </w:p>
        </w:tc>
        <w:tc>
          <w:tcPr>
            <w:tcW w:w="1134" w:type="dxa"/>
            <w:vAlign w:val="center"/>
          </w:tcPr>
          <w:p>
            <w:pPr>
              <w:pStyle w:val="单元格样式4"/>
            </w:pPr>
            <w:r>
              <w:t xml:space="preserve">2.52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2.25</w:t>
            </w:r>
          </w:p>
        </w:tc>
        <w:tc>
          <w:tcPr>
            <w:tcW w:w="1134" w:type="dxa"/>
            <w:vAlign w:val="center"/>
          </w:tcPr>
          <w:p>
            <w:pPr>
              <w:pStyle w:val="单元格样式4"/>
            </w:pPr>
            <w:r>
              <w:t xml:space="preserve">2.25</w:t>
            </w:r>
          </w:p>
        </w:tc>
        <w:tc>
          <w:tcPr>
            <w:tcW w:w="1134" w:type="dxa"/>
            <w:vAlign w:val="center"/>
          </w:tcPr>
          <w:p>
            <w:pPr>
              <w:pStyle w:val="单元格样式4"/>
            </w:pPr>
            <w:r>
              <w:t xml:space="preserve">2.25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2.25</w:t>
            </w:r>
          </w:p>
        </w:tc>
        <w:tc>
          <w:tcPr>
            <w:tcW w:w="1134" w:type="dxa"/>
            <w:vAlign w:val="center"/>
          </w:tcPr>
          <w:p>
            <w:pPr>
              <w:pStyle w:val="单元格样式4"/>
            </w:pPr>
            <w:r>
              <w:t xml:space="preserve">2.25</w:t>
            </w:r>
          </w:p>
        </w:tc>
        <w:tc>
          <w:tcPr>
            <w:tcW w:w="1134" w:type="dxa"/>
            <w:vAlign w:val="center"/>
          </w:tcPr>
          <w:p>
            <w:pPr>
              <w:pStyle w:val="单元格样式4"/>
            </w:pPr>
            <w:r>
              <w:t xml:space="preserve">2.25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2.25</w:t>
            </w:r>
          </w:p>
        </w:tc>
        <w:tc>
          <w:tcPr>
            <w:tcW w:w="1134" w:type="dxa"/>
            <w:vAlign w:val="center"/>
          </w:tcPr>
          <w:p>
            <w:pPr>
              <w:pStyle w:val="单元格样式4"/>
            </w:pPr>
            <w:r>
              <w:t xml:space="preserve">2.25</w:t>
            </w:r>
          </w:p>
        </w:tc>
        <w:tc>
          <w:tcPr>
            <w:tcW w:w="1134" w:type="dxa"/>
            <w:vAlign w:val="center"/>
          </w:tcPr>
          <w:p>
            <w:pPr>
              <w:pStyle w:val="单元格样式4"/>
            </w:pPr>
            <w:r>
              <w:t xml:space="preserve">2.25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712001中国共产主义青年团青龙满族自治县委员会本级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43.75</w:t>
            </w:r>
          </w:p>
        </w:tc>
        <w:tc>
          <w:tcPr>
            <w:tcW w:w="1361" w:type="dxa"/>
            <w:vAlign w:val="center"/>
          </w:tcPr>
          <w:p>
            <w:pPr>
              <w:pStyle w:val="单元格样式7"/>
            </w:pPr>
            <w:r>
              <w:t xml:space="preserve">41.85</w:t>
            </w:r>
          </w:p>
        </w:tc>
        <w:tc>
          <w:tcPr>
            <w:tcW w:w="1361" w:type="dxa"/>
            <w:vAlign w:val="center"/>
          </w:tcPr>
          <w:p>
            <w:pPr>
              <w:pStyle w:val="单元格样式7"/>
            </w:pPr>
            <w:r>
              <w:t xml:space="preserve">1.90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34.61</w:t>
            </w:r>
          </w:p>
        </w:tc>
        <w:tc>
          <w:tcPr>
            <w:tcW w:w="1361" w:type="dxa"/>
            <w:vAlign w:val="center"/>
          </w:tcPr>
          <w:p>
            <w:pPr>
              <w:pStyle w:val="单元格样式4"/>
            </w:pPr>
            <w:r>
              <w:t xml:space="preserve">32.71</w:t>
            </w:r>
          </w:p>
        </w:tc>
        <w:tc>
          <w:tcPr>
            <w:tcW w:w="1361" w:type="dxa"/>
            <w:vAlign w:val="center"/>
          </w:tcPr>
          <w:p>
            <w:pPr>
              <w:pStyle w:val="单元格样式4"/>
            </w:pPr>
            <w:r>
              <w:t xml:space="preserve">1.90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1361" w:type="dxa"/>
            <w:vAlign w:val="center"/>
          </w:tcPr>
          <w:p>
            <w:pPr>
              <w:pStyle w:val="单元格样式4"/>
            </w:pPr>
            <w:r>
              <w:t xml:space="preserve">34.61</w:t>
            </w:r>
          </w:p>
        </w:tc>
        <w:tc>
          <w:tcPr>
            <w:tcW w:w="1361" w:type="dxa"/>
            <w:vAlign w:val="center"/>
          </w:tcPr>
          <w:p>
            <w:pPr>
              <w:pStyle w:val="单元格样式4"/>
            </w:pPr>
            <w:r>
              <w:t xml:space="preserve">32.71</w:t>
            </w:r>
          </w:p>
        </w:tc>
        <w:tc>
          <w:tcPr>
            <w:tcW w:w="1361" w:type="dxa"/>
            <w:vAlign w:val="center"/>
          </w:tcPr>
          <w:p>
            <w:pPr>
              <w:pStyle w:val="单元格样式4"/>
            </w:pPr>
            <w:r>
              <w:t xml:space="preserve">1.90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2012901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32.71</w:t>
            </w:r>
          </w:p>
        </w:tc>
        <w:tc>
          <w:tcPr>
            <w:tcW w:w="1361" w:type="dxa"/>
            <w:vAlign w:val="center"/>
          </w:tcPr>
          <w:p>
            <w:pPr>
              <w:pStyle w:val="单元格样式4"/>
            </w:pPr>
            <w:r>
              <w:t xml:space="preserve">32.71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2012902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1.90</w:t>
            </w:r>
          </w:p>
        </w:tc>
        <w:tc>
          <w:tcPr>
            <w:tcW w:w="1361" w:type="dxa"/>
            <w:vAlign w:val="center"/>
          </w:tcPr>
          <w:p>
            <w:pPr>
              <w:pStyle w:val="单元格样式4"/>
            </w:pPr>
          </w:p>
        </w:tc>
        <w:tc>
          <w:tcPr>
            <w:tcW w:w="1361" w:type="dxa"/>
            <w:vAlign w:val="center"/>
          </w:tcPr>
          <w:p>
            <w:pPr>
              <w:pStyle w:val="单元格样式4"/>
            </w:pPr>
            <w:r>
              <w:t xml:space="preserve">1.90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4.37</w:t>
            </w:r>
          </w:p>
        </w:tc>
        <w:tc>
          <w:tcPr>
            <w:tcW w:w="1361" w:type="dxa"/>
            <w:vAlign w:val="center"/>
          </w:tcPr>
          <w:p>
            <w:pPr>
              <w:pStyle w:val="单元格样式4"/>
            </w:pPr>
            <w:r>
              <w:t xml:space="preserve">4.37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4.37</w:t>
            </w:r>
          </w:p>
        </w:tc>
        <w:tc>
          <w:tcPr>
            <w:tcW w:w="1361" w:type="dxa"/>
            <w:vAlign w:val="center"/>
          </w:tcPr>
          <w:p>
            <w:pPr>
              <w:pStyle w:val="单元格样式4"/>
            </w:pPr>
            <w:r>
              <w:t xml:space="preserve">4.37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4.37</w:t>
            </w:r>
          </w:p>
        </w:tc>
        <w:tc>
          <w:tcPr>
            <w:tcW w:w="1361" w:type="dxa"/>
            <w:vAlign w:val="center"/>
          </w:tcPr>
          <w:p>
            <w:pPr>
              <w:pStyle w:val="单元格样式4"/>
            </w:pPr>
            <w:r>
              <w:t xml:space="preserve">4.37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2.52</w:t>
            </w:r>
          </w:p>
        </w:tc>
        <w:tc>
          <w:tcPr>
            <w:tcW w:w="1361" w:type="dxa"/>
            <w:vAlign w:val="center"/>
          </w:tcPr>
          <w:p>
            <w:pPr>
              <w:pStyle w:val="单元格样式4"/>
            </w:pPr>
            <w:r>
              <w:t xml:space="preserve">2.52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2.52</w:t>
            </w:r>
          </w:p>
        </w:tc>
        <w:tc>
          <w:tcPr>
            <w:tcW w:w="1361" w:type="dxa"/>
            <w:vAlign w:val="center"/>
          </w:tcPr>
          <w:p>
            <w:pPr>
              <w:pStyle w:val="单元格样式4"/>
            </w:pPr>
            <w:r>
              <w:t xml:space="preserve">2.52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2.52</w:t>
            </w:r>
          </w:p>
        </w:tc>
        <w:tc>
          <w:tcPr>
            <w:tcW w:w="1361" w:type="dxa"/>
            <w:vAlign w:val="center"/>
          </w:tcPr>
          <w:p>
            <w:pPr>
              <w:pStyle w:val="单元格样式4"/>
            </w:pPr>
            <w:r>
              <w:t xml:space="preserve">2.52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2.25</w:t>
            </w:r>
          </w:p>
        </w:tc>
        <w:tc>
          <w:tcPr>
            <w:tcW w:w="1361" w:type="dxa"/>
            <w:vAlign w:val="center"/>
          </w:tcPr>
          <w:p>
            <w:pPr>
              <w:pStyle w:val="单元格样式4"/>
            </w:pPr>
            <w:r>
              <w:t xml:space="preserve">2.25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2.25</w:t>
            </w:r>
          </w:p>
        </w:tc>
        <w:tc>
          <w:tcPr>
            <w:tcW w:w="1361" w:type="dxa"/>
            <w:vAlign w:val="center"/>
          </w:tcPr>
          <w:p>
            <w:pPr>
              <w:pStyle w:val="单元格样式4"/>
            </w:pPr>
            <w:r>
              <w:t xml:space="preserve">2.25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2.25</w:t>
            </w:r>
          </w:p>
        </w:tc>
        <w:tc>
          <w:tcPr>
            <w:tcW w:w="1361" w:type="dxa"/>
            <w:vAlign w:val="center"/>
          </w:tcPr>
          <w:p>
            <w:pPr>
              <w:pStyle w:val="单元格样式4"/>
            </w:pPr>
            <w:r>
              <w:t xml:space="preserve">2.25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712001中国共产主义青年团青龙满族自治县委员会本级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42.92</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34.61</w:t>
            </w:r>
          </w:p>
        </w:tc>
        <w:tc>
          <w:tcPr>
            <w:tcW w:w="1474" w:type="dxa"/>
            <w:vAlign w:val="center"/>
          </w:tcPr>
          <w:p>
            <w:pPr>
              <w:pStyle w:val="单元格样式4"/>
            </w:pPr>
            <w:r>
              <w:t xml:space="preserve">34.61</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4.37</w:t>
            </w:r>
          </w:p>
        </w:tc>
        <w:tc>
          <w:tcPr>
            <w:tcW w:w="1474" w:type="dxa"/>
            <w:vAlign w:val="center"/>
          </w:tcPr>
          <w:p>
            <w:pPr>
              <w:pStyle w:val="单元格样式4"/>
            </w:pPr>
            <w:r>
              <w:t xml:space="preserve">4.37</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2.52</w:t>
            </w:r>
          </w:p>
        </w:tc>
        <w:tc>
          <w:tcPr>
            <w:tcW w:w="1474" w:type="dxa"/>
            <w:vAlign w:val="center"/>
          </w:tcPr>
          <w:p>
            <w:pPr>
              <w:pStyle w:val="单元格样式4"/>
            </w:pPr>
            <w:r>
              <w:t xml:space="preserve">2.52</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2.25</w:t>
            </w:r>
          </w:p>
        </w:tc>
        <w:tc>
          <w:tcPr>
            <w:tcW w:w="1474" w:type="dxa"/>
            <w:vAlign w:val="center"/>
          </w:tcPr>
          <w:p>
            <w:pPr>
              <w:pStyle w:val="单元格样式4"/>
            </w:pPr>
            <w:r>
              <w:t xml:space="preserve">2.25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42.92</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43.75</w:t>
            </w:r>
          </w:p>
        </w:tc>
        <w:tc>
          <w:tcPr>
            <w:tcW w:w="1474" w:type="dxa"/>
            <w:vAlign w:val="center"/>
          </w:tcPr>
          <w:p>
            <w:pPr>
              <w:pStyle w:val="单元格样式7"/>
            </w:pPr>
            <w:r>
              <w:t xml:space="preserve">43.75</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0.83</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0.83</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43.75</w:t>
            </w:r>
          </w:p>
        </w:tc>
        <w:tc>
          <w:tcPr>
            <w:tcW w:w="3402" w:type="dxa"/>
            <w:vAlign w:val="center"/>
          </w:tcPr>
          <w:p>
            <w:pPr>
              <w:pStyle w:val="单元格样式6"/>
            </w:pPr>
            <w:r>
              <w:t xml:space="preserve">支出总计</w:t>
            </w:r>
          </w:p>
        </w:tc>
        <w:tc>
          <w:tcPr>
            <w:tcW w:w="1474" w:type="dxa"/>
            <w:vAlign w:val="center"/>
          </w:tcPr>
          <w:p>
            <w:pPr>
              <w:pStyle w:val="单元格样式7"/>
            </w:pPr>
            <w:r>
              <w:t xml:space="preserve">43.75</w:t>
            </w:r>
          </w:p>
        </w:tc>
        <w:tc>
          <w:tcPr>
            <w:tcW w:w="1474" w:type="dxa"/>
            <w:vAlign w:val="center"/>
          </w:tcPr>
          <w:p>
            <w:pPr>
              <w:pStyle w:val="单元格样式7"/>
            </w:pPr>
            <w:r>
              <w:t xml:space="preserve">43.75</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712001中国共产主义青年团青龙满族自治县委员会本级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43.75</w:t>
            </w:r>
          </w:p>
        </w:tc>
        <w:tc>
          <w:tcPr>
            <w:tcW w:w="2551" w:type="dxa"/>
            <w:vAlign w:val="center"/>
          </w:tcPr>
          <w:p>
            <w:pPr>
              <w:pStyle w:val="单元格样式7"/>
            </w:pPr>
            <w:r>
              <w:t xml:space="preserve">41.85</w:t>
            </w:r>
          </w:p>
        </w:tc>
        <w:tc>
          <w:tcPr>
            <w:tcW w:w="2551" w:type="dxa"/>
            <w:vAlign w:val="center"/>
          </w:tcPr>
          <w:p>
            <w:pPr>
              <w:pStyle w:val="单元格样式7"/>
            </w:pPr>
            <w:r>
              <w:t xml:space="preserve">1.90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34.61</w:t>
            </w:r>
          </w:p>
        </w:tc>
        <w:tc>
          <w:tcPr>
            <w:tcW w:w="2551" w:type="dxa"/>
            <w:vAlign w:val="center"/>
          </w:tcPr>
          <w:p>
            <w:pPr>
              <w:pStyle w:val="单元格样式4"/>
            </w:pPr>
            <w:r>
              <w:t xml:space="preserve">32.71</w:t>
            </w:r>
          </w:p>
        </w:tc>
        <w:tc>
          <w:tcPr>
            <w:tcW w:w="2551" w:type="dxa"/>
            <w:vAlign w:val="center"/>
          </w:tcPr>
          <w:p>
            <w:pPr>
              <w:pStyle w:val="单元格样式4"/>
            </w:pPr>
            <w:r>
              <w:t xml:space="preserve">1.90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2551" w:type="dxa"/>
            <w:vAlign w:val="center"/>
          </w:tcPr>
          <w:p>
            <w:pPr>
              <w:pStyle w:val="单元格样式4"/>
            </w:pPr>
            <w:r>
              <w:t xml:space="preserve">34.61</w:t>
            </w:r>
          </w:p>
        </w:tc>
        <w:tc>
          <w:tcPr>
            <w:tcW w:w="2551" w:type="dxa"/>
            <w:vAlign w:val="center"/>
          </w:tcPr>
          <w:p>
            <w:pPr>
              <w:pStyle w:val="单元格样式4"/>
            </w:pPr>
            <w:r>
              <w:t xml:space="preserve">32.71</w:t>
            </w:r>
          </w:p>
        </w:tc>
        <w:tc>
          <w:tcPr>
            <w:tcW w:w="2551" w:type="dxa"/>
            <w:vAlign w:val="center"/>
          </w:tcPr>
          <w:p>
            <w:pPr>
              <w:pStyle w:val="单元格样式4"/>
            </w:pPr>
            <w:r>
              <w:t xml:space="preserve">1.90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2012901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32.71</w:t>
            </w:r>
          </w:p>
        </w:tc>
        <w:tc>
          <w:tcPr>
            <w:tcW w:w="2551" w:type="dxa"/>
            <w:vAlign w:val="center"/>
          </w:tcPr>
          <w:p>
            <w:pPr>
              <w:pStyle w:val="单元格样式4"/>
            </w:pPr>
            <w:r>
              <w:t xml:space="preserve">32.71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2012902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1.90</w:t>
            </w:r>
          </w:p>
        </w:tc>
        <w:tc>
          <w:tcPr>
            <w:tcW w:w="2551" w:type="dxa"/>
            <w:vAlign w:val="center"/>
          </w:tcPr>
          <w:p>
            <w:pPr>
              <w:pStyle w:val="单元格样式4"/>
            </w:pPr>
          </w:p>
        </w:tc>
        <w:tc>
          <w:tcPr>
            <w:tcW w:w="2551" w:type="dxa"/>
            <w:vAlign w:val="center"/>
          </w:tcPr>
          <w:p>
            <w:pPr>
              <w:pStyle w:val="单元格样式4"/>
            </w:pPr>
            <w:r>
              <w:t xml:space="preserve">1.90</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4.37</w:t>
            </w:r>
          </w:p>
        </w:tc>
        <w:tc>
          <w:tcPr>
            <w:tcW w:w="2551" w:type="dxa"/>
            <w:vAlign w:val="center"/>
          </w:tcPr>
          <w:p>
            <w:pPr>
              <w:pStyle w:val="单元格样式4"/>
            </w:pPr>
            <w:r>
              <w:t xml:space="preserve">4.37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4.37</w:t>
            </w:r>
          </w:p>
        </w:tc>
        <w:tc>
          <w:tcPr>
            <w:tcW w:w="2551" w:type="dxa"/>
            <w:vAlign w:val="center"/>
          </w:tcPr>
          <w:p>
            <w:pPr>
              <w:pStyle w:val="单元格样式4"/>
            </w:pPr>
            <w:r>
              <w:t xml:space="preserve">4.37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4.37</w:t>
            </w:r>
          </w:p>
        </w:tc>
        <w:tc>
          <w:tcPr>
            <w:tcW w:w="2551" w:type="dxa"/>
            <w:vAlign w:val="center"/>
          </w:tcPr>
          <w:p>
            <w:pPr>
              <w:pStyle w:val="单元格样式4"/>
            </w:pPr>
            <w:r>
              <w:t xml:space="preserve">4.37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2.52</w:t>
            </w:r>
          </w:p>
        </w:tc>
        <w:tc>
          <w:tcPr>
            <w:tcW w:w="2551" w:type="dxa"/>
            <w:vAlign w:val="center"/>
          </w:tcPr>
          <w:p>
            <w:pPr>
              <w:pStyle w:val="单元格样式4"/>
            </w:pPr>
            <w:r>
              <w:t xml:space="preserve">2.52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2.52</w:t>
            </w:r>
          </w:p>
        </w:tc>
        <w:tc>
          <w:tcPr>
            <w:tcW w:w="2551" w:type="dxa"/>
            <w:vAlign w:val="center"/>
          </w:tcPr>
          <w:p>
            <w:pPr>
              <w:pStyle w:val="单元格样式4"/>
            </w:pPr>
            <w:r>
              <w:t xml:space="preserve">2.52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2.52</w:t>
            </w:r>
          </w:p>
        </w:tc>
        <w:tc>
          <w:tcPr>
            <w:tcW w:w="2551" w:type="dxa"/>
            <w:vAlign w:val="center"/>
          </w:tcPr>
          <w:p>
            <w:pPr>
              <w:pStyle w:val="单元格样式4"/>
            </w:pPr>
            <w:r>
              <w:t xml:space="preserve">2.52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2.25</w:t>
            </w:r>
          </w:p>
        </w:tc>
        <w:tc>
          <w:tcPr>
            <w:tcW w:w="2551" w:type="dxa"/>
            <w:vAlign w:val="center"/>
          </w:tcPr>
          <w:p>
            <w:pPr>
              <w:pStyle w:val="单元格样式4"/>
            </w:pPr>
            <w:r>
              <w:t xml:space="preserve">2.25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2.25</w:t>
            </w:r>
          </w:p>
        </w:tc>
        <w:tc>
          <w:tcPr>
            <w:tcW w:w="2551" w:type="dxa"/>
            <w:vAlign w:val="center"/>
          </w:tcPr>
          <w:p>
            <w:pPr>
              <w:pStyle w:val="单元格样式4"/>
            </w:pPr>
            <w:r>
              <w:t xml:space="preserve">2.25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2.25</w:t>
            </w:r>
          </w:p>
        </w:tc>
        <w:tc>
          <w:tcPr>
            <w:tcW w:w="2551" w:type="dxa"/>
            <w:vAlign w:val="center"/>
          </w:tcPr>
          <w:p>
            <w:pPr>
              <w:pStyle w:val="单元格样式4"/>
            </w:pPr>
            <w:r>
              <w:t xml:space="preserve">2.25</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712001中国共产主义青年团青龙满族自治县委员会本级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41.85</w:t>
            </w:r>
          </w:p>
        </w:tc>
        <w:tc>
          <w:tcPr>
            <w:tcW w:w="2551" w:type="dxa"/>
            <w:vAlign w:val="center"/>
          </w:tcPr>
          <w:p>
            <w:pPr>
              <w:pStyle w:val="单元格样式7"/>
            </w:pPr>
            <w:r>
              <w:t xml:space="preserve">37.92</w:t>
            </w:r>
          </w:p>
        </w:tc>
        <w:tc>
          <w:tcPr>
            <w:tcW w:w="2551" w:type="dxa"/>
            <w:vAlign w:val="center"/>
          </w:tcPr>
          <w:p>
            <w:pPr>
              <w:pStyle w:val="单元格样式7"/>
            </w:pPr>
            <w:r>
              <w:t xml:space="preserve">3.93</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37.92</w:t>
            </w:r>
          </w:p>
        </w:tc>
        <w:tc>
          <w:tcPr>
            <w:tcW w:w="2551" w:type="dxa"/>
            <w:vAlign w:val="center"/>
          </w:tcPr>
          <w:p>
            <w:pPr>
              <w:pStyle w:val="单元格样式4"/>
            </w:pPr>
            <w:r>
              <w:t xml:space="preserve">37.92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16.01</w:t>
            </w:r>
          </w:p>
        </w:tc>
        <w:tc>
          <w:tcPr>
            <w:tcW w:w="2551" w:type="dxa"/>
            <w:vAlign w:val="center"/>
          </w:tcPr>
          <w:p>
            <w:pPr>
              <w:pStyle w:val="单元格样式4"/>
            </w:pPr>
            <w:r>
              <w:t xml:space="preserve">16.01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8.76</w:t>
            </w:r>
          </w:p>
        </w:tc>
        <w:tc>
          <w:tcPr>
            <w:tcW w:w="2551" w:type="dxa"/>
            <w:vAlign w:val="center"/>
          </w:tcPr>
          <w:p>
            <w:pPr>
              <w:pStyle w:val="单元格样式4"/>
            </w:pPr>
            <w:r>
              <w:t xml:space="preserve">8.76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3.88</w:t>
            </w:r>
          </w:p>
        </w:tc>
        <w:tc>
          <w:tcPr>
            <w:tcW w:w="2551" w:type="dxa"/>
            <w:vAlign w:val="center"/>
          </w:tcPr>
          <w:p>
            <w:pPr>
              <w:pStyle w:val="单元格样式4"/>
            </w:pPr>
            <w:r>
              <w:t xml:space="preserve">3.88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4.37</w:t>
            </w:r>
          </w:p>
        </w:tc>
        <w:tc>
          <w:tcPr>
            <w:tcW w:w="2551" w:type="dxa"/>
            <w:vAlign w:val="center"/>
          </w:tcPr>
          <w:p>
            <w:pPr>
              <w:pStyle w:val="单元格样式4"/>
            </w:pPr>
            <w:r>
              <w:t xml:space="preserve">4.37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2.52</w:t>
            </w:r>
          </w:p>
        </w:tc>
        <w:tc>
          <w:tcPr>
            <w:tcW w:w="2551" w:type="dxa"/>
            <w:vAlign w:val="center"/>
          </w:tcPr>
          <w:p>
            <w:pPr>
              <w:pStyle w:val="单元格样式4"/>
            </w:pPr>
            <w:r>
              <w:t xml:space="preserve">2.52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0.14</w:t>
            </w:r>
          </w:p>
        </w:tc>
        <w:tc>
          <w:tcPr>
            <w:tcW w:w="2551" w:type="dxa"/>
            <w:vAlign w:val="center"/>
          </w:tcPr>
          <w:p>
            <w:pPr>
              <w:pStyle w:val="单元格样式4"/>
            </w:pPr>
            <w:r>
              <w:t xml:space="preserve">0.14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2.25</w:t>
            </w:r>
          </w:p>
        </w:tc>
        <w:tc>
          <w:tcPr>
            <w:tcW w:w="2551" w:type="dxa"/>
            <w:vAlign w:val="center"/>
          </w:tcPr>
          <w:p>
            <w:pPr>
              <w:pStyle w:val="单元格样式4"/>
            </w:pPr>
            <w:r>
              <w:t xml:space="preserve">2.25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3.93</w:t>
            </w:r>
          </w:p>
        </w:tc>
        <w:tc>
          <w:tcPr>
            <w:tcW w:w="2551" w:type="dxa"/>
            <w:vAlign w:val="center"/>
          </w:tcPr>
          <w:p>
            <w:pPr>
              <w:pStyle w:val="单元格样式4"/>
            </w:pPr>
          </w:p>
        </w:tc>
        <w:tc>
          <w:tcPr>
            <w:tcW w:w="2551" w:type="dxa"/>
            <w:vAlign w:val="center"/>
          </w:tcPr>
          <w:p>
            <w:pPr>
              <w:pStyle w:val="单元格样式4"/>
            </w:pPr>
            <w:r>
              <w:t xml:space="preserve">3.93</w:t>
            </w: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0.64</w:t>
            </w:r>
          </w:p>
        </w:tc>
        <w:tc>
          <w:tcPr>
            <w:tcW w:w="2551" w:type="dxa"/>
            <w:vAlign w:val="center"/>
          </w:tcPr>
          <w:p>
            <w:pPr>
              <w:pStyle w:val="单元格样式4"/>
            </w:pPr>
          </w:p>
        </w:tc>
        <w:tc>
          <w:tcPr>
            <w:tcW w:w="2551" w:type="dxa"/>
            <w:vAlign w:val="center"/>
          </w:tcPr>
          <w:p>
            <w:pPr>
              <w:pStyle w:val="单元格样式4"/>
            </w:pPr>
            <w:r>
              <w:t xml:space="preserve">0.64</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3.29</w:t>
            </w:r>
          </w:p>
        </w:tc>
        <w:tc>
          <w:tcPr>
            <w:tcW w:w="2551" w:type="dxa"/>
            <w:vAlign w:val="center"/>
          </w:tcPr>
          <w:p>
            <w:pPr>
              <w:pStyle w:val="单元格样式4"/>
            </w:pPr>
          </w:p>
        </w:tc>
        <w:tc>
          <w:tcPr>
            <w:tcW w:w="2551" w:type="dxa"/>
            <w:vAlign w:val="center"/>
          </w:tcPr>
          <w:p>
            <w:pPr>
              <w:pStyle w:val="单元格样式4"/>
            </w:pPr>
            <w:r>
              <w:t xml:space="preserve">3.29</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712001中国共产主义青年团青龙满族自治县委员会本级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712001中国共产主义青年团青龙满族自治县委员会本级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712001中国共产主义青年团青龙满族自治县委员会本级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中国共产主义青年团青龙满族自治县委员会本级2026年单位预算信息公开情况说明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按照《中华人民共和国预算法》、《地方预决算公开操作规程》和《关于进一步推进预算公开工作的实施意见》规定，现将中国共产主义青年团青龙满族自治县委员会本级2026年单位预算公开如下：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加强青少年思想道德教育。组织广大团员青年、少先队员，采取灵活多样的形式，开展富有鲜明时代特征的主题活动，对青少年进行人生观、世界观、价值观教育。以青年志愿者行动、“青年文明号”创建、青少年维权岗等常规性活动为载体，开展具有青年特色的群众新精神文明创建活动。</w:t>
      </w:r>
    </w:p>
    <w:p>
      <w:pPr>
        <w:pStyle w:val="插入文本样式-插入单位职责文件"/>
      </w:pPr>
      <w:r>
        <w:t xml:space="preserve">围绕服务经济大局，引导广大青年城成长成才。</w:t>
      </w:r>
    </w:p>
    <w:p>
      <w:pPr>
        <w:pStyle w:val="插入文本样式-插入单位职责文件"/>
      </w:pPr>
      <w:r>
        <w:t xml:space="preserve">青工战线：组织广大青工开展“创新创效”、争当“青年岗位能手”活动；组织下岗青工开展“再就业”岗位技能培训。</w:t>
      </w:r>
    </w:p>
    <w:p>
      <w:pPr>
        <w:pStyle w:val="插入文本样式-插入单位职责文件"/>
      </w:pPr>
      <w:r>
        <w:t xml:space="preserve">青农战线：培养青年星火带头人，以领办科技推广项目为切入点，带动广大青年农民致富增收，推进农业产业化进程。</w:t>
      </w:r>
    </w:p>
    <w:p>
      <w:pPr>
        <w:pStyle w:val="插入文本样式-插入单位职责文件"/>
      </w:pPr>
      <w:r>
        <w:t xml:space="preserve">做好学校共青团工作，发挥全团带队作用。</w:t>
      </w:r>
    </w:p>
    <w:p>
      <w:pPr>
        <w:pStyle w:val="插入文本样式-插入单位职责文件"/>
      </w:pPr>
      <w:r>
        <w:t xml:space="preserve">继续实施“希望工程”，扩大救助范围，改善办学条件，不断推进我县基础教育事业的发展。</w:t>
      </w:r>
    </w:p>
    <w:p>
      <w:pPr>
        <w:pStyle w:val="插入文本样式-插入单位职责文件"/>
      </w:pPr>
      <w:r>
        <w:t xml:space="preserve">加强共青团基层组织建设、团干部队伍思想作风建设，进一步做好团员发展和推优工作。</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中国共产主义青年团青龙满族自治县委员会本级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43.75万元，其中：一般公共预算收入42.92万元，基金预算收入0.00万元，国有资本经营预算收入0.00万元，财政专户核拨收入0.00万元，单位资金收入0.00万元，上年结转结余0.83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中国共产主义青年团青龙满族自治县委员会本级年度单位预算中支出预算的总体情况。2026年支出预算43.75万元，其中基本支出41.85万元，包括人员经费37.92万元和日常公用经费3.93万元；项目支出1.90万元，主要为维护青少年合法权益经费、预防青少年违法犯罪工作经费、组织建设和宣传教育经费等；预计下年使用的单位资金结余0.00万元。委托业务费共计安排0.00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43.75万元，较2025年预算增加7.88万元，其中：基本支出增加8.98万元，主要为人员经费支出项目支出减少1.10万元，主要为减少了维护青少年合法权益经费、预防青少年违法犯罪工作经费、组织建设和宣传教育经费等。。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部门认真贯彻落实中央“八项规定”要求，严格控制公务接待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1、服务、引导青少年工作经费绩效目标表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13032126P00334910536H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服务、引导青少年工作经费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0.40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0.40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通过做好青年统战对象的引导服务工作，促进青少年健康成长。</w:t>
            </w:r>
            <w:r>
              <w:tab/>
            </w:r>
            <w:r>
              <w:tab/>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1.通过做好青年统战对象的引导服务工作，促进青少年健康成长。</w:t>
            </w:r>
            <w:r>
              <w:tab/>
            </w:r>
            <w:r>
              <w:tab/>
            </w:r>
            <w:r>
              <w:tab/>
            </w:r>
            <w:r>
              <w:tab/>
            </w:r>
            <w:r>
              <w:tab/>
            </w:r>
          </w:p>
          <w:p>
            <w:pPr>
              <w:pStyle w:val="单元格样式2"/>
            </w:pPr>
            <w:r>
              <w:t xml:space="preserve">2.通过加强青年志愿组织及青年活动阵地的指导和管理，为全县经济社会发展贡献力量。</w:t>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青年文明号单位</w:t>
            </w:r>
          </w:p>
        </w:tc>
        <w:tc>
          <w:tcPr>
            <w:tcW w:w="5386" w:type="dxa"/>
            <w:vAlign w:val="center"/>
          </w:tcPr>
          <w:p>
            <w:pPr>
              <w:pStyle w:val="单元格样式2"/>
            </w:pPr>
            <w:r>
              <w:t xml:space="preserve">市级青年文明号单位成立数量</w:t>
            </w:r>
          </w:p>
        </w:tc>
        <w:tc>
          <w:tcPr>
            <w:tcW w:w="2268" w:type="dxa"/>
            <w:vAlign w:val="center"/>
          </w:tcPr>
          <w:p>
            <w:pPr>
              <w:pStyle w:val="单元格样式2"/>
            </w:pPr>
            <w:r>
              <w:t xml:space="preserve">≥7家</w:t>
            </w:r>
          </w:p>
        </w:tc>
        <w:tc>
          <w:tcPr>
            <w:tcW w:w="1276" w:type="dxa"/>
            <w:vAlign w:val="center"/>
          </w:tcPr>
          <w:p>
            <w:pPr>
              <w:pStyle w:val="单元格样式2"/>
            </w:pPr>
            <w:r>
              <w:t xml:space="preserve">共青团改革方案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圆梦大学走访</w:t>
            </w:r>
          </w:p>
        </w:tc>
        <w:tc>
          <w:tcPr>
            <w:tcW w:w="5386" w:type="dxa"/>
            <w:vAlign w:val="center"/>
          </w:tcPr>
          <w:p>
            <w:pPr>
              <w:pStyle w:val="单元格样式2"/>
            </w:pPr>
            <w:r>
              <w:t xml:space="preserve">圆梦大学资助对象走访覆盖率</w:t>
            </w:r>
          </w:p>
        </w:tc>
        <w:tc>
          <w:tcPr>
            <w:tcW w:w="2268" w:type="dxa"/>
            <w:vAlign w:val="center"/>
          </w:tcPr>
          <w:p>
            <w:pPr>
              <w:pStyle w:val="单元格样式2"/>
            </w:pPr>
            <w:r>
              <w:t xml:space="preserve">≥90百分比</w:t>
            </w:r>
          </w:p>
        </w:tc>
        <w:tc>
          <w:tcPr>
            <w:tcW w:w="1276" w:type="dxa"/>
            <w:vAlign w:val="center"/>
          </w:tcPr>
          <w:p>
            <w:pPr>
              <w:pStyle w:val="单元格样式2"/>
            </w:pPr>
            <w:r>
              <w:t xml:space="preserve">共青团改革方案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希望小学援建工作</w:t>
            </w:r>
          </w:p>
        </w:tc>
        <w:tc>
          <w:tcPr>
            <w:tcW w:w="5386" w:type="dxa"/>
            <w:vAlign w:val="center"/>
          </w:tcPr>
          <w:p>
            <w:pPr>
              <w:pStyle w:val="单元格样式2"/>
            </w:pPr>
            <w:r>
              <w:t xml:space="preserve">希望小学建成质量达标情况</w:t>
            </w:r>
          </w:p>
        </w:tc>
        <w:tc>
          <w:tcPr>
            <w:tcW w:w="2268" w:type="dxa"/>
            <w:vAlign w:val="center"/>
          </w:tcPr>
          <w:p>
            <w:pPr>
              <w:pStyle w:val="单元格样式2"/>
            </w:pPr>
            <w:r>
              <w:t xml:space="preserve">≥95百分比</w:t>
            </w:r>
          </w:p>
        </w:tc>
        <w:tc>
          <w:tcPr>
            <w:tcW w:w="1276" w:type="dxa"/>
            <w:vAlign w:val="center"/>
          </w:tcPr>
          <w:p>
            <w:pPr>
              <w:pStyle w:val="单元格样式2"/>
            </w:pPr>
            <w:r>
              <w:t xml:space="preserve">共青团改革方案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工作完成及时性</w:t>
            </w:r>
          </w:p>
        </w:tc>
        <w:tc>
          <w:tcPr>
            <w:tcW w:w="5386" w:type="dxa"/>
            <w:vAlign w:val="center"/>
          </w:tcPr>
          <w:p>
            <w:pPr>
              <w:pStyle w:val="单元格样式2"/>
            </w:pPr>
            <w:r>
              <w:t xml:space="preserve">各项活动完成时间</w:t>
            </w:r>
          </w:p>
        </w:tc>
        <w:tc>
          <w:tcPr>
            <w:tcW w:w="2268" w:type="dxa"/>
            <w:vAlign w:val="center"/>
          </w:tcPr>
          <w:p>
            <w:pPr>
              <w:pStyle w:val="单元格样式2"/>
            </w:pPr>
            <w:r>
              <w:t xml:space="preserve">按规定执行</w:t>
            </w:r>
          </w:p>
        </w:tc>
        <w:tc>
          <w:tcPr>
            <w:tcW w:w="1276" w:type="dxa"/>
            <w:vAlign w:val="center"/>
          </w:tcPr>
          <w:p>
            <w:pPr>
              <w:pStyle w:val="单元格样式2"/>
            </w:pPr>
            <w:r>
              <w:t xml:space="preserve">共青团改革方案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费用支出控制数</w:t>
            </w:r>
          </w:p>
        </w:tc>
        <w:tc>
          <w:tcPr>
            <w:tcW w:w="5386" w:type="dxa"/>
            <w:vAlign w:val="center"/>
          </w:tcPr>
          <w:p>
            <w:pPr>
              <w:pStyle w:val="单元格样式2"/>
            </w:pPr>
            <w:r>
              <w:t xml:space="preserve">反应举办青年活动的支出</w:t>
            </w:r>
          </w:p>
        </w:tc>
        <w:tc>
          <w:tcPr>
            <w:tcW w:w="2268" w:type="dxa"/>
            <w:vAlign w:val="center"/>
          </w:tcPr>
          <w:p>
            <w:pPr>
              <w:pStyle w:val="单元格样式2"/>
            </w:pPr>
            <w:r>
              <w:t xml:space="preserve">≤0.4万元</w:t>
            </w:r>
          </w:p>
        </w:tc>
        <w:tc>
          <w:tcPr>
            <w:tcW w:w="1276" w:type="dxa"/>
            <w:vAlign w:val="center"/>
          </w:tcPr>
          <w:p>
            <w:pPr>
              <w:pStyle w:val="单元格样式2"/>
            </w:pPr>
            <w:r>
              <w:t xml:space="preserve">共青团改革方案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保障团委工作稳定开展</w:t>
            </w:r>
          </w:p>
        </w:tc>
        <w:tc>
          <w:tcPr>
            <w:tcW w:w="5386" w:type="dxa"/>
            <w:vAlign w:val="center"/>
          </w:tcPr>
          <w:p>
            <w:pPr>
              <w:pStyle w:val="单元格样式2"/>
            </w:pPr>
            <w:r>
              <w:t xml:space="preserve">通过及时办理经费支出，确保团委办公正常运转。</w:t>
            </w:r>
          </w:p>
        </w:tc>
        <w:tc>
          <w:tcPr>
            <w:tcW w:w="2268" w:type="dxa"/>
            <w:vAlign w:val="center"/>
          </w:tcPr>
          <w:p>
            <w:pPr>
              <w:pStyle w:val="单元格样式2"/>
            </w:pPr>
            <w:r>
              <w:t xml:space="preserve">≥80百分比</w:t>
            </w:r>
          </w:p>
        </w:tc>
        <w:tc>
          <w:tcPr>
            <w:tcW w:w="1276" w:type="dxa"/>
            <w:vAlign w:val="center"/>
          </w:tcPr>
          <w:p>
            <w:pPr>
              <w:pStyle w:val="单元格样式2"/>
            </w:pPr>
            <w:r>
              <w:t xml:space="preserve">共青团改革方案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业务工作可持续性</w:t>
            </w:r>
          </w:p>
        </w:tc>
        <w:tc>
          <w:tcPr>
            <w:tcW w:w="5386" w:type="dxa"/>
            <w:vAlign w:val="center"/>
          </w:tcPr>
          <w:p>
            <w:pPr>
              <w:pStyle w:val="单元格样式2"/>
            </w:pPr>
            <w:r>
              <w:t xml:space="preserve">通过及时办理经费支出，确保团委办公正常运转。</w:t>
            </w:r>
          </w:p>
        </w:tc>
        <w:tc>
          <w:tcPr>
            <w:tcW w:w="2268" w:type="dxa"/>
            <w:vAlign w:val="center"/>
          </w:tcPr>
          <w:p>
            <w:pPr>
              <w:pStyle w:val="单元格样式2"/>
            </w:pPr>
            <w:r>
              <w:t xml:space="preserve">≥80百分比</w:t>
            </w:r>
          </w:p>
        </w:tc>
        <w:tc>
          <w:tcPr>
            <w:tcW w:w="1276" w:type="dxa"/>
            <w:vAlign w:val="center"/>
          </w:tcPr>
          <w:p>
            <w:pPr>
              <w:pStyle w:val="单元格样式2"/>
            </w:pPr>
            <w:r>
              <w:t xml:space="preserve">共青团改革方案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青少年满意度</w:t>
            </w:r>
          </w:p>
        </w:tc>
        <w:tc>
          <w:tcPr>
            <w:tcW w:w="5386" w:type="dxa"/>
            <w:vAlign w:val="center"/>
          </w:tcPr>
          <w:p>
            <w:pPr>
              <w:pStyle w:val="单元格样式2"/>
            </w:pPr>
            <w:r>
              <w:t xml:space="preserve">参加活动人员的满意占比</w:t>
            </w:r>
          </w:p>
        </w:tc>
        <w:tc>
          <w:tcPr>
            <w:tcW w:w="2268" w:type="dxa"/>
            <w:vAlign w:val="center"/>
          </w:tcPr>
          <w:p>
            <w:pPr>
              <w:pStyle w:val="单元格样式2"/>
            </w:pPr>
            <w:r>
              <w:t xml:space="preserve">≥95百分比</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2、预防青少年违法犯罪工作经费绩效目标表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13032126P00334910534A</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预防青少年违法犯罪工作经费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通过加强青年志愿组织及青年活动阵地的指导和管理，为全县经济社会发展贡献力量。</w:t>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1.通过开展全县青少年预防违法犯罪宣传教育活动，增强青少年学法、尊法、守法、用法意识。</w:t>
            </w:r>
            <w:r>
              <w:tab/>
            </w:r>
            <w:r>
              <w:tab/>
            </w:r>
            <w:r>
              <w:tab/>
            </w:r>
            <w:r>
              <w:tab/>
            </w:r>
            <w:r>
              <w:tab/>
            </w:r>
          </w:p>
          <w:p>
            <w:pPr>
              <w:pStyle w:val="单元格样式2"/>
            </w:pPr>
            <w:r>
              <w:t xml:space="preserve">2.通过开展全县青少您寒暑期自护教育及中高考心理辅导，帮助青少年平安度过寒暑假及调整应届考生应考心理素质。</w:t>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宣传教育次数</w:t>
            </w:r>
          </w:p>
        </w:tc>
        <w:tc>
          <w:tcPr>
            <w:tcW w:w="5386" w:type="dxa"/>
            <w:vAlign w:val="center"/>
          </w:tcPr>
          <w:p>
            <w:pPr>
              <w:pStyle w:val="单元格样式2"/>
            </w:pPr>
            <w:r>
              <w:t xml:space="preserve">反映“预防青少年违法犯罪”活动的次数</w:t>
            </w:r>
          </w:p>
        </w:tc>
        <w:tc>
          <w:tcPr>
            <w:tcW w:w="2268" w:type="dxa"/>
            <w:vAlign w:val="center"/>
          </w:tcPr>
          <w:p>
            <w:pPr>
              <w:pStyle w:val="单元格样式2"/>
            </w:pPr>
            <w:r>
              <w:t xml:space="preserve">≥4次</w:t>
            </w:r>
          </w:p>
        </w:tc>
        <w:tc>
          <w:tcPr>
            <w:tcW w:w="1276" w:type="dxa"/>
            <w:vAlign w:val="center"/>
          </w:tcPr>
          <w:p>
            <w:pPr>
              <w:pStyle w:val="单元格样式2"/>
            </w:pPr>
            <w:r>
              <w:t xml:space="preserve">年度青少年事务社会工作计划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寒暑期自护教育</w:t>
            </w:r>
          </w:p>
        </w:tc>
        <w:tc>
          <w:tcPr>
            <w:tcW w:w="5386" w:type="dxa"/>
            <w:vAlign w:val="center"/>
          </w:tcPr>
          <w:p>
            <w:pPr>
              <w:pStyle w:val="单元格样式2"/>
            </w:pPr>
            <w:r>
              <w:t xml:space="preserve">反映寒暑期自护教育的次数</w:t>
            </w:r>
          </w:p>
        </w:tc>
        <w:tc>
          <w:tcPr>
            <w:tcW w:w="2268" w:type="dxa"/>
            <w:vAlign w:val="center"/>
          </w:tcPr>
          <w:p>
            <w:pPr>
              <w:pStyle w:val="单元格样式2"/>
            </w:pPr>
            <w:r>
              <w:t xml:space="preserve">≥2次</w:t>
            </w:r>
          </w:p>
        </w:tc>
        <w:tc>
          <w:tcPr>
            <w:tcW w:w="1276" w:type="dxa"/>
            <w:vAlign w:val="center"/>
          </w:tcPr>
          <w:p>
            <w:pPr>
              <w:pStyle w:val="单元格样式2"/>
            </w:pPr>
            <w:r>
              <w:t xml:space="preserve">年度青少年事务社会工作计划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预防活动完成率</w:t>
            </w:r>
          </w:p>
        </w:tc>
        <w:tc>
          <w:tcPr>
            <w:tcW w:w="5386" w:type="dxa"/>
            <w:vAlign w:val="center"/>
          </w:tcPr>
          <w:p>
            <w:pPr>
              <w:pStyle w:val="单元格样式2"/>
            </w:pPr>
            <w:r>
              <w:t xml:space="preserve">反映各项活动完成程度</w:t>
            </w:r>
          </w:p>
        </w:tc>
        <w:tc>
          <w:tcPr>
            <w:tcW w:w="2268" w:type="dxa"/>
            <w:vAlign w:val="center"/>
          </w:tcPr>
          <w:p>
            <w:pPr>
              <w:pStyle w:val="单元格样式2"/>
            </w:pPr>
            <w:r>
              <w:t xml:space="preserve">≥85百分比</w:t>
            </w:r>
          </w:p>
        </w:tc>
        <w:tc>
          <w:tcPr>
            <w:tcW w:w="1276" w:type="dxa"/>
            <w:vAlign w:val="center"/>
          </w:tcPr>
          <w:p>
            <w:pPr>
              <w:pStyle w:val="单元格样式2"/>
            </w:pPr>
            <w:r>
              <w:t xml:space="preserve">年度青少年事务社会工作计划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预防活动完成及时性</w:t>
            </w:r>
          </w:p>
        </w:tc>
        <w:tc>
          <w:tcPr>
            <w:tcW w:w="5386" w:type="dxa"/>
            <w:vAlign w:val="center"/>
          </w:tcPr>
          <w:p>
            <w:pPr>
              <w:pStyle w:val="单元格样式2"/>
            </w:pPr>
            <w:r>
              <w:t xml:space="preserve">各项活动完成时间</w:t>
            </w:r>
          </w:p>
        </w:tc>
        <w:tc>
          <w:tcPr>
            <w:tcW w:w="2268" w:type="dxa"/>
            <w:vAlign w:val="center"/>
          </w:tcPr>
          <w:p>
            <w:pPr>
              <w:pStyle w:val="单元格样式2"/>
            </w:pPr>
            <w:r>
              <w:t xml:space="preserve">≤1年</w:t>
            </w:r>
          </w:p>
        </w:tc>
        <w:tc>
          <w:tcPr>
            <w:tcW w:w="1276" w:type="dxa"/>
            <w:vAlign w:val="center"/>
          </w:tcPr>
          <w:p>
            <w:pPr>
              <w:pStyle w:val="单元格样式2"/>
            </w:pPr>
            <w:r>
              <w:t xml:space="preserve">年度青少年事务社会工作计划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宣传资料支出</w:t>
            </w:r>
          </w:p>
        </w:tc>
        <w:tc>
          <w:tcPr>
            <w:tcW w:w="5386" w:type="dxa"/>
            <w:vAlign w:val="center"/>
          </w:tcPr>
          <w:p>
            <w:pPr>
              <w:pStyle w:val="单元格样式2"/>
            </w:pPr>
            <w:r>
              <w:t xml:space="preserve">反映用于各项活动的宣传资料支出的金额</w:t>
            </w:r>
          </w:p>
        </w:tc>
        <w:tc>
          <w:tcPr>
            <w:tcW w:w="2268" w:type="dxa"/>
            <w:vAlign w:val="center"/>
          </w:tcPr>
          <w:p>
            <w:pPr>
              <w:pStyle w:val="单元格样式2"/>
            </w:pPr>
            <w:r>
              <w:t xml:space="preserve">≤0.5万元</w:t>
            </w:r>
          </w:p>
        </w:tc>
        <w:tc>
          <w:tcPr>
            <w:tcW w:w="1276" w:type="dxa"/>
            <w:vAlign w:val="center"/>
          </w:tcPr>
          <w:p>
            <w:pPr>
              <w:pStyle w:val="单元格样式2"/>
            </w:pPr>
            <w:r>
              <w:t xml:space="preserve">年度青少年事务社会工作计划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保障团委工作稳定开展</w:t>
            </w:r>
          </w:p>
        </w:tc>
        <w:tc>
          <w:tcPr>
            <w:tcW w:w="5386" w:type="dxa"/>
            <w:vAlign w:val="center"/>
          </w:tcPr>
          <w:p>
            <w:pPr>
              <w:pStyle w:val="单元格样式2"/>
            </w:pPr>
            <w:r>
              <w:t xml:space="preserve">通过及时办理经费支出，确保团委办公正常运转</w:t>
            </w:r>
          </w:p>
        </w:tc>
        <w:tc>
          <w:tcPr>
            <w:tcW w:w="2268" w:type="dxa"/>
            <w:vAlign w:val="center"/>
          </w:tcPr>
          <w:p>
            <w:pPr>
              <w:pStyle w:val="单元格样式2"/>
            </w:pPr>
            <w:r>
              <w:t xml:space="preserve">≥80百分比</w:t>
            </w:r>
          </w:p>
        </w:tc>
        <w:tc>
          <w:tcPr>
            <w:tcW w:w="1276" w:type="dxa"/>
            <w:vAlign w:val="center"/>
          </w:tcPr>
          <w:p>
            <w:pPr>
              <w:pStyle w:val="单元格样式2"/>
            </w:pPr>
            <w:r>
              <w:t xml:space="preserve">共青团改革方案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业务工作可持续性</w:t>
            </w:r>
          </w:p>
        </w:tc>
        <w:tc>
          <w:tcPr>
            <w:tcW w:w="5386" w:type="dxa"/>
            <w:vAlign w:val="center"/>
          </w:tcPr>
          <w:p>
            <w:pPr>
              <w:pStyle w:val="单元格样式2"/>
            </w:pPr>
            <w:r>
              <w:t xml:space="preserve">通过及时办理经费支出，确保团委办公正常运转</w:t>
            </w:r>
          </w:p>
        </w:tc>
        <w:tc>
          <w:tcPr>
            <w:tcW w:w="2268" w:type="dxa"/>
            <w:vAlign w:val="center"/>
          </w:tcPr>
          <w:p>
            <w:pPr>
              <w:pStyle w:val="单元格样式2"/>
            </w:pPr>
            <w:r>
              <w:t xml:space="preserve">≥80百分比</w:t>
            </w:r>
          </w:p>
        </w:tc>
        <w:tc>
          <w:tcPr>
            <w:tcW w:w="1276" w:type="dxa"/>
            <w:vAlign w:val="center"/>
          </w:tcPr>
          <w:p>
            <w:pPr>
              <w:pStyle w:val="单元格样式2"/>
            </w:pPr>
            <w:r>
              <w:t xml:space="preserve">共青团改革方案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青少年满意度</w:t>
            </w:r>
          </w:p>
        </w:tc>
        <w:tc>
          <w:tcPr>
            <w:tcW w:w="5386" w:type="dxa"/>
            <w:vAlign w:val="center"/>
          </w:tcPr>
          <w:p>
            <w:pPr>
              <w:pStyle w:val="单元格样式2"/>
            </w:pPr>
            <w:r>
              <w:t xml:space="preserve">参加活动人员的满意的占比</w:t>
            </w:r>
          </w:p>
        </w:tc>
        <w:tc>
          <w:tcPr>
            <w:tcW w:w="2268" w:type="dxa"/>
            <w:vAlign w:val="center"/>
          </w:tcPr>
          <w:p>
            <w:pPr>
              <w:pStyle w:val="单元格样式2"/>
            </w:pPr>
            <w:r>
              <w:t xml:space="preserve">≥95百分比</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3、组织建设和宣传教育等团委事务管理绩效目标表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13032126P003349105375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组织建设和宣传教育等团委事务管理</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"通过加强基层干部、少先队工作者教育培训，提升自身素质，更好的开展青少年工作。</w:t>
            </w:r>
            <w:r>
              <w:tab/>
            </w:r>
            <w:r>
              <w:tab/>
            </w:r>
            <w:r>
              <w:tab/>
            </w:r>
            <w:r>
              <w:tab/>
            </w:r>
            <w:r>
              <w:tab/>
            </w:r>
            <w:r>
              <w:tab/>
            </w:r>
            <w:r>
              <w:tab/>
            </w:r>
          </w:p>
          <w:p>
            <w:pPr>
              <w:pStyle w:val="单元格样式2"/>
            </w:pP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1.通过举办青年联席会议，确保青年工作项目顺利开展</w:t>
            </w:r>
            <w:r>
              <w:tab/>
            </w:r>
            <w:r>
              <w:tab/>
            </w:r>
          </w:p>
          <w:p>
            <w:pPr>
              <w:pStyle w:val="单元格样式2"/>
            </w:pPr>
            <w:r>
              <w:t xml:space="preserve">2.通过加强基层干部、少先队工作者教育培训，提升自身素质，更好的开展青少年工作。</w:t>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青年联席会议次数</w:t>
            </w:r>
          </w:p>
        </w:tc>
        <w:tc>
          <w:tcPr>
            <w:tcW w:w="5386" w:type="dxa"/>
            <w:vAlign w:val="center"/>
          </w:tcPr>
          <w:p>
            <w:pPr>
              <w:pStyle w:val="单元格样式2"/>
            </w:pPr>
            <w:r>
              <w:t xml:space="preserve">举办青年联席会议的次数</w:t>
            </w:r>
          </w:p>
        </w:tc>
        <w:tc>
          <w:tcPr>
            <w:tcW w:w="2268" w:type="dxa"/>
            <w:vAlign w:val="center"/>
          </w:tcPr>
          <w:p>
            <w:pPr>
              <w:pStyle w:val="单元格样式2"/>
            </w:pPr>
            <w:r>
              <w:t xml:space="preserve">≥1次</w:t>
            </w:r>
          </w:p>
        </w:tc>
        <w:tc>
          <w:tcPr>
            <w:tcW w:w="1276" w:type="dxa"/>
            <w:vAlign w:val="center"/>
          </w:tcPr>
          <w:p>
            <w:pPr>
              <w:pStyle w:val="单元格样式2"/>
            </w:pPr>
            <w:r>
              <w:t xml:space="preserve">共青团改革方案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基层团干部培训人数</w:t>
            </w:r>
          </w:p>
        </w:tc>
        <w:tc>
          <w:tcPr>
            <w:tcW w:w="5386" w:type="dxa"/>
            <w:vAlign w:val="center"/>
          </w:tcPr>
          <w:p>
            <w:pPr>
              <w:pStyle w:val="单元格样式2"/>
            </w:pPr>
            <w:r>
              <w:t xml:space="preserve">全县基层团干部教育培训人数</w:t>
            </w:r>
          </w:p>
        </w:tc>
        <w:tc>
          <w:tcPr>
            <w:tcW w:w="2268" w:type="dxa"/>
            <w:vAlign w:val="center"/>
          </w:tcPr>
          <w:p>
            <w:pPr>
              <w:pStyle w:val="单元格样式2"/>
            </w:pPr>
            <w:r>
              <w:t xml:space="preserve">≥30人</w:t>
            </w:r>
          </w:p>
        </w:tc>
        <w:tc>
          <w:tcPr>
            <w:tcW w:w="1276" w:type="dxa"/>
            <w:vAlign w:val="center"/>
          </w:tcPr>
          <w:p>
            <w:pPr>
              <w:pStyle w:val="单元格样式2"/>
            </w:pPr>
            <w:r>
              <w:t xml:space="preserve">中长期青少年发展规划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少先队工作者培训人数</w:t>
            </w:r>
          </w:p>
        </w:tc>
        <w:tc>
          <w:tcPr>
            <w:tcW w:w="5386" w:type="dxa"/>
            <w:vAlign w:val="center"/>
          </w:tcPr>
          <w:p>
            <w:pPr>
              <w:pStyle w:val="单元格样式2"/>
            </w:pPr>
            <w:r>
              <w:t xml:space="preserve">县少工委培训少先队工作者人数</w:t>
            </w:r>
          </w:p>
        </w:tc>
        <w:tc>
          <w:tcPr>
            <w:tcW w:w="2268" w:type="dxa"/>
            <w:vAlign w:val="center"/>
          </w:tcPr>
          <w:p>
            <w:pPr>
              <w:pStyle w:val="单元格样式2"/>
            </w:pPr>
            <w:r>
              <w:t xml:space="preserve">≥40人</w:t>
            </w:r>
          </w:p>
        </w:tc>
        <w:tc>
          <w:tcPr>
            <w:tcW w:w="1276" w:type="dxa"/>
            <w:vAlign w:val="center"/>
          </w:tcPr>
          <w:p>
            <w:pPr>
              <w:pStyle w:val="单元格样式2"/>
            </w:pPr>
            <w:r>
              <w:t xml:space="preserve">中长期青少年发展规划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预防宣传活动完成率</w:t>
            </w:r>
          </w:p>
        </w:tc>
        <w:tc>
          <w:tcPr>
            <w:tcW w:w="5386" w:type="dxa"/>
            <w:vAlign w:val="center"/>
          </w:tcPr>
          <w:p>
            <w:pPr>
              <w:pStyle w:val="单元格样式2"/>
            </w:pPr>
            <w:r>
              <w:t xml:space="preserve">反应各项活动完成程度</w:t>
            </w:r>
          </w:p>
        </w:tc>
        <w:tc>
          <w:tcPr>
            <w:tcW w:w="2268" w:type="dxa"/>
            <w:vAlign w:val="center"/>
          </w:tcPr>
          <w:p>
            <w:pPr>
              <w:pStyle w:val="单元格样式2"/>
            </w:pPr>
            <w:r>
              <w:t xml:space="preserve">≥95百分比</w:t>
            </w:r>
          </w:p>
        </w:tc>
        <w:tc>
          <w:tcPr>
            <w:tcW w:w="1276" w:type="dxa"/>
            <w:vAlign w:val="center"/>
          </w:tcPr>
          <w:p>
            <w:pPr>
              <w:pStyle w:val="单元格样式2"/>
            </w:pPr>
            <w:r>
              <w:t xml:space="preserve">中长期青少年发展规划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活动完成及时性</w:t>
            </w:r>
          </w:p>
        </w:tc>
        <w:tc>
          <w:tcPr>
            <w:tcW w:w="5386" w:type="dxa"/>
            <w:vAlign w:val="center"/>
          </w:tcPr>
          <w:p>
            <w:pPr>
              <w:pStyle w:val="单元格样式2"/>
            </w:pPr>
            <w:r>
              <w:t xml:space="preserve">反应各项活动完成时间</w:t>
            </w:r>
          </w:p>
        </w:tc>
        <w:tc>
          <w:tcPr>
            <w:tcW w:w="2268" w:type="dxa"/>
            <w:vAlign w:val="center"/>
          </w:tcPr>
          <w:p>
            <w:pPr>
              <w:pStyle w:val="单元格样式2"/>
            </w:pPr>
            <w:r>
              <w:t xml:space="preserve">按规定执行</w:t>
            </w:r>
          </w:p>
        </w:tc>
        <w:tc>
          <w:tcPr>
            <w:tcW w:w="1276" w:type="dxa"/>
            <w:vAlign w:val="center"/>
          </w:tcPr>
          <w:p>
            <w:pPr>
              <w:pStyle w:val="单元格样式2"/>
            </w:pPr>
            <w:r>
              <w:t xml:space="preserve">共青团改革方案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预算控制数</w:t>
            </w:r>
          </w:p>
        </w:tc>
        <w:tc>
          <w:tcPr>
            <w:tcW w:w="5386" w:type="dxa"/>
            <w:vAlign w:val="center"/>
          </w:tcPr>
          <w:p>
            <w:pPr>
              <w:pStyle w:val="单元格样式2"/>
            </w:pPr>
            <w:r>
              <w:t xml:space="preserve">费用支出控制在预算范围内</w:t>
            </w:r>
          </w:p>
        </w:tc>
        <w:tc>
          <w:tcPr>
            <w:tcW w:w="2268" w:type="dxa"/>
            <w:vAlign w:val="center"/>
          </w:tcPr>
          <w:p>
            <w:pPr>
              <w:pStyle w:val="单元格样式2"/>
            </w:pPr>
            <w:r>
              <w:t xml:space="preserve">≤1万元</w:t>
            </w:r>
          </w:p>
        </w:tc>
        <w:tc>
          <w:tcPr>
            <w:tcW w:w="1276" w:type="dxa"/>
            <w:vAlign w:val="center"/>
          </w:tcPr>
          <w:p>
            <w:pPr>
              <w:pStyle w:val="单元格样式2"/>
            </w:pPr>
            <w:r>
              <w:t xml:space="preserve">共青团改革方案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保障团委工作稳定开展</w:t>
            </w:r>
          </w:p>
        </w:tc>
        <w:tc>
          <w:tcPr>
            <w:tcW w:w="5386" w:type="dxa"/>
            <w:vAlign w:val="center"/>
          </w:tcPr>
          <w:p>
            <w:pPr>
              <w:pStyle w:val="单元格样式2"/>
            </w:pPr>
            <w:r>
              <w:t xml:space="preserve">通过及时办理经费支出，确保团委工作正常运转。</w:t>
            </w:r>
          </w:p>
        </w:tc>
        <w:tc>
          <w:tcPr>
            <w:tcW w:w="2268" w:type="dxa"/>
            <w:vAlign w:val="center"/>
          </w:tcPr>
          <w:p>
            <w:pPr>
              <w:pStyle w:val="单元格样式2"/>
            </w:pPr>
            <w:r>
              <w:t xml:space="preserve">≥80百分比</w:t>
            </w:r>
          </w:p>
        </w:tc>
        <w:tc>
          <w:tcPr>
            <w:tcW w:w="1276" w:type="dxa"/>
            <w:vAlign w:val="center"/>
          </w:tcPr>
          <w:p>
            <w:pPr>
              <w:pStyle w:val="单元格样式2"/>
            </w:pPr>
            <w:r>
              <w:t xml:space="preserve">共青团改革方案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业务工作可持续性</w:t>
            </w:r>
          </w:p>
        </w:tc>
        <w:tc>
          <w:tcPr>
            <w:tcW w:w="5386" w:type="dxa"/>
            <w:vAlign w:val="center"/>
          </w:tcPr>
          <w:p>
            <w:pPr>
              <w:pStyle w:val="单元格样式2"/>
            </w:pPr>
            <w:r>
              <w:t xml:space="preserve">通过及时办理经费支出，确保团委工作正常运转。</w:t>
            </w:r>
          </w:p>
        </w:tc>
        <w:tc>
          <w:tcPr>
            <w:tcW w:w="2268" w:type="dxa"/>
            <w:vAlign w:val="center"/>
          </w:tcPr>
          <w:p>
            <w:pPr>
              <w:pStyle w:val="单元格样式2"/>
            </w:pPr>
            <w:r>
              <w:t xml:space="preserve">≥80百分比</w:t>
            </w:r>
          </w:p>
        </w:tc>
        <w:tc>
          <w:tcPr>
            <w:tcW w:w="1276" w:type="dxa"/>
            <w:vAlign w:val="center"/>
          </w:tcPr>
          <w:p>
            <w:pPr>
              <w:pStyle w:val="单元格样式2"/>
            </w:pPr>
            <w:r>
              <w:t xml:space="preserve">共青团改革方案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青少年满意度</w:t>
            </w:r>
          </w:p>
        </w:tc>
        <w:tc>
          <w:tcPr>
            <w:tcW w:w="5386" w:type="dxa"/>
            <w:vAlign w:val="center"/>
          </w:tcPr>
          <w:p>
            <w:pPr>
              <w:pStyle w:val="单元格样式2"/>
            </w:pPr>
            <w:r>
              <w:t xml:space="preserve">参加活动人员的满意占比</w:t>
            </w:r>
          </w:p>
        </w:tc>
        <w:tc>
          <w:tcPr>
            <w:tcW w:w="2268" w:type="dxa"/>
            <w:vAlign w:val="center"/>
          </w:tcPr>
          <w:p>
            <w:pPr>
              <w:pStyle w:val="单元格样式2"/>
            </w:pPr>
            <w:r>
              <w:t xml:space="preserve">≥95百分比</w:t>
            </w:r>
          </w:p>
        </w:tc>
        <w:tc>
          <w:tcPr>
            <w:tcW w:w="1276" w:type="dxa"/>
            <w:vAlign w:val="center"/>
          </w:tcPr>
          <w:p>
            <w:pPr>
              <w:pStyle w:val="单元格样式2"/>
            </w:pPr>
            <w:r>
              <w:t xml:space="preserve">共青团改革方案</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712001中国共产主义青年团青龙满族自治县委员会本级</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0.67</w:t>
            </w:r>
          </w:p>
        </w:tc>
        <w:tc>
          <w:tcPr>
            <w:tcW w:w="964" w:type="dxa"/>
            <w:vAlign w:val="center"/>
          </w:tcPr>
          <w:p>
            <w:pPr>
              <w:pStyle w:val="单元格样式7"/>
            </w:pPr>
            <w:r>
              <w:t xml:space="preserve">0.67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0.67</w:t>
            </w:r>
          </w:p>
        </w:tc>
      </w:tr>
      <w:tr>
        <w:tblPrEx>
          <w:jc w:val="center"/>
          <w:tblLayout w:type="fixed"/>
        </w:tblPrEx>
        <w:trPr>
          <w:jc w:val="center"/>
        </w:trPr>
        <w:tc>
          <w:tcPr>
            <w:tcW w:w="1701" w:type="dxa"/>
            <w:vAlign w:val="center"/>
          </w:tcPr>
          <w:p>
            <w:pPr>
              <w:pStyle w:val="单元格样式6"/>
            </w:pPr>
            <w:r>
              <w:t xml:space="preserve">中国共产主义青年团青龙满族自治县委员会本级小计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0.67</w:t>
            </w:r>
          </w:p>
        </w:tc>
        <w:tc>
          <w:tcPr>
            <w:tcW w:w="964" w:type="dxa"/>
            <w:vAlign w:val="center"/>
          </w:tcPr>
          <w:p>
            <w:pPr>
              <w:pStyle w:val="单元格样式7"/>
            </w:pPr>
            <w:r>
              <w:t xml:space="preserve">0.67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0.67</w:t>
            </w:r>
          </w:p>
        </w:tc>
      </w:tr>
      <w:tr>
        <w:tblPrEx>
          <w:jc w:val="center"/>
          <w:tblLayout w:type="fixed"/>
        </w:tblPrEx>
        <w:trPr>
          <w:jc w:val="center"/>
        </w:trPr>
        <w:tc>
          <w:tcPr>
            <w:tcW w:w="1701" w:type="dxa"/>
            <w:vAlign w:val="center"/>
          </w:tcPr>
          <w:p>
            <w:pPr>
              <w:pStyle w:val="单元格样式2"/>
            </w:pPr>
            <w:r>
              <w:t xml:space="preserve">预防青少年违法犯罪工作经费</w:t>
            </w:r>
          </w:p>
        </w:tc>
        <w:tc>
          <w:tcPr>
            <w:tcW w:w="964" w:type="dxa"/>
            <w:vAlign w:val="center"/>
          </w:tcPr>
          <w:p>
            <w:pPr>
              <w:pStyle w:val="单元格样式4"/>
            </w:pPr>
            <w:r>
              <w:t xml:space="preserve">0.50</w:t>
            </w:r>
          </w:p>
        </w:tc>
        <w:tc>
          <w:tcPr>
            <w:tcW w:w="1134" w:type="dxa"/>
            <w:vAlign w:val="center"/>
          </w:tcPr>
          <w:p>
            <w:pPr>
              <w:pStyle w:val="单元格样式2"/>
            </w:pPr>
            <w:r>
              <w:t xml:space="preserve">墨粉盒</w:t>
            </w:r>
          </w:p>
        </w:tc>
        <w:tc>
          <w:tcPr>
            <w:tcW w:w="1134" w:type="dxa"/>
            <w:vAlign w:val="center"/>
          </w:tcPr>
          <w:p>
            <w:pPr>
              <w:pStyle w:val="单元格样式2"/>
            </w:pPr>
            <w:r>
              <w:t xml:space="preserve">A05040202</w:t>
            </w:r>
          </w:p>
        </w:tc>
        <w:tc>
          <w:tcPr>
            <w:tcW w:w="709" w:type="dxa"/>
            <w:vAlign w:val="center"/>
          </w:tcPr>
          <w:p>
            <w:pPr>
              <w:pStyle w:val="单元格样式3"/>
            </w:pPr>
            <w:r>
              <w:t xml:space="preserve">个</w:t>
            </w:r>
          </w:p>
        </w:tc>
        <w:tc>
          <w:tcPr>
            <w:tcW w:w="850" w:type="dxa"/>
            <w:vAlign w:val="center"/>
          </w:tcPr>
          <w:p>
            <w:pPr>
              <w:pStyle w:val="单元格样式4"/>
            </w:pPr>
            <w:r>
              <w:t xml:space="preserve">20</w:t>
            </w:r>
          </w:p>
        </w:tc>
        <w:tc>
          <w:tcPr>
            <w:tcW w:w="850" w:type="dxa"/>
            <w:vAlign w:val="center"/>
          </w:tcPr>
          <w:p>
            <w:pPr>
              <w:pStyle w:val="单元格样式4"/>
            </w:pPr>
            <w:r>
              <w:t xml:space="preserve">0.03</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blPrEx>
          <w:jc w:val="center"/>
          <w:tblLayout w:type="fixed"/>
        </w:tblPrEx>
        <w:trPr>
          <w:jc w:val="center"/>
        </w:trPr>
        <w:tc>
          <w:tcPr>
            <w:tcW w:w="1701" w:type="dxa"/>
            <w:vAlign w:val="center"/>
          </w:tcPr>
          <w:p>
            <w:pPr>
              <w:pStyle w:val="单元格样式2"/>
            </w:pPr>
            <w:r>
              <w:t xml:space="preserve">组织建设和宣传教育等团委事务管理</w:t>
            </w:r>
          </w:p>
        </w:tc>
        <w:tc>
          <w:tcPr>
            <w:tcW w:w="964" w:type="dxa"/>
            <w:vAlign w:val="center"/>
          </w:tcPr>
          <w:p>
            <w:pPr>
              <w:pStyle w:val="单元格样式4"/>
            </w:pPr>
            <w:r>
              <w:t xml:space="preserve">1.00</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1</w:t>
            </w:r>
          </w:p>
        </w:tc>
        <w:tc>
          <w:tcPr>
            <w:tcW w:w="850" w:type="dxa"/>
            <w:vAlign w:val="center"/>
          </w:tcPr>
          <w:p>
            <w:pPr>
              <w:pStyle w:val="单元格样式4"/>
            </w:pPr>
            <w:r>
              <w:t xml:space="preserve">0.17</w:t>
            </w:r>
          </w:p>
        </w:tc>
        <w:tc>
          <w:tcPr>
            <w:tcW w:w="964" w:type="dxa"/>
            <w:vAlign w:val="center"/>
          </w:tcPr>
          <w:p>
            <w:pPr>
              <w:pStyle w:val="单元格样式4"/>
            </w:pPr>
            <w:r>
              <w:t xml:space="preserve">0.17</w:t>
            </w:r>
          </w:p>
        </w:tc>
        <w:tc>
          <w:tcPr>
            <w:tcW w:w="964" w:type="dxa"/>
            <w:vAlign w:val="center"/>
          </w:tcPr>
          <w:p>
            <w:pPr>
              <w:pStyle w:val="单元格样式4"/>
            </w:pPr>
            <w:r>
              <w:t xml:space="preserve">0.17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0.17</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中国共产主义青年团青龙满族自治县委员会本级上年末固定资产金额为13.32万元（详见下表）。本年度拟购置固定资产总额为0.00万元，已按要求列入政府采购预算，详见政府采购预算表。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712001中国共产主义青年团青龙满族自治县委员会本级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13.32</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1</w:t>
            </w:r>
          </w:p>
        </w:tc>
        <w:tc>
          <w:tcPr>
            <w:tcW w:w="2835" w:type="dxa"/>
            <w:vAlign w:val="center"/>
          </w:tcPr>
          <w:p>
            <w:pPr>
              <w:pStyle w:val="单元格样式4"/>
            </w:pPr>
            <w:r>
              <w:t xml:space="preserve">10.78</w:t>
            </w: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18</w:t>
            </w:r>
          </w:p>
        </w:tc>
        <w:tc>
          <w:tcPr>
            <w:tcW w:w="2835" w:type="dxa"/>
            <w:vAlign w:val="center"/>
          </w:tcPr>
          <w:p>
            <w:pPr>
              <w:pStyle w:val="单元格样式4"/>
            </w:pPr>
            <w:r>
              <w:t xml:space="preserve">2.54</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23</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26</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2026-02-13T11:30:29Z</dcterms:created>
  <dcterms:modified xsi:type="dcterms:W3CDTF">2026-02-13T11:30:29Z</dcterms:modified>
</cp:coreProperties>
</file>