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955.73</w:t>
            </w:r>
          </w:p>
        </w:tc>
        <w:tc>
          <w:tcPr>
            <w:tcW w:w="4535" w:type="dxa"/>
            <w:vAlign w:val="center"/>
          </w:tcPr>
          <w:p>
            <w:pPr>
              <w:pStyle w:val="13"/>
            </w:pPr>
            <w:r>
              <w:t>一、一般公共服务支出</w:t>
            </w:r>
          </w:p>
        </w:tc>
        <w:tc>
          <w:tcPr>
            <w:tcW w:w="2126" w:type="dxa"/>
            <w:vAlign w:val="center"/>
          </w:tcPr>
          <w:p>
            <w:pPr>
              <w:pStyle w:val="12"/>
            </w:pPr>
            <w:r>
              <w:t>579.29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364.64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955.73</w:t>
            </w:r>
          </w:p>
        </w:tc>
        <w:tc>
          <w:tcPr>
            <w:tcW w:w="4535" w:type="dxa"/>
            <w:vAlign w:val="center"/>
          </w:tcPr>
          <w:p>
            <w:pPr>
              <w:pStyle w:val="15"/>
            </w:pPr>
            <w:r>
              <w:t>本年支出合计</w:t>
            </w:r>
          </w:p>
        </w:tc>
        <w:tc>
          <w:tcPr>
            <w:tcW w:w="2126" w:type="dxa"/>
            <w:vAlign w:val="center"/>
          </w:tcPr>
          <w:p>
            <w:pPr>
              <w:pStyle w:val="16"/>
            </w:pPr>
            <w:r>
              <w:t>1138.54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182.81</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1138.54</w:t>
            </w:r>
          </w:p>
        </w:tc>
        <w:tc>
          <w:tcPr>
            <w:tcW w:w="4535" w:type="dxa"/>
            <w:vAlign w:val="center"/>
          </w:tcPr>
          <w:p>
            <w:pPr>
              <w:pStyle w:val="15"/>
            </w:pPr>
            <w:r>
              <w:t>支出总计</w:t>
            </w:r>
          </w:p>
        </w:tc>
        <w:tc>
          <w:tcPr>
            <w:tcW w:w="2126" w:type="dxa"/>
            <w:vAlign w:val="center"/>
          </w:tcPr>
          <w:p>
            <w:pPr>
              <w:pStyle w:val="16"/>
            </w:pPr>
            <w:r>
              <w:t>1138.54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1138.54</w:t>
            </w:r>
          </w:p>
        </w:tc>
        <w:tc>
          <w:tcPr>
            <w:tcW w:w="1134" w:type="dxa"/>
            <w:vAlign w:val="center"/>
          </w:tcPr>
          <w:p>
            <w:pPr>
              <w:pStyle w:val="16"/>
            </w:pPr>
            <w:r>
              <w:t>955.73</w:t>
            </w:r>
          </w:p>
        </w:tc>
        <w:tc>
          <w:tcPr>
            <w:tcW w:w="1134" w:type="dxa"/>
            <w:vAlign w:val="center"/>
          </w:tcPr>
          <w:p>
            <w:pPr>
              <w:pStyle w:val="16"/>
            </w:pPr>
            <w:r>
              <w:t>955.73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182.81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579.29</w:t>
            </w:r>
          </w:p>
        </w:tc>
        <w:tc>
          <w:tcPr>
            <w:tcW w:w="1134" w:type="dxa"/>
            <w:vAlign w:val="center"/>
          </w:tcPr>
          <w:p>
            <w:pPr>
              <w:pStyle w:val="12"/>
            </w:pPr>
            <w:r>
              <w:t>538.90</w:t>
            </w:r>
          </w:p>
        </w:tc>
        <w:tc>
          <w:tcPr>
            <w:tcW w:w="1134" w:type="dxa"/>
            <w:vAlign w:val="center"/>
          </w:tcPr>
          <w:p>
            <w:pPr>
              <w:pStyle w:val="12"/>
            </w:pPr>
            <w:r>
              <w:t>538.90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564.79</w:t>
            </w:r>
          </w:p>
        </w:tc>
        <w:tc>
          <w:tcPr>
            <w:tcW w:w="1134" w:type="dxa"/>
            <w:vAlign w:val="center"/>
          </w:tcPr>
          <w:p>
            <w:pPr>
              <w:pStyle w:val="12"/>
            </w:pPr>
            <w:r>
              <w:t>530.90</w:t>
            </w:r>
          </w:p>
        </w:tc>
        <w:tc>
          <w:tcPr>
            <w:tcW w:w="1134" w:type="dxa"/>
            <w:vAlign w:val="center"/>
          </w:tcPr>
          <w:p>
            <w:pPr>
              <w:pStyle w:val="12"/>
            </w:pPr>
            <w:r>
              <w:t>530.90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287.72</w:t>
            </w:r>
          </w:p>
        </w:tc>
        <w:tc>
          <w:tcPr>
            <w:tcW w:w="1134" w:type="dxa"/>
            <w:vAlign w:val="center"/>
          </w:tcPr>
          <w:p>
            <w:pPr>
              <w:pStyle w:val="12"/>
            </w:pPr>
            <w:r>
              <w:t>270.83</w:t>
            </w:r>
          </w:p>
        </w:tc>
        <w:tc>
          <w:tcPr>
            <w:tcW w:w="1134" w:type="dxa"/>
            <w:vAlign w:val="center"/>
          </w:tcPr>
          <w:p>
            <w:pPr>
              <w:pStyle w:val="12"/>
            </w:pPr>
            <w:r>
              <w:t>270.83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16.00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257.07</w:t>
            </w:r>
          </w:p>
        </w:tc>
        <w:tc>
          <w:tcPr>
            <w:tcW w:w="1134" w:type="dxa"/>
            <w:vAlign w:val="center"/>
          </w:tcPr>
          <w:p>
            <w:pPr>
              <w:pStyle w:val="12"/>
            </w:pPr>
            <w:r>
              <w:t>257.07</w:t>
            </w:r>
          </w:p>
        </w:tc>
        <w:tc>
          <w:tcPr>
            <w:tcW w:w="1134" w:type="dxa"/>
            <w:vAlign w:val="center"/>
          </w:tcPr>
          <w:p>
            <w:pPr>
              <w:pStyle w:val="12"/>
            </w:pPr>
            <w:r>
              <w:t>257.07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4.00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1.50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1.50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9.00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9.00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91.82</w:t>
            </w:r>
          </w:p>
        </w:tc>
        <w:tc>
          <w:tcPr>
            <w:tcW w:w="1134" w:type="dxa"/>
            <w:vAlign w:val="center"/>
          </w:tcPr>
          <w:p>
            <w:pPr>
              <w:pStyle w:val="12"/>
            </w:pPr>
            <w:r>
              <w:t>91.41</w:t>
            </w:r>
          </w:p>
        </w:tc>
        <w:tc>
          <w:tcPr>
            <w:tcW w:w="1134" w:type="dxa"/>
            <w:vAlign w:val="center"/>
          </w:tcPr>
          <w:p>
            <w:pPr>
              <w:pStyle w:val="12"/>
            </w:pPr>
            <w:r>
              <w:t>91.41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87.11</w:t>
            </w:r>
          </w:p>
        </w:tc>
        <w:tc>
          <w:tcPr>
            <w:tcW w:w="1134" w:type="dxa"/>
            <w:vAlign w:val="center"/>
          </w:tcPr>
          <w:p>
            <w:pPr>
              <w:pStyle w:val="12"/>
            </w:pPr>
            <w:r>
              <w:t>86.69</w:t>
            </w:r>
          </w:p>
        </w:tc>
        <w:tc>
          <w:tcPr>
            <w:tcW w:w="1134" w:type="dxa"/>
            <w:vAlign w:val="center"/>
          </w:tcPr>
          <w:p>
            <w:pPr>
              <w:pStyle w:val="12"/>
            </w:pPr>
            <w:r>
              <w:t>86.69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16.64</w:t>
            </w:r>
          </w:p>
        </w:tc>
        <w:tc>
          <w:tcPr>
            <w:tcW w:w="1134" w:type="dxa"/>
            <w:vAlign w:val="center"/>
          </w:tcPr>
          <w:p>
            <w:pPr>
              <w:pStyle w:val="12"/>
            </w:pPr>
            <w:r>
              <w:t>16.64</w:t>
            </w:r>
          </w:p>
        </w:tc>
        <w:tc>
          <w:tcPr>
            <w:tcW w:w="1134" w:type="dxa"/>
            <w:vAlign w:val="center"/>
          </w:tcPr>
          <w:p>
            <w:pPr>
              <w:pStyle w:val="12"/>
            </w:pPr>
            <w:r>
              <w:t>16.64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1.87</w:t>
            </w:r>
          </w:p>
        </w:tc>
        <w:tc>
          <w:tcPr>
            <w:tcW w:w="1134" w:type="dxa"/>
            <w:vAlign w:val="center"/>
          </w:tcPr>
          <w:p>
            <w:pPr>
              <w:pStyle w:val="12"/>
            </w:pPr>
            <w:r>
              <w:t>1.45</w:t>
            </w:r>
          </w:p>
        </w:tc>
        <w:tc>
          <w:tcPr>
            <w:tcW w:w="1134" w:type="dxa"/>
            <w:vAlign w:val="center"/>
          </w:tcPr>
          <w:p>
            <w:pPr>
              <w:pStyle w:val="12"/>
            </w:pPr>
            <w:r>
              <w:t>1.45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68.60</w:t>
            </w:r>
          </w:p>
        </w:tc>
        <w:tc>
          <w:tcPr>
            <w:tcW w:w="1134" w:type="dxa"/>
            <w:vAlign w:val="center"/>
          </w:tcPr>
          <w:p>
            <w:pPr>
              <w:pStyle w:val="12"/>
            </w:pPr>
            <w:r>
              <w:t>68.60</w:t>
            </w:r>
          </w:p>
        </w:tc>
        <w:tc>
          <w:tcPr>
            <w:tcW w:w="1134" w:type="dxa"/>
            <w:vAlign w:val="center"/>
          </w:tcPr>
          <w:p>
            <w:pPr>
              <w:pStyle w:val="12"/>
            </w:pPr>
            <w:r>
              <w:t>68.60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4.72</w:t>
            </w:r>
          </w:p>
        </w:tc>
        <w:tc>
          <w:tcPr>
            <w:tcW w:w="1134" w:type="dxa"/>
            <w:vAlign w:val="center"/>
          </w:tcPr>
          <w:p>
            <w:pPr>
              <w:pStyle w:val="12"/>
            </w:pPr>
            <w:r>
              <w:t>4.72</w:t>
            </w:r>
          </w:p>
        </w:tc>
        <w:tc>
          <w:tcPr>
            <w:tcW w:w="1134" w:type="dxa"/>
            <w:vAlign w:val="center"/>
          </w:tcPr>
          <w:p>
            <w:pPr>
              <w:pStyle w:val="12"/>
            </w:pPr>
            <w:r>
              <w:t>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4.72</w:t>
            </w:r>
          </w:p>
        </w:tc>
        <w:tc>
          <w:tcPr>
            <w:tcW w:w="1134" w:type="dxa"/>
            <w:vAlign w:val="center"/>
          </w:tcPr>
          <w:p>
            <w:pPr>
              <w:pStyle w:val="12"/>
            </w:pPr>
            <w:r>
              <w:t>4.72</w:t>
            </w:r>
          </w:p>
        </w:tc>
        <w:tc>
          <w:tcPr>
            <w:tcW w:w="1134" w:type="dxa"/>
            <w:vAlign w:val="center"/>
          </w:tcPr>
          <w:p>
            <w:pPr>
              <w:pStyle w:val="12"/>
            </w:pPr>
            <w:r>
              <w:t>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36.44</w:t>
            </w:r>
          </w:p>
        </w:tc>
        <w:tc>
          <w:tcPr>
            <w:tcW w:w="1134" w:type="dxa"/>
            <w:vAlign w:val="center"/>
          </w:tcPr>
          <w:p>
            <w:pPr>
              <w:pStyle w:val="12"/>
            </w:pPr>
            <w:r>
              <w:t>35.08</w:t>
            </w:r>
          </w:p>
        </w:tc>
        <w:tc>
          <w:tcPr>
            <w:tcW w:w="1134" w:type="dxa"/>
            <w:vAlign w:val="center"/>
          </w:tcPr>
          <w:p>
            <w:pPr>
              <w:pStyle w:val="12"/>
            </w:pPr>
            <w:r>
              <w:t>35.08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1.94</w:t>
            </w:r>
          </w:p>
        </w:tc>
        <w:tc>
          <w:tcPr>
            <w:tcW w:w="1134" w:type="dxa"/>
            <w:vAlign w:val="center"/>
          </w:tcPr>
          <w:p>
            <w:pPr>
              <w:pStyle w:val="12"/>
            </w:pPr>
            <w:r>
              <w:t>0.58</w:t>
            </w:r>
          </w:p>
        </w:tc>
        <w:tc>
          <w:tcPr>
            <w:tcW w:w="1134" w:type="dxa"/>
            <w:vAlign w:val="center"/>
          </w:tcPr>
          <w:p>
            <w:pPr>
              <w:pStyle w:val="12"/>
            </w:pPr>
            <w:r>
              <w:t>0.58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1.94</w:t>
            </w:r>
          </w:p>
        </w:tc>
        <w:tc>
          <w:tcPr>
            <w:tcW w:w="1134" w:type="dxa"/>
            <w:vAlign w:val="center"/>
          </w:tcPr>
          <w:p>
            <w:pPr>
              <w:pStyle w:val="12"/>
            </w:pPr>
            <w:r>
              <w:t>0.58</w:t>
            </w:r>
          </w:p>
        </w:tc>
        <w:tc>
          <w:tcPr>
            <w:tcW w:w="1134" w:type="dxa"/>
            <w:vAlign w:val="center"/>
          </w:tcPr>
          <w:p>
            <w:pPr>
              <w:pStyle w:val="12"/>
            </w:pPr>
            <w:r>
              <w:t>0.58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34.50</w:t>
            </w:r>
          </w:p>
        </w:tc>
        <w:tc>
          <w:tcPr>
            <w:tcW w:w="1134" w:type="dxa"/>
            <w:vAlign w:val="center"/>
          </w:tcPr>
          <w:p>
            <w:pPr>
              <w:pStyle w:val="12"/>
            </w:pPr>
            <w:r>
              <w:t>34.50</w:t>
            </w:r>
          </w:p>
        </w:tc>
        <w:tc>
          <w:tcPr>
            <w:tcW w:w="1134" w:type="dxa"/>
            <w:vAlign w:val="center"/>
          </w:tcPr>
          <w:p>
            <w:pPr>
              <w:pStyle w:val="12"/>
            </w:pPr>
            <w:r>
              <w:t>34.50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14.57</w:t>
            </w:r>
          </w:p>
        </w:tc>
        <w:tc>
          <w:tcPr>
            <w:tcW w:w="1134" w:type="dxa"/>
            <w:vAlign w:val="center"/>
          </w:tcPr>
          <w:p>
            <w:pPr>
              <w:pStyle w:val="12"/>
            </w:pPr>
            <w:r>
              <w:t>14.57</w:t>
            </w:r>
          </w:p>
        </w:tc>
        <w:tc>
          <w:tcPr>
            <w:tcW w:w="1134" w:type="dxa"/>
            <w:vAlign w:val="center"/>
          </w:tcPr>
          <w:p>
            <w:pPr>
              <w:pStyle w:val="12"/>
            </w:pPr>
            <w:r>
              <w:t>14.57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19.94</w:t>
            </w:r>
          </w:p>
        </w:tc>
        <w:tc>
          <w:tcPr>
            <w:tcW w:w="1134" w:type="dxa"/>
            <w:vAlign w:val="center"/>
          </w:tcPr>
          <w:p>
            <w:pPr>
              <w:pStyle w:val="12"/>
            </w:pPr>
            <w:r>
              <w:t>19.94</w:t>
            </w:r>
          </w:p>
        </w:tc>
        <w:tc>
          <w:tcPr>
            <w:tcW w:w="1134" w:type="dxa"/>
            <w:vAlign w:val="center"/>
          </w:tcPr>
          <w:p>
            <w:pPr>
              <w:pStyle w:val="12"/>
            </w:pPr>
            <w:r>
              <w:t>19.94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364.64</w:t>
            </w:r>
          </w:p>
        </w:tc>
        <w:tc>
          <w:tcPr>
            <w:tcW w:w="1134" w:type="dxa"/>
            <w:vAlign w:val="center"/>
          </w:tcPr>
          <w:p>
            <w:pPr>
              <w:pStyle w:val="12"/>
            </w:pPr>
            <w:r>
              <w:t>226.00</w:t>
            </w:r>
          </w:p>
        </w:tc>
        <w:tc>
          <w:tcPr>
            <w:tcW w:w="1134" w:type="dxa"/>
            <w:vAlign w:val="center"/>
          </w:tcPr>
          <w:p>
            <w:pPr>
              <w:pStyle w:val="12"/>
            </w:pPr>
            <w:r>
              <w:t>226.00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226.00</w:t>
            </w:r>
          </w:p>
        </w:tc>
        <w:tc>
          <w:tcPr>
            <w:tcW w:w="1134" w:type="dxa"/>
            <w:vAlign w:val="center"/>
          </w:tcPr>
          <w:p>
            <w:pPr>
              <w:pStyle w:val="12"/>
            </w:pPr>
            <w:r>
              <w:t>226.00</w:t>
            </w:r>
          </w:p>
        </w:tc>
        <w:tc>
          <w:tcPr>
            <w:tcW w:w="1134" w:type="dxa"/>
            <w:vAlign w:val="center"/>
          </w:tcPr>
          <w:p>
            <w:pPr>
              <w:pStyle w:val="12"/>
            </w:pPr>
            <w:r>
              <w:t>226.00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226.00</w:t>
            </w:r>
          </w:p>
        </w:tc>
        <w:tc>
          <w:tcPr>
            <w:tcW w:w="1134" w:type="dxa"/>
            <w:vAlign w:val="center"/>
          </w:tcPr>
          <w:p>
            <w:pPr>
              <w:pStyle w:val="12"/>
            </w:pPr>
            <w:r>
              <w:t>226.00</w:t>
            </w:r>
          </w:p>
        </w:tc>
        <w:tc>
          <w:tcPr>
            <w:tcW w:w="1134" w:type="dxa"/>
            <w:vAlign w:val="center"/>
          </w:tcPr>
          <w:p>
            <w:pPr>
              <w:pStyle w:val="12"/>
            </w:pPr>
            <w:r>
              <w:t>226.00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138.64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101.64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4.00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22005</w:t>
            </w:r>
          </w:p>
        </w:tc>
        <w:tc>
          <w:tcPr>
            <w:tcW w:w="1559" w:type="dxa"/>
            <w:vAlign w:val="center"/>
          </w:tcPr>
          <w:p>
            <w:pPr>
              <w:pStyle w:val="13"/>
            </w:pPr>
            <w:r>
              <w:t>气象事务</w:t>
            </w:r>
          </w:p>
        </w:tc>
        <w:tc>
          <w:tcPr>
            <w:tcW w:w="1134" w:type="dxa"/>
            <w:vAlign w:val="center"/>
          </w:tcPr>
          <w:p>
            <w:pPr>
              <w:pStyle w:val="12"/>
            </w:pPr>
            <w:r>
              <w:t>4.00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2200509</w:t>
            </w:r>
          </w:p>
        </w:tc>
        <w:tc>
          <w:tcPr>
            <w:tcW w:w="1559" w:type="dxa"/>
            <w:vAlign w:val="center"/>
          </w:tcPr>
          <w:p>
            <w:pPr>
              <w:pStyle w:val="13"/>
            </w:pPr>
            <w:r>
              <w:t>气象服务</w:t>
            </w:r>
          </w:p>
        </w:tc>
        <w:tc>
          <w:tcPr>
            <w:tcW w:w="1134" w:type="dxa"/>
            <w:vAlign w:val="center"/>
          </w:tcPr>
          <w:p>
            <w:pPr>
              <w:pStyle w:val="12"/>
            </w:pPr>
            <w:r>
              <w:t>4.00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35.34</w:t>
            </w:r>
          </w:p>
        </w:tc>
        <w:tc>
          <w:tcPr>
            <w:tcW w:w="1134" w:type="dxa"/>
            <w:vAlign w:val="center"/>
          </w:tcPr>
          <w:p>
            <w:pPr>
              <w:pStyle w:val="12"/>
            </w:pPr>
            <w:r>
              <w:t>35.34</w:t>
            </w:r>
          </w:p>
        </w:tc>
        <w:tc>
          <w:tcPr>
            <w:tcW w:w="1134" w:type="dxa"/>
            <w:vAlign w:val="center"/>
          </w:tcPr>
          <w:p>
            <w:pPr>
              <w:pStyle w:val="12"/>
            </w:pPr>
            <w:r>
              <w:t>35.34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35.34</w:t>
            </w:r>
          </w:p>
        </w:tc>
        <w:tc>
          <w:tcPr>
            <w:tcW w:w="1134" w:type="dxa"/>
            <w:vAlign w:val="center"/>
          </w:tcPr>
          <w:p>
            <w:pPr>
              <w:pStyle w:val="12"/>
            </w:pPr>
            <w:r>
              <w:t>35.34</w:t>
            </w:r>
          </w:p>
        </w:tc>
        <w:tc>
          <w:tcPr>
            <w:tcW w:w="1134" w:type="dxa"/>
            <w:vAlign w:val="center"/>
          </w:tcPr>
          <w:p>
            <w:pPr>
              <w:pStyle w:val="12"/>
            </w:pPr>
            <w:r>
              <w:t>35.34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35.34</w:t>
            </w:r>
          </w:p>
        </w:tc>
        <w:tc>
          <w:tcPr>
            <w:tcW w:w="1134" w:type="dxa"/>
            <w:vAlign w:val="center"/>
          </w:tcPr>
          <w:p>
            <w:pPr>
              <w:pStyle w:val="12"/>
            </w:pPr>
            <w:r>
              <w:t>35.34</w:t>
            </w:r>
          </w:p>
        </w:tc>
        <w:tc>
          <w:tcPr>
            <w:tcW w:w="1134" w:type="dxa"/>
            <w:vAlign w:val="center"/>
          </w:tcPr>
          <w:p>
            <w:pPr>
              <w:pStyle w:val="12"/>
            </w:pPr>
            <w:r>
              <w:t>35.34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2.00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1138.54</w:t>
            </w:r>
          </w:p>
        </w:tc>
        <w:tc>
          <w:tcPr>
            <w:tcW w:w="1361" w:type="dxa"/>
            <w:vAlign w:val="center"/>
          </w:tcPr>
          <w:p>
            <w:pPr>
              <w:pStyle w:val="16"/>
            </w:pPr>
            <w:r>
              <w:t>706.46</w:t>
            </w:r>
          </w:p>
        </w:tc>
        <w:tc>
          <w:tcPr>
            <w:tcW w:w="1361" w:type="dxa"/>
            <w:vAlign w:val="center"/>
          </w:tcPr>
          <w:p>
            <w:pPr>
              <w:pStyle w:val="16"/>
            </w:pPr>
            <w:r>
              <w:t>432.08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579.29</w:t>
            </w:r>
          </w:p>
        </w:tc>
        <w:tc>
          <w:tcPr>
            <w:tcW w:w="1361" w:type="dxa"/>
            <w:vAlign w:val="center"/>
          </w:tcPr>
          <w:p>
            <w:pPr>
              <w:pStyle w:val="12"/>
            </w:pPr>
            <w:r>
              <w:t>544.79</w:t>
            </w:r>
          </w:p>
        </w:tc>
        <w:tc>
          <w:tcPr>
            <w:tcW w:w="1361" w:type="dxa"/>
            <w:vAlign w:val="center"/>
          </w:tcPr>
          <w:p>
            <w:pPr>
              <w:pStyle w:val="12"/>
            </w:pPr>
            <w:r>
              <w:t>34.50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564.79</w:t>
            </w:r>
          </w:p>
        </w:tc>
        <w:tc>
          <w:tcPr>
            <w:tcW w:w="1361" w:type="dxa"/>
            <w:vAlign w:val="center"/>
          </w:tcPr>
          <w:p>
            <w:pPr>
              <w:pStyle w:val="12"/>
            </w:pPr>
            <w:r>
              <w:t>544.79</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287.72</w:t>
            </w:r>
          </w:p>
        </w:tc>
        <w:tc>
          <w:tcPr>
            <w:tcW w:w="1361" w:type="dxa"/>
            <w:vAlign w:val="center"/>
          </w:tcPr>
          <w:p>
            <w:pPr>
              <w:pStyle w:val="12"/>
            </w:pPr>
            <w:r>
              <w:t>287.72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257.07</w:t>
            </w:r>
          </w:p>
        </w:tc>
        <w:tc>
          <w:tcPr>
            <w:tcW w:w="1361" w:type="dxa"/>
            <w:vAlign w:val="center"/>
          </w:tcPr>
          <w:p>
            <w:pPr>
              <w:pStyle w:val="12"/>
            </w:pPr>
            <w:r>
              <w:t>257.07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91.82</w:t>
            </w:r>
          </w:p>
        </w:tc>
        <w:tc>
          <w:tcPr>
            <w:tcW w:w="1361" w:type="dxa"/>
            <w:vAlign w:val="center"/>
          </w:tcPr>
          <w:p>
            <w:pPr>
              <w:pStyle w:val="12"/>
            </w:pPr>
            <w:r>
              <w:t>91.82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87.11</w:t>
            </w:r>
          </w:p>
        </w:tc>
        <w:tc>
          <w:tcPr>
            <w:tcW w:w="1361" w:type="dxa"/>
            <w:vAlign w:val="center"/>
          </w:tcPr>
          <w:p>
            <w:pPr>
              <w:pStyle w:val="12"/>
            </w:pPr>
            <w:r>
              <w:t>87.11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16.64</w:t>
            </w:r>
          </w:p>
        </w:tc>
        <w:tc>
          <w:tcPr>
            <w:tcW w:w="1361" w:type="dxa"/>
            <w:vAlign w:val="center"/>
          </w:tcPr>
          <w:p>
            <w:pPr>
              <w:pStyle w:val="12"/>
            </w:pPr>
            <w:r>
              <w:t>16.64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1.87</w:t>
            </w:r>
          </w:p>
        </w:tc>
        <w:tc>
          <w:tcPr>
            <w:tcW w:w="1361" w:type="dxa"/>
            <w:vAlign w:val="center"/>
          </w:tcPr>
          <w:p>
            <w:pPr>
              <w:pStyle w:val="12"/>
            </w:pPr>
            <w:r>
              <w:t>1.87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68.60</w:t>
            </w:r>
          </w:p>
        </w:tc>
        <w:tc>
          <w:tcPr>
            <w:tcW w:w="1361" w:type="dxa"/>
            <w:vAlign w:val="center"/>
          </w:tcPr>
          <w:p>
            <w:pPr>
              <w:pStyle w:val="12"/>
            </w:pPr>
            <w:r>
              <w:t>68.60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4.72</w:t>
            </w:r>
          </w:p>
        </w:tc>
        <w:tc>
          <w:tcPr>
            <w:tcW w:w="1361" w:type="dxa"/>
            <w:vAlign w:val="center"/>
          </w:tcPr>
          <w:p>
            <w:pPr>
              <w:pStyle w:val="12"/>
            </w:pPr>
            <w:r>
              <w:t>4.72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4.72</w:t>
            </w:r>
          </w:p>
        </w:tc>
        <w:tc>
          <w:tcPr>
            <w:tcW w:w="1361" w:type="dxa"/>
            <w:vAlign w:val="center"/>
          </w:tcPr>
          <w:p>
            <w:pPr>
              <w:pStyle w:val="12"/>
            </w:pPr>
            <w:r>
              <w:t>4.72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36.44</w:t>
            </w:r>
          </w:p>
        </w:tc>
        <w:tc>
          <w:tcPr>
            <w:tcW w:w="1361" w:type="dxa"/>
            <w:vAlign w:val="center"/>
          </w:tcPr>
          <w:p>
            <w:pPr>
              <w:pStyle w:val="12"/>
            </w:pPr>
            <w:r>
              <w:t>34.50</w:t>
            </w:r>
          </w:p>
        </w:tc>
        <w:tc>
          <w:tcPr>
            <w:tcW w:w="1361" w:type="dxa"/>
            <w:vAlign w:val="center"/>
          </w:tcPr>
          <w:p>
            <w:pPr>
              <w:pStyle w:val="12"/>
            </w:pPr>
            <w:r>
              <w:t>1.94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1.94</w:t>
            </w:r>
          </w:p>
        </w:tc>
        <w:tc>
          <w:tcPr>
            <w:tcW w:w="1361" w:type="dxa"/>
            <w:vAlign w:val="center"/>
          </w:tcPr>
          <w:p>
            <w:pPr>
              <w:pStyle w:val="12"/>
            </w:pPr>
          </w:p>
        </w:tc>
        <w:tc>
          <w:tcPr>
            <w:tcW w:w="1361" w:type="dxa"/>
            <w:vAlign w:val="center"/>
          </w:tcPr>
          <w:p>
            <w:pPr>
              <w:pStyle w:val="12"/>
            </w:pPr>
            <w:r>
              <w:t>1.94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1.94</w:t>
            </w:r>
          </w:p>
        </w:tc>
        <w:tc>
          <w:tcPr>
            <w:tcW w:w="1361" w:type="dxa"/>
            <w:vAlign w:val="center"/>
          </w:tcPr>
          <w:p>
            <w:pPr>
              <w:pStyle w:val="12"/>
            </w:pPr>
          </w:p>
        </w:tc>
        <w:tc>
          <w:tcPr>
            <w:tcW w:w="1361" w:type="dxa"/>
            <w:vAlign w:val="center"/>
          </w:tcPr>
          <w:p>
            <w:pPr>
              <w:pStyle w:val="12"/>
            </w:pPr>
            <w:r>
              <w:t>1.94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34.50</w:t>
            </w:r>
          </w:p>
        </w:tc>
        <w:tc>
          <w:tcPr>
            <w:tcW w:w="1361" w:type="dxa"/>
            <w:vAlign w:val="center"/>
          </w:tcPr>
          <w:p>
            <w:pPr>
              <w:pStyle w:val="12"/>
            </w:pPr>
            <w:r>
              <w:t>34.50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14.57</w:t>
            </w:r>
          </w:p>
        </w:tc>
        <w:tc>
          <w:tcPr>
            <w:tcW w:w="1361" w:type="dxa"/>
            <w:vAlign w:val="center"/>
          </w:tcPr>
          <w:p>
            <w:pPr>
              <w:pStyle w:val="12"/>
            </w:pPr>
            <w:r>
              <w:t>14.57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19.94</w:t>
            </w:r>
          </w:p>
        </w:tc>
        <w:tc>
          <w:tcPr>
            <w:tcW w:w="1361" w:type="dxa"/>
            <w:vAlign w:val="center"/>
          </w:tcPr>
          <w:p>
            <w:pPr>
              <w:pStyle w:val="12"/>
            </w:pPr>
            <w:r>
              <w:t>19.94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364.64</w:t>
            </w:r>
          </w:p>
        </w:tc>
        <w:tc>
          <w:tcPr>
            <w:tcW w:w="1361" w:type="dxa"/>
            <w:vAlign w:val="center"/>
          </w:tcPr>
          <w:p>
            <w:pPr>
              <w:pStyle w:val="12"/>
            </w:pPr>
          </w:p>
        </w:tc>
        <w:tc>
          <w:tcPr>
            <w:tcW w:w="1361" w:type="dxa"/>
            <w:vAlign w:val="center"/>
          </w:tcPr>
          <w:p>
            <w:pPr>
              <w:pStyle w:val="12"/>
            </w:pPr>
            <w:r>
              <w:t>364.64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226.00</w:t>
            </w:r>
          </w:p>
        </w:tc>
        <w:tc>
          <w:tcPr>
            <w:tcW w:w="1361" w:type="dxa"/>
            <w:vAlign w:val="center"/>
          </w:tcPr>
          <w:p>
            <w:pPr>
              <w:pStyle w:val="12"/>
            </w:pPr>
          </w:p>
        </w:tc>
        <w:tc>
          <w:tcPr>
            <w:tcW w:w="1361" w:type="dxa"/>
            <w:vAlign w:val="center"/>
          </w:tcPr>
          <w:p>
            <w:pPr>
              <w:pStyle w:val="12"/>
            </w:pPr>
            <w:r>
              <w:t>226.00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226.00</w:t>
            </w:r>
          </w:p>
        </w:tc>
        <w:tc>
          <w:tcPr>
            <w:tcW w:w="1361" w:type="dxa"/>
            <w:vAlign w:val="center"/>
          </w:tcPr>
          <w:p>
            <w:pPr>
              <w:pStyle w:val="12"/>
            </w:pPr>
          </w:p>
        </w:tc>
        <w:tc>
          <w:tcPr>
            <w:tcW w:w="1361" w:type="dxa"/>
            <w:vAlign w:val="center"/>
          </w:tcPr>
          <w:p>
            <w:pPr>
              <w:pStyle w:val="12"/>
            </w:pPr>
            <w:r>
              <w:t>226.00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138.64</w:t>
            </w:r>
          </w:p>
        </w:tc>
        <w:tc>
          <w:tcPr>
            <w:tcW w:w="1361" w:type="dxa"/>
            <w:vAlign w:val="center"/>
          </w:tcPr>
          <w:p>
            <w:pPr>
              <w:pStyle w:val="12"/>
            </w:pPr>
          </w:p>
        </w:tc>
        <w:tc>
          <w:tcPr>
            <w:tcW w:w="1361" w:type="dxa"/>
            <w:vAlign w:val="center"/>
          </w:tcPr>
          <w:p>
            <w:pPr>
              <w:pStyle w:val="12"/>
            </w:pPr>
            <w:r>
              <w:t>138.64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37.00</w:t>
            </w:r>
          </w:p>
        </w:tc>
        <w:tc>
          <w:tcPr>
            <w:tcW w:w="1361" w:type="dxa"/>
            <w:vAlign w:val="center"/>
          </w:tcPr>
          <w:p>
            <w:pPr>
              <w:pStyle w:val="12"/>
            </w:pPr>
          </w:p>
        </w:tc>
        <w:tc>
          <w:tcPr>
            <w:tcW w:w="1361" w:type="dxa"/>
            <w:vAlign w:val="center"/>
          </w:tcPr>
          <w:p>
            <w:pPr>
              <w:pStyle w:val="12"/>
            </w:pPr>
            <w:r>
              <w:t>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101.64</w:t>
            </w:r>
          </w:p>
        </w:tc>
        <w:tc>
          <w:tcPr>
            <w:tcW w:w="1361" w:type="dxa"/>
            <w:vAlign w:val="center"/>
          </w:tcPr>
          <w:p>
            <w:pPr>
              <w:pStyle w:val="12"/>
            </w:pPr>
          </w:p>
        </w:tc>
        <w:tc>
          <w:tcPr>
            <w:tcW w:w="1361" w:type="dxa"/>
            <w:vAlign w:val="center"/>
          </w:tcPr>
          <w:p>
            <w:pPr>
              <w:pStyle w:val="12"/>
            </w:pPr>
            <w:r>
              <w:t>101.64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22005</w:t>
            </w:r>
          </w:p>
        </w:tc>
        <w:tc>
          <w:tcPr>
            <w:tcW w:w="4535" w:type="dxa"/>
            <w:vAlign w:val="center"/>
          </w:tcPr>
          <w:p>
            <w:pPr>
              <w:pStyle w:val="13"/>
            </w:pPr>
            <w:r>
              <w:t>气象事务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2200509</w:t>
            </w:r>
          </w:p>
        </w:tc>
        <w:tc>
          <w:tcPr>
            <w:tcW w:w="4535" w:type="dxa"/>
            <w:vAlign w:val="center"/>
          </w:tcPr>
          <w:p>
            <w:pPr>
              <w:pStyle w:val="13"/>
            </w:pPr>
            <w:r>
              <w:t>气象服务</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35.34</w:t>
            </w:r>
          </w:p>
        </w:tc>
        <w:tc>
          <w:tcPr>
            <w:tcW w:w="1361" w:type="dxa"/>
            <w:vAlign w:val="center"/>
          </w:tcPr>
          <w:p>
            <w:pPr>
              <w:pStyle w:val="12"/>
            </w:pPr>
            <w:r>
              <w:t>35.34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35.34</w:t>
            </w:r>
          </w:p>
        </w:tc>
        <w:tc>
          <w:tcPr>
            <w:tcW w:w="1361" w:type="dxa"/>
            <w:vAlign w:val="center"/>
          </w:tcPr>
          <w:p>
            <w:pPr>
              <w:pStyle w:val="12"/>
            </w:pPr>
            <w:r>
              <w:t>35.34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35.34</w:t>
            </w:r>
          </w:p>
        </w:tc>
        <w:tc>
          <w:tcPr>
            <w:tcW w:w="1361" w:type="dxa"/>
            <w:vAlign w:val="center"/>
          </w:tcPr>
          <w:p>
            <w:pPr>
              <w:pStyle w:val="12"/>
            </w:pPr>
            <w:r>
              <w:t>35.34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955.73</w:t>
            </w:r>
          </w:p>
        </w:tc>
        <w:tc>
          <w:tcPr>
            <w:tcW w:w="3402" w:type="dxa"/>
            <w:vAlign w:val="center"/>
          </w:tcPr>
          <w:p>
            <w:pPr>
              <w:pStyle w:val="13"/>
            </w:pPr>
            <w:r>
              <w:t>一、一般公共服务支出</w:t>
            </w:r>
          </w:p>
        </w:tc>
        <w:tc>
          <w:tcPr>
            <w:tcW w:w="1474" w:type="dxa"/>
            <w:vAlign w:val="center"/>
          </w:tcPr>
          <w:p>
            <w:pPr>
              <w:pStyle w:val="12"/>
            </w:pPr>
            <w:r>
              <w:t>579.29</w:t>
            </w:r>
          </w:p>
        </w:tc>
        <w:tc>
          <w:tcPr>
            <w:tcW w:w="1474" w:type="dxa"/>
            <w:vAlign w:val="center"/>
          </w:tcPr>
          <w:p>
            <w:pPr>
              <w:pStyle w:val="12"/>
            </w:pPr>
            <w:r>
              <w:t>579.29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91.82</w:t>
            </w:r>
          </w:p>
        </w:tc>
        <w:tc>
          <w:tcPr>
            <w:tcW w:w="1474" w:type="dxa"/>
            <w:vAlign w:val="center"/>
          </w:tcPr>
          <w:p>
            <w:pPr>
              <w:pStyle w:val="12"/>
            </w:pPr>
            <w:r>
              <w:t>91.82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36.44</w:t>
            </w:r>
          </w:p>
        </w:tc>
        <w:tc>
          <w:tcPr>
            <w:tcW w:w="1474" w:type="dxa"/>
            <w:vAlign w:val="center"/>
          </w:tcPr>
          <w:p>
            <w:pPr>
              <w:pStyle w:val="12"/>
            </w:pPr>
            <w:r>
              <w:t>36.44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25.00</w:t>
            </w:r>
          </w:p>
        </w:tc>
        <w:tc>
          <w:tcPr>
            <w:tcW w:w="1474" w:type="dxa"/>
            <w:vAlign w:val="center"/>
          </w:tcPr>
          <w:p>
            <w:pPr>
              <w:pStyle w:val="12"/>
            </w:pPr>
            <w:r>
              <w:t>25.00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364.64</w:t>
            </w:r>
          </w:p>
        </w:tc>
        <w:tc>
          <w:tcPr>
            <w:tcW w:w="1474" w:type="dxa"/>
            <w:vAlign w:val="center"/>
          </w:tcPr>
          <w:p>
            <w:pPr>
              <w:pStyle w:val="12"/>
            </w:pPr>
            <w:r>
              <w:t>364.64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4.00</w:t>
            </w:r>
          </w:p>
        </w:tc>
        <w:tc>
          <w:tcPr>
            <w:tcW w:w="1474" w:type="dxa"/>
            <w:vAlign w:val="center"/>
          </w:tcPr>
          <w:p>
            <w:pPr>
              <w:pStyle w:val="12"/>
            </w:pPr>
            <w:r>
              <w:t>4.00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35.34</w:t>
            </w:r>
          </w:p>
        </w:tc>
        <w:tc>
          <w:tcPr>
            <w:tcW w:w="1474" w:type="dxa"/>
            <w:vAlign w:val="center"/>
          </w:tcPr>
          <w:p>
            <w:pPr>
              <w:pStyle w:val="12"/>
            </w:pPr>
            <w:r>
              <w:t>35.34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955.73</w:t>
            </w:r>
          </w:p>
        </w:tc>
        <w:tc>
          <w:tcPr>
            <w:tcW w:w="3402" w:type="dxa"/>
            <w:vAlign w:val="center"/>
          </w:tcPr>
          <w:p>
            <w:pPr>
              <w:pStyle w:val="15"/>
            </w:pPr>
            <w:r>
              <w:t>本年支出合计</w:t>
            </w:r>
          </w:p>
        </w:tc>
        <w:tc>
          <w:tcPr>
            <w:tcW w:w="1474" w:type="dxa"/>
            <w:vAlign w:val="center"/>
          </w:tcPr>
          <w:p>
            <w:pPr>
              <w:pStyle w:val="16"/>
            </w:pPr>
            <w:r>
              <w:t>1138.54</w:t>
            </w:r>
          </w:p>
        </w:tc>
        <w:tc>
          <w:tcPr>
            <w:tcW w:w="1474" w:type="dxa"/>
            <w:vAlign w:val="center"/>
          </w:tcPr>
          <w:p>
            <w:pPr>
              <w:pStyle w:val="16"/>
            </w:pPr>
            <w:r>
              <w:t>1138.54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182.81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182.81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1138.54</w:t>
            </w:r>
          </w:p>
        </w:tc>
        <w:tc>
          <w:tcPr>
            <w:tcW w:w="3402" w:type="dxa"/>
            <w:vAlign w:val="center"/>
          </w:tcPr>
          <w:p>
            <w:pPr>
              <w:pStyle w:val="15"/>
            </w:pPr>
            <w:r>
              <w:t>支出总计</w:t>
            </w:r>
          </w:p>
        </w:tc>
        <w:tc>
          <w:tcPr>
            <w:tcW w:w="1474" w:type="dxa"/>
            <w:vAlign w:val="center"/>
          </w:tcPr>
          <w:p>
            <w:pPr>
              <w:pStyle w:val="16"/>
            </w:pPr>
            <w:r>
              <w:t>1138.54</w:t>
            </w:r>
          </w:p>
        </w:tc>
        <w:tc>
          <w:tcPr>
            <w:tcW w:w="1474" w:type="dxa"/>
            <w:vAlign w:val="center"/>
          </w:tcPr>
          <w:p>
            <w:pPr>
              <w:pStyle w:val="16"/>
            </w:pPr>
            <w:r>
              <w:t>1138.54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1138.54</w:t>
            </w:r>
          </w:p>
        </w:tc>
        <w:tc>
          <w:tcPr>
            <w:tcW w:w="2551" w:type="dxa"/>
            <w:vAlign w:val="center"/>
          </w:tcPr>
          <w:p>
            <w:pPr>
              <w:pStyle w:val="16"/>
            </w:pPr>
            <w:r>
              <w:t>706.46</w:t>
            </w:r>
          </w:p>
        </w:tc>
        <w:tc>
          <w:tcPr>
            <w:tcW w:w="2551" w:type="dxa"/>
            <w:vAlign w:val="center"/>
          </w:tcPr>
          <w:p>
            <w:pPr>
              <w:pStyle w:val="16"/>
            </w:pPr>
            <w:r>
              <w:t>432.08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579.29</w:t>
            </w:r>
          </w:p>
        </w:tc>
        <w:tc>
          <w:tcPr>
            <w:tcW w:w="2551" w:type="dxa"/>
            <w:vAlign w:val="center"/>
          </w:tcPr>
          <w:p>
            <w:pPr>
              <w:pStyle w:val="12"/>
            </w:pPr>
            <w:r>
              <w:t>544.79</w:t>
            </w:r>
          </w:p>
        </w:tc>
        <w:tc>
          <w:tcPr>
            <w:tcW w:w="2551" w:type="dxa"/>
            <w:vAlign w:val="center"/>
          </w:tcPr>
          <w:p>
            <w:pPr>
              <w:pStyle w:val="12"/>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564.79</w:t>
            </w:r>
          </w:p>
        </w:tc>
        <w:tc>
          <w:tcPr>
            <w:tcW w:w="2551" w:type="dxa"/>
            <w:vAlign w:val="center"/>
          </w:tcPr>
          <w:p>
            <w:pPr>
              <w:pStyle w:val="12"/>
            </w:pPr>
            <w:r>
              <w:t>544.79</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287.72</w:t>
            </w:r>
          </w:p>
        </w:tc>
        <w:tc>
          <w:tcPr>
            <w:tcW w:w="2551" w:type="dxa"/>
            <w:vAlign w:val="center"/>
          </w:tcPr>
          <w:p>
            <w:pPr>
              <w:pStyle w:val="12"/>
            </w:pPr>
            <w:r>
              <w:t>287.72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257.07</w:t>
            </w:r>
          </w:p>
        </w:tc>
        <w:tc>
          <w:tcPr>
            <w:tcW w:w="2551" w:type="dxa"/>
            <w:vAlign w:val="center"/>
          </w:tcPr>
          <w:p>
            <w:pPr>
              <w:pStyle w:val="12"/>
            </w:pPr>
            <w:r>
              <w:t>257.07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91.82</w:t>
            </w:r>
          </w:p>
        </w:tc>
        <w:tc>
          <w:tcPr>
            <w:tcW w:w="2551" w:type="dxa"/>
            <w:vAlign w:val="center"/>
          </w:tcPr>
          <w:p>
            <w:pPr>
              <w:pStyle w:val="12"/>
            </w:pPr>
            <w:r>
              <w:t>91.82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87.11</w:t>
            </w:r>
          </w:p>
        </w:tc>
        <w:tc>
          <w:tcPr>
            <w:tcW w:w="2551" w:type="dxa"/>
            <w:vAlign w:val="center"/>
          </w:tcPr>
          <w:p>
            <w:pPr>
              <w:pStyle w:val="12"/>
            </w:pPr>
            <w:r>
              <w:t>87.11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16.64</w:t>
            </w:r>
          </w:p>
        </w:tc>
        <w:tc>
          <w:tcPr>
            <w:tcW w:w="2551" w:type="dxa"/>
            <w:vAlign w:val="center"/>
          </w:tcPr>
          <w:p>
            <w:pPr>
              <w:pStyle w:val="12"/>
            </w:pPr>
            <w:r>
              <w:t>16.64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1.87</w:t>
            </w:r>
          </w:p>
        </w:tc>
        <w:tc>
          <w:tcPr>
            <w:tcW w:w="2551" w:type="dxa"/>
            <w:vAlign w:val="center"/>
          </w:tcPr>
          <w:p>
            <w:pPr>
              <w:pStyle w:val="12"/>
            </w:pPr>
            <w:r>
              <w:t>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68.60</w:t>
            </w:r>
          </w:p>
        </w:tc>
        <w:tc>
          <w:tcPr>
            <w:tcW w:w="2551" w:type="dxa"/>
            <w:vAlign w:val="center"/>
          </w:tcPr>
          <w:p>
            <w:pPr>
              <w:pStyle w:val="12"/>
            </w:pPr>
            <w:r>
              <w:t>68.60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4.72</w:t>
            </w:r>
          </w:p>
        </w:tc>
        <w:tc>
          <w:tcPr>
            <w:tcW w:w="2551" w:type="dxa"/>
            <w:vAlign w:val="center"/>
          </w:tcPr>
          <w:p>
            <w:pPr>
              <w:pStyle w:val="12"/>
            </w:pPr>
            <w:r>
              <w:t>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4.72</w:t>
            </w:r>
          </w:p>
        </w:tc>
        <w:tc>
          <w:tcPr>
            <w:tcW w:w="2551" w:type="dxa"/>
            <w:vAlign w:val="center"/>
          </w:tcPr>
          <w:p>
            <w:pPr>
              <w:pStyle w:val="12"/>
            </w:pPr>
            <w:r>
              <w:t>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36.44</w:t>
            </w:r>
          </w:p>
        </w:tc>
        <w:tc>
          <w:tcPr>
            <w:tcW w:w="2551" w:type="dxa"/>
            <w:vAlign w:val="center"/>
          </w:tcPr>
          <w:p>
            <w:pPr>
              <w:pStyle w:val="12"/>
            </w:pPr>
            <w:r>
              <w:t>34.50</w:t>
            </w:r>
          </w:p>
        </w:tc>
        <w:tc>
          <w:tcPr>
            <w:tcW w:w="2551" w:type="dxa"/>
            <w:vAlign w:val="center"/>
          </w:tcPr>
          <w:p>
            <w:pPr>
              <w:pStyle w:val="12"/>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1.94</w:t>
            </w:r>
          </w:p>
        </w:tc>
        <w:tc>
          <w:tcPr>
            <w:tcW w:w="2551" w:type="dxa"/>
            <w:vAlign w:val="center"/>
          </w:tcPr>
          <w:p>
            <w:pPr>
              <w:pStyle w:val="12"/>
            </w:pPr>
          </w:p>
        </w:tc>
        <w:tc>
          <w:tcPr>
            <w:tcW w:w="2551" w:type="dxa"/>
            <w:vAlign w:val="center"/>
          </w:tcPr>
          <w:p>
            <w:pPr>
              <w:pStyle w:val="12"/>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1.94</w:t>
            </w:r>
          </w:p>
        </w:tc>
        <w:tc>
          <w:tcPr>
            <w:tcW w:w="2551" w:type="dxa"/>
            <w:vAlign w:val="center"/>
          </w:tcPr>
          <w:p>
            <w:pPr>
              <w:pStyle w:val="12"/>
            </w:pPr>
          </w:p>
        </w:tc>
        <w:tc>
          <w:tcPr>
            <w:tcW w:w="2551" w:type="dxa"/>
            <w:vAlign w:val="center"/>
          </w:tcPr>
          <w:p>
            <w:pPr>
              <w:pStyle w:val="12"/>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34.50</w:t>
            </w:r>
          </w:p>
        </w:tc>
        <w:tc>
          <w:tcPr>
            <w:tcW w:w="2551" w:type="dxa"/>
            <w:vAlign w:val="center"/>
          </w:tcPr>
          <w:p>
            <w:pPr>
              <w:pStyle w:val="12"/>
            </w:pPr>
            <w:r>
              <w:t>34.50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14.57</w:t>
            </w:r>
          </w:p>
        </w:tc>
        <w:tc>
          <w:tcPr>
            <w:tcW w:w="2551" w:type="dxa"/>
            <w:vAlign w:val="center"/>
          </w:tcPr>
          <w:p>
            <w:pPr>
              <w:pStyle w:val="12"/>
            </w:pPr>
            <w:r>
              <w:t>14.57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19.94</w:t>
            </w:r>
          </w:p>
        </w:tc>
        <w:tc>
          <w:tcPr>
            <w:tcW w:w="2551" w:type="dxa"/>
            <w:vAlign w:val="center"/>
          </w:tcPr>
          <w:p>
            <w:pPr>
              <w:pStyle w:val="12"/>
            </w:pPr>
            <w:r>
              <w:t>19.94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364.64</w:t>
            </w:r>
          </w:p>
        </w:tc>
        <w:tc>
          <w:tcPr>
            <w:tcW w:w="2551" w:type="dxa"/>
            <w:vAlign w:val="center"/>
          </w:tcPr>
          <w:p>
            <w:pPr>
              <w:pStyle w:val="12"/>
            </w:pPr>
          </w:p>
        </w:tc>
        <w:tc>
          <w:tcPr>
            <w:tcW w:w="2551" w:type="dxa"/>
            <w:vAlign w:val="center"/>
          </w:tcPr>
          <w:p>
            <w:pPr>
              <w:pStyle w:val="12"/>
            </w:pPr>
            <w:r>
              <w:t>364.64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226.00</w:t>
            </w:r>
          </w:p>
        </w:tc>
        <w:tc>
          <w:tcPr>
            <w:tcW w:w="2551" w:type="dxa"/>
            <w:vAlign w:val="center"/>
          </w:tcPr>
          <w:p>
            <w:pPr>
              <w:pStyle w:val="12"/>
            </w:pPr>
          </w:p>
        </w:tc>
        <w:tc>
          <w:tcPr>
            <w:tcW w:w="2551" w:type="dxa"/>
            <w:vAlign w:val="center"/>
          </w:tcPr>
          <w:p>
            <w:pPr>
              <w:pStyle w:val="12"/>
            </w:pPr>
            <w:r>
              <w:t>226.00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226.00</w:t>
            </w:r>
          </w:p>
        </w:tc>
        <w:tc>
          <w:tcPr>
            <w:tcW w:w="2551" w:type="dxa"/>
            <w:vAlign w:val="center"/>
          </w:tcPr>
          <w:p>
            <w:pPr>
              <w:pStyle w:val="12"/>
            </w:pPr>
          </w:p>
        </w:tc>
        <w:tc>
          <w:tcPr>
            <w:tcW w:w="2551" w:type="dxa"/>
            <w:vAlign w:val="center"/>
          </w:tcPr>
          <w:p>
            <w:pPr>
              <w:pStyle w:val="12"/>
            </w:pPr>
            <w:r>
              <w:t>226.00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138.64</w:t>
            </w:r>
          </w:p>
        </w:tc>
        <w:tc>
          <w:tcPr>
            <w:tcW w:w="2551" w:type="dxa"/>
            <w:vAlign w:val="center"/>
          </w:tcPr>
          <w:p>
            <w:pPr>
              <w:pStyle w:val="12"/>
            </w:pPr>
          </w:p>
        </w:tc>
        <w:tc>
          <w:tcPr>
            <w:tcW w:w="2551" w:type="dxa"/>
            <w:vAlign w:val="center"/>
          </w:tcPr>
          <w:p>
            <w:pPr>
              <w:pStyle w:val="12"/>
            </w:pPr>
            <w:r>
              <w:t>138.64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37.00</w:t>
            </w:r>
          </w:p>
        </w:tc>
        <w:tc>
          <w:tcPr>
            <w:tcW w:w="2551" w:type="dxa"/>
            <w:vAlign w:val="center"/>
          </w:tcPr>
          <w:p>
            <w:pPr>
              <w:pStyle w:val="12"/>
            </w:pPr>
          </w:p>
        </w:tc>
        <w:tc>
          <w:tcPr>
            <w:tcW w:w="2551"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101.64</w:t>
            </w:r>
          </w:p>
        </w:tc>
        <w:tc>
          <w:tcPr>
            <w:tcW w:w="2551" w:type="dxa"/>
            <w:vAlign w:val="center"/>
          </w:tcPr>
          <w:p>
            <w:pPr>
              <w:pStyle w:val="12"/>
            </w:pPr>
          </w:p>
        </w:tc>
        <w:tc>
          <w:tcPr>
            <w:tcW w:w="2551" w:type="dxa"/>
            <w:vAlign w:val="center"/>
          </w:tcPr>
          <w:p>
            <w:pPr>
              <w:pStyle w:val="12"/>
            </w:pPr>
            <w:r>
              <w:t>101.64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22005</w:t>
            </w:r>
          </w:p>
        </w:tc>
        <w:tc>
          <w:tcPr>
            <w:tcW w:w="4535" w:type="dxa"/>
            <w:vAlign w:val="center"/>
          </w:tcPr>
          <w:p>
            <w:pPr>
              <w:pStyle w:val="13"/>
            </w:pPr>
            <w:r>
              <w:t>气象事务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2200509</w:t>
            </w:r>
          </w:p>
        </w:tc>
        <w:tc>
          <w:tcPr>
            <w:tcW w:w="4535" w:type="dxa"/>
            <w:vAlign w:val="center"/>
          </w:tcPr>
          <w:p>
            <w:pPr>
              <w:pStyle w:val="13"/>
            </w:pPr>
            <w:r>
              <w:t>气象服务</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35.34</w:t>
            </w:r>
          </w:p>
        </w:tc>
        <w:tc>
          <w:tcPr>
            <w:tcW w:w="2551" w:type="dxa"/>
            <w:vAlign w:val="center"/>
          </w:tcPr>
          <w:p>
            <w:pPr>
              <w:pStyle w:val="12"/>
            </w:pPr>
            <w:r>
              <w:t>35.34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35.34</w:t>
            </w:r>
          </w:p>
        </w:tc>
        <w:tc>
          <w:tcPr>
            <w:tcW w:w="2551" w:type="dxa"/>
            <w:vAlign w:val="center"/>
          </w:tcPr>
          <w:p>
            <w:pPr>
              <w:pStyle w:val="12"/>
            </w:pPr>
            <w:r>
              <w:t>35.34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35.34</w:t>
            </w:r>
          </w:p>
        </w:tc>
        <w:tc>
          <w:tcPr>
            <w:tcW w:w="2551" w:type="dxa"/>
            <w:vAlign w:val="center"/>
          </w:tcPr>
          <w:p>
            <w:pPr>
              <w:pStyle w:val="12"/>
            </w:pPr>
            <w:r>
              <w:t>35.34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706.46</w:t>
            </w:r>
          </w:p>
        </w:tc>
        <w:tc>
          <w:tcPr>
            <w:tcW w:w="2551" w:type="dxa"/>
            <w:vAlign w:val="center"/>
          </w:tcPr>
          <w:p>
            <w:pPr>
              <w:pStyle w:val="16"/>
            </w:pPr>
            <w:r>
              <w:t>614.21</w:t>
            </w:r>
          </w:p>
        </w:tc>
        <w:tc>
          <w:tcPr>
            <w:tcW w:w="2551" w:type="dxa"/>
            <w:vAlign w:val="center"/>
          </w:tcPr>
          <w:p>
            <w:pPr>
              <w:pStyle w:val="16"/>
            </w:pPr>
            <w:r>
              <w:t>92.25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590.99</w:t>
            </w:r>
          </w:p>
        </w:tc>
        <w:tc>
          <w:tcPr>
            <w:tcW w:w="2551" w:type="dxa"/>
            <w:vAlign w:val="center"/>
          </w:tcPr>
          <w:p>
            <w:pPr>
              <w:pStyle w:val="12"/>
            </w:pPr>
            <w:r>
              <w:t>590.99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241.75</w:t>
            </w:r>
          </w:p>
        </w:tc>
        <w:tc>
          <w:tcPr>
            <w:tcW w:w="2551" w:type="dxa"/>
            <w:vAlign w:val="center"/>
          </w:tcPr>
          <w:p>
            <w:pPr>
              <w:pStyle w:val="12"/>
            </w:pPr>
            <w:r>
              <w:t>241.75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99.96</w:t>
            </w:r>
          </w:p>
        </w:tc>
        <w:tc>
          <w:tcPr>
            <w:tcW w:w="2551" w:type="dxa"/>
            <w:vAlign w:val="center"/>
          </w:tcPr>
          <w:p>
            <w:pPr>
              <w:pStyle w:val="12"/>
            </w:pPr>
            <w:r>
              <w:t>99.96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24.54</w:t>
            </w:r>
          </w:p>
        </w:tc>
        <w:tc>
          <w:tcPr>
            <w:tcW w:w="2551" w:type="dxa"/>
            <w:vAlign w:val="center"/>
          </w:tcPr>
          <w:p>
            <w:pPr>
              <w:pStyle w:val="12"/>
            </w:pPr>
            <w:r>
              <w:t>24.54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83.64</w:t>
            </w:r>
          </w:p>
        </w:tc>
        <w:tc>
          <w:tcPr>
            <w:tcW w:w="2551" w:type="dxa"/>
            <w:vAlign w:val="center"/>
          </w:tcPr>
          <w:p>
            <w:pPr>
              <w:pStyle w:val="12"/>
            </w:pPr>
            <w:r>
              <w:t>83.64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68.60</w:t>
            </w:r>
          </w:p>
        </w:tc>
        <w:tc>
          <w:tcPr>
            <w:tcW w:w="2551" w:type="dxa"/>
            <w:vAlign w:val="center"/>
          </w:tcPr>
          <w:p>
            <w:pPr>
              <w:pStyle w:val="12"/>
            </w:pPr>
            <w:r>
              <w:t>68.60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34.50</w:t>
            </w:r>
          </w:p>
        </w:tc>
        <w:tc>
          <w:tcPr>
            <w:tcW w:w="2551" w:type="dxa"/>
            <w:vAlign w:val="center"/>
          </w:tcPr>
          <w:p>
            <w:pPr>
              <w:pStyle w:val="12"/>
            </w:pPr>
            <w:r>
              <w:t>34.50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2.14</w:t>
            </w:r>
          </w:p>
        </w:tc>
        <w:tc>
          <w:tcPr>
            <w:tcW w:w="2551" w:type="dxa"/>
            <w:vAlign w:val="center"/>
          </w:tcPr>
          <w:p>
            <w:pPr>
              <w:pStyle w:val="12"/>
            </w:pPr>
            <w:r>
              <w:t>2.14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35.34</w:t>
            </w:r>
          </w:p>
        </w:tc>
        <w:tc>
          <w:tcPr>
            <w:tcW w:w="2551" w:type="dxa"/>
            <w:vAlign w:val="center"/>
          </w:tcPr>
          <w:p>
            <w:pPr>
              <w:pStyle w:val="12"/>
            </w:pPr>
            <w:r>
              <w:t>35.34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90.25</w:t>
            </w:r>
          </w:p>
        </w:tc>
        <w:tc>
          <w:tcPr>
            <w:tcW w:w="2551" w:type="dxa"/>
            <w:vAlign w:val="center"/>
          </w:tcPr>
          <w:p>
            <w:pPr>
              <w:pStyle w:val="12"/>
            </w:pPr>
          </w:p>
        </w:tc>
        <w:tc>
          <w:tcPr>
            <w:tcW w:w="2551" w:type="dxa"/>
            <w:vAlign w:val="center"/>
          </w:tcPr>
          <w:p>
            <w:pPr>
              <w:pStyle w:val="12"/>
            </w:pPr>
            <w:r>
              <w:t>90.25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2.53</w:t>
            </w:r>
          </w:p>
        </w:tc>
        <w:tc>
          <w:tcPr>
            <w:tcW w:w="2551" w:type="dxa"/>
            <w:vAlign w:val="center"/>
          </w:tcPr>
          <w:p>
            <w:pPr>
              <w:pStyle w:val="12"/>
            </w:pPr>
          </w:p>
        </w:tc>
        <w:tc>
          <w:tcPr>
            <w:tcW w:w="2551" w:type="dxa"/>
            <w:vAlign w:val="center"/>
          </w:tcPr>
          <w:p>
            <w:pPr>
              <w:pStyle w:val="12"/>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8.75</w:t>
            </w:r>
          </w:p>
        </w:tc>
        <w:tc>
          <w:tcPr>
            <w:tcW w:w="2551" w:type="dxa"/>
            <w:vAlign w:val="center"/>
          </w:tcPr>
          <w:p>
            <w:pPr>
              <w:pStyle w:val="12"/>
            </w:pPr>
          </w:p>
        </w:tc>
        <w:tc>
          <w:tcPr>
            <w:tcW w:w="2551" w:type="dxa"/>
            <w:vAlign w:val="center"/>
          </w:tcPr>
          <w:p>
            <w:pPr>
              <w:pStyle w:val="12"/>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2.90</w:t>
            </w:r>
          </w:p>
        </w:tc>
        <w:tc>
          <w:tcPr>
            <w:tcW w:w="2551" w:type="dxa"/>
            <w:vAlign w:val="center"/>
          </w:tcPr>
          <w:p>
            <w:pPr>
              <w:pStyle w:val="12"/>
            </w:pPr>
          </w:p>
        </w:tc>
        <w:tc>
          <w:tcPr>
            <w:tcW w:w="2551" w:type="dxa"/>
            <w:vAlign w:val="center"/>
          </w:tcPr>
          <w:p>
            <w:pPr>
              <w:pStyle w:val="12"/>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11.60</w:t>
            </w:r>
          </w:p>
        </w:tc>
        <w:tc>
          <w:tcPr>
            <w:tcW w:w="2551" w:type="dxa"/>
            <w:vAlign w:val="center"/>
          </w:tcPr>
          <w:p>
            <w:pPr>
              <w:pStyle w:val="12"/>
            </w:pPr>
          </w:p>
        </w:tc>
        <w:tc>
          <w:tcPr>
            <w:tcW w:w="2551" w:type="dxa"/>
            <w:vAlign w:val="center"/>
          </w:tcPr>
          <w:p>
            <w:pPr>
              <w:pStyle w:val="12"/>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29.98</w:t>
            </w:r>
          </w:p>
        </w:tc>
        <w:tc>
          <w:tcPr>
            <w:tcW w:w="2551" w:type="dxa"/>
            <w:vAlign w:val="center"/>
          </w:tcPr>
          <w:p>
            <w:pPr>
              <w:pStyle w:val="12"/>
            </w:pPr>
          </w:p>
        </w:tc>
        <w:tc>
          <w:tcPr>
            <w:tcW w:w="2551" w:type="dxa"/>
            <w:vAlign w:val="center"/>
          </w:tcPr>
          <w:p>
            <w:pPr>
              <w:pStyle w:val="12"/>
            </w:pPr>
            <w:r>
              <w:t>29.98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23.22</w:t>
            </w:r>
          </w:p>
        </w:tc>
        <w:tc>
          <w:tcPr>
            <w:tcW w:w="2551" w:type="dxa"/>
            <w:vAlign w:val="center"/>
          </w:tcPr>
          <w:p>
            <w:pPr>
              <w:pStyle w:val="12"/>
            </w:pPr>
            <w:r>
              <w:t>23.22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18.50</w:t>
            </w:r>
          </w:p>
        </w:tc>
        <w:tc>
          <w:tcPr>
            <w:tcW w:w="2551" w:type="dxa"/>
            <w:vAlign w:val="center"/>
          </w:tcPr>
          <w:p>
            <w:pPr>
              <w:pStyle w:val="12"/>
            </w:pPr>
            <w:r>
              <w:t>18.50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4.72</w:t>
            </w:r>
          </w:p>
        </w:tc>
        <w:tc>
          <w:tcPr>
            <w:tcW w:w="2551" w:type="dxa"/>
            <w:vAlign w:val="center"/>
          </w:tcPr>
          <w:p>
            <w:pPr>
              <w:pStyle w:val="12"/>
            </w:pPr>
            <w:r>
              <w:t>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bookmarkStart w:id="20" w:name="_GoBack"/>
      <w:bookmarkEnd w:id="20"/>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4.40</w:t>
            </w:r>
          </w:p>
        </w:tc>
        <w:tc>
          <w:tcPr>
            <w:tcW w:w="2381" w:type="dxa"/>
            <w:vAlign w:val="center"/>
          </w:tcPr>
          <w:p>
            <w:pPr>
              <w:pStyle w:val="16"/>
            </w:pPr>
            <w:r>
              <w:t>4.40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4.40</w:t>
            </w:r>
          </w:p>
        </w:tc>
        <w:tc>
          <w:tcPr>
            <w:tcW w:w="2381" w:type="dxa"/>
            <w:vAlign w:val="center"/>
          </w:tcPr>
          <w:p>
            <w:pPr>
              <w:pStyle w:val="12"/>
            </w:pPr>
            <w:r>
              <w:t>4.40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青龙满族自治县大石岭乡人民政府2026年部门预算信息公开情况说明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青龙满族自治县大石岭乡人民政府2026年部门预算信息公开情况说明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按照《中华人民共和国预算法》、《地方预决算公开操作规程》和《关于进一步推进预算公开工作的实施意见》规定，现将青龙满族自治县大石岭乡人民政府2026年部门预算公开如下：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青龙满族自治县大石岭乡人民政府本级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按照预算管理有关规定，目前部门预算的编制实行综合预算管理，即全部收入和支出都反映在预算中。青龙满族自治县大石岭乡人民政府机关及所属事业单位的收支包含在部门预算中。</w:t>
      </w:r>
    </w:p>
    <w:p>
      <w:pPr>
        <w:pStyle w:val="19"/>
      </w:pPr>
      <w:r>
        <w:t>1、收入说明</w:t>
      </w:r>
    </w:p>
    <w:p>
      <w:pPr>
        <w:pStyle w:val="19"/>
      </w:pPr>
      <w:r>
        <w:t>反映本部门当年全部收入。2026年预算收入1138.54万元，其中：一般公共预算收入955.73万元，基金预算收入0.00万元，国有资本经营预算收入0.00万元，财政专户核拨收入0.00万元，单位资金收入0.00万元，上年结转结余182.81万元。</w:t>
      </w:r>
    </w:p>
    <w:p>
      <w:pPr>
        <w:pStyle w:val="19"/>
      </w:pPr>
      <w:r>
        <w:t>2、支出说明</w:t>
      </w:r>
    </w:p>
    <w:p>
      <w:pPr>
        <w:pStyle w:val="19"/>
      </w:pPr>
      <w:r>
        <w:t>收支预算总表支出栏、基本支出表、项目支出表按经济分类和支出功能分类科目编制，反映青龙满族自治县大石岭乡人民政府年度部门预算中支出预算的总体情况。2026年支出预算1138.54万元，其中基本支出706.46万元，包括人员经费614.21万元和日常公用经费92.25万元；项目支出432.08万元，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pPr>
        <w:pStyle w:val="19"/>
      </w:pPr>
      <w:r>
        <w:t>3、比上年增减情况</w:t>
      </w:r>
    </w:p>
    <w:p>
      <w:pPr>
        <w:pStyle w:val="19"/>
      </w:pPr>
      <w:r>
        <w:t>2026年预算收支安排1138.54万元，较2025年预算增加236.07万元，其中：基本支出增加26.93万元，主要为人员经费增加。项目支出增加209.14万元，主要为增加了革命老区项目。预计下年使用的单位资金结余增加0.00万元。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w:t>
      </w:r>
      <w:r>
        <w:rPr>
          <w:lang w:val="en-US" w:eastAsia="uk-UA"/>
        </w:rPr>
        <w:t>02</w:t>
      </w:r>
      <w:r>
        <w:rPr>
          <w:rFonts w:hint="eastAsia"/>
          <w:lang w:val="en-US" w:eastAsia="zh-CN"/>
        </w:rPr>
        <w:t>6</w:t>
      </w:r>
      <w:r>
        <w:rPr>
          <w:lang w:val="en-US" w:eastAsia="uk-UA"/>
        </w:rPr>
        <w:t>年，我部门机关运行经费共计安排</w:t>
      </w:r>
      <w:r>
        <w:rPr>
          <w:rFonts w:hint="eastAsia"/>
          <w:lang w:val="en-US" w:eastAsia="zh-CN"/>
        </w:rPr>
        <w:t>92.25</w:t>
      </w:r>
      <w:r>
        <w:rPr>
          <w:rFonts w:hint="eastAsia"/>
          <w:lang w:val="en-US" w:eastAsia="uk-UA"/>
        </w:rPr>
        <w:t>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7"/>
      </w:pPr>
      <w:r>
        <w:t>202</w:t>
      </w:r>
      <w:r>
        <w:rPr>
          <w:rFonts w:hint="eastAsia"/>
          <w:lang w:val="en-US" w:eastAsia="zh-CN"/>
        </w:rPr>
        <w:t>6</w:t>
      </w:r>
      <w:r>
        <w:t>年，我</w:t>
      </w:r>
      <w:r>
        <w:rPr>
          <w:rFonts w:hint="eastAsia"/>
          <w:lang w:eastAsia="zh-CN"/>
        </w:rPr>
        <w:t>单位</w:t>
      </w:r>
      <w:r>
        <w:t>财政拨款“三公”经费预算安排</w:t>
      </w:r>
      <w:r>
        <w:rPr>
          <w:rFonts w:hint="eastAsia"/>
          <w:lang w:val="en-US" w:eastAsia="zh-CN"/>
        </w:rPr>
        <w:t>4.40</w:t>
      </w:r>
      <w:r>
        <w:t>万元，其中因公出国（境）费0.00万元；公务用车购置及运维费</w:t>
      </w:r>
      <w:r>
        <w:rPr>
          <w:rFonts w:hint="eastAsia"/>
          <w:lang w:val="en-US" w:eastAsia="zh-CN"/>
        </w:rPr>
        <w:t>1.40</w:t>
      </w:r>
      <w:r>
        <w:t>万元（其中：公务用车购置费为0.00万元，公务用车运维费</w:t>
      </w:r>
      <w:r>
        <w:rPr>
          <w:rFonts w:hint="eastAsia"/>
          <w:lang w:val="en-US" w:eastAsia="zh-CN"/>
        </w:rPr>
        <w:t>1.40</w:t>
      </w:r>
      <w:r>
        <w:t>万元)；公务接待费</w:t>
      </w:r>
      <w:r>
        <w:rPr>
          <w:rFonts w:hint="eastAsia"/>
          <w:lang w:val="en-US" w:eastAsia="zh-CN"/>
        </w:rPr>
        <w:t>3.00</w:t>
      </w:r>
      <w:r>
        <w:t>万元。与202</w:t>
      </w:r>
      <w:r>
        <w:rPr>
          <w:rFonts w:hint="eastAsia"/>
          <w:lang w:val="en-US" w:eastAsia="zh-CN"/>
        </w:rPr>
        <w:t>5</w:t>
      </w:r>
      <w:r>
        <w:t>年相比</w:t>
      </w:r>
      <w:r>
        <w:rPr>
          <w:rFonts w:hint="eastAsia"/>
          <w:lang w:val="en-US" w:eastAsia="zh-CN"/>
        </w:rPr>
        <w:t>增加0.80</w:t>
      </w:r>
      <w:r>
        <w:t>万元，增减变化的主要原因是公务接待活动</w:t>
      </w:r>
      <w:r>
        <w:rPr>
          <w:rFonts w:hint="eastAsia"/>
          <w:lang w:val="en-US" w:eastAsia="zh-CN"/>
        </w:rPr>
        <w:t>增加，日常用品费用增加</w:t>
      </w:r>
      <w:r>
        <w:t>。</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我乡将坚持以习近平新时代中国特色社会主义思想为指导，全面落实党的十九大和十九届二中、三中、四中和五中全会精神，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w:t>
      </w:r>
    </w:p>
    <w:p>
      <w:pPr>
        <w:pStyle w:val="22"/>
      </w:pPr>
      <w:r>
        <w:t>分发挥“政治护城河”作用。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一、扶贫产业资金及时足额落实到位，产业项目建设圆满完成，提质增效入户类扶贫资金全额到户。集中力量，整合资源，圆满实现脱贫攻坚阶段性胜利。</w:t>
      </w:r>
    </w:p>
    <w:p>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3"/>
      </w:pPr>
      <w:r>
        <w:t>四、做好青年统战对象的团结教育、引导、服务工作，为全县经济社会发展贡献力量。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3"/>
      </w:pPr>
      <w:r>
        <w:t>八、十三五贫困村重点项目得到倾斜或优先安排，项目建设规划科学、操作性强、效益较好。维护土地利用和城镇规划建设管理秩序，发挥用地审批、建设监管作用。巡查、纠正、上报“双违”建筑，完成清零工作。</w:t>
      </w:r>
    </w:p>
    <w:p>
      <w:pPr>
        <w:pStyle w:val="23"/>
      </w:pPr>
      <w:r>
        <w:t>九、严格按照法律法规规定开展村财管工作，确保实现农村基层财务管理规范化、公开化。完善农村综合改革，保障村级行政运行经费、村干部工资及时足额到位。</w:t>
      </w:r>
    </w:p>
    <w:p>
      <w:pPr>
        <w:pStyle w:val="23"/>
      </w:pPr>
      <w: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p>
    <w:p>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1、2026年发展规划目标在大石岭乡人民代表大会通过后实施，每年乡人大会须向代表报告规划实施情况。</w:t>
      </w:r>
    </w:p>
    <w:p>
      <w:pPr>
        <w:pStyle w:val="24"/>
      </w:pPr>
      <w:r>
        <w:t>2、每项规划目标确定一名乡领导专抓，建立专门工作机构，确保规划落到实处。</w:t>
      </w:r>
    </w:p>
    <w:p>
      <w:pPr>
        <w:pStyle w:val="24"/>
      </w:pPr>
      <w:r>
        <w:t>3、规划目标进展情况要列入乡党政工作议事日程，列入年终目标管理考核内容。定期检查，公布进展情况。</w:t>
      </w:r>
    </w:p>
    <w:p>
      <w:pPr>
        <w:pStyle w:val="24"/>
      </w:pPr>
      <w:r>
        <w:t>（一）环境优化</w:t>
      </w:r>
    </w:p>
    <w:p>
      <w:pPr>
        <w:pStyle w:val="24"/>
      </w:pPr>
      <w:r>
        <w:t>1、努力抓好生态环境发展。我乡没有多少工业项目，山清水绿无污染是我乡的特有优势。在谋划项目上，全乡上下将坚持破坏生态环境的项目不能上，零散乱的以牺牲和污染环境为代价的项目不能上。</w:t>
      </w:r>
    </w:p>
    <w:p>
      <w:pPr>
        <w:pStyle w:val="24"/>
      </w:pPr>
      <w:r>
        <w:t>2、大力开展发展环境建设。一是硬环境建设，我乡比较落后，基础设施较差。蛇刘线是我乡最重要的运输通道，也是支撑我乡农业和农村经济发展的基础保障。2026年我乡将继续向上级争取，改变交通落后局面。二是软环境建设，2026年要继续加大党员干部思想教育和作整顿力度。对责任心不强、作风浮漂、战斗力弱、工作严重失职、影响较坏的党员干部，坚决硬起手腕，予以组织处理，使党员干部进一步转变作风，强化服务意识，在经济发展中能真正起到模范带头作用。</w:t>
      </w:r>
    </w:p>
    <w:p>
      <w:pPr>
        <w:pStyle w:val="24"/>
      </w:pPr>
      <w:r>
        <w:t>（二）项目建设富民工程</w:t>
      </w:r>
    </w:p>
    <w:p>
      <w:pPr>
        <w:pStyle w:val="24"/>
      </w:pPr>
      <w:r>
        <w:t>1、抓项目策划，在积极储备上下功夫。围绕县委、县政府“生态、和谐、民族特色”新青龙的发展战略，实施我乡盘活本地经济，转变传统经营模式。谋划包装一批具有市场优势的农业产业化项目，具有合作前景的农家休闲度假旅游项目，具有有利于经济发展和民生的基础设施项目，具有比较优势的支柱产业项和配套加工项目。努力形成主产突出、多业并举的新格局。</w:t>
      </w:r>
    </w:p>
    <w:p>
      <w:pPr>
        <w:pStyle w:val="24"/>
      </w:pPr>
      <w:r>
        <w:t>2、抓项目报批，在争取政策上下功夫。抓住国家农业产业化扶持机遇，把已经形成规模的种植和养殖项目积极向上申报，尽量争取上级有关部门的扶持；实行“包村领导包项目，包项目领导包进度”机制，全程负责项目实施，全程负责项目跑办，及时解决企业在项目建设中遇到的难题，直到项目真正达产达效为止.</w:t>
      </w:r>
    </w:p>
    <w:p>
      <w:pPr>
        <w:pStyle w:val="24"/>
      </w:pPr>
      <w:r>
        <w:t>3、抓招商引资，在做大做强上下功夫。目前我乡项目投资总量偏低，支柱产业偏少，招商力度偏弱，引资渠道偏窄。今后我乡要牢牢抓住“以商招商、以商会商、以商聚商”这条主线，创新招商举措，拓展引资门路，实现草碾乡以农业产业化为主导，农业转型为突破，工业企业为纽带，乡村旅游开发为依托的多种产业并进的经济发展方式，努力打造新的经济增长点，促进我乡经济又好又快发展。</w:t>
      </w:r>
    </w:p>
    <w:p>
      <w:pPr>
        <w:pStyle w:val="24"/>
      </w:pPr>
      <w:r>
        <w:t>（三）农业转型</w:t>
      </w:r>
    </w:p>
    <w:p>
      <w:pPr>
        <w:pStyle w:val="24"/>
      </w:pPr>
      <w:r>
        <w:t>1、进一步优化种植业结构。全面退出传统“玉米”种植模式，大力推进农业产业结构调整，逐步形成“以梨、山楂等深加工种植为重点、其他作物种植为补充”的“两大一小”农业产业结构调整新格局，不断提升我乡农业产业化、规模化水平，带动我乡广大群众增收致富。</w:t>
      </w:r>
    </w:p>
    <w:p>
      <w:pPr>
        <w:pStyle w:val="24"/>
      </w:pPr>
      <w:r>
        <w:t>2、加快发展现代畜牧业。采取龙头企业加农户的方式，抓住农业设施用地乡里审批的机遇，大力建设一批养羊、养猪、养鸡项目或者其他项目，使养殖在我乡形成规模。</w:t>
      </w:r>
    </w:p>
    <w:p>
      <w:pPr>
        <w:pStyle w:val="24"/>
      </w:pPr>
      <w:r>
        <w:t>3、大力发展农家生态游项目。利用我乡境内存有较为完好的古长城、生态环境未遭受污染破坏等优势，结合特色化种植、养殖，大力发展一些集垂钓、观光、采摘、餐饮住宿于一体的农家游项目，形成具有一定特色的山水旅游业。</w:t>
      </w:r>
    </w:p>
    <w:p>
      <w:pPr>
        <w:pStyle w:val="24"/>
      </w:pPr>
      <w:r>
        <w:t>（四）农村环境面貌改造提升</w:t>
      </w:r>
    </w:p>
    <w:p>
      <w:pPr>
        <w:pStyle w:val="24"/>
      </w:pPr>
      <w:r>
        <w:t>1、积极争取上级支持，继续改善村庄道路等公共基础设施建设，在继续完善文明生态村建设各项工作的基础上，指导其他村搞好新农村建设。</w:t>
      </w:r>
    </w:p>
    <w:p>
      <w:pPr>
        <w:pStyle w:val="24"/>
      </w:pPr>
      <w:r>
        <w:t>2、正确处理好经济建设与环境保护的关系，推广沼气、太阳能等新型清洁能源建设，积极有效地保护好天然林和水源地。</w:t>
      </w:r>
    </w:p>
    <w:p>
      <w:pPr>
        <w:pStyle w:val="24"/>
      </w:pPr>
      <w:r>
        <w:t>3、继续推进花园乡村建设，继续加大以治理“脏、乱、差”为重点的环境优化工程，做到“卫生打扫好、垃圾清运好、污水处理好、环境绿化好、习惯引导好”，努力实现农村环境干净、整洁、有序。</w:t>
      </w:r>
    </w:p>
    <w:p>
      <w:pPr>
        <w:pStyle w:val="24"/>
      </w:pPr>
      <w:r>
        <w:t>（五）社会和谐稳定</w:t>
      </w:r>
    </w:p>
    <w:p>
      <w:pPr>
        <w:pStyle w:val="24"/>
        <w:sectPr>
          <w:pgSz w:w="16840" w:h="11900" w:orient="landscape"/>
          <w:pgMar w:top="1361" w:right="1020" w:bottom="1361" w:left="1020" w:header="720" w:footer="720" w:gutter="0"/>
          <w:cols w:space="720" w:num="1"/>
        </w:sectPr>
      </w:pPr>
      <w:r>
        <w:t>我乡将全力维护社会稳定大局。一是进一步加大矛盾纠纷排查及信访案件化解力度。主动超前的解决影响稳定的各种矛盾纠纷。二是坚持信访前置机制。在做每项工作都事先考虑信访问题，严防信访问题的发生。三是切实加强领导包案责任制。继续做好领导接访工作，对领导接访的案件要一包到底。</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1120" w:firstLineChars="4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13032125P00334910113B</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预算安排1万元，其中财政拨款1万元，主要用于党的基层组织建设。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1.通过发挥基层乡镇党组织的作用，把服务中心、建设队伍贯穿始终，全面做好我镇党委组织、宣传等工作，争创省级先进基层党委。</w:t>
            </w:r>
            <w:r>
              <w:tab/>
            </w:r>
            <w:r>
              <w:tab/>
            </w:r>
          </w:p>
          <w:p>
            <w:pPr>
              <w:pStyle w:val="13"/>
            </w:pPr>
            <w:r>
              <w:t>2.通过践行“不忘初心、牢记使命”宗旨，发扬党内民主，加强党内监督，促进党的思想政治优势、组织优势和密切联系群众的优势有效发挥作用。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84"/>
        <w:gridCol w:w="2775"/>
        <w:gridCol w:w="4335"/>
        <w:gridCol w:w="1395"/>
        <w:gridCol w:w="38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84" w:type="dxa"/>
            <w:vAlign w:val="center"/>
          </w:tcPr>
          <w:p>
            <w:pPr>
              <w:pStyle w:val="11"/>
            </w:pPr>
            <w:r>
              <w:t>二级指标</w:t>
            </w:r>
          </w:p>
        </w:tc>
        <w:tc>
          <w:tcPr>
            <w:tcW w:w="2775" w:type="dxa"/>
            <w:vAlign w:val="center"/>
          </w:tcPr>
          <w:p>
            <w:pPr>
              <w:pStyle w:val="11"/>
            </w:pPr>
            <w:r>
              <w:t>三级指标</w:t>
            </w:r>
          </w:p>
        </w:tc>
        <w:tc>
          <w:tcPr>
            <w:tcW w:w="4335" w:type="dxa"/>
            <w:vAlign w:val="center"/>
          </w:tcPr>
          <w:p>
            <w:pPr>
              <w:pStyle w:val="11"/>
            </w:pPr>
            <w:r>
              <w:t>绩效指标描述</w:t>
            </w:r>
          </w:p>
        </w:tc>
        <w:tc>
          <w:tcPr>
            <w:tcW w:w="1395" w:type="dxa"/>
            <w:vAlign w:val="center"/>
          </w:tcPr>
          <w:p>
            <w:pPr>
              <w:pStyle w:val="11"/>
            </w:pPr>
            <w:r>
              <w:t>指标值</w:t>
            </w:r>
          </w:p>
        </w:tc>
        <w:tc>
          <w:tcPr>
            <w:tcW w:w="38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84" w:type="dxa"/>
            <w:vAlign w:val="center"/>
          </w:tcPr>
          <w:p>
            <w:pPr>
              <w:pStyle w:val="13"/>
            </w:pPr>
            <w:r>
              <w:t>数量指标</w:t>
            </w:r>
          </w:p>
        </w:tc>
        <w:tc>
          <w:tcPr>
            <w:tcW w:w="2775" w:type="dxa"/>
            <w:vAlign w:val="center"/>
          </w:tcPr>
          <w:p>
            <w:pPr>
              <w:pStyle w:val="13"/>
            </w:pPr>
            <w:r>
              <w:t>组织宣传活动次数</w:t>
            </w:r>
          </w:p>
        </w:tc>
        <w:tc>
          <w:tcPr>
            <w:tcW w:w="4335" w:type="dxa"/>
            <w:vAlign w:val="center"/>
          </w:tcPr>
          <w:p>
            <w:pPr>
              <w:pStyle w:val="13"/>
            </w:pPr>
            <w:r>
              <w:t>组织宣传活动次数</w:t>
            </w:r>
          </w:p>
        </w:tc>
        <w:tc>
          <w:tcPr>
            <w:tcW w:w="1395" w:type="dxa"/>
            <w:vAlign w:val="center"/>
          </w:tcPr>
          <w:p>
            <w:pPr>
              <w:pStyle w:val="13"/>
            </w:pPr>
            <w:r>
              <w:t>≥10次</w:t>
            </w:r>
          </w:p>
        </w:tc>
        <w:tc>
          <w:tcPr>
            <w:tcW w:w="38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数量指标</w:t>
            </w:r>
          </w:p>
        </w:tc>
        <w:tc>
          <w:tcPr>
            <w:tcW w:w="2775" w:type="dxa"/>
            <w:vAlign w:val="center"/>
          </w:tcPr>
          <w:p>
            <w:pPr>
              <w:pStyle w:val="13"/>
            </w:pPr>
            <w:r>
              <w:t>舆情信息数量</w:t>
            </w:r>
          </w:p>
        </w:tc>
        <w:tc>
          <w:tcPr>
            <w:tcW w:w="4335" w:type="dxa"/>
            <w:vAlign w:val="center"/>
          </w:tcPr>
          <w:p>
            <w:pPr>
              <w:pStyle w:val="13"/>
            </w:pPr>
            <w:r>
              <w:t>收集、分析、上报舆情信息的数量</w:t>
            </w:r>
          </w:p>
        </w:tc>
        <w:tc>
          <w:tcPr>
            <w:tcW w:w="1395" w:type="dxa"/>
            <w:vAlign w:val="center"/>
          </w:tcPr>
          <w:p>
            <w:pPr>
              <w:pStyle w:val="13"/>
            </w:pPr>
            <w:r>
              <w:t>≥100条</w:t>
            </w:r>
          </w:p>
        </w:tc>
        <w:tc>
          <w:tcPr>
            <w:tcW w:w="38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质量指标</w:t>
            </w:r>
          </w:p>
        </w:tc>
        <w:tc>
          <w:tcPr>
            <w:tcW w:w="2775" w:type="dxa"/>
            <w:vAlign w:val="center"/>
          </w:tcPr>
          <w:p>
            <w:pPr>
              <w:pStyle w:val="13"/>
            </w:pPr>
            <w:r>
              <w:t>党员培训覆盖率</w:t>
            </w:r>
          </w:p>
        </w:tc>
        <w:tc>
          <w:tcPr>
            <w:tcW w:w="4335" w:type="dxa"/>
            <w:vAlign w:val="center"/>
          </w:tcPr>
          <w:p>
            <w:pPr>
              <w:pStyle w:val="13"/>
            </w:pPr>
            <w:r>
              <w:t>培训对象数量占应覆盖对象数量的比率</w:t>
            </w:r>
          </w:p>
        </w:tc>
        <w:tc>
          <w:tcPr>
            <w:tcW w:w="1395" w:type="dxa"/>
            <w:vAlign w:val="center"/>
          </w:tcPr>
          <w:p>
            <w:pPr>
              <w:pStyle w:val="13"/>
            </w:pPr>
            <w:r>
              <w:t>≥80%</w:t>
            </w:r>
          </w:p>
        </w:tc>
        <w:tc>
          <w:tcPr>
            <w:tcW w:w="38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质量指标</w:t>
            </w:r>
          </w:p>
        </w:tc>
        <w:tc>
          <w:tcPr>
            <w:tcW w:w="2775" w:type="dxa"/>
            <w:vAlign w:val="center"/>
          </w:tcPr>
          <w:p>
            <w:pPr>
              <w:pStyle w:val="13"/>
            </w:pPr>
            <w:r>
              <w:t>党建工作达标率</w:t>
            </w:r>
          </w:p>
        </w:tc>
        <w:tc>
          <w:tcPr>
            <w:tcW w:w="4335" w:type="dxa"/>
            <w:vAlign w:val="center"/>
          </w:tcPr>
          <w:p>
            <w:pPr>
              <w:pStyle w:val="13"/>
            </w:pPr>
            <w:r>
              <w:t>党建工作达到上级相关规范及要求</w:t>
            </w:r>
          </w:p>
        </w:tc>
        <w:tc>
          <w:tcPr>
            <w:tcW w:w="1395" w:type="dxa"/>
            <w:vAlign w:val="center"/>
          </w:tcPr>
          <w:p>
            <w:pPr>
              <w:pStyle w:val="13"/>
            </w:pPr>
            <w:r>
              <w:t>100%</w:t>
            </w:r>
          </w:p>
        </w:tc>
        <w:tc>
          <w:tcPr>
            <w:tcW w:w="38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时效指标</w:t>
            </w:r>
          </w:p>
        </w:tc>
        <w:tc>
          <w:tcPr>
            <w:tcW w:w="2775" w:type="dxa"/>
            <w:vAlign w:val="center"/>
          </w:tcPr>
          <w:p>
            <w:pPr>
              <w:pStyle w:val="13"/>
            </w:pPr>
            <w:r>
              <w:t>工作完成及时性</w:t>
            </w:r>
          </w:p>
        </w:tc>
        <w:tc>
          <w:tcPr>
            <w:tcW w:w="4335" w:type="dxa"/>
            <w:vAlign w:val="center"/>
          </w:tcPr>
          <w:p>
            <w:pPr>
              <w:pStyle w:val="13"/>
            </w:pPr>
            <w:r>
              <w:t>全年按计划完成各项工作</w:t>
            </w:r>
          </w:p>
        </w:tc>
        <w:tc>
          <w:tcPr>
            <w:tcW w:w="1395" w:type="dxa"/>
            <w:vAlign w:val="center"/>
          </w:tcPr>
          <w:p>
            <w:pPr>
              <w:pStyle w:val="13"/>
            </w:pPr>
            <w:r>
              <w:t>100%</w:t>
            </w:r>
          </w:p>
        </w:tc>
        <w:tc>
          <w:tcPr>
            <w:tcW w:w="3844"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成本指标</w:t>
            </w:r>
          </w:p>
        </w:tc>
        <w:tc>
          <w:tcPr>
            <w:tcW w:w="2775" w:type="dxa"/>
            <w:vAlign w:val="center"/>
          </w:tcPr>
          <w:p>
            <w:pPr>
              <w:pStyle w:val="13"/>
            </w:pPr>
            <w:r>
              <w:t>党建费用支出控制情况</w:t>
            </w:r>
          </w:p>
        </w:tc>
        <w:tc>
          <w:tcPr>
            <w:tcW w:w="4335" w:type="dxa"/>
            <w:vAlign w:val="center"/>
          </w:tcPr>
          <w:p>
            <w:pPr>
              <w:pStyle w:val="13"/>
            </w:pPr>
            <w:r>
              <w:t>党建费用支出情况控制在年度预算额度内</w:t>
            </w:r>
          </w:p>
        </w:tc>
        <w:tc>
          <w:tcPr>
            <w:tcW w:w="1395" w:type="dxa"/>
            <w:vAlign w:val="center"/>
          </w:tcPr>
          <w:p>
            <w:pPr>
              <w:pStyle w:val="13"/>
            </w:pPr>
            <w:r>
              <w:t>≤1万元</w:t>
            </w:r>
          </w:p>
        </w:tc>
        <w:tc>
          <w:tcPr>
            <w:tcW w:w="3844"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684" w:type="dxa"/>
            <w:vAlign w:val="center"/>
          </w:tcPr>
          <w:p>
            <w:pPr>
              <w:pStyle w:val="13"/>
            </w:pPr>
            <w:r>
              <w:t>社会效益指标</w:t>
            </w:r>
          </w:p>
        </w:tc>
        <w:tc>
          <w:tcPr>
            <w:tcW w:w="2775" w:type="dxa"/>
            <w:vAlign w:val="center"/>
          </w:tcPr>
          <w:p>
            <w:pPr>
              <w:pStyle w:val="13"/>
            </w:pPr>
            <w:r>
              <w:t>基层党组织示范带头作用</w:t>
            </w:r>
          </w:p>
        </w:tc>
        <w:tc>
          <w:tcPr>
            <w:tcW w:w="4335" w:type="dxa"/>
            <w:vAlign w:val="center"/>
          </w:tcPr>
          <w:p>
            <w:pPr>
              <w:pStyle w:val="13"/>
            </w:pPr>
            <w:r>
              <w:t>通过党建工作促进党员队伍能力提升，在经济建设中发挥带动示范作用</w:t>
            </w:r>
          </w:p>
        </w:tc>
        <w:tc>
          <w:tcPr>
            <w:tcW w:w="1395" w:type="dxa"/>
            <w:vAlign w:val="center"/>
          </w:tcPr>
          <w:p>
            <w:pPr>
              <w:pStyle w:val="13"/>
            </w:pPr>
            <w:r>
              <w:t>≥90%</w:t>
            </w:r>
          </w:p>
        </w:tc>
        <w:tc>
          <w:tcPr>
            <w:tcW w:w="384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经济效益指标</w:t>
            </w:r>
          </w:p>
        </w:tc>
        <w:tc>
          <w:tcPr>
            <w:tcW w:w="2775" w:type="dxa"/>
            <w:vAlign w:val="center"/>
          </w:tcPr>
          <w:p>
            <w:pPr>
              <w:pStyle w:val="13"/>
            </w:pPr>
            <w:r>
              <w:t>党员带头发展经济</w:t>
            </w:r>
          </w:p>
        </w:tc>
        <w:tc>
          <w:tcPr>
            <w:tcW w:w="4335" w:type="dxa"/>
            <w:vAlign w:val="center"/>
          </w:tcPr>
          <w:p>
            <w:pPr>
              <w:pStyle w:val="13"/>
            </w:pPr>
            <w:r>
              <w:t>通过党员带头发展经济，增加农民收入</w:t>
            </w:r>
          </w:p>
        </w:tc>
        <w:tc>
          <w:tcPr>
            <w:tcW w:w="1395" w:type="dxa"/>
            <w:vAlign w:val="center"/>
          </w:tcPr>
          <w:p>
            <w:pPr>
              <w:pStyle w:val="13"/>
            </w:pPr>
            <w:r>
              <w:t>≥1500元</w:t>
            </w:r>
          </w:p>
        </w:tc>
        <w:tc>
          <w:tcPr>
            <w:tcW w:w="384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84" w:type="dxa"/>
            <w:vAlign w:val="center"/>
          </w:tcPr>
          <w:p>
            <w:pPr>
              <w:pStyle w:val="13"/>
            </w:pPr>
            <w:r>
              <w:t>服务对象满意度指标</w:t>
            </w:r>
          </w:p>
        </w:tc>
        <w:tc>
          <w:tcPr>
            <w:tcW w:w="2775" w:type="dxa"/>
            <w:vAlign w:val="center"/>
          </w:tcPr>
          <w:p>
            <w:pPr>
              <w:pStyle w:val="13"/>
            </w:pPr>
            <w:r>
              <w:t>群众满意度</w:t>
            </w:r>
          </w:p>
        </w:tc>
        <w:tc>
          <w:tcPr>
            <w:tcW w:w="4335" w:type="dxa"/>
            <w:vAlign w:val="center"/>
          </w:tcPr>
          <w:p>
            <w:pPr>
              <w:pStyle w:val="13"/>
            </w:pPr>
            <w:r>
              <w:t>全镇群众对党建工作的满意度</w:t>
            </w:r>
          </w:p>
        </w:tc>
        <w:tc>
          <w:tcPr>
            <w:tcW w:w="1395" w:type="dxa"/>
            <w:vAlign w:val="center"/>
          </w:tcPr>
          <w:p>
            <w:pPr>
              <w:pStyle w:val="13"/>
            </w:pPr>
            <w:r>
              <w:t>≥95%</w:t>
            </w:r>
          </w:p>
        </w:tc>
        <w:tc>
          <w:tcPr>
            <w:tcW w:w="3844" w:type="dxa"/>
            <w:vAlign w:val="center"/>
          </w:tcPr>
          <w:p>
            <w:pPr>
              <w:pStyle w:val="13"/>
            </w:pPr>
            <w:r>
              <w:t>按调查结果满意度情况计算扣分</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13032126P00334910517D</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1.通过践行“不忘初心、牢记使命”宗旨，发扬党内民主，加强党内监督，促进党的思想政治优势、组织优势和密切联系群众的优势有效发挥作用。</w:t>
            </w:r>
          </w:p>
          <w:p>
            <w:pPr>
              <w:pStyle w:val="13"/>
            </w:pPr>
            <w:r>
              <w:t>2</w:t>
            </w:r>
            <w:r>
              <w:rPr>
                <w:rFonts w:hint="eastAsia"/>
                <w:lang w:eastAsia="zh-CN"/>
              </w:rPr>
              <w:t>.</w:t>
            </w:r>
            <w:r>
              <w:t>通过发挥基层乡镇党组织的作用，把服务中心、建设队伍贯穿始终，全面做好我镇党委组织、宣传等工作，争创省级先进基层党委。</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84"/>
        <w:gridCol w:w="2250"/>
        <w:gridCol w:w="4290"/>
        <w:gridCol w:w="1230"/>
        <w:gridCol w:w="39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84" w:type="dxa"/>
            <w:vAlign w:val="center"/>
          </w:tcPr>
          <w:p>
            <w:pPr>
              <w:pStyle w:val="11"/>
            </w:pPr>
            <w:r>
              <w:t>二级指标</w:t>
            </w:r>
          </w:p>
        </w:tc>
        <w:tc>
          <w:tcPr>
            <w:tcW w:w="2250" w:type="dxa"/>
            <w:vAlign w:val="center"/>
          </w:tcPr>
          <w:p>
            <w:pPr>
              <w:pStyle w:val="11"/>
            </w:pPr>
            <w:r>
              <w:t>三级指标</w:t>
            </w:r>
          </w:p>
        </w:tc>
        <w:tc>
          <w:tcPr>
            <w:tcW w:w="4290" w:type="dxa"/>
            <w:vAlign w:val="center"/>
          </w:tcPr>
          <w:p>
            <w:pPr>
              <w:pStyle w:val="11"/>
            </w:pPr>
            <w:r>
              <w:t>绩效指标描述</w:t>
            </w:r>
          </w:p>
        </w:tc>
        <w:tc>
          <w:tcPr>
            <w:tcW w:w="1230" w:type="dxa"/>
            <w:vAlign w:val="center"/>
          </w:tcPr>
          <w:p>
            <w:pPr>
              <w:pStyle w:val="11"/>
            </w:pPr>
            <w:r>
              <w:t>指标值</w:t>
            </w:r>
          </w:p>
        </w:tc>
        <w:tc>
          <w:tcPr>
            <w:tcW w:w="39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1276" w:type="dxa"/>
            <w:vMerge w:val="restart"/>
            <w:vAlign w:val="center"/>
          </w:tcPr>
          <w:p>
            <w:pPr>
              <w:pStyle w:val="14"/>
            </w:pPr>
            <w:r>
              <w:t>产出指标</w:t>
            </w:r>
          </w:p>
        </w:tc>
        <w:tc>
          <w:tcPr>
            <w:tcW w:w="2284" w:type="dxa"/>
            <w:vAlign w:val="center"/>
          </w:tcPr>
          <w:p>
            <w:pPr>
              <w:pStyle w:val="13"/>
            </w:pPr>
            <w:r>
              <w:t>数量指标</w:t>
            </w:r>
          </w:p>
        </w:tc>
        <w:tc>
          <w:tcPr>
            <w:tcW w:w="2250" w:type="dxa"/>
            <w:vAlign w:val="center"/>
          </w:tcPr>
          <w:p>
            <w:pPr>
              <w:pStyle w:val="13"/>
            </w:pPr>
            <w:r>
              <w:t>组织宣传活动次数</w:t>
            </w:r>
          </w:p>
        </w:tc>
        <w:tc>
          <w:tcPr>
            <w:tcW w:w="4290" w:type="dxa"/>
            <w:vAlign w:val="center"/>
          </w:tcPr>
          <w:p>
            <w:pPr>
              <w:pStyle w:val="13"/>
            </w:pPr>
            <w:r>
              <w:t>组织宣传活动次数</w:t>
            </w:r>
          </w:p>
        </w:tc>
        <w:tc>
          <w:tcPr>
            <w:tcW w:w="1230" w:type="dxa"/>
            <w:vAlign w:val="center"/>
          </w:tcPr>
          <w:p>
            <w:pPr>
              <w:pStyle w:val="13"/>
            </w:pPr>
            <w:r>
              <w:t>≥10次</w:t>
            </w:r>
          </w:p>
        </w:tc>
        <w:tc>
          <w:tcPr>
            <w:tcW w:w="39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数量指标</w:t>
            </w:r>
          </w:p>
        </w:tc>
        <w:tc>
          <w:tcPr>
            <w:tcW w:w="2250" w:type="dxa"/>
            <w:vAlign w:val="center"/>
          </w:tcPr>
          <w:p>
            <w:pPr>
              <w:pStyle w:val="13"/>
            </w:pPr>
            <w:r>
              <w:t>舆情信息数量</w:t>
            </w:r>
          </w:p>
        </w:tc>
        <w:tc>
          <w:tcPr>
            <w:tcW w:w="4290" w:type="dxa"/>
            <w:vAlign w:val="center"/>
          </w:tcPr>
          <w:p>
            <w:pPr>
              <w:pStyle w:val="13"/>
            </w:pPr>
            <w:r>
              <w:t>收集、分析、上报舆情信息的数量</w:t>
            </w:r>
          </w:p>
        </w:tc>
        <w:tc>
          <w:tcPr>
            <w:tcW w:w="1230" w:type="dxa"/>
            <w:vAlign w:val="center"/>
          </w:tcPr>
          <w:p>
            <w:pPr>
              <w:pStyle w:val="13"/>
            </w:pPr>
            <w:r>
              <w:t>≥100条</w:t>
            </w:r>
          </w:p>
        </w:tc>
        <w:tc>
          <w:tcPr>
            <w:tcW w:w="39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质量指标</w:t>
            </w:r>
          </w:p>
        </w:tc>
        <w:tc>
          <w:tcPr>
            <w:tcW w:w="2250" w:type="dxa"/>
            <w:vAlign w:val="center"/>
          </w:tcPr>
          <w:p>
            <w:pPr>
              <w:pStyle w:val="13"/>
            </w:pPr>
            <w:r>
              <w:t>党员培训覆盖率</w:t>
            </w:r>
          </w:p>
        </w:tc>
        <w:tc>
          <w:tcPr>
            <w:tcW w:w="4290" w:type="dxa"/>
            <w:vAlign w:val="center"/>
          </w:tcPr>
          <w:p>
            <w:pPr>
              <w:pStyle w:val="13"/>
            </w:pPr>
            <w:r>
              <w:t>培训对象数量占应覆盖对象数量的比率</w:t>
            </w:r>
          </w:p>
        </w:tc>
        <w:tc>
          <w:tcPr>
            <w:tcW w:w="1230" w:type="dxa"/>
            <w:vAlign w:val="center"/>
          </w:tcPr>
          <w:p>
            <w:pPr>
              <w:pStyle w:val="13"/>
            </w:pPr>
            <w:r>
              <w:t>≥80%</w:t>
            </w:r>
          </w:p>
        </w:tc>
        <w:tc>
          <w:tcPr>
            <w:tcW w:w="39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质量指标</w:t>
            </w:r>
          </w:p>
        </w:tc>
        <w:tc>
          <w:tcPr>
            <w:tcW w:w="2250" w:type="dxa"/>
            <w:vAlign w:val="center"/>
          </w:tcPr>
          <w:p>
            <w:pPr>
              <w:pStyle w:val="13"/>
            </w:pPr>
            <w:r>
              <w:t>党建工作达标率</w:t>
            </w:r>
          </w:p>
        </w:tc>
        <w:tc>
          <w:tcPr>
            <w:tcW w:w="4290" w:type="dxa"/>
            <w:vAlign w:val="center"/>
          </w:tcPr>
          <w:p>
            <w:pPr>
              <w:pStyle w:val="13"/>
            </w:pPr>
            <w:r>
              <w:t>党建工作达到上级相关规范及要求</w:t>
            </w:r>
          </w:p>
        </w:tc>
        <w:tc>
          <w:tcPr>
            <w:tcW w:w="1230" w:type="dxa"/>
            <w:vAlign w:val="center"/>
          </w:tcPr>
          <w:p>
            <w:pPr>
              <w:pStyle w:val="13"/>
            </w:pPr>
            <w:r>
              <w:t>100%</w:t>
            </w:r>
          </w:p>
        </w:tc>
        <w:tc>
          <w:tcPr>
            <w:tcW w:w="39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时效指标</w:t>
            </w:r>
          </w:p>
        </w:tc>
        <w:tc>
          <w:tcPr>
            <w:tcW w:w="2250" w:type="dxa"/>
            <w:vAlign w:val="center"/>
          </w:tcPr>
          <w:p>
            <w:pPr>
              <w:pStyle w:val="13"/>
            </w:pPr>
            <w:r>
              <w:t>工作完成及时性</w:t>
            </w:r>
          </w:p>
        </w:tc>
        <w:tc>
          <w:tcPr>
            <w:tcW w:w="4290" w:type="dxa"/>
            <w:vAlign w:val="center"/>
          </w:tcPr>
          <w:p>
            <w:pPr>
              <w:pStyle w:val="13"/>
            </w:pPr>
            <w:r>
              <w:t>全年按计划完成各项工作</w:t>
            </w:r>
          </w:p>
        </w:tc>
        <w:tc>
          <w:tcPr>
            <w:tcW w:w="1230" w:type="dxa"/>
            <w:vAlign w:val="center"/>
          </w:tcPr>
          <w:p>
            <w:pPr>
              <w:pStyle w:val="13"/>
            </w:pPr>
            <w:r>
              <w:t>100%</w:t>
            </w:r>
          </w:p>
        </w:tc>
        <w:tc>
          <w:tcPr>
            <w:tcW w:w="3979"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成本指标</w:t>
            </w:r>
          </w:p>
        </w:tc>
        <w:tc>
          <w:tcPr>
            <w:tcW w:w="2250" w:type="dxa"/>
            <w:vAlign w:val="center"/>
          </w:tcPr>
          <w:p>
            <w:pPr>
              <w:pStyle w:val="13"/>
            </w:pPr>
            <w:r>
              <w:t>党建费用支出控制情况</w:t>
            </w:r>
          </w:p>
        </w:tc>
        <w:tc>
          <w:tcPr>
            <w:tcW w:w="4290" w:type="dxa"/>
            <w:vAlign w:val="center"/>
          </w:tcPr>
          <w:p>
            <w:pPr>
              <w:pStyle w:val="13"/>
            </w:pPr>
            <w:r>
              <w:t>党建费用支出情况控制在年度预算额度内</w:t>
            </w:r>
          </w:p>
        </w:tc>
        <w:tc>
          <w:tcPr>
            <w:tcW w:w="1230" w:type="dxa"/>
            <w:vAlign w:val="center"/>
          </w:tcPr>
          <w:p>
            <w:pPr>
              <w:pStyle w:val="13"/>
            </w:pPr>
            <w:r>
              <w:t>≤2万元</w:t>
            </w:r>
          </w:p>
        </w:tc>
        <w:tc>
          <w:tcPr>
            <w:tcW w:w="3979"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84" w:type="dxa"/>
            <w:vAlign w:val="center"/>
          </w:tcPr>
          <w:p>
            <w:pPr>
              <w:pStyle w:val="13"/>
            </w:pPr>
            <w:r>
              <w:t>社会效益指标</w:t>
            </w:r>
          </w:p>
        </w:tc>
        <w:tc>
          <w:tcPr>
            <w:tcW w:w="2250" w:type="dxa"/>
            <w:vAlign w:val="center"/>
          </w:tcPr>
          <w:p>
            <w:pPr>
              <w:pStyle w:val="13"/>
            </w:pPr>
            <w:r>
              <w:t>基层党组织示范带头作用</w:t>
            </w:r>
          </w:p>
        </w:tc>
        <w:tc>
          <w:tcPr>
            <w:tcW w:w="4290" w:type="dxa"/>
            <w:vAlign w:val="center"/>
          </w:tcPr>
          <w:p>
            <w:pPr>
              <w:pStyle w:val="13"/>
            </w:pPr>
            <w:r>
              <w:t>通过党建工作促进党员队伍能力提升，在经济建设中发挥带动示范作用</w:t>
            </w:r>
          </w:p>
        </w:tc>
        <w:tc>
          <w:tcPr>
            <w:tcW w:w="1230" w:type="dxa"/>
            <w:vAlign w:val="center"/>
          </w:tcPr>
          <w:p>
            <w:pPr>
              <w:pStyle w:val="13"/>
            </w:pPr>
            <w:r>
              <w:t>≥90%</w:t>
            </w:r>
          </w:p>
        </w:tc>
        <w:tc>
          <w:tcPr>
            <w:tcW w:w="397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经济效益指标</w:t>
            </w:r>
          </w:p>
        </w:tc>
        <w:tc>
          <w:tcPr>
            <w:tcW w:w="2250" w:type="dxa"/>
            <w:vAlign w:val="center"/>
          </w:tcPr>
          <w:p>
            <w:pPr>
              <w:pStyle w:val="13"/>
            </w:pPr>
            <w:r>
              <w:t>党员带头发展经济</w:t>
            </w:r>
          </w:p>
        </w:tc>
        <w:tc>
          <w:tcPr>
            <w:tcW w:w="4290" w:type="dxa"/>
            <w:vAlign w:val="center"/>
          </w:tcPr>
          <w:p>
            <w:pPr>
              <w:pStyle w:val="13"/>
            </w:pPr>
            <w:r>
              <w:t>通过党员带头发展经济，增加农民收入</w:t>
            </w:r>
          </w:p>
        </w:tc>
        <w:tc>
          <w:tcPr>
            <w:tcW w:w="1230" w:type="dxa"/>
            <w:vAlign w:val="center"/>
          </w:tcPr>
          <w:p>
            <w:pPr>
              <w:pStyle w:val="13"/>
            </w:pPr>
            <w:r>
              <w:t>≥1500元</w:t>
            </w:r>
          </w:p>
        </w:tc>
        <w:tc>
          <w:tcPr>
            <w:tcW w:w="397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84" w:type="dxa"/>
            <w:vAlign w:val="center"/>
          </w:tcPr>
          <w:p>
            <w:pPr>
              <w:pStyle w:val="13"/>
            </w:pPr>
            <w:r>
              <w:t>服务对象满意度指标</w:t>
            </w:r>
          </w:p>
        </w:tc>
        <w:tc>
          <w:tcPr>
            <w:tcW w:w="2250" w:type="dxa"/>
            <w:vAlign w:val="center"/>
          </w:tcPr>
          <w:p>
            <w:pPr>
              <w:pStyle w:val="13"/>
            </w:pPr>
            <w:r>
              <w:t>群众满意度</w:t>
            </w:r>
          </w:p>
        </w:tc>
        <w:tc>
          <w:tcPr>
            <w:tcW w:w="4290" w:type="dxa"/>
            <w:vAlign w:val="center"/>
          </w:tcPr>
          <w:p>
            <w:pPr>
              <w:pStyle w:val="13"/>
            </w:pPr>
            <w:r>
              <w:t>全镇群众对党建工作的满意度</w:t>
            </w:r>
          </w:p>
        </w:tc>
        <w:tc>
          <w:tcPr>
            <w:tcW w:w="1230" w:type="dxa"/>
            <w:vAlign w:val="center"/>
          </w:tcPr>
          <w:p>
            <w:pPr>
              <w:pStyle w:val="13"/>
            </w:pPr>
            <w:r>
              <w:t>≥95%</w:t>
            </w:r>
          </w:p>
        </w:tc>
        <w:tc>
          <w:tcPr>
            <w:tcW w:w="3979"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3、全国自然灾害风险普查工作经费绩效目标表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13032125P003349101210</w:t>
            </w:r>
          </w:p>
        </w:tc>
        <w:tc>
          <w:tcPr>
            <w:tcW w:w="2835" w:type="dxa"/>
            <w:vAlign w:val="center"/>
          </w:tcPr>
          <w:p>
            <w:pPr>
              <w:pStyle w:val="11"/>
            </w:pPr>
            <w:r>
              <w:t>项目名称</w:t>
            </w:r>
          </w:p>
        </w:tc>
        <w:tc>
          <w:tcPr>
            <w:tcW w:w="6095" w:type="dxa"/>
            <w:gridSpan w:val="3"/>
            <w:vAlign w:val="center"/>
          </w:tcPr>
          <w:p>
            <w:pPr>
              <w:pStyle w:val="13"/>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预算安排1万元，其中财政拨款1万元，主要用于自然灾害风险防治。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250000%</w:t>
            </w:r>
          </w:p>
        </w:tc>
        <w:tc>
          <w:tcPr>
            <w:tcW w:w="2835" w:type="dxa"/>
            <w:vAlign w:val="center"/>
          </w:tcPr>
          <w:p>
            <w:pPr>
              <w:pStyle w:val="14"/>
            </w:pPr>
            <w:r>
              <w:t>500000%</w:t>
            </w:r>
          </w:p>
        </w:tc>
        <w:tc>
          <w:tcPr>
            <w:tcW w:w="2551" w:type="dxa"/>
            <w:vAlign w:val="center"/>
          </w:tcPr>
          <w:p>
            <w:pPr>
              <w:pStyle w:val="14"/>
            </w:pPr>
            <w:r>
              <w:t>750000%</w:t>
            </w:r>
          </w:p>
        </w:tc>
        <w:tc>
          <w:tcPr>
            <w:tcW w:w="3544" w:type="dxa"/>
            <w:gridSpan w:val="2"/>
            <w:vAlign w:val="center"/>
          </w:tcPr>
          <w:p>
            <w:pPr>
              <w:pStyle w:val="14"/>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1.通过普查发现问题隐患，及早上报处置，降低人民群众生命财产损失</w:t>
            </w:r>
            <w:r>
              <w:tab/>
            </w:r>
            <w:r>
              <w:tab/>
            </w:r>
            <w:r>
              <w:tab/>
            </w:r>
          </w:p>
          <w:p>
            <w:pPr>
              <w:pStyle w:val="13"/>
            </w:pPr>
            <w:r>
              <w:t>2.通过开展辖区内自然灾害风险普查，增强群众防范意识。</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21"/>
        <w:gridCol w:w="1230"/>
        <w:gridCol w:w="3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21" w:type="dxa"/>
            <w:vAlign w:val="center"/>
          </w:tcPr>
          <w:p>
            <w:pPr>
              <w:pStyle w:val="11"/>
            </w:pPr>
            <w:r>
              <w:t>绩效指标描述</w:t>
            </w:r>
          </w:p>
        </w:tc>
        <w:tc>
          <w:tcPr>
            <w:tcW w:w="1230" w:type="dxa"/>
            <w:vAlign w:val="center"/>
          </w:tcPr>
          <w:p>
            <w:pPr>
              <w:pStyle w:val="11"/>
            </w:pPr>
            <w:r>
              <w:t>指标值</w:t>
            </w:r>
          </w:p>
        </w:tc>
        <w:tc>
          <w:tcPr>
            <w:tcW w:w="36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风险普查次数</w:t>
            </w:r>
          </w:p>
        </w:tc>
        <w:tc>
          <w:tcPr>
            <w:tcW w:w="4021" w:type="dxa"/>
            <w:vAlign w:val="center"/>
          </w:tcPr>
          <w:p>
            <w:pPr>
              <w:pStyle w:val="13"/>
            </w:pPr>
            <w:r>
              <w:t>反映每年安排风险普查次</w:t>
            </w:r>
          </w:p>
        </w:tc>
        <w:tc>
          <w:tcPr>
            <w:tcW w:w="1230" w:type="dxa"/>
            <w:vAlign w:val="center"/>
          </w:tcPr>
          <w:p>
            <w:pPr>
              <w:pStyle w:val="13"/>
            </w:pPr>
            <w:r>
              <w:t>≥2次</w:t>
            </w:r>
          </w:p>
        </w:tc>
        <w:tc>
          <w:tcPr>
            <w:tcW w:w="36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自然灾害风险普查的村个数</w:t>
            </w:r>
          </w:p>
        </w:tc>
        <w:tc>
          <w:tcPr>
            <w:tcW w:w="4021" w:type="dxa"/>
            <w:vAlign w:val="center"/>
          </w:tcPr>
          <w:p>
            <w:pPr>
              <w:pStyle w:val="13"/>
            </w:pPr>
            <w:r>
              <w:t>反映风险普查村的个数</w:t>
            </w:r>
          </w:p>
        </w:tc>
        <w:tc>
          <w:tcPr>
            <w:tcW w:w="1230" w:type="dxa"/>
            <w:vAlign w:val="center"/>
          </w:tcPr>
          <w:p>
            <w:pPr>
              <w:pStyle w:val="13"/>
            </w:pPr>
            <w:r>
              <w:t>16个</w:t>
            </w:r>
          </w:p>
        </w:tc>
        <w:tc>
          <w:tcPr>
            <w:tcW w:w="36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风险排查率</w:t>
            </w:r>
          </w:p>
        </w:tc>
        <w:tc>
          <w:tcPr>
            <w:tcW w:w="4021" w:type="dxa"/>
            <w:vAlign w:val="center"/>
          </w:tcPr>
          <w:p>
            <w:pPr>
              <w:pStyle w:val="13"/>
            </w:pPr>
            <w:r>
              <w:t>反映普查发现隐患数量占年度自然灾害总数的比率</w:t>
            </w:r>
          </w:p>
        </w:tc>
        <w:tc>
          <w:tcPr>
            <w:tcW w:w="1230" w:type="dxa"/>
            <w:vAlign w:val="center"/>
          </w:tcPr>
          <w:p>
            <w:pPr>
              <w:pStyle w:val="13"/>
            </w:pPr>
            <w:r>
              <w:t>≥80%</w:t>
            </w:r>
          </w:p>
        </w:tc>
        <w:tc>
          <w:tcPr>
            <w:tcW w:w="36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4021" w:type="dxa"/>
            <w:vAlign w:val="center"/>
          </w:tcPr>
          <w:p>
            <w:pPr>
              <w:pStyle w:val="13"/>
            </w:pPr>
            <w:r>
              <w:t>本次普查涉及的自然灾害类型个数</w:t>
            </w:r>
          </w:p>
        </w:tc>
        <w:tc>
          <w:tcPr>
            <w:tcW w:w="1230" w:type="dxa"/>
            <w:vAlign w:val="center"/>
          </w:tcPr>
          <w:p>
            <w:pPr>
              <w:pStyle w:val="13"/>
            </w:pPr>
            <w:r>
              <w:t>≥5项</w:t>
            </w:r>
          </w:p>
        </w:tc>
        <w:tc>
          <w:tcPr>
            <w:tcW w:w="36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普查时间</w:t>
            </w:r>
          </w:p>
        </w:tc>
        <w:tc>
          <w:tcPr>
            <w:tcW w:w="4021" w:type="dxa"/>
            <w:vAlign w:val="center"/>
          </w:tcPr>
          <w:p>
            <w:pPr>
              <w:pStyle w:val="13"/>
            </w:pPr>
            <w:r>
              <w:t>反映每年最低上下半年各一次风险普查</w:t>
            </w:r>
          </w:p>
        </w:tc>
        <w:tc>
          <w:tcPr>
            <w:tcW w:w="1230" w:type="dxa"/>
            <w:vAlign w:val="center"/>
          </w:tcPr>
          <w:p>
            <w:pPr>
              <w:pStyle w:val="13"/>
            </w:pPr>
            <w:r>
              <w:t>1次/半年</w:t>
            </w:r>
          </w:p>
        </w:tc>
        <w:tc>
          <w:tcPr>
            <w:tcW w:w="3679"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办公费、租车费</w:t>
            </w:r>
          </w:p>
        </w:tc>
        <w:tc>
          <w:tcPr>
            <w:tcW w:w="4021" w:type="dxa"/>
            <w:vAlign w:val="center"/>
          </w:tcPr>
          <w:p>
            <w:pPr>
              <w:pStyle w:val="13"/>
            </w:pPr>
            <w:r>
              <w:t>普查期间的办公费、租车费</w:t>
            </w:r>
          </w:p>
        </w:tc>
        <w:tc>
          <w:tcPr>
            <w:tcW w:w="1230" w:type="dxa"/>
            <w:vAlign w:val="center"/>
          </w:tcPr>
          <w:p>
            <w:pPr>
              <w:pStyle w:val="13"/>
            </w:pPr>
            <w:r>
              <w:t>≤1万元</w:t>
            </w:r>
          </w:p>
        </w:tc>
        <w:tc>
          <w:tcPr>
            <w:tcW w:w="3679"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挽回经济损失</w:t>
            </w:r>
          </w:p>
        </w:tc>
        <w:tc>
          <w:tcPr>
            <w:tcW w:w="4021" w:type="dxa"/>
            <w:vAlign w:val="center"/>
          </w:tcPr>
          <w:p>
            <w:pPr>
              <w:pStyle w:val="13"/>
            </w:pPr>
            <w:r>
              <w:t>反映普查发现隐患及时消除，挽回经济损失</w:t>
            </w:r>
          </w:p>
        </w:tc>
        <w:tc>
          <w:tcPr>
            <w:tcW w:w="1230" w:type="dxa"/>
            <w:vAlign w:val="center"/>
          </w:tcPr>
          <w:p>
            <w:pPr>
              <w:pStyle w:val="13"/>
            </w:pPr>
            <w:r>
              <w:t>≥100万元</w:t>
            </w:r>
          </w:p>
        </w:tc>
        <w:tc>
          <w:tcPr>
            <w:tcW w:w="367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4021" w:type="dxa"/>
            <w:vAlign w:val="center"/>
          </w:tcPr>
          <w:p>
            <w:pPr>
              <w:pStyle w:val="13"/>
            </w:pPr>
            <w:r>
              <w:t>反映降低因自然灾害造成群众恐慌情绪</w:t>
            </w:r>
          </w:p>
        </w:tc>
        <w:tc>
          <w:tcPr>
            <w:tcW w:w="1230" w:type="dxa"/>
            <w:vAlign w:val="center"/>
          </w:tcPr>
          <w:p>
            <w:pPr>
              <w:pStyle w:val="13"/>
            </w:pPr>
            <w:r>
              <w:t>≥70%</w:t>
            </w:r>
          </w:p>
        </w:tc>
        <w:tc>
          <w:tcPr>
            <w:tcW w:w="367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4021" w:type="dxa"/>
            <w:vAlign w:val="center"/>
          </w:tcPr>
          <w:p>
            <w:pPr>
              <w:pStyle w:val="13"/>
            </w:pPr>
            <w:r>
              <w:t>群众对风险普查工作的满意率</w:t>
            </w:r>
          </w:p>
        </w:tc>
        <w:tc>
          <w:tcPr>
            <w:tcW w:w="1230" w:type="dxa"/>
            <w:vAlign w:val="center"/>
          </w:tcPr>
          <w:p>
            <w:pPr>
              <w:pStyle w:val="13"/>
            </w:pPr>
            <w:r>
              <w:t>≥90%</w:t>
            </w:r>
          </w:p>
        </w:tc>
        <w:tc>
          <w:tcPr>
            <w:tcW w:w="3679"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13032125P00334910131U</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预算安排1万元，其中财政拨款1万元，主要用于保障人大工作运行。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1.通过开展人大代表之家工作，提供场地和经费，有利于学习宣传宪法法律和党的路线方针政策及各级党委政府重大决策部署，定期开展代表活动。</w:t>
            </w:r>
            <w:r>
              <w:tab/>
            </w:r>
          </w:p>
          <w:p>
            <w:pPr>
              <w:pStyle w:val="13"/>
            </w:pPr>
            <w:r>
              <w:t>2.通过学习宣传培训，开展代表活动，使得人大机关团体密切联系群众，能够定期开展人大代表接访、走访、约访、回访等工作，接受群众监督，提出议案建议。</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01"/>
        <w:gridCol w:w="1050"/>
        <w:gridCol w:w="45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01" w:type="dxa"/>
            <w:vAlign w:val="center"/>
          </w:tcPr>
          <w:p>
            <w:pPr>
              <w:pStyle w:val="11"/>
            </w:pPr>
            <w:r>
              <w:t>绩效指标描述</w:t>
            </w:r>
          </w:p>
        </w:tc>
        <w:tc>
          <w:tcPr>
            <w:tcW w:w="1050" w:type="dxa"/>
            <w:vAlign w:val="center"/>
          </w:tcPr>
          <w:p>
            <w:pPr>
              <w:pStyle w:val="11"/>
            </w:pPr>
            <w:r>
              <w:t>指标值</w:t>
            </w:r>
          </w:p>
        </w:tc>
        <w:tc>
          <w:tcPr>
            <w:tcW w:w="45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3301" w:type="dxa"/>
            <w:vAlign w:val="center"/>
          </w:tcPr>
          <w:p>
            <w:pPr>
              <w:pStyle w:val="13"/>
            </w:pPr>
            <w:r>
              <w:t>计划召开学习宣传培训活动次数</w:t>
            </w:r>
          </w:p>
          <w:p>
            <w:pPr>
              <w:pStyle w:val="13"/>
            </w:pPr>
          </w:p>
        </w:tc>
        <w:tc>
          <w:tcPr>
            <w:tcW w:w="1050" w:type="dxa"/>
            <w:vAlign w:val="center"/>
          </w:tcPr>
          <w:p>
            <w:pPr>
              <w:pStyle w:val="13"/>
            </w:pPr>
            <w:r>
              <w:t>≥2次</w:t>
            </w:r>
          </w:p>
        </w:tc>
        <w:tc>
          <w:tcPr>
            <w:tcW w:w="45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3301" w:type="dxa"/>
            <w:vAlign w:val="center"/>
          </w:tcPr>
          <w:p>
            <w:pPr>
              <w:pStyle w:val="13"/>
            </w:pPr>
            <w:r>
              <w:t>计划开展调研的次数</w:t>
            </w:r>
          </w:p>
        </w:tc>
        <w:tc>
          <w:tcPr>
            <w:tcW w:w="1050" w:type="dxa"/>
            <w:vAlign w:val="center"/>
          </w:tcPr>
          <w:p>
            <w:pPr>
              <w:pStyle w:val="13"/>
            </w:pPr>
            <w:r>
              <w:t>≥5次</w:t>
            </w:r>
          </w:p>
        </w:tc>
        <w:tc>
          <w:tcPr>
            <w:tcW w:w="45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3301" w:type="dxa"/>
            <w:vAlign w:val="center"/>
          </w:tcPr>
          <w:p>
            <w:pPr>
              <w:pStyle w:val="13"/>
            </w:pPr>
            <w:r>
              <w:t>反映镇级人大代表数量</w:t>
            </w:r>
          </w:p>
        </w:tc>
        <w:tc>
          <w:tcPr>
            <w:tcW w:w="1050" w:type="dxa"/>
            <w:vAlign w:val="center"/>
          </w:tcPr>
          <w:p>
            <w:pPr>
              <w:pStyle w:val="13"/>
            </w:pPr>
            <w:r>
              <w:t>30人</w:t>
            </w:r>
          </w:p>
        </w:tc>
        <w:tc>
          <w:tcPr>
            <w:tcW w:w="45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3301" w:type="dxa"/>
            <w:vAlign w:val="center"/>
          </w:tcPr>
          <w:p>
            <w:pPr>
              <w:pStyle w:val="13"/>
            </w:pPr>
            <w:r>
              <w:t>当年完成调研报告的数量</w:t>
            </w:r>
          </w:p>
        </w:tc>
        <w:tc>
          <w:tcPr>
            <w:tcW w:w="1050" w:type="dxa"/>
            <w:vAlign w:val="center"/>
          </w:tcPr>
          <w:p>
            <w:pPr>
              <w:pStyle w:val="13"/>
            </w:pPr>
            <w:r>
              <w:t>≥2篇</w:t>
            </w:r>
          </w:p>
        </w:tc>
        <w:tc>
          <w:tcPr>
            <w:tcW w:w="45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3301" w:type="dxa"/>
            <w:vAlign w:val="center"/>
          </w:tcPr>
          <w:p>
            <w:pPr>
              <w:pStyle w:val="13"/>
            </w:pPr>
            <w:r>
              <w:t>做好协调组织工作，为代表依法履职提供服务</w:t>
            </w:r>
          </w:p>
        </w:tc>
        <w:tc>
          <w:tcPr>
            <w:tcW w:w="1050" w:type="dxa"/>
            <w:vAlign w:val="center"/>
          </w:tcPr>
          <w:p>
            <w:pPr>
              <w:pStyle w:val="13"/>
            </w:pPr>
            <w:r>
              <w:t>100%</w:t>
            </w:r>
          </w:p>
        </w:tc>
        <w:tc>
          <w:tcPr>
            <w:tcW w:w="457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3301" w:type="dxa"/>
            <w:vAlign w:val="center"/>
          </w:tcPr>
          <w:p>
            <w:pPr>
              <w:pStyle w:val="13"/>
            </w:pPr>
            <w:r>
              <w:t>做好协调组织工作,为代表依法履责提供服务</w:t>
            </w:r>
          </w:p>
        </w:tc>
        <w:tc>
          <w:tcPr>
            <w:tcW w:w="1050" w:type="dxa"/>
            <w:vAlign w:val="center"/>
          </w:tcPr>
          <w:p>
            <w:pPr>
              <w:pStyle w:val="13"/>
            </w:pPr>
            <w:r>
              <w:t>100%</w:t>
            </w:r>
          </w:p>
        </w:tc>
        <w:tc>
          <w:tcPr>
            <w:tcW w:w="4579"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3301" w:type="dxa"/>
            <w:vAlign w:val="center"/>
          </w:tcPr>
          <w:p>
            <w:pPr>
              <w:pStyle w:val="13"/>
            </w:pPr>
            <w:r>
              <w:t>总体控制在年度预算额度内</w:t>
            </w:r>
          </w:p>
        </w:tc>
        <w:tc>
          <w:tcPr>
            <w:tcW w:w="1050" w:type="dxa"/>
            <w:vAlign w:val="center"/>
          </w:tcPr>
          <w:p>
            <w:pPr>
              <w:pStyle w:val="13"/>
            </w:pPr>
            <w:r>
              <w:t>≤1万元</w:t>
            </w:r>
          </w:p>
        </w:tc>
        <w:tc>
          <w:tcPr>
            <w:tcW w:w="4579"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3301" w:type="dxa"/>
            <w:vAlign w:val="center"/>
          </w:tcPr>
          <w:p>
            <w:pPr>
              <w:pStyle w:val="13"/>
            </w:pPr>
            <w:r>
              <w:t>人大代表提出建议,被采纳率</w:t>
            </w:r>
          </w:p>
        </w:tc>
        <w:tc>
          <w:tcPr>
            <w:tcW w:w="1050" w:type="dxa"/>
            <w:vAlign w:val="center"/>
          </w:tcPr>
          <w:p>
            <w:pPr>
              <w:pStyle w:val="13"/>
            </w:pPr>
            <w:r>
              <w:t>≥50%</w:t>
            </w:r>
          </w:p>
        </w:tc>
        <w:tc>
          <w:tcPr>
            <w:tcW w:w="457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3301" w:type="dxa"/>
            <w:vAlign w:val="center"/>
          </w:tcPr>
          <w:p>
            <w:pPr>
              <w:pStyle w:val="13"/>
            </w:pPr>
            <w:r>
              <w:t>加强对乡镇人大工作的联系和指导，规范化、制度化水平显著提升</w:t>
            </w:r>
          </w:p>
        </w:tc>
        <w:tc>
          <w:tcPr>
            <w:tcW w:w="1050" w:type="dxa"/>
            <w:vAlign w:val="center"/>
          </w:tcPr>
          <w:p>
            <w:pPr>
              <w:pStyle w:val="13"/>
            </w:pPr>
            <w:r>
              <w:t>≥95%</w:t>
            </w:r>
          </w:p>
        </w:tc>
        <w:tc>
          <w:tcPr>
            <w:tcW w:w="457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3301" w:type="dxa"/>
            <w:vAlign w:val="center"/>
          </w:tcPr>
          <w:p>
            <w:pPr>
              <w:pStyle w:val="13"/>
            </w:pPr>
            <w:r>
              <w:t>乡人大代表和常委对代表工作的满意程度</w:t>
            </w:r>
          </w:p>
          <w:p>
            <w:pPr>
              <w:pStyle w:val="13"/>
            </w:pPr>
          </w:p>
        </w:tc>
        <w:tc>
          <w:tcPr>
            <w:tcW w:w="1050" w:type="dxa"/>
            <w:vAlign w:val="center"/>
          </w:tcPr>
          <w:p>
            <w:pPr>
              <w:pStyle w:val="13"/>
            </w:pPr>
            <w:r>
              <w:t>≥95%</w:t>
            </w:r>
          </w:p>
        </w:tc>
        <w:tc>
          <w:tcPr>
            <w:tcW w:w="4579"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13032126P00334910502F</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1.通过学习宣传培训，开展代表活动，使得人大机关团体密切联系群众，能够定期开展人大代表接访、走访、约访、回访等工作，接受群众监督，提出议案建议。</w:t>
            </w:r>
            <w:r>
              <w:tab/>
            </w:r>
            <w:r>
              <w:tab/>
            </w:r>
            <w:r>
              <w:tab/>
            </w:r>
            <w:r>
              <w:tab/>
            </w:r>
            <w:r>
              <w:tab/>
            </w:r>
            <w:r>
              <w:tab/>
            </w:r>
            <w:r>
              <w:tab/>
            </w:r>
          </w:p>
          <w:p>
            <w:pPr>
              <w:pStyle w:val="13"/>
            </w:pPr>
            <w:r>
              <w:t>2."通过开展人大代表之家工作，提供场地和经费，有利于学习宣传宪法法律和党的路线方针政策及各级党委政府重大决策部署，定期开展代表活动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21"/>
        <w:gridCol w:w="1320"/>
        <w:gridCol w:w="44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21" w:type="dxa"/>
            <w:vAlign w:val="center"/>
          </w:tcPr>
          <w:p>
            <w:pPr>
              <w:pStyle w:val="11"/>
            </w:pPr>
            <w:r>
              <w:t>绩效指标描述</w:t>
            </w:r>
          </w:p>
        </w:tc>
        <w:tc>
          <w:tcPr>
            <w:tcW w:w="1320" w:type="dxa"/>
            <w:vAlign w:val="center"/>
          </w:tcPr>
          <w:p>
            <w:pPr>
              <w:pStyle w:val="11"/>
            </w:pPr>
            <w:r>
              <w:t>指标值</w:t>
            </w:r>
          </w:p>
        </w:tc>
        <w:tc>
          <w:tcPr>
            <w:tcW w:w="448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3121" w:type="dxa"/>
            <w:vAlign w:val="center"/>
          </w:tcPr>
          <w:p>
            <w:pPr>
              <w:pStyle w:val="13"/>
            </w:pPr>
            <w:r>
              <w:t>计划召开学习宣传培训活动次数</w:t>
            </w:r>
          </w:p>
          <w:p>
            <w:pPr>
              <w:pStyle w:val="13"/>
            </w:pPr>
          </w:p>
        </w:tc>
        <w:tc>
          <w:tcPr>
            <w:tcW w:w="1320" w:type="dxa"/>
            <w:vAlign w:val="center"/>
          </w:tcPr>
          <w:p>
            <w:pPr>
              <w:pStyle w:val="13"/>
            </w:pPr>
            <w:r>
              <w:t>≥2次</w:t>
            </w:r>
          </w:p>
        </w:tc>
        <w:tc>
          <w:tcPr>
            <w:tcW w:w="448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3121" w:type="dxa"/>
            <w:vAlign w:val="center"/>
          </w:tcPr>
          <w:p>
            <w:pPr>
              <w:pStyle w:val="13"/>
            </w:pPr>
            <w:r>
              <w:t>计划开展调研的次数</w:t>
            </w:r>
          </w:p>
        </w:tc>
        <w:tc>
          <w:tcPr>
            <w:tcW w:w="1320" w:type="dxa"/>
            <w:vAlign w:val="center"/>
          </w:tcPr>
          <w:p>
            <w:pPr>
              <w:pStyle w:val="13"/>
            </w:pPr>
            <w:r>
              <w:t>≥5次</w:t>
            </w:r>
          </w:p>
        </w:tc>
        <w:tc>
          <w:tcPr>
            <w:tcW w:w="448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3121" w:type="dxa"/>
            <w:vAlign w:val="center"/>
          </w:tcPr>
          <w:p>
            <w:pPr>
              <w:pStyle w:val="13"/>
            </w:pPr>
            <w:r>
              <w:t>反映镇级人大代表数量</w:t>
            </w:r>
          </w:p>
        </w:tc>
        <w:tc>
          <w:tcPr>
            <w:tcW w:w="1320" w:type="dxa"/>
            <w:vAlign w:val="center"/>
          </w:tcPr>
          <w:p>
            <w:pPr>
              <w:pStyle w:val="13"/>
            </w:pPr>
            <w:r>
              <w:t>30人</w:t>
            </w:r>
          </w:p>
        </w:tc>
        <w:tc>
          <w:tcPr>
            <w:tcW w:w="448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3121" w:type="dxa"/>
            <w:vAlign w:val="center"/>
          </w:tcPr>
          <w:p>
            <w:pPr>
              <w:pStyle w:val="13"/>
            </w:pPr>
            <w:r>
              <w:t>当年完成调研报告的数量</w:t>
            </w:r>
          </w:p>
        </w:tc>
        <w:tc>
          <w:tcPr>
            <w:tcW w:w="1320" w:type="dxa"/>
            <w:vAlign w:val="center"/>
          </w:tcPr>
          <w:p>
            <w:pPr>
              <w:pStyle w:val="13"/>
            </w:pPr>
            <w:r>
              <w:t>≥2篇</w:t>
            </w:r>
          </w:p>
        </w:tc>
        <w:tc>
          <w:tcPr>
            <w:tcW w:w="448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3121" w:type="dxa"/>
            <w:vAlign w:val="center"/>
          </w:tcPr>
          <w:p>
            <w:pPr>
              <w:pStyle w:val="13"/>
            </w:pPr>
            <w:r>
              <w:t>做好协调组织工作，为代表依法履职提供服务</w:t>
            </w:r>
          </w:p>
        </w:tc>
        <w:tc>
          <w:tcPr>
            <w:tcW w:w="1320" w:type="dxa"/>
            <w:vAlign w:val="center"/>
          </w:tcPr>
          <w:p>
            <w:pPr>
              <w:pStyle w:val="13"/>
            </w:pPr>
            <w:r>
              <w:t>100%</w:t>
            </w:r>
          </w:p>
        </w:tc>
        <w:tc>
          <w:tcPr>
            <w:tcW w:w="448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3121" w:type="dxa"/>
            <w:vAlign w:val="center"/>
          </w:tcPr>
          <w:p>
            <w:pPr>
              <w:pStyle w:val="13"/>
            </w:pPr>
            <w:r>
              <w:t>做好协调组织工作,为代表依法履责提供服务</w:t>
            </w:r>
          </w:p>
        </w:tc>
        <w:tc>
          <w:tcPr>
            <w:tcW w:w="1320" w:type="dxa"/>
            <w:vAlign w:val="center"/>
          </w:tcPr>
          <w:p>
            <w:pPr>
              <w:pStyle w:val="13"/>
            </w:pPr>
            <w:r>
              <w:t>100%</w:t>
            </w:r>
          </w:p>
        </w:tc>
        <w:tc>
          <w:tcPr>
            <w:tcW w:w="4489"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3121" w:type="dxa"/>
            <w:vAlign w:val="center"/>
          </w:tcPr>
          <w:p>
            <w:pPr>
              <w:pStyle w:val="13"/>
            </w:pPr>
            <w:r>
              <w:t>总体控制在年度预算额度内</w:t>
            </w:r>
          </w:p>
        </w:tc>
        <w:tc>
          <w:tcPr>
            <w:tcW w:w="1320" w:type="dxa"/>
            <w:vAlign w:val="center"/>
          </w:tcPr>
          <w:p>
            <w:pPr>
              <w:pStyle w:val="13"/>
            </w:pPr>
            <w:r>
              <w:t>≤1万元</w:t>
            </w:r>
          </w:p>
        </w:tc>
        <w:tc>
          <w:tcPr>
            <w:tcW w:w="4489"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3121" w:type="dxa"/>
            <w:vAlign w:val="center"/>
          </w:tcPr>
          <w:p>
            <w:pPr>
              <w:pStyle w:val="13"/>
            </w:pPr>
            <w:r>
              <w:t>人大代表提出建议,被采纳率</w:t>
            </w:r>
          </w:p>
        </w:tc>
        <w:tc>
          <w:tcPr>
            <w:tcW w:w="1320" w:type="dxa"/>
            <w:vAlign w:val="center"/>
          </w:tcPr>
          <w:p>
            <w:pPr>
              <w:pStyle w:val="13"/>
            </w:pPr>
            <w:r>
              <w:t>≥50%</w:t>
            </w:r>
          </w:p>
        </w:tc>
        <w:tc>
          <w:tcPr>
            <w:tcW w:w="448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3121" w:type="dxa"/>
            <w:vAlign w:val="center"/>
          </w:tcPr>
          <w:p>
            <w:pPr>
              <w:pStyle w:val="13"/>
            </w:pPr>
            <w:r>
              <w:t>加强对乡镇人大工作的联系和指导，规范化、制度化水平显著提升</w:t>
            </w:r>
          </w:p>
        </w:tc>
        <w:tc>
          <w:tcPr>
            <w:tcW w:w="1320" w:type="dxa"/>
            <w:vAlign w:val="center"/>
          </w:tcPr>
          <w:p>
            <w:pPr>
              <w:pStyle w:val="13"/>
            </w:pPr>
            <w:r>
              <w:t>≥95%</w:t>
            </w:r>
          </w:p>
        </w:tc>
        <w:tc>
          <w:tcPr>
            <w:tcW w:w="448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3121" w:type="dxa"/>
            <w:vAlign w:val="center"/>
          </w:tcPr>
          <w:p>
            <w:pPr>
              <w:pStyle w:val="13"/>
            </w:pPr>
            <w:r>
              <w:t>乡人大代表和常委对代表工作的满意程度</w:t>
            </w:r>
          </w:p>
          <w:p>
            <w:pPr>
              <w:pStyle w:val="13"/>
            </w:pPr>
          </w:p>
        </w:tc>
        <w:tc>
          <w:tcPr>
            <w:tcW w:w="1320" w:type="dxa"/>
            <w:vAlign w:val="center"/>
          </w:tcPr>
          <w:p>
            <w:pPr>
              <w:pStyle w:val="13"/>
            </w:pPr>
            <w:r>
              <w:t>≥95%</w:t>
            </w:r>
          </w:p>
        </w:tc>
        <w:tc>
          <w:tcPr>
            <w:tcW w:w="4489"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13032125P003349101166</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预算安排0.5万元，其中财政拨款0.5万元。主要用于保障团委工作运行。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1.通过开展好群团组织工作，为党的建设储备好后备力量。</w:t>
            </w:r>
          </w:p>
          <w:p>
            <w:pPr>
              <w:pStyle w:val="13"/>
            </w:pPr>
            <w:r>
              <w:t>2.通过团委工作有序开展，积极发挥团委作用。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541"/>
        <w:gridCol w:w="1305"/>
        <w:gridCol w:w="40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41" w:type="dxa"/>
            <w:vAlign w:val="center"/>
          </w:tcPr>
          <w:p>
            <w:pPr>
              <w:pStyle w:val="11"/>
            </w:pPr>
            <w:r>
              <w:t>绩效指标描述</w:t>
            </w:r>
          </w:p>
        </w:tc>
        <w:tc>
          <w:tcPr>
            <w:tcW w:w="1305" w:type="dxa"/>
            <w:vAlign w:val="center"/>
          </w:tcPr>
          <w:p>
            <w:pPr>
              <w:pStyle w:val="11"/>
            </w:pPr>
            <w:r>
              <w:t>指标值</w:t>
            </w:r>
          </w:p>
        </w:tc>
        <w:tc>
          <w:tcPr>
            <w:tcW w:w="408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3541" w:type="dxa"/>
            <w:vAlign w:val="center"/>
          </w:tcPr>
          <w:p>
            <w:pPr>
              <w:pStyle w:val="13"/>
            </w:pPr>
            <w:r>
              <w:t>组织镇青年慰问留守儿童活动的次数</w:t>
            </w:r>
          </w:p>
        </w:tc>
        <w:tc>
          <w:tcPr>
            <w:tcW w:w="1305" w:type="dxa"/>
            <w:vAlign w:val="center"/>
          </w:tcPr>
          <w:p>
            <w:pPr>
              <w:pStyle w:val="13"/>
            </w:pPr>
            <w:r>
              <w:t>≥10次</w:t>
            </w:r>
          </w:p>
        </w:tc>
        <w:tc>
          <w:tcPr>
            <w:tcW w:w="408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3541" w:type="dxa"/>
            <w:vAlign w:val="center"/>
          </w:tcPr>
          <w:p>
            <w:pPr>
              <w:pStyle w:val="13"/>
            </w:pPr>
            <w:r>
              <w:t>反映“圆梦大学”走访的次数</w:t>
            </w:r>
          </w:p>
        </w:tc>
        <w:tc>
          <w:tcPr>
            <w:tcW w:w="1305" w:type="dxa"/>
            <w:vAlign w:val="center"/>
          </w:tcPr>
          <w:p>
            <w:pPr>
              <w:pStyle w:val="13"/>
            </w:pPr>
            <w:r>
              <w:t>≥100条</w:t>
            </w:r>
          </w:p>
        </w:tc>
        <w:tc>
          <w:tcPr>
            <w:tcW w:w="408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3541" w:type="dxa"/>
            <w:vAlign w:val="center"/>
          </w:tcPr>
          <w:p>
            <w:pPr>
              <w:pStyle w:val="13"/>
            </w:pPr>
            <w:r>
              <w:t>活动完成次数占预计次数的比例</w:t>
            </w:r>
          </w:p>
        </w:tc>
        <w:tc>
          <w:tcPr>
            <w:tcW w:w="1305" w:type="dxa"/>
            <w:vAlign w:val="center"/>
          </w:tcPr>
          <w:p>
            <w:pPr>
              <w:pStyle w:val="13"/>
            </w:pPr>
            <w:r>
              <w:t>≥80%</w:t>
            </w:r>
          </w:p>
        </w:tc>
        <w:tc>
          <w:tcPr>
            <w:tcW w:w="408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3541" w:type="dxa"/>
            <w:vAlign w:val="center"/>
          </w:tcPr>
          <w:p>
            <w:pPr>
              <w:pStyle w:val="13"/>
            </w:pPr>
            <w:r>
              <w:t>团委活动经费支出控制在预算额度内</w:t>
            </w:r>
          </w:p>
        </w:tc>
        <w:tc>
          <w:tcPr>
            <w:tcW w:w="1305" w:type="dxa"/>
            <w:vAlign w:val="center"/>
          </w:tcPr>
          <w:p>
            <w:pPr>
              <w:pStyle w:val="13"/>
            </w:pPr>
            <w:r>
              <w:t>0.5万元</w:t>
            </w:r>
          </w:p>
        </w:tc>
        <w:tc>
          <w:tcPr>
            <w:tcW w:w="4084"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团费收缴完成率</w:t>
            </w:r>
          </w:p>
        </w:tc>
        <w:tc>
          <w:tcPr>
            <w:tcW w:w="3541" w:type="dxa"/>
            <w:vAlign w:val="center"/>
          </w:tcPr>
          <w:p>
            <w:pPr>
              <w:pStyle w:val="13"/>
            </w:pPr>
            <w:r>
              <w:t>反映全镇团费收缴和上缴工作完成比率</w:t>
            </w:r>
          </w:p>
        </w:tc>
        <w:tc>
          <w:tcPr>
            <w:tcW w:w="1305" w:type="dxa"/>
            <w:vAlign w:val="center"/>
          </w:tcPr>
          <w:p>
            <w:pPr>
              <w:pStyle w:val="13"/>
            </w:pPr>
            <w:r>
              <w:t>≤100%</w:t>
            </w:r>
          </w:p>
        </w:tc>
        <w:tc>
          <w:tcPr>
            <w:tcW w:w="408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3541" w:type="dxa"/>
            <w:vAlign w:val="center"/>
          </w:tcPr>
          <w:p>
            <w:pPr>
              <w:pStyle w:val="13"/>
            </w:pPr>
            <w:r>
              <w:t>反映用于青少年法治宣传教育印刷宣传单的数量</w:t>
            </w:r>
          </w:p>
        </w:tc>
        <w:tc>
          <w:tcPr>
            <w:tcW w:w="1305" w:type="dxa"/>
            <w:vAlign w:val="center"/>
          </w:tcPr>
          <w:p>
            <w:pPr>
              <w:pStyle w:val="13"/>
            </w:pPr>
            <w:r>
              <w:t>≥3000份</w:t>
            </w:r>
          </w:p>
        </w:tc>
        <w:tc>
          <w:tcPr>
            <w:tcW w:w="408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活动完成及时性</w:t>
            </w:r>
          </w:p>
        </w:tc>
        <w:tc>
          <w:tcPr>
            <w:tcW w:w="3541" w:type="dxa"/>
            <w:vAlign w:val="center"/>
          </w:tcPr>
          <w:p>
            <w:pPr>
              <w:pStyle w:val="13"/>
            </w:pPr>
            <w:r>
              <w:t>反映各项活动完成的及时情况</w:t>
            </w:r>
          </w:p>
        </w:tc>
        <w:tc>
          <w:tcPr>
            <w:tcW w:w="1305" w:type="dxa"/>
            <w:vAlign w:val="center"/>
          </w:tcPr>
          <w:p>
            <w:pPr>
              <w:pStyle w:val="13"/>
            </w:pPr>
            <w:r>
              <w:t>≥95%</w:t>
            </w:r>
          </w:p>
        </w:tc>
        <w:tc>
          <w:tcPr>
            <w:tcW w:w="4084"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3541" w:type="dxa"/>
            <w:vAlign w:val="center"/>
          </w:tcPr>
          <w:p>
            <w:pPr>
              <w:pStyle w:val="13"/>
            </w:pPr>
            <w:r>
              <w:t>反映全乡未成年人思想道德建设宣传覆盖率</w:t>
            </w:r>
          </w:p>
        </w:tc>
        <w:tc>
          <w:tcPr>
            <w:tcW w:w="1305" w:type="dxa"/>
            <w:vAlign w:val="center"/>
          </w:tcPr>
          <w:p>
            <w:pPr>
              <w:pStyle w:val="13"/>
            </w:pPr>
            <w:r>
              <w:t>≤1500元</w:t>
            </w:r>
          </w:p>
        </w:tc>
        <w:tc>
          <w:tcPr>
            <w:tcW w:w="408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团费收缴完成率</w:t>
            </w:r>
          </w:p>
        </w:tc>
        <w:tc>
          <w:tcPr>
            <w:tcW w:w="3541" w:type="dxa"/>
            <w:vAlign w:val="center"/>
          </w:tcPr>
          <w:p>
            <w:pPr>
              <w:pStyle w:val="13"/>
            </w:pPr>
            <w:r>
              <w:t>反映全乡团费收缴和上缴工作完成比率</w:t>
            </w:r>
          </w:p>
        </w:tc>
        <w:tc>
          <w:tcPr>
            <w:tcW w:w="1305" w:type="dxa"/>
            <w:vAlign w:val="center"/>
          </w:tcPr>
          <w:p>
            <w:pPr>
              <w:pStyle w:val="13"/>
            </w:pPr>
            <w:r>
              <w:t>≥90%</w:t>
            </w:r>
          </w:p>
        </w:tc>
        <w:tc>
          <w:tcPr>
            <w:tcW w:w="408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团员青年满意度</w:t>
            </w:r>
          </w:p>
        </w:tc>
        <w:tc>
          <w:tcPr>
            <w:tcW w:w="3541" w:type="dxa"/>
            <w:vAlign w:val="center"/>
          </w:tcPr>
          <w:p>
            <w:pPr>
              <w:pStyle w:val="13"/>
            </w:pPr>
            <w:r>
              <w:t>团员青年对团委工作的满意度</w:t>
            </w:r>
          </w:p>
        </w:tc>
        <w:tc>
          <w:tcPr>
            <w:tcW w:w="1305" w:type="dxa"/>
            <w:vAlign w:val="center"/>
          </w:tcPr>
          <w:p>
            <w:pPr>
              <w:pStyle w:val="13"/>
            </w:pPr>
            <w:r>
              <w:t>≥95%</w:t>
            </w:r>
          </w:p>
        </w:tc>
        <w:tc>
          <w:tcPr>
            <w:tcW w:w="4084"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13032126P003349105181</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预算安排1万元，其中财政拨款1万元，主要用于团委工作经费。</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1.通过团委工作有序开展，积极发挥团委作用。</w:t>
            </w:r>
          </w:p>
          <w:p>
            <w:pPr>
              <w:pStyle w:val="13"/>
            </w:pPr>
            <w:r>
              <w:t>2.通过开展好群团组织工作，为党的建设储备好后备力量。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80"/>
        <w:gridCol w:w="18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80" w:type="dxa"/>
            <w:vAlign w:val="center"/>
          </w:tcPr>
          <w:p>
            <w:pPr>
              <w:pStyle w:val="11"/>
            </w:pPr>
            <w:r>
              <w:t>指标值</w:t>
            </w:r>
          </w:p>
        </w:tc>
        <w:tc>
          <w:tcPr>
            <w:tcW w:w="186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组织镇青年慰问留守儿童活动的次数</w:t>
            </w:r>
          </w:p>
        </w:tc>
        <w:tc>
          <w:tcPr>
            <w:tcW w:w="1680" w:type="dxa"/>
            <w:vAlign w:val="center"/>
          </w:tcPr>
          <w:p>
            <w:pPr>
              <w:pStyle w:val="13"/>
            </w:pPr>
            <w:r>
              <w:t>≥10次</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1680" w:type="dxa"/>
            <w:vAlign w:val="center"/>
          </w:tcPr>
          <w:p>
            <w:pPr>
              <w:pStyle w:val="13"/>
            </w:pPr>
            <w:r>
              <w:t>≥100条</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1680" w:type="dxa"/>
            <w:vAlign w:val="center"/>
          </w:tcPr>
          <w:p>
            <w:pPr>
              <w:pStyle w:val="13"/>
            </w:pPr>
            <w:r>
              <w:t>≥80%</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1680" w:type="dxa"/>
            <w:vAlign w:val="center"/>
          </w:tcPr>
          <w:p>
            <w:pPr>
              <w:pStyle w:val="13"/>
            </w:pPr>
            <w:r>
              <w:t>1万元</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团费收缴完成率</w:t>
            </w:r>
          </w:p>
        </w:tc>
        <w:tc>
          <w:tcPr>
            <w:tcW w:w="5386" w:type="dxa"/>
            <w:vAlign w:val="center"/>
          </w:tcPr>
          <w:p>
            <w:pPr>
              <w:pStyle w:val="13"/>
            </w:pPr>
            <w:r>
              <w:t>反映全镇团费收缴和上缴工作完成比率</w:t>
            </w:r>
          </w:p>
        </w:tc>
        <w:tc>
          <w:tcPr>
            <w:tcW w:w="1680" w:type="dxa"/>
            <w:vAlign w:val="center"/>
          </w:tcPr>
          <w:p>
            <w:pPr>
              <w:pStyle w:val="13"/>
            </w:pPr>
            <w:r>
              <w:t>≤100%</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反映用于青少年法治宣传教育印刷宣传单的数量</w:t>
            </w:r>
          </w:p>
        </w:tc>
        <w:tc>
          <w:tcPr>
            <w:tcW w:w="1680" w:type="dxa"/>
            <w:vAlign w:val="center"/>
          </w:tcPr>
          <w:p>
            <w:pPr>
              <w:pStyle w:val="13"/>
            </w:pPr>
            <w:r>
              <w:t>≥3000份</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活动完成及时性</w:t>
            </w:r>
          </w:p>
        </w:tc>
        <w:tc>
          <w:tcPr>
            <w:tcW w:w="5386" w:type="dxa"/>
            <w:vAlign w:val="center"/>
          </w:tcPr>
          <w:p>
            <w:pPr>
              <w:pStyle w:val="13"/>
            </w:pPr>
            <w:r>
              <w:t>反映各项活动完成的及时情况</w:t>
            </w:r>
          </w:p>
        </w:tc>
        <w:tc>
          <w:tcPr>
            <w:tcW w:w="1680" w:type="dxa"/>
            <w:vAlign w:val="center"/>
          </w:tcPr>
          <w:p>
            <w:pPr>
              <w:pStyle w:val="13"/>
            </w:pPr>
            <w:r>
              <w:t>≥95%</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1680" w:type="dxa"/>
            <w:vAlign w:val="center"/>
          </w:tcPr>
          <w:p>
            <w:pPr>
              <w:pStyle w:val="13"/>
            </w:pPr>
            <w:r>
              <w:t>≤1500元</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1680" w:type="dxa"/>
            <w:vAlign w:val="center"/>
          </w:tcPr>
          <w:p>
            <w:pPr>
              <w:pStyle w:val="13"/>
            </w:pPr>
            <w:r>
              <w:t>≥90%</w:t>
            </w:r>
          </w:p>
        </w:tc>
        <w:tc>
          <w:tcPr>
            <w:tcW w:w="18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团员青年满意度</w:t>
            </w:r>
          </w:p>
        </w:tc>
        <w:tc>
          <w:tcPr>
            <w:tcW w:w="5386" w:type="dxa"/>
            <w:vAlign w:val="center"/>
          </w:tcPr>
          <w:p>
            <w:pPr>
              <w:pStyle w:val="13"/>
            </w:pPr>
            <w:r>
              <w:t>团员青年对团委工作的满意度</w:t>
            </w:r>
          </w:p>
        </w:tc>
        <w:tc>
          <w:tcPr>
            <w:tcW w:w="1680" w:type="dxa"/>
            <w:vAlign w:val="center"/>
          </w:tcPr>
          <w:p>
            <w:pPr>
              <w:pStyle w:val="13"/>
            </w:pPr>
            <w:r>
              <w:t>≥95%</w:t>
            </w:r>
          </w:p>
        </w:tc>
        <w:tc>
          <w:tcPr>
            <w:tcW w:w="1864"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8、专项武装工作经费绩效目标表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13032125P003349101308</w:t>
            </w:r>
          </w:p>
        </w:tc>
        <w:tc>
          <w:tcPr>
            <w:tcW w:w="2835" w:type="dxa"/>
            <w:vAlign w:val="center"/>
          </w:tcPr>
          <w:p>
            <w:pPr>
              <w:pStyle w:val="11"/>
            </w:pPr>
            <w:r>
              <w:t>项目名称</w:t>
            </w:r>
          </w:p>
        </w:tc>
        <w:tc>
          <w:tcPr>
            <w:tcW w:w="6095" w:type="dxa"/>
            <w:gridSpan w:val="3"/>
            <w:vAlign w:val="center"/>
          </w:tcPr>
          <w:p>
            <w:pPr>
              <w:pStyle w:val="13"/>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预算安排2万元，其中财政拨款2万元。主要用于加强基层武装力量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1.通过开展民兵训练工作，确保人民武装力量得到保障。</w:t>
            </w:r>
            <w:r>
              <w:tab/>
            </w:r>
          </w:p>
          <w:p>
            <w:pPr>
              <w:pStyle w:val="13"/>
            </w:pPr>
          </w:p>
          <w:p>
            <w:pPr>
              <w:pStyle w:val="13"/>
            </w:pPr>
            <w:r>
              <w:t>2.通过开展兵役登记、征兵工作，为国家提供高素质兵源。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96"/>
        <w:gridCol w:w="3810"/>
        <w:gridCol w:w="1650"/>
        <w:gridCol w:w="40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296" w:type="dxa"/>
            <w:vAlign w:val="center"/>
          </w:tcPr>
          <w:p>
            <w:pPr>
              <w:pStyle w:val="11"/>
            </w:pPr>
            <w:r>
              <w:t>三级指标</w:t>
            </w:r>
          </w:p>
        </w:tc>
        <w:tc>
          <w:tcPr>
            <w:tcW w:w="3810" w:type="dxa"/>
            <w:vAlign w:val="center"/>
          </w:tcPr>
          <w:p>
            <w:pPr>
              <w:pStyle w:val="11"/>
            </w:pPr>
            <w:r>
              <w:t>绩效指标描述</w:t>
            </w:r>
          </w:p>
        </w:tc>
        <w:tc>
          <w:tcPr>
            <w:tcW w:w="1650" w:type="dxa"/>
            <w:vAlign w:val="center"/>
          </w:tcPr>
          <w:p>
            <w:pPr>
              <w:pStyle w:val="11"/>
            </w:pPr>
            <w:r>
              <w:t>指标值</w:t>
            </w:r>
          </w:p>
        </w:tc>
        <w:tc>
          <w:tcPr>
            <w:tcW w:w="400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296" w:type="dxa"/>
            <w:vAlign w:val="center"/>
          </w:tcPr>
          <w:p>
            <w:pPr>
              <w:pStyle w:val="13"/>
            </w:pPr>
            <w:r>
              <w:t>区域内服兵役人员数量</w:t>
            </w:r>
          </w:p>
        </w:tc>
        <w:tc>
          <w:tcPr>
            <w:tcW w:w="3810" w:type="dxa"/>
            <w:vAlign w:val="center"/>
          </w:tcPr>
          <w:p>
            <w:pPr>
              <w:pStyle w:val="13"/>
            </w:pPr>
            <w:r>
              <w:t>年度内依法服兵役数量</w:t>
            </w:r>
          </w:p>
        </w:tc>
        <w:tc>
          <w:tcPr>
            <w:tcW w:w="1650" w:type="dxa"/>
            <w:vAlign w:val="center"/>
          </w:tcPr>
          <w:p>
            <w:pPr>
              <w:pStyle w:val="13"/>
            </w:pPr>
            <w:r>
              <w:t>≥3人</w:t>
            </w:r>
          </w:p>
        </w:tc>
        <w:tc>
          <w:tcPr>
            <w:tcW w:w="400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296" w:type="dxa"/>
            <w:vAlign w:val="center"/>
          </w:tcPr>
          <w:p>
            <w:pPr>
              <w:pStyle w:val="13"/>
            </w:pPr>
            <w:r>
              <w:t>参加民兵训练的人数</w:t>
            </w:r>
          </w:p>
        </w:tc>
        <w:tc>
          <w:tcPr>
            <w:tcW w:w="3810" w:type="dxa"/>
            <w:vAlign w:val="center"/>
          </w:tcPr>
          <w:p>
            <w:pPr>
              <w:pStyle w:val="13"/>
            </w:pPr>
            <w:r>
              <w:t>年度内参加民兵训练的人数</w:t>
            </w:r>
          </w:p>
        </w:tc>
        <w:tc>
          <w:tcPr>
            <w:tcW w:w="1650" w:type="dxa"/>
            <w:vAlign w:val="center"/>
          </w:tcPr>
          <w:p>
            <w:pPr>
              <w:pStyle w:val="13"/>
            </w:pPr>
            <w:r>
              <w:t>≥20人</w:t>
            </w:r>
          </w:p>
        </w:tc>
        <w:tc>
          <w:tcPr>
            <w:tcW w:w="400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296" w:type="dxa"/>
            <w:vAlign w:val="center"/>
          </w:tcPr>
          <w:p>
            <w:pPr>
              <w:pStyle w:val="13"/>
            </w:pPr>
            <w:r>
              <w:t>大学生兵数量</w:t>
            </w:r>
          </w:p>
        </w:tc>
        <w:tc>
          <w:tcPr>
            <w:tcW w:w="3810" w:type="dxa"/>
            <w:vAlign w:val="center"/>
          </w:tcPr>
          <w:p>
            <w:pPr>
              <w:pStyle w:val="13"/>
            </w:pPr>
            <w:r>
              <w:t>年度内新入伍大学生兵数量</w:t>
            </w:r>
          </w:p>
        </w:tc>
        <w:tc>
          <w:tcPr>
            <w:tcW w:w="1650" w:type="dxa"/>
            <w:vAlign w:val="center"/>
          </w:tcPr>
          <w:p>
            <w:pPr>
              <w:pStyle w:val="13"/>
            </w:pPr>
            <w:r>
              <w:t>≥2人</w:t>
            </w:r>
          </w:p>
        </w:tc>
        <w:tc>
          <w:tcPr>
            <w:tcW w:w="400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296" w:type="dxa"/>
            <w:vAlign w:val="center"/>
          </w:tcPr>
          <w:p>
            <w:pPr>
              <w:pStyle w:val="13"/>
            </w:pPr>
            <w:r>
              <w:t>大学生兵比率</w:t>
            </w:r>
          </w:p>
        </w:tc>
        <w:tc>
          <w:tcPr>
            <w:tcW w:w="3810" w:type="dxa"/>
            <w:vAlign w:val="center"/>
          </w:tcPr>
          <w:p>
            <w:pPr>
              <w:pStyle w:val="13"/>
            </w:pPr>
            <w:r>
              <w:t>年度内新入伍大学生兵所占比率</w:t>
            </w:r>
          </w:p>
        </w:tc>
        <w:tc>
          <w:tcPr>
            <w:tcW w:w="1650" w:type="dxa"/>
            <w:vAlign w:val="center"/>
          </w:tcPr>
          <w:p>
            <w:pPr>
              <w:pStyle w:val="13"/>
            </w:pPr>
            <w:r>
              <w:t>100%</w:t>
            </w:r>
          </w:p>
        </w:tc>
        <w:tc>
          <w:tcPr>
            <w:tcW w:w="400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296" w:type="dxa"/>
            <w:vAlign w:val="center"/>
          </w:tcPr>
          <w:p>
            <w:pPr>
              <w:pStyle w:val="13"/>
            </w:pPr>
            <w:r>
              <w:t>开展兵源普查登记时限</w:t>
            </w:r>
          </w:p>
        </w:tc>
        <w:tc>
          <w:tcPr>
            <w:tcW w:w="3810" w:type="dxa"/>
            <w:vAlign w:val="center"/>
          </w:tcPr>
          <w:p>
            <w:pPr>
              <w:pStyle w:val="13"/>
            </w:pPr>
            <w:r>
              <w:t>提前做好兵源普查登记工作的时间</w:t>
            </w:r>
          </w:p>
        </w:tc>
        <w:tc>
          <w:tcPr>
            <w:tcW w:w="1650" w:type="dxa"/>
            <w:vAlign w:val="center"/>
          </w:tcPr>
          <w:p>
            <w:pPr>
              <w:pStyle w:val="13"/>
            </w:pPr>
            <w:r>
              <w:t>2025年6月前</w:t>
            </w:r>
          </w:p>
        </w:tc>
        <w:tc>
          <w:tcPr>
            <w:tcW w:w="4009"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296" w:type="dxa"/>
            <w:vAlign w:val="center"/>
          </w:tcPr>
          <w:p>
            <w:pPr>
              <w:pStyle w:val="13"/>
            </w:pPr>
            <w:r>
              <w:t>武装工作支出费用</w:t>
            </w:r>
          </w:p>
        </w:tc>
        <w:tc>
          <w:tcPr>
            <w:tcW w:w="3810" w:type="dxa"/>
            <w:vAlign w:val="center"/>
          </w:tcPr>
          <w:p>
            <w:pPr>
              <w:pStyle w:val="13"/>
            </w:pPr>
            <w:r>
              <w:t>武装部在开展工作中发生的差旅、办公等支出的成本</w:t>
            </w:r>
          </w:p>
        </w:tc>
        <w:tc>
          <w:tcPr>
            <w:tcW w:w="1650" w:type="dxa"/>
            <w:vAlign w:val="center"/>
          </w:tcPr>
          <w:p>
            <w:pPr>
              <w:pStyle w:val="13"/>
            </w:pPr>
            <w:r>
              <w:t>≤2万元</w:t>
            </w:r>
          </w:p>
        </w:tc>
        <w:tc>
          <w:tcPr>
            <w:tcW w:w="4009"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296" w:type="dxa"/>
            <w:vAlign w:val="center"/>
          </w:tcPr>
          <w:p>
            <w:pPr>
              <w:pStyle w:val="13"/>
            </w:pPr>
            <w:r>
              <w:t>民兵训练的次数</w:t>
            </w:r>
          </w:p>
        </w:tc>
        <w:tc>
          <w:tcPr>
            <w:tcW w:w="3810" w:type="dxa"/>
            <w:vAlign w:val="center"/>
          </w:tcPr>
          <w:p>
            <w:pPr>
              <w:pStyle w:val="13"/>
            </w:pPr>
            <w:r>
              <w:t>年度内开展民兵训练次数</w:t>
            </w:r>
          </w:p>
        </w:tc>
        <w:tc>
          <w:tcPr>
            <w:tcW w:w="1650" w:type="dxa"/>
            <w:vAlign w:val="center"/>
          </w:tcPr>
          <w:p>
            <w:pPr>
              <w:pStyle w:val="13"/>
            </w:pPr>
            <w:r>
              <w:t>≥1次</w:t>
            </w:r>
          </w:p>
        </w:tc>
        <w:tc>
          <w:tcPr>
            <w:tcW w:w="4009"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296" w:type="dxa"/>
            <w:vAlign w:val="center"/>
          </w:tcPr>
          <w:p>
            <w:pPr>
              <w:pStyle w:val="13"/>
            </w:pPr>
            <w:r>
              <w:t>兵源普查登记覆盖率</w:t>
            </w:r>
          </w:p>
        </w:tc>
        <w:tc>
          <w:tcPr>
            <w:tcW w:w="3810" w:type="dxa"/>
            <w:vAlign w:val="center"/>
          </w:tcPr>
          <w:p>
            <w:pPr>
              <w:pStyle w:val="13"/>
            </w:pPr>
            <w:r>
              <w:t>普查登记的兵源占实有兵源的比率</w:t>
            </w:r>
          </w:p>
        </w:tc>
        <w:tc>
          <w:tcPr>
            <w:tcW w:w="1650" w:type="dxa"/>
            <w:vAlign w:val="center"/>
          </w:tcPr>
          <w:p>
            <w:pPr>
              <w:pStyle w:val="13"/>
            </w:pPr>
            <w:r>
              <w:t>≥90%</w:t>
            </w:r>
          </w:p>
        </w:tc>
        <w:tc>
          <w:tcPr>
            <w:tcW w:w="400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296" w:type="dxa"/>
            <w:vAlign w:val="center"/>
          </w:tcPr>
          <w:p>
            <w:pPr>
              <w:pStyle w:val="13"/>
            </w:pPr>
            <w:r>
              <w:t>示范带动作用</w:t>
            </w:r>
          </w:p>
        </w:tc>
        <w:tc>
          <w:tcPr>
            <w:tcW w:w="3810" w:type="dxa"/>
            <w:vAlign w:val="center"/>
          </w:tcPr>
          <w:p>
            <w:pPr>
              <w:pStyle w:val="13"/>
            </w:pPr>
            <w:r>
              <w:t>示范带动作用</w:t>
            </w:r>
          </w:p>
        </w:tc>
        <w:tc>
          <w:tcPr>
            <w:tcW w:w="1650" w:type="dxa"/>
            <w:vAlign w:val="center"/>
          </w:tcPr>
          <w:p>
            <w:pPr>
              <w:pStyle w:val="13"/>
            </w:pPr>
            <w:r>
              <w:t>≥100%</w:t>
            </w:r>
          </w:p>
        </w:tc>
        <w:tc>
          <w:tcPr>
            <w:tcW w:w="4009"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296" w:type="dxa"/>
            <w:vAlign w:val="center"/>
          </w:tcPr>
          <w:p>
            <w:pPr>
              <w:pStyle w:val="13"/>
            </w:pPr>
            <w:r>
              <w:t>新入伍兵满意度</w:t>
            </w:r>
          </w:p>
        </w:tc>
        <w:tc>
          <w:tcPr>
            <w:tcW w:w="3810" w:type="dxa"/>
            <w:vAlign w:val="center"/>
          </w:tcPr>
          <w:p>
            <w:pPr>
              <w:pStyle w:val="13"/>
            </w:pPr>
            <w:r>
              <w:t>新入伍兵役及其家属对武装工作的满意度</w:t>
            </w:r>
          </w:p>
        </w:tc>
        <w:tc>
          <w:tcPr>
            <w:tcW w:w="1650" w:type="dxa"/>
            <w:vAlign w:val="center"/>
          </w:tcPr>
          <w:p>
            <w:pPr>
              <w:pStyle w:val="13"/>
            </w:pPr>
            <w:r>
              <w:t>≥95%</w:t>
            </w:r>
          </w:p>
        </w:tc>
        <w:tc>
          <w:tcPr>
            <w:tcW w:w="4009"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9、专项武装工作经费绩效目标表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13032126P00334910519L</w:t>
            </w:r>
          </w:p>
        </w:tc>
        <w:tc>
          <w:tcPr>
            <w:tcW w:w="2835" w:type="dxa"/>
            <w:vAlign w:val="center"/>
          </w:tcPr>
          <w:p>
            <w:pPr>
              <w:pStyle w:val="11"/>
            </w:pPr>
            <w:r>
              <w:t>项目名称</w:t>
            </w:r>
          </w:p>
        </w:tc>
        <w:tc>
          <w:tcPr>
            <w:tcW w:w="6095" w:type="dxa"/>
            <w:gridSpan w:val="3"/>
            <w:vAlign w:val="center"/>
          </w:tcPr>
          <w:p>
            <w:pPr>
              <w:pStyle w:val="13"/>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预算安排2万元，其中财政拨款2万元，主要用于专项武装工作经费。</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p>
          <w:p>
            <w:pPr>
              <w:pStyle w:val="13"/>
            </w:pPr>
            <w:r>
              <w:t>2.通过开展民兵训练工作，确保人民武装力量得到保障。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26"/>
        <w:gridCol w:w="1080"/>
        <w:gridCol w:w="37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126" w:type="dxa"/>
            <w:vAlign w:val="center"/>
          </w:tcPr>
          <w:p>
            <w:pPr>
              <w:pStyle w:val="11"/>
            </w:pPr>
            <w:r>
              <w:t>绩效指标描述</w:t>
            </w:r>
          </w:p>
        </w:tc>
        <w:tc>
          <w:tcPr>
            <w:tcW w:w="1080" w:type="dxa"/>
            <w:vAlign w:val="center"/>
          </w:tcPr>
          <w:p>
            <w:pPr>
              <w:pStyle w:val="11"/>
            </w:pPr>
            <w:r>
              <w:t>指标值</w:t>
            </w:r>
          </w:p>
        </w:tc>
        <w:tc>
          <w:tcPr>
            <w:tcW w:w="372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4126" w:type="dxa"/>
            <w:vAlign w:val="center"/>
          </w:tcPr>
          <w:p>
            <w:pPr>
              <w:pStyle w:val="13"/>
            </w:pPr>
            <w:r>
              <w:t>年度内依法服兵役数量</w:t>
            </w:r>
          </w:p>
        </w:tc>
        <w:tc>
          <w:tcPr>
            <w:tcW w:w="1080" w:type="dxa"/>
            <w:vAlign w:val="center"/>
          </w:tcPr>
          <w:p>
            <w:pPr>
              <w:pStyle w:val="13"/>
            </w:pPr>
            <w:r>
              <w:t>≥3人</w:t>
            </w:r>
          </w:p>
        </w:tc>
        <w:tc>
          <w:tcPr>
            <w:tcW w:w="372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参加民兵训练的人数</w:t>
            </w:r>
          </w:p>
        </w:tc>
        <w:tc>
          <w:tcPr>
            <w:tcW w:w="4126" w:type="dxa"/>
            <w:vAlign w:val="center"/>
          </w:tcPr>
          <w:p>
            <w:pPr>
              <w:pStyle w:val="13"/>
            </w:pPr>
            <w:r>
              <w:t>年度内参加民兵训练的人数</w:t>
            </w:r>
          </w:p>
        </w:tc>
        <w:tc>
          <w:tcPr>
            <w:tcW w:w="1080" w:type="dxa"/>
            <w:vAlign w:val="center"/>
          </w:tcPr>
          <w:p>
            <w:pPr>
              <w:pStyle w:val="13"/>
            </w:pPr>
            <w:r>
              <w:t>≥20人</w:t>
            </w:r>
          </w:p>
        </w:tc>
        <w:tc>
          <w:tcPr>
            <w:tcW w:w="372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4126" w:type="dxa"/>
            <w:vAlign w:val="center"/>
          </w:tcPr>
          <w:p>
            <w:pPr>
              <w:pStyle w:val="13"/>
            </w:pPr>
            <w:r>
              <w:t>年度内新入伍大学生兵数量</w:t>
            </w:r>
          </w:p>
        </w:tc>
        <w:tc>
          <w:tcPr>
            <w:tcW w:w="1080" w:type="dxa"/>
            <w:vAlign w:val="center"/>
          </w:tcPr>
          <w:p>
            <w:pPr>
              <w:pStyle w:val="13"/>
            </w:pPr>
            <w:r>
              <w:t>≥2人</w:t>
            </w:r>
          </w:p>
        </w:tc>
        <w:tc>
          <w:tcPr>
            <w:tcW w:w="372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4126" w:type="dxa"/>
            <w:vAlign w:val="center"/>
          </w:tcPr>
          <w:p>
            <w:pPr>
              <w:pStyle w:val="13"/>
            </w:pPr>
            <w:r>
              <w:t>年度内新入伍大学生兵所占比率</w:t>
            </w:r>
          </w:p>
        </w:tc>
        <w:tc>
          <w:tcPr>
            <w:tcW w:w="1080" w:type="dxa"/>
            <w:vAlign w:val="center"/>
          </w:tcPr>
          <w:p>
            <w:pPr>
              <w:pStyle w:val="13"/>
            </w:pPr>
            <w:r>
              <w:t>100%</w:t>
            </w:r>
          </w:p>
        </w:tc>
        <w:tc>
          <w:tcPr>
            <w:tcW w:w="372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4126" w:type="dxa"/>
            <w:vAlign w:val="center"/>
          </w:tcPr>
          <w:p>
            <w:pPr>
              <w:pStyle w:val="13"/>
            </w:pPr>
            <w:r>
              <w:t>提前做好兵源普查登记工作的时间</w:t>
            </w:r>
          </w:p>
        </w:tc>
        <w:tc>
          <w:tcPr>
            <w:tcW w:w="1080" w:type="dxa"/>
            <w:vAlign w:val="center"/>
          </w:tcPr>
          <w:p>
            <w:pPr>
              <w:pStyle w:val="13"/>
            </w:pPr>
            <w:r>
              <w:t>6月前</w:t>
            </w:r>
          </w:p>
        </w:tc>
        <w:tc>
          <w:tcPr>
            <w:tcW w:w="3724"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4126" w:type="dxa"/>
            <w:vAlign w:val="center"/>
          </w:tcPr>
          <w:p>
            <w:pPr>
              <w:pStyle w:val="13"/>
            </w:pPr>
            <w:r>
              <w:t>武装部在开展工作中发生的差旅、办公等支出的成本</w:t>
            </w:r>
          </w:p>
        </w:tc>
        <w:tc>
          <w:tcPr>
            <w:tcW w:w="1080" w:type="dxa"/>
            <w:vAlign w:val="center"/>
          </w:tcPr>
          <w:p>
            <w:pPr>
              <w:pStyle w:val="13"/>
            </w:pPr>
            <w:r>
              <w:t>≤2万元</w:t>
            </w:r>
          </w:p>
        </w:tc>
        <w:tc>
          <w:tcPr>
            <w:tcW w:w="3724"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民兵训练的次数</w:t>
            </w:r>
          </w:p>
        </w:tc>
        <w:tc>
          <w:tcPr>
            <w:tcW w:w="4126" w:type="dxa"/>
            <w:vAlign w:val="center"/>
          </w:tcPr>
          <w:p>
            <w:pPr>
              <w:pStyle w:val="13"/>
            </w:pPr>
            <w:r>
              <w:t>年度内开展民兵训练次数</w:t>
            </w:r>
          </w:p>
        </w:tc>
        <w:tc>
          <w:tcPr>
            <w:tcW w:w="1080" w:type="dxa"/>
            <w:vAlign w:val="center"/>
          </w:tcPr>
          <w:p>
            <w:pPr>
              <w:pStyle w:val="13"/>
            </w:pPr>
            <w:r>
              <w:t>≥1次</w:t>
            </w:r>
          </w:p>
        </w:tc>
        <w:tc>
          <w:tcPr>
            <w:tcW w:w="372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4126" w:type="dxa"/>
            <w:vAlign w:val="center"/>
          </w:tcPr>
          <w:p>
            <w:pPr>
              <w:pStyle w:val="13"/>
            </w:pPr>
            <w:r>
              <w:t>普查登记的兵源占实有兵源的比率</w:t>
            </w:r>
          </w:p>
        </w:tc>
        <w:tc>
          <w:tcPr>
            <w:tcW w:w="1080" w:type="dxa"/>
            <w:vAlign w:val="center"/>
          </w:tcPr>
          <w:p>
            <w:pPr>
              <w:pStyle w:val="13"/>
            </w:pPr>
            <w:r>
              <w:t>≥90%</w:t>
            </w:r>
          </w:p>
        </w:tc>
        <w:tc>
          <w:tcPr>
            <w:tcW w:w="372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示范带动作用</w:t>
            </w:r>
          </w:p>
        </w:tc>
        <w:tc>
          <w:tcPr>
            <w:tcW w:w="4126" w:type="dxa"/>
            <w:vAlign w:val="center"/>
          </w:tcPr>
          <w:p>
            <w:pPr>
              <w:pStyle w:val="13"/>
            </w:pPr>
            <w:r>
              <w:t>示范带动作用</w:t>
            </w:r>
          </w:p>
        </w:tc>
        <w:tc>
          <w:tcPr>
            <w:tcW w:w="1080" w:type="dxa"/>
            <w:vAlign w:val="center"/>
          </w:tcPr>
          <w:p>
            <w:pPr>
              <w:pStyle w:val="13"/>
            </w:pPr>
            <w:r>
              <w:t>≥100%</w:t>
            </w:r>
          </w:p>
        </w:tc>
        <w:tc>
          <w:tcPr>
            <w:tcW w:w="372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4126" w:type="dxa"/>
            <w:vAlign w:val="center"/>
          </w:tcPr>
          <w:p>
            <w:pPr>
              <w:pStyle w:val="13"/>
            </w:pPr>
            <w:r>
              <w:t>新入伍兵役及其家属对武装工作的满意度</w:t>
            </w:r>
          </w:p>
        </w:tc>
        <w:tc>
          <w:tcPr>
            <w:tcW w:w="1080" w:type="dxa"/>
            <w:vAlign w:val="center"/>
          </w:tcPr>
          <w:p>
            <w:pPr>
              <w:pStyle w:val="13"/>
            </w:pPr>
            <w:r>
              <w:t>≥95%</w:t>
            </w:r>
          </w:p>
        </w:tc>
        <w:tc>
          <w:tcPr>
            <w:tcW w:w="3724"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13032125P00001010173T</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w:t>
            </w:r>
          </w:p>
        </w:tc>
        <w:tc>
          <w:tcPr>
            <w:tcW w:w="2835" w:type="dxa"/>
            <w:vAlign w:val="center"/>
          </w:tcPr>
          <w:p>
            <w:pPr>
              <w:pStyle w:val="11"/>
            </w:pPr>
            <w:r>
              <w:t>其中：财政    资金</w:t>
            </w:r>
          </w:p>
        </w:tc>
        <w:tc>
          <w:tcPr>
            <w:tcW w:w="2551" w:type="dxa"/>
            <w:vAlign w:val="center"/>
          </w:tcPr>
          <w:p>
            <w:pPr>
              <w:pStyle w:val="13"/>
            </w:pPr>
            <w:r>
              <w:t>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预算安排4.2万元，其中财政资金4.2万元用于发放村党支部书记、村委会主任基本职务补贴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r>
              <w:tab/>
            </w:r>
            <w:r>
              <w:tab/>
            </w:r>
          </w:p>
          <w:p>
            <w:pPr>
              <w:pStyle w:val="13"/>
            </w:pPr>
            <w:r>
              <w:t>2.通过及时发放村党组织书记、村民委员会主任基本补贴，为农村干部工作生活提供保障。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5"/>
        <w:gridCol w:w="1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35" w:type="dxa"/>
            <w:vAlign w:val="center"/>
          </w:tcPr>
          <w:p>
            <w:pPr>
              <w:pStyle w:val="11"/>
            </w:pPr>
            <w:r>
              <w:t>指标值</w:t>
            </w:r>
          </w:p>
        </w:tc>
        <w:tc>
          <w:tcPr>
            <w:tcW w:w="190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反映发放村干部基本职务补贴的村数</w:t>
            </w:r>
          </w:p>
        </w:tc>
        <w:tc>
          <w:tcPr>
            <w:tcW w:w="1635" w:type="dxa"/>
            <w:vAlign w:val="center"/>
          </w:tcPr>
          <w:p>
            <w:pPr>
              <w:pStyle w:val="13"/>
            </w:pPr>
            <w:r>
              <w:t>11个</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635" w:type="dxa"/>
            <w:vAlign w:val="center"/>
          </w:tcPr>
          <w:p>
            <w:pPr>
              <w:pStyle w:val="13"/>
            </w:pPr>
            <w:r>
              <w:t>≥1次</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635" w:type="dxa"/>
            <w:vAlign w:val="center"/>
          </w:tcPr>
          <w:p>
            <w:pPr>
              <w:pStyle w:val="13"/>
            </w:pPr>
            <w:r>
              <w:t>11人</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635" w:type="dxa"/>
            <w:vAlign w:val="center"/>
          </w:tcPr>
          <w:p>
            <w:pPr>
              <w:pStyle w:val="13"/>
            </w:pPr>
            <w:r>
              <w:t>≥95%</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635" w:type="dxa"/>
            <w:vAlign w:val="center"/>
          </w:tcPr>
          <w:p>
            <w:pPr>
              <w:pStyle w:val="13"/>
            </w:pPr>
            <w:r>
              <w:t>≥95%</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635" w:type="dxa"/>
            <w:vAlign w:val="center"/>
          </w:tcPr>
          <w:p>
            <w:pPr>
              <w:pStyle w:val="13"/>
            </w:pPr>
            <w:r>
              <w:t>100%</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1635" w:type="dxa"/>
            <w:vAlign w:val="center"/>
          </w:tcPr>
          <w:p>
            <w:pPr>
              <w:pStyle w:val="13"/>
            </w:pPr>
            <w:r>
              <w:t>3.6万元</w:t>
            </w:r>
          </w:p>
        </w:tc>
        <w:tc>
          <w:tcPr>
            <w:tcW w:w="1909"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635" w:type="dxa"/>
            <w:vAlign w:val="center"/>
          </w:tcPr>
          <w:p>
            <w:pPr>
              <w:pStyle w:val="13"/>
            </w:pPr>
            <w:r>
              <w:t>≥95%</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1635" w:type="dxa"/>
            <w:vAlign w:val="center"/>
          </w:tcPr>
          <w:p>
            <w:pPr>
              <w:pStyle w:val="13"/>
            </w:pPr>
            <w:r>
              <w:t>≥90%</w:t>
            </w:r>
          </w:p>
        </w:tc>
        <w:tc>
          <w:tcPr>
            <w:tcW w:w="190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635" w:type="dxa"/>
            <w:vAlign w:val="center"/>
          </w:tcPr>
          <w:p>
            <w:pPr>
              <w:pStyle w:val="13"/>
            </w:pPr>
            <w:r>
              <w:t>≥90%</w:t>
            </w:r>
          </w:p>
        </w:tc>
        <w:tc>
          <w:tcPr>
            <w:tcW w:w="190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13032125P000010101727</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14.40</w:t>
            </w:r>
          </w:p>
        </w:tc>
        <w:tc>
          <w:tcPr>
            <w:tcW w:w="2835" w:type="dxa"/>
            <w:vAlign w:val="center"/>
          </w:tcPr>
          <w:p>
            <w:pPr>
              <w:pStyle w:val="11"/>
            </w:pPr>
            <w:r>
              <w:t>其中：财政    资金</w:t>
            </w:r>
          </w:p>
        </w:tc>
        <w:tc>
          <w:tcPr>
            <w:tcW w:w="2551" w:type="dxa"/>
            <w:vAlign w:val="center"/>
          </w:tcPr>
          <w:p>
            <w:pPr>
              <w:pStyle w:val="13"/>
            </w:pPr>
            <w:r>
              <w:t>14.40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预算安排14.4万元，其中财政拨款14.4万元，用于发放村党组织书记、村委会主任绩效工资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1."激发农村干部干事创业热情，确保村级工作正常运转及村干部队伍稳定。      </w:t>
            </w:r>
            <w:r>
              <w:tab/>
            </w:r>
            <w:r>
              <w:tab/>
            </w:r>
            <w:r>
              <w:tab/>
            </w:r>
          </w:p>
          <w:p>
            <w:pPr>
              <w:pStyle w:val="13"/>
            </w:pPr>
            <w:r>
              <w:t>2."通过及时发放村干部基础职务补贴，为农村干部工作生活提供保障。</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5"/>
        <w:gridCol w:w="21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395" w:type="dxa"/>
            <w:vAlign w:val="center"/>
          </w:tcPr>
          <w:p>
            <w:pPr>
              <w:pStyle w:val="11"/>
            </w:pPr>
            <w:r>
              <w:t>指标值</w:t>
            </w:r>
          </w:p>
        </w:tc>
        <w:tc>
          <w:tcPr>
            <w:tcW w:w="214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反映发放村党组织书记、村民委员会主任绩效补贴发放的村数</w:t>
            </w:r>
          </w:p>
        </w:tc>
        <w:tc>
          <w:tcPr>
            <w:tcW w:w="1395" w:type="dxa"/>
            <w:vAlign w:val="center"/>
          </w:tcPr>
          <w:p>
            <w:pPr>
              <w:pStyle w:val="13"/>
            </w:pPr>
            <w:r>
              <w:t>11个</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395" w:type="dxa"/>
            <w:vAlign w:val="center"/>
          </w:tcPr>
          <w:p>
            <w:pPr>
              <w:pStyle w:val="13"/>
            </w:pPr>
            <w:r>
              <w:t>≥1次</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395" w:type="dxa"/>
            <w:vAlign w:val="center"/>
          </w:tcPr>
          <w:p>
            <w:pPr>
              <w:pStyle w:val="13"/>
            </w:pPr>
            <w:r>
              <w:t>11人</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395" w:type="dxa"/>
            <w:vAlign w:val="center"/>
          </w:tcPr>
          <w:p>
            <w:pPr>
              <w:pStyle w:val="13"/>
            </w:pPr>
            <w:r>
              <w:t>≥95%</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395" w:type="dxa"/>
            <w:vAlign w:val="center"/>
          </w:tcPr>
          <w:p>
            <w:pPr>
              <w:pStyle w:val="13"/>
            </w:pPr>
            <w:r>
              <w:t>≥95%</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1395" w:type="dxa"/>
            <w:vAlign w:val="center"/>
          </w:tcPr>
          <w:p>
            <w:pPr>
              <w:pStyle w:val="13"/>
            </w:pPr>
            <w:r>
              <w:t>100%</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1395" w:type="dxa"/>
            <w:vAlign w:val="center"/>
          </w:tcPr>
          <w:p>
            <w:pPr>
              <w:pStyle w:val="13"/>
            </w:pPr>
            <w:r>
              <w:t>3.6万元</w:t>
            </w:r>
          </w:p>
        </w:tc>
        <w:tc>
          <w:tcPr>
            <w:tcW w:w="2149"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395" w:type="dxa"/>
            <w:vAlign w:val="center"/>
          </w:tcPr>
          <w:p>
            <w:pPr>
              <w:pStyle w:val="13"/>
            </w:pPr>
            <w:r>
              <w:t>≥95%</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1395" w:type="dxa"/>
            <w:vAlign w:val="center"/>
          </w:tcPr>
          <w:p>
            <w:pPr>
              <w:pStyle w:val="13"/>
            </w:pPr>
            <w:r>
              <w:t>≥90%</w:t>
            </w:r>
          </w:p>
        </w:tc>
        <w:tc>
          <w:tcPr>
            <w:tcW w:w="21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395" w:type="dxa"/>
            <w:vAlign w:val="center"/>
          </w:tcPr>
          <w:p>
            <w:pPr>
              <w:pStyle w:val="13"/>
            </w:pPr>
            <w:r>
              <w:t>≥90%</w:t>
            </w:r>
          </w:p>
        </w:tc>
        <w:tc>
          <w:tcPr>
            <w:tcW w:w="214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12、村级组织运转经费-村干部基础职务补贴绩效目标表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13032125P00001010054D</w:t>
            </w:r>
          </w:p>
        </w:tc>
        <w:tc>
          <w:tcPr>
            <w:tcW w:w="2835" w:type="dxa"/>
            <w:vAlign w:val="center"/>
          </w:tcPr>
          <w:p>
            <w:pPr>
              <w:pStyle w:val="11"/>
            </w:pPr>
            <w:r>
              <w:t>项目名称</w:t>
            </w:r>
          </w:p>
        </w:tc>
        <w:tc>
          <w:tcPr>
            <w:tcW w:w="6095" w:type="dxa"/>
            <w:gridSpan w:val="3"/>
            <w:vAlign w:val="center"/>
          </w:tcPr>
          <w:p>
            <w:pPr>
              <w:pStyle w:val="13"/>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预算安排2.1万元，其中财政资金2.1万元，主要用于村干部职务补贴。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p>
          <w:p>
            <w:pPr>
              <w:pStyle w:val="13"/>
            </w:pPr>
            <w:r>
              <w:t>2.通过及时发放村干部基础职务补贴，为农村干部工作生活提供保障。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05"/>
        <w:gridCol w:w="22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305" w:type="dxa"/>
            <w:vAlign w:val="center"/>
          </w:tcPr>
          <w:p>
            <w:pPr>
              <w:pStyle w:val="11"/>
            </w:pPr>
            <w:r>
              <w:t>指标值</w:t>
            </w:r>
          </w:p>
        </w:tc>
        <w:tc>
          <w:tcPr>
            <w:tcW w:w="223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反映发放村干部基础职务补贴的村数</w:t>
            </w:r>
          </w:p>
        </w:tc>
        <w:tc>
          <w:tcPr>
            <w:tcW w:w="1305" w:type="dxa"/>
            <w:vAlign w:val="center"/>
          </w:tcPr>
          <w:p>
            <w:pPr>
              <w:pStyle w:val="13"/>
            </w:pPr>
            <w:r>
              <w:t>10个</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305" w:type="dxa"/>
            <w:vAlign w:val="center"/>
          </w:tcPr>
          <w:p>
            <w:pPr>
              <w:pStyle w:val="13"/>
            </w:pPr>
            <w:r>
              <w:t>≥1次</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305" w:type="dxa"/>
            <w:vAlign w:val="center"/>
          </w:tcPr>
          <w:p>
            <w:pPr>
              <w:pStyle w:val="13"/>
            </w:pPr>
            <w:r>
              <w:t>52人</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305" w:type="dxa"/>
            <w:vAlign w:val="center"/>
          </w:tcPr>
          <w:p>
            <w:pPr>
              <w:pStyle w:val="13"/>
            </w:pPr>
            <w:r>
              <w:t>≥95%</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305" w:type="dxa"/>
            <w:vAlign w:val="center"/>
          </w:tcPr>
          <w:p>
            <w:pPr>
              <w:pStyle w:val="13"/>
            </w:pPr>
            <w:r>
              <w:t>≥90%</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305" w:type="dxa"/>
            <w:vAlign w:val="center"/>
          </w:tcPr>
          <w:p>
            <w:pPr>
              <w:pStyle w:val="13"/>
            </w:pPr>
            <w:r>
              <w:t>100%</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1305" w:type="dxa"/>
            <w:vAlign w:val="center"/>
          </w:tcPr>
          <w:p>
            <w:pPr>
              <w:pStyle w:val="13"/>
            </w:pPr>
            <w:r>
              <w:t>36000元</w:t>
            </w:r>
          </w:p>
        </w:tc>
        <w:tc>
          <w:tcPr>
            <w:tcW w:w="2239"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305" w:type="dxa"/>
            <w:vAlign w:val="center"/>
          </w:tcPr>
          <w:p>
            <w:pPr>
              <w:pStyle w:val="13"/>
            </w:pPr>
            <w:r>
              <w:t>≥95%</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1305" w:type="dxa"/>
            <w:vAlign w:val="center"/>
          </w:tcPr>
          <w:p>
            <w:pPr>
              <w:pStyle w:val="13"/>
            </w:pPr>
            <w:r>
              <w:t>≥90%</w:t>
            </w:r>
          </w:p>
        </w:tc>
        <w:tc>
          <w:tcPr>
            <w:tcW w:w="22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305" w:type="dxa"/>
            <w:vAlign w:val="center"/>
          </w:tcPr>
          <w:p>
            <w:pPr>
              <w:pStyle w:val="13"/>
            </w:pPr>
            <w:r>
              <w:t>≥90%</w:t>
            </w:r>
          </w:p>
        </w:tc>
        <w:tc>
          <w:tcPr>
            <w:tcW w:w="223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13032125P00001010053R</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30.71</w:t>
            </w:r>
          </w:p>
        </w:tc>
        <w:tc>
          <w:tcPr>
            <w:tcW w:w="2835" w:type="dxa"/>
            <w:vAlign w:val="center"/>
          </w:tcPr>
          <w:p>
            <w:pPr>
              <w:pStyle w:val="11"/>
            </w:pPr>
            <w:r>
              <w:t>其中：财政    资金</w:t>
            </w:r>
          </w:p>
        </w:tc>
        <w:tc>
          <w:tcPr>
            <w:tcW w:w="2551" w:type="dxa"/>
            <w:vAlign w:val="center"/>
          </w:tcPr>
          <w:p>
            <w:pPr>
              <w:pStyle w:val="13"/>
            </w:pPr>
            <w:r>
              <w:t>30.71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预算安排30.7072万元，其中财政资金30.7072万元，主要用于办公经费。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1.保障村级干部工作积极性，确保村级组织正常、高效运转。</w:t>
            </w:r>
            <w:r>
              <w:tab/>
            </w:r>
          </w:p>
          <w:p>
            <w:pPr>
              <w:pStyle w:val="13"/>
            </w:pPr>
            <w:r>
              <w:t>2.通过及时支付村级组织办公用品、水电暖等费用，保障日常工作有序开展。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75"/>
        <w:gridCol w:w="19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75" w:type="dxa"/>
            <w:vAlign w:val="center"/>
          </w:tcPr>
          <w:p>
            <w:pPr>
              <w:pStyle w:val="11"/>
            </w:pPr>
            <w:r>
              <w:t>指标值</w:t>
            </w:r>
          </w:p>
        </w:tc>
        <w:tc>
          <w:tcPr>
            <w:tcW w:w="196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1575" w:type="dxa"/>
            <w:vAlign w:val="center"/>
          </w:tcPr>
          <w:p>
            <w:pPr>
              <w:pStyle w:val="13"/>
            </w:pPr>
            <w:r>
              <w:t>10个</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1575" w:type="dxa"/>
            <w:vAlign w:val="center"/>
          </w:tcPr>
          <w:p>
            <w:pPr>
              <w:pStyle w:val="13"/>
            </w:pPr>
            <w:r>
              <w:t>≥100%</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1575" w:type="dxa"/>
            <w:vAlign w:val="center"/>
          </w:tcPr>
          <w:p>
            <w:pPr>
              <w:pStyle w:val="13"/>
            </w:pPr>
            <w:r>
              <w:t>100%</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1575" w:type="dxa"/>
            <w:vAlign w:val="center"/>
          </w:tcPr>
          <w:p>
            <w:pPr>
              <w:pStyle w:val="13"/>
            </w:pPr>
            <w:r>
              <w:t>≥95%</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1575" w:type="dxa"/>
            <w:vAlign w:val="center"/>
          </w:tcPr>
          <w:p>
            <w:pPr>
              <w:pStyle w:val="13"/>
            </w:pPr>
            <w:r>
              <w:t>≥1次/半年</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1575" w:type="dxa"/>
            <w:vAlign w:val="center"/>
          </w:tcPr>
          <w:p>
            <w:pPr>
              <w:pStyle w:val="13"/>
            </w:pPr>
            <w:r>
              <w:t>≤3.07万元</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1575" w:type="dxa"/>
            <w:vAlign w:val="center"/>
          </w:tcPr>
          <w:p>
            <w:pPr>
              <w:pStyle w:val="13"/>
            </w:pPr>
            <w:r>
              <w:t>≥95%</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1575" w:type="dxa"/>
            <w:vAlign w:val="center"/>
          </w:tcPr>
          <w:p>
            <w:pPr>
              <w:pStyle w:val="13"/>
            </w:pPr>
            <w:r>
              <w:t>≥1年</w:t>
            </w:r>
          </w:p>
        </w:tc>
        <w:tc>
          <w:tcPr>
            <w:tcW w:w="196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1575" w:type="dxa"/>
            <w:vAlign w:val="center"/>
          </w:tcPr>
          <w:p>
            <w:pPr>
              <w:pStyle w:val="13"/>
            </w:pPr>
            <w:r>
              <w:t>≥90%</w:t>
            </w:r>
          </w:p>
        </w:tc>
        <w:tc>
          <w:tcPr>
            <w:tcW w:w="196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13032125P000010100526</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预算安排20万元，其中财政资金20万元，主要用于垃圾清理。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r>
              <w:tab/>
            </w:r>
          </w:p>
          <w:p>
            <w:pPr>
              <w:pStyle w:val="13"/>
            </w:pPr>
            <w:r>
              <w:t>2.通过开展服务群众工作，为村综合服务站日常运转、公共设施维护等提供保障，为群众提供便捷优质生产生活条件。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45"/>
        <w:gridCol w:w="19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45" w:type="dxa"/>
            <w:vAlign w:val="center"/>
          </w:tcPr>
          <w:p>
            <w:pPr>
              <w:pStyle w:val="11"/>
            </w:pPr>
            <w:r>
              <w:t>指标值</w:t>
            </w:r>
          </w:p>
        </w:tc>
        <w:tc>
          <w:tcPr>
            <w:tcW w:w="199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1545" w:type="dxa"/>
            <w:vAlign w:val="center"/>
          </w:tcPr>
          <w:p>
            <w:pPr>
              <w:pStyle w:val="13"/>
            </w:pPr>
            <w:r>
              <w:t>10个</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1545" w:type="dxa"/>
            <w:vAlign w:val="center"/>
          </w:tcPr>
          <w:p>
            <w:pPr>
              <w:pStyle w:val="13"/>
            </w:pPr>
            <w:r>
              <w:t>≥95%</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1545" w:type="dxa"/>
            <w:vAlign w:val="center"/>
          </w:tcPr>
          <w:p>
            <w:pPr>
              <w:pStyle w:val="13"/>
            </w:pPr>
            <w:r>
              <w:t>100%</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1545" w:type="dxa"/>
            <w:vAlign w:val="center"/>
          </w:tcPr>
          <w:p>
            <w:pPr>
              <w:pStyle w:val="13"/>
            </w:pPr>
            <w:r>
              <w:t>≥90%</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1545" w:type="dxa"/>
            <w:vAlign w:val="center"/>
          </w:tcPr>
          <w:p>
            <w:pPr>
              <w:pStyle w:val="13"/>
            </w:pPr>
            <w:r>
              <w:t>≥90%</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1545" w:type="dxa"/>
            <w:vAlign w:val="center"/>
          </w:tcPr>
          <w:p>
            <w:pPr>
              <w:pStyle w:val="13"/>
            </w:pPr>
            <w:r>
              <w:t>≥95%</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1545" w:type="dxa"/>
            <w:vAlign w:val="center"/>
          </w:tcPr>
          <w:p>
            <w:pPr>
              <w:pStyle w:val="13"/>
            </w:pPr>
            <w:r>
              <w:t>≤1万元</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1545" w:type="dxa"/>
            <w:vAlign w:val="center"/>
          </w:tcPr>
          <w:p>
            <w:pPr>
              <w:pStyle w:val="13"/>
            </w:pPr>
            <w:r>
              <w:t>≤1万元</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1545" w:type="dxa"/>
            <w:vAlign w:val="center"/>
          </w:tcPr>
          <w:p>
            <w:pPr>
              <w:pStyle w:val="13"/>
            </w:pPr>
            <w:r>
              <w:t>≥90%</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反映生活垃圾分类实施效果</w:t>
            </w:r>
          </w:p>
        </w:tc>
        <w:tc>
          <w:tcPr>
            <w:tcW w:w="5386" w:type="dxa"/>
            <w:vAlign w:val="center"/>
          </w:tcPr>
          <w:p>
            <w:pPr>
              <w:pStyle w:val="13"/>
            </w:pPr>
            <w:r>
              <w:t>反映生活垃圾分类实施效果</w:t>
            </w:r>
          </w:p>
        </w:tc>
        <w:tc>
          <w:tcPr>
            <w:tcW w:w="1545" w:type="dxa"/>
            <w:vAlign w:val="center"/>
          </w:tcPr>
          <w:p>
            <w:pPr>
              <w:pStyle w:val="13"/>
            </w:pPr>
            <w:r>
              <w:t>≥90%</w:t>
            </w:r>
          </w:p>
        </w:tc>
        <w:tc>
          <w:tcPr>
            <w:tcW w:w="19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1545" w:type="dxa"/>
            <w:vAlign w:val="center"/>
          </w:tcPr>
          <w:p>
            <w:pPr>
              <w:pStyle w:val="13"/>
            </w:pPr>
            <w:r>
              <w:t>≥90%</w:t>
            </w:r>
          </w:p>
        </w:tc>
        <w:tc>
          <w:tcPr>
            <w:tcW w:w="1999"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13032126P00330610085W</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预算安排5万元，其中财政拨款5万元，主要用于防火防汛工作经费。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1.通过扎实开展防火日常工作，广泛宣传，全天候巡查，加强防火扑救物资的储备，有效防范和遏制森林火灾的发生；</w:t>
            </w:r>
            <w:r>
              <w:tab/>
            </w:r>
          </w:p>
          <w:p>
            <w:pPr>
              <w:pStyle w:val="13"/>
            </w:pPr>
            <w:r>
              <w:t>2.通过组织开展汛前汛期汛后安全检查，及时消除防汛安全隐患，确保辖区内河道行洪通畅。</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30"/>
        <w:gridCol w:w="17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30" w:type="dxa"/>
            <w:vAlign w:val="center"/>
          </w:tcPr>
          <w:p>
            <w:pPr>
              <w:pStyle w:val="11"/>
            </w:pPr>
            <w:r>
              <w:t>指标值</w:t>
            </w:r>
          </w:p>
        </w:tc>
        <w:tc>
          <w:tcPr>
            <w:tcW w:w="17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w:t>
            </w:r>
          </w:p>
        </w:tc>
        <w:tc>
          <w:tcPr>
            <w:tcW w:w="5386" w:type="dxa"/>
            <w:vAlign w:val="center"/>
          </w:tcPr>
          <w:p>
            <w:pPr>
              <w:pStyle w:val="13"/>
            </w:pPr>
            <w:r>
              <w:t>当年实际巡查次数</w:t>
            </w:r>
          </w:p>
        </w:tc>
        <w:tc>
          <w:tcPr>
            <w:tcW w:w="1830" w:type="dxa"/>
            <w:vAlign w:val="center"/>
          </w:tcPr>
          <w:p>
            <w:pPr>
              <w:pStyle w:val="13"/>
            </w:pPr>
            <w:r>
              <w:t>≥200次</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日常巡查覆盖率</w:t>
            </w:r>
          </w:p>
        </w:tc>
        <w:tc>
          <w:tcPr>
            <w:tcW w:w="5386" w:type="dxa"/>
            <w:vAlign w:val="center"/>
          </w:tcPr>
          <w:p>
            <w:pPr>
              <w:pStyle w:val="13"/>
            </w:pPr>
            <w:r>
              <w:t>反映巡查范围为整个镇辖区</w:t>
            </w:r>
          </w:p>
        </w:tc>
        <w:tc>
          <w:tcPr>
            <w:tcW w:w="1830" w:type="dxa"/>
            <w:vAlign w:val="center"/>
          </w:tcPr>
          <w:p>
            <w:pPr>
              <w:pStyle w:val="13"/>
            </w:pPr>
            <w:r>
              <w:t>≥95%</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日常巡查防护有效性</w:t>
            </w:r>
          </w:p>
        </w:tc>
        <w:tc>
          <w:tcPr>
            <w:tcW w:w="5386" w:type="dxa"/>
            <w:vAlign w:val="center"/>
          </w:tcPr>
          <w:p>
            <w:pPr>
              <w:pStyle w:val="13"/>
            </w:pPr>
            <w:r>
              <w:t>日常巡查防护有效防止森林火灾的发生</w:t>
            </w:r>
          </w:p>
        </w:tc>
        <w:tc>
          <w:tcPr>
            <w:tcW w:w="1830" w:type="dxa"/>
            <w:vAlign w:val="center"/>
          </w:tcPr>
          <w:p>
            <w:pPr>
              <w:pStyle w:val="13"/>
            </w:pPr>
            <w:r>
              <w:t>≥98%</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830" w:type="dxa"/>
            <w:vAlign w:val="center"/>
          </w:tcPr>
          <w:p>
            <w:pPr>
              <w:pStyle w:val="13"/>
            </w:pPr>
            <w:r>
              <w:t>≤2万元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反应防火宣传使用的租车费用</w:t>
            </w:r>
          </w:p>
        </w:tc>
        <w:tc>
          <w:tcPr>
            <w:tcW w:w="1830" w:type="dxa"/>
            <w:vAlign w:val="center"/>
          </w:tcPr>
          <w:p>
            <w:pPr>
              <w:pStyle w:val="13"/>
            </w:pPr>
            <w:r>
              <w:t>≤3万元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830" w:type="dxa"/>
            <w:vAlign w:val="center"/>
          </w:tcPr>
          <w:p>
            <w:pPr>
              <w:pStyle w:val="13"/>
            </w:pPr>
            <w:r>
              <w:t>2026年底</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反映减低火灾对环境破坏的比率</w:t>
            </w:r>
          </w:p>
        </w:tc>
        <w:tc>
          <w:tcPr>
            <w:tcW w:w="1830" w:type="dxa"/>
            <w:vAlign w:val="center"/>
          </w:tcPr>
          <w:p>
            <w:pPr>
              <w:pStyle w:val="13"/>
            </w:pPr>
            <w:r>
              <w:t>≥30%</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全镇森林火灾发生面积占森林总面的比例</w:t>
            </w:r>
          </w:p>
        </w:tc>
        <w:tc>
          <w:tcPr>
            <w:tcW w:w="1830" w:type="dxa"/>
            <w:vAlign w:val="center"/>
          </w:tcPr>
          <w:p>
            <w:pPr>
              <w:pStyle w:val="13"/>
            </w:pPr>
            <w:r>
              <w:t>≤0.01%</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调查中满意和较满意的公众人数占全部调查人数的比率</w:t>
            </w:r>
          </w:p>
        </w:tc>
        <w:tc>
          <w:tcPr>
            <w:tcW w:w="1830" w:type="dxa"/>
            <w:vAlign w:val="center"/>
          </w:tcPr>
          <w:p>
            <w:pPr>
              <w:pStyle w:val="13"/>
            </w:pPr>
            <w:r>
              <w:t>≥95%</w:t>
            </w:r>
          </w:p>
        </w:tc>
        <w:tc>
          <w:tcPr>
            <w:tcW w:w="1714"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16、服务大冰沟抽水蓄能电站项目绩效目标表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13032125P00333210012F</w:t>
            </w:r>
          </w:p>
        </w:tc>
        <w:tc>
          <w:tcPr>
            <w:tcW w:w="2835" w:type="dxa"/>
            <w:vAlign w:val="center"/>
          </w:tcPr>
          <w:p>
            <w:pPr>
              <w:pStyle w:val="11"/>
            </w:pPr>
            <w:r>
              <w:t>项目名称</w:t>
            </w:r>
          </w:p>
        </w:tc>
        <w:tc>
          <w:tcPr>
            <w:tcW w:w="6095" w:type="dxa"/>
            <w:gridSpan w:val="3"/>
            <w:vAlign w:val="center"/>
          </w:tcPr>
          <w:p>
            <w:pPr>
              <w:pStyle w:val="13"/>
            </w:pPr>
            <w:r>
              <w:t>服务大冰沟抽水蓄能电站项目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预算安排资金15万元，其中财政资金15万元，主要用于服务大冰沟抽水蓄能项目。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1.通过开展此项目，成立工作专班，做好跟踪服务，确保项目顺利实施。</w:t>
            </w:r>
            <w:r>
              <w:tab/>
            </w:r>
            <w:r>
              <w:tab/>
            </w:r>
            <w:r>
              <w:tab/>
            </w:r>
            <w:r>
              <w:tab/>
            </w:r>
            <w:r>
              <w:tab/>
            </w:r>
            <w:r>
              <w:tab/>
            </w:r>
          </w:p>
          <w:p>
            <w:pPr>
              <w:pStyle w:val="13"/>
            </w:pPr>
            <w:r>
              <w:t>2.通过开展大冰沟抽水蓄能电站项目带动区域经济发展，增加集体经济及群众收入。</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30"/>
        <w:gridCol w:w="17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30" w:type="dxa"/>
            <w:vAlign w:val="center"/>
          </w:tcPr>
          <w:p>
            <w:pPr>
              <w:pStyle w:val="11"/>
            </w:pPr>
            <w:r>
              <w:t>指标值</w:t>
            </w:r>
          </w:p>
        </w:tc>
        <w:tc>
          <w:tcPr>
            <w:tcW w:w="17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830" w:type="dxa"/>
            <w:vAlign w:val="center"/>
          </w:tcPr>
          <w:p>
            <w:pPr>
              <w:pStyle w:val="13"/>
            </w:pPr>
            <w:r>
              <w:t>≤5次</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830" w:type="dxa"/>
            <w:vAlign w:val="center"/>
          </w:tcPr>
          <w:p>
            <w:pPr>
              <w:pStyle w:val="13"/>
            </w:pPr>
            <w:r>
              <w:t>≤100%</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830" w:type="dxa"/>
            <w:vAlign w:val="center"/>
          </w:tcPr>
          <w:p>
            <w:pPr>
              <w:pStyle w:val="13"/>
            </w:pPr>
            <w:r>
              <w:t>2026年12月底前</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w:t>
            </w:r>
          </w:p>
        </w:tc>
        <w:tc>
          <w:tcPr>
            <w:tcW w:w="5386" w:type="dxa"/>
            <w:vAlign w:val="center"/>
          </w:tcPr>
          <w:p>
            <w:pPr>
              <w:pStyle w:val="13"/>
            </w:pPr>
            <w:r>
              <w:t>办公费用支出</w:t>
            </w:r>
          </w:p>
        </w:tc>
        <w:tc>
          <w:tcPr>
            <w:tcW w:w="1830" w:type="dxa"/>
            <w:vAlign w:val="center"/>
          </w:tcPr>
          <w:p>
            <w:pPr>
              <w:pStyle w:val="13"/>
            </w:pPr>
            <w:r>
              <w:t>≤3万元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1830" w:type="dxa"/>
            <w:vAlign w:val="center"/>
          </w:tcPr>
          <w:p>
            <w:pPr>
              <w:pStyle w:val="13"/>
            </w:pPr>
            <w:r>
              <w:t>≤10万元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跟踪服务租车及接信访人返青的费用</w:t>
            </w:r>
          </w:p>
        </w:tc>
        <w:tc>
          <w:tcPr>
            <w:tcW w:w="1830" w:type="dxa"/>
            <w:vAlign w:val="center"/>
          </w:tcPr>
          <w:p>
            <w:pPr>
              <w:pStyle w:val="13"/>
            </w:pPr>
            <w:r>
              <w:t>≤2万元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830" w:type="dxa"/>
            <w:vAlign w:val="center"/>
          </w:tcPr>
          <w:p>
            <w:pPr>
              <w:pStyle w:val="13"/>
            </w:pPr>
            <w:r>
              <w:t>≥90%</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830" w:type="dxa"/>
            <w:vAlign w:val="center"/>
          </w:tcPr>
          <w:p>
            <w:pPr>
              <w:pStyle w:val="13"/>
            </w:pPr>
            <w:r>
              <w:t>≥90%</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群众对综治工作满意度</w:t>
            </w:r>
          </w:p>
        </w:tc>
        <w:tc>
          <w:tcPr>
            <w:tcW w:w="1830" w:type="dxa"/>
            <w:vAlign w:val="center"/>
          </w:tcPr>
          <w:p>
            <w:pPr>
              <w:pStyle w:val="13"/>
            </w:pPr>
            <w:r>
              <w:t>≥95%</w:t>
            </w:r>
          </w:p>
        </w:tc>
        <w:tc>
          <w:tcPr>
            <w:tcW w:w="1714"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17、关于提前下达2025年省级农村综合改革转移支付预算的通知（冀财农[2024]109号）—大石岭乡2025年农村公益事业建设财政奖补项目绩效目标表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13032125P00330310015A</w:t>
            </w:r>
          </w:p>
        </w:tc>
        <w:tc>
          <w:tcPr>
            <w:tcW w:w="2835" w:type="dxa"/>
            <w:vAlign w:val="center"/>
          </w:tcPr>
          <w:p>
            <w:pPr>
              <w:pStyle w:val="11"/>
            </w:pPr>
            <w:r>
              <w:t>项目名称</w:t>
            </w:r>
          </w:p>
        </w:tc>
        <w:tc>
          <w:tcPr>
            <w:tcW w:w="6095" w:type="dxa"/>
            <w:gridSpan w:val="3"/>
            <w:vAlign w:val="center"/>
          </w:tcPr>
          <w:p>
            <w:pPr>
              <w:pStyle w:val="13"/>
            </w:pPr>
            <w:r>
              <w:t>关于提前下达2025年省级农村综合改革转移支付预算的通知（冀财农[2024]109号）—大石岭乡2025年农村公益事业建设财政奖补项目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3"/>
            </w:pPr>
            <w:r>
              <w:t>项目资金总额36万元，其中财政资金36万元，用于农村公益事业建设36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1.通过修建道路，改善村民出行环境，提高村民生活质量。</w:t>
            </w:r>
          </w:p>
          <w:p>
            <w:pPr>
              <w:pStyle w:val="13"/>
            </w:pPr>
            <w:r>
              <w:t>2.通过项目有效实施，打造村内标准化道路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05"/>
        <w:gridCol w:w="16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05" w:type="dxa"/>
            <w:vAlign w:val="center"/>
          </w:tcPr>
          <w:p>
            <w:pPr>
              <w:pStyle w:val="11"/>
            </w:pPr>
            <w:r>
              <w:t>指标值</w:t>
            </w:r>
          </w:p>
        </w:tc>
        <w:tc>
          <w:tcPr>
            <w:tcW w:w="163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1905" w:type="dxa"/>
            <w:vAlign w:val="center"/>
          </w:tcPr>
          <w:p>
            <w:pPr>
              <w:pStyle w:val="13"/>
            </w:pPr>
            <w:r>
              <w:t>2个</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修建道路面积</w:t>
            </w:r>
          </w:p>
        </w:tc>
        <w:tc>
          <w:tcPr>
            <w:tcW w:w="5386" w:type="dxa"/>
            <w:vAlign w:val="center"/>
          </w:tcPr>
          <w:p>
            <w:pPr>
              <w:pStyle w:val="13"/>
            </w:pPr>
            <w:r>
              <w:t>反映修建道路面积</w:t>
            </w:r>
          </w:p>
        </w:tc>
        <w:tc>
          <w:tcPr>
            <w:tcW w:w="1905" w:type="dxa"/>
            <w:vAlign w:val="center"/>
          </w:tcPr>
          <w:p>
            <w:pPr>
              <w:pStyle w:val="13"/>
            </w:pPr>
            <w:r>
              <w:t>≤8400平方米</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1905" w:type="dxa"/>
            <w:vAlign w:val="center"/>
          </w:tcPr>
          <w:p>
            <w:pPr>
              <w:pStyle w:val="13"/>
            </w:pPr>
            <w:r>
              <w:t>≤100%</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1905" w:type="dxa"/>
            <w:vAlign w:val="center"/>
          </w:tcPr>
          <w:p>
            <w:pPr>
              <w:pStyle w:val="13"/>
            </w:pPr>
            <w:r>
              <w:t>≤100%</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1905" w:type="dxa"/>
            <w:vAlign w:val="center"/>
          </w:tcPr>
          <w:p>
            <w:pPr>
              <w:pStyle w:val="13"/>
            </w:pPr>
            <w:r>
              <w:t>按时完工</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1905" w:type="dxa"/>
            <w:vAlign w:val="center"/>
          </w:tcPr>
          <w:p>
            <w:pPr>
              <w:pStyle w:val="13"/>
            </w:pPr>
            <w:r>
              <w:t>≤36万元</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1905" w:type="dxa"/>
            <w:vAlign w:val="center"/>
          </w:tcPr>
          <w:p>
            <w:pPr>
              <w:pStyle w:val="13"/>
            </w:pPr>
            <w:r>
              <w:t>≤1411人</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提高村民生活质量</w:t>
            </w:r>
          </w:p>
        </w:tc>
        <w:tc>
          <w:tcPr>
            <w:tcW w:w="5386" w:type="dxa"/>
            <w:vAlign w:val="center"/>
          </w:tcPr>
          <w:p>
            <w:pPr>
              <w:pStyle w:val="13"/>
            </w:pPr>
            <w:r>
              <w:t>反映村民出行质量</w:t>
            </w:r>
          </w:p>
        </w:tc>
        <w:tc>
          <w:tcPr>
            <w:tcW w:w="1905" w:type="dxa"/>
            <w:vAlign w:val="center"/>
          </w:tcPr>
          <w:p>
            <w:pPr>
              <w:pStyle w:val="13"/>
            </w:pPr>
            <w:r>
              <w:t>≤1411人</w:t>
            </w:r>
          </w:p>
        </w:tc>
        <w:tc>
          <w:tcPr>
            <w:tcW w:w="163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受益群众满意度</w:t>
            </w:r>
          </w:p>
        </w:tc>
        <w:tc>
          <w:tcPr>
            <w:tcW w:w="5386" w:type="dxa"/>
            <w:vAlign w:val="center"/>
          </w:tcPr>
          <w:p>
            <w:pPr>
              <w:pStyle w:val="13"/>
            </w:pPr>
            <w:r>
              <w:t>受益群众对工程的满意度</w:t>
            </w:r>
          </w:p>
        </w:tc>
        <w:tc>
          <w:tcPr>
            <w:tcW w:w="1905" w:type="dxa"/>
            <w:vAlign w:val="center"/>
          </w:tcPr>
          <w:p>
            <w:pPr>
              <w:pStyle w:val="13"/>
            </w:pPr>
            <w:r>
              <w:t>≥95%</w:t>
            </w:r>
          </w:p>
        </w:tc>
        <w:tc>
          <w:tcPr>
            <w:tcW w:w="1639"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18、关于提前下达2026年革命老区转移支付预算的通知-大石岭乡大石岭村道路改造项目（冀财预[2025]35号）绩效目标表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13032126P000048100101</w:t>
            </w:r>
          </w:p>
        </w:tc>
        <w:tc>
          <w:tcPr>
            <w:tcW w:w="2835" w:type="dxa"/>
            <w:vAlign w:val="center"/>
          </w:tcPr>
          <w:p>
            <w:pPr>
              <w:pStyle w:val="11"/>
            </w:pPr>
            <w:r>
              <w:t>项目名称</w:t>
            </w:r>
          </w:p>
        </w:tc>
        <w:tc>
          <w:tcPr>
            <w:tcW w:w="6095" w:type="dxa"/>
            <w:gridSpan w:val="3"/>
            <w:vAlign w:val="center"/>
          </w:tcPr>
          <w:p>
            <w:pPr>
              <w:pStyle w:val="13"/>
            </w:pPr>
            <w:r>
              <w:t>关于提前下达2026年革命老区转移支付预算的通知-大石岭乡大石岭村道路改造项目（冀财预[2025]35号）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226.00</w:t>
            </w:r>
          </w:p>
        </w:tc>
        <w:tc>
          <w:tcPr>
            <w:tcW w:w="2835" w:type="dxa"/>
            <w:vAlign w:val="center"/>
          </w:tcPr>
          <w:p>
            <w:pPr>
              <w:pStyle w:val="11"/>
            </w:pPr>
            <w:r>
              <w:t>其中：财政    资金</w:t>
            </w:r>
          </w:p>
        </w:tc>
        <w:tc>
          <w:tcPr>
            <w:tcW w:w="2551" w:type="dxa"/>
            <w:vAlign w:val="center"/>
          </w:tcPr>
          <w:p>
            <w:pPr>
              <w:pStyle w:val="13"/>
            </w:pPr>
            <w:r>
              <w:t>226.00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预算数226万元，其中财政资金226万元，主要用于基础设施建设费用。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1."通过修建道路，改善村民出行环境，保证人民群众生命财产安全。</w:t>
            </w:r>
            <w:r>
              <w:tab/>
            </w:r>
            <w:r>
              <w:tab/>
            </w:r>
            <w:r>
              <w:t>"</w:t>
            </w:r>
            <w:r>
              <w:tab/>
            </w:r>
            <w:r>
              <w:tab/>
            </w:r>
            <w:r>
              <w:tab/>
            </w:r>
            <w:r>
              <w:tab/>
            </w:r>
            <w:r>
              <w:tab/>
            </w:r>
          </w:p>
          <w:p>
            <w:pPr>
              <w:pStyle w:val="13"/>
            </w:pPr>
            <w:r>
              <w:t>2.通过项目有效实施，解决农副产品运输问题</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40"/>
        <w:gridCol w:w="15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040" w:type="dxa"/>
            <w:vAlign w:val="center"/>
          </w:tcPr>
          <w:p>
            <w:pPr>
              <w:pStyle w:val="11"/>
            </w:pPr>
            <w:r>
              <w:t>指标值</w:t>
            </w:r>
          </w:p>
        </w:tc>
        <w:tc>
          <w:tcPr>
            <w:tcW w:w="150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2040" w:type="dxa"/>
            <w:vAlign w:val="center"/>
          </w:tcPr>
          <w:p>
            <w:pPr>
              <w:pStyle w:val="13"/>
            </w:pPr>
            <w:r>
              <w:t>1条</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040" w:type="dxa"/>
            <w:vAlign w:val="center"/>
          </w:tcPr>
          <w:p>
            <w:pPr>
              <w:pStyle w:val="13"/>
            </w:pPr>
            <w:r>
              <w:t>2400米</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040" w:type="dxa"/>
            <w:vAlign w:val="center"/>
          </w:tcPr>
          <w:p>
            <w:pPr>
              <w:pStyle w:val="13"/>
            </w:pPr>
            <w:r>
              <w:t>≥95%</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040" w:type="dxa"/>
            <w:vAlign w:val="center"/>
          </w:tcPr>
          <w:p>
            <w:pPr>
              <w:pStyle w:val="13"/>
            </w:pPr>
            <w:r>
              <w:t>≥95%</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040" w:type="dxa"/>
            <w:vAlign w:val="center"/>
          </w:tcPr>
          <w:p>
            <w:pPr>
              <w:pStyle w:val="13"/>
            </w:pPr>
            <w:r>
              <w:t>按时完工率达100%</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2040" w:type="dxa"/>
            <w:vAlign w:val="center"/>
          </w:tcPr>
          <w:p>
            <w:pPr>
              <w:pStyle w:val="13"/>
            </w:pPr>
            <w:r>
              <w:t>≤226万元</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040" w:type="dxa"/>
            <w:vAlign w:val="center"/>
          </w:tcPr>
          <w:p>
            <w:pPr>
              <w:pStyle w:val="13"/>
            </w:pPr>
            <w:r>
              <w:t>≤2520人</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5386" w:type="dxa"/>
            <w:vAlign w:val="center"/>
          </w:tcPr>
          <w:p>
            <w:pPr>
              <w:pStyle w:val="13"/>
            </w:pPr>
            <w:r>
              <w:t>通过项目开展改善路面平整度提高</w:t>
            </w:r>
          </w:p>
        </w:tc>
        <w:tc>
          <w:tcPr>
            <w:tcW w:w="2040" w:type="dxa"/>
            <w:vAlign w:val="center"/>
          </w:tcPr>
          <w:p>
            <w:pPr>
              <w:pStyle w:val="13"/>
            </w:pPr>
            <w:r>
              <w:t>≤100%</w:t>
            </w:r>
          </w:p>
        </w:tc>
        <w:tc>
          <w:tcPr>
            <w:tcW w:w="150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040" w:type="dxa"/>
            <w:vAlign w:val="center"/>
          </w:tcPr>
          <w:p>
            <w:pPr>
              <w:pStyle w:val="13"/>
            </w:pPr>
            <w:r>
              <w:t>≥95%</w:t>
            </w:r>
          </w:p>
        </w:tc>
        <w:tc>
          <w:tcPr>
            <w:tcW w:w="1504"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19、关于下达2025年中央农村综合改革转移支付预算的通知（冀财农[2025]58号）-大石岭乡大石岭村2025年农村公益事业建设财政奖补项目绩效目标表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13032125P003303100379</w:t>
            </w:r>
          </w:p>
        </w:tc>
        <w:tc>
          <w:tcPr>
            <w:tcW w:w="2835" w:type="dxa"/>
            <w:vAlign w:val="center"/>
          </w:tcPr>
          <w:p>
            <w:pPr>
              <w:pStyle w:val="11"/>
            </w:pPr>
            <w:r>
              <w:t>项目名称</w:t>
            </w:r>
          </w:p>
        </w:tc>
        <w:tc>
          <w:tcPr>
            <w:tcW w:w="6095" w:type="dxa"/>
            <w:gridSpan w:val="3"/>
            <w:vAlign w:val="center"/>
          </w:tcPr>
          <w:p>
            <w:pPr>
              <w:pStyle w:val="13"/>
            </w:pPr>
            <w:r>
              <w:t>关于下达2025年中央农村综合改革转移支付预算的通知（冀财农[2025]58号）-大石岭乡大石岭村2025年农村公益事业建设财政奖补项目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项目资金1万元，其中财政资金1万元，用于村内道路改造项目。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1.通过项目有效实施，打造村内标准化道路</w:t>
            </w:r>
          </w:p>
          <w:p>
            <w:pPr>
              <w:pStyle w:val="13"/>
            </w:pPr>
            <w:r>
              <w:t>2.通过修建道路，改善村民出行环境，提高村民生活质量。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0"/>
        <w:gridCol w:w="15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50" w:type="dxa"/>
            <w:vAlign w:val="center"/>
          </w:tcPr>
          <w:p>
            <w:pPr>
              <w:pStyle w:val="11"/>
            </w:pPr>
            <w:r>
              <w:t>指标值</w:t>
            </w:r>
          </w:p>
        </w:tc>
        <w:tc>
          <w:tcPr>
            <w:tcW w:w="159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1950" w:type="dxa"/>
            <w:vAlign w:val="center"/>
          </w:tcPr>
          <w:p>
            <w:pPr>
              <w:pStyle w:val="13"/>
            </w:pPr>
            <w:r>
              <w:t>1个</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修建道路面积</w:t>
            </w:r>
          </w:p>
        </w:tc>
        <w:tc>
          <w:tcPr>
            <w:tcW w:w="5386" w:type="dxa"/>
            <w:vAlign w:val="center"/>
          </w:tcPr>
          <w:p>
            <w:pPr>
              <w:pStyle w:val="13"/>
            </w:pPr>
            <w:r>
              <w:t>反映修建道路面积</w:t>
            </w:r>
          </w:p>
        </w:tc>
        <w:tc>
          <w:tcPr>
            <w:tcW w:w="1950" w:type="dxa"/>
            <w:vAlign w:val="center"/>
          </w:tcPr>
          <w:p>
            <w:pPr>
              <w:pStyle w:val="13"/>
            </w:pPr>
            <w:r>
              <w:t>≤3400平方米</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1950" w:type="dxa"/>
            <w:vAlign w:val="center"/>
          </w:tcPr>
          <w:p>
            <w:pPr>
              <w:pStyle w:val="13"/>
            </w:pPr>
            <w:r>
              <w:t>≤100%</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1950" w:type="dxa"/>
            <w:vAlign w:val="center"/>
          </w:tcPr>
          <w:p>
            <w:pPr>
              <w:pStyle w:val="13"/>
            </w:pPr>
            <w:r>
              <w:t>≤100%</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1950" w:type="dxa"/>
            <w:vAlign w:val="center"/>
          </w:tcPr>
          <w:p>
            <w:pPr>
              <w:pStyle w:val="13"/>
            </w:pPr>
            <w:r>
              <w:t>按时完工</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1950" w:type="dxa"/>
            <w:vAlign w:val="center"/>
          </w:tcPr>
          <w:p>
            <w:pPr>
              <w:pStyle w:val="13"/>
            </w:pPr>
            <w:r>
              <w:t>1万元</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1950" w:type="dxa"/>
            <w:vAlign w:val="center"/>
          </w:tcPr>
          <w:p>
            <w:pPr>
              <w:pStyle w:val="13"/>
            </w:pPr>
            <w:r>
              <w:t>1411人</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提高村民生活质量</w:t>
            </w:r>
          </w:p>
        </w:tc>
        <w:tc>
          <w:tcPr>
            <w:tcW w:w="5386" w:type="dxa"/>
            <w:vAlign w:val="center"/>
          </w:tcPr>
          <w:p>
            <w:pPr>
              <w:pStyle w:val="13"/>
            </w:pPr>
            <w:r>
              <w:t>反映村民出行质量</w:t>
            </w:r>
          </w:p>
        </w:tc>
        <w:tc>
          <w:tcPr>
            <w:tcW w:w="1950" w:type="dxa"/>
            <w:vAlign w:val="center"/>
          </w:tcPr>
          <w:p>
            <w:pPr>
              <w:pStyle w:val="13"/>
            </w:pPr>
            <w:r>
              <w:t>1411人</w:t>
            </w:r>
          </w:p>
        </w:tc>
        <w:tc>
          <w:tcPr>
            <w:tcW w:w="15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受益群众满意度</w:t>
            </w:r>
          </w:p>
        </w:tc>
        <w:tc>
          <w:tcPr>
            <w:tcW w:w="5386" w:type="dxa"/>
            <w:vAlign w:val="center"/>
          </w:tcPr>
          <w:p>
            <w:pPr>
              <w:pStyle w:val="13"/>
            </w:pPr>
            <w:r>
              <w:t>受益群众对工程的满意度</w:t>
            </w:r>
          </w:p>
        </w:tc>
        <w:tc>
          <w:tcPr>
            <w:tcW w:w="1950" w:type="dxa"/>
            <w:vAlign w:val="center"/>
          </w:tcPr>
          <w:p>
            <w:pPr>
              <w:pStyle w:val="13"/>
            </w:pPr>
            <w:r>
              <w:t>≥95%</w:t>
            </w:r>
          </w:p>
        </w:tc>
        <w:tc>
          <w:tcPr>
            <w:tcW w:w="1594"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13032125P000010101700</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9.64</w:t>
            </w:r>
          </w:p>
        </w:tc>
        <w:tc>
          <w:tcPr>
            <w:tcW w:w="2835" w:type="dxa"/>
            <w:vAlign w:val="center"/>
          </w:tcPr>
          <w:p>
            <w:pPr>
              <w:pStyle w:val="11"/>
            </w:pPr>
            <w:r>
              <w:t>其中：财政    资金</w:t>
            </w:r>
          </w:p>
        </w:tc>
        <w:tc>
          <w:tcPr>
            <w:tcW w:w="2551" w:type="dxa"/>
            <w:vAlign w:val="center"/>
          </w:tcPr>
          <w:p>
            <w:pPr>
              <w:pStyle w:val="13"/>
            </w:pPr>
            <w:r>
              <w:t>9.64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项目资金9.642万元，其中财政资金9.642万元，用于发放村两委基本职务补贴。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r>
              <w:tab/>
            </w:r>
            <w:r>
              <w:tab/>
            </w:r>
          </w:p>
          <w:p>
            <w:pPr>
              <w:pStyle w:val="13"/>
            </w:pPr>
          </w:p>
          <w:p>
            <w:pPr>
              <w:pStyle w:val="13"/>
            </w:pPr>
            <w:r>
              <w:t>2."通过及时发放其他村两委干部基本补贴，为农村干部工作生活提供保障。</w:t>
            </w:r>
            <w:r>
              <w:tab/>
            </w:r>
            <w:r>
              <w:tab/>
            </w:r>
            <w:r>
              <w:tab/>
            </w:r>
            <w:r>
              <w:tab/>
            </w:r>
            <w:r>
              <w:tab/>
            </w:r>
            <w:r>
              <w:tab/>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70"/>
        <w:gridCol w:w="17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70" w:type="dxa"/>
            <w:vAlign w:val="center"/>
          </w:tcPr>
          <w:p>
            <w:pPr>
              <w:pStyle w:val="11"/>
            </w:pPr>
            <w:r>
              <w:t>指标值</w:t>
            </w:r>
          </w:p>
        </w:tc>
        <w:tc>
          <w:tcPr>
            <w:tcW w:w="177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反映发放村干部基本职务补贴的村数</w:t>
            </w:r>
          </w:p>
        </w:tc>
        <w:tc>
          <w:tcPr>
            <w:tcW w:w="1770" w:type="dxa"/>
            <w:vAlign w:val="center"/>
          </w:tcPr>
          <w:p>
            <w:pPr>
              <w:pStyle w:val="13"/>
            </w:pPr>
            <w:r>
              <w:t>28个</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770" w:type="dxa"/>
            <w:vAlign w:val="center"/>
          </w:tcPr>
          <w:p>
            <w:pPr>
              <w:pStyle w:val="13"/>
            </w:pPr>
            <w:r>
              <w:t>≥1次</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770" w:type="dxa"/>
            <w:vAlign w:val="center"/>
          </w:tcPr>
          <w:p>
            <w:pPr>
              <w:pStyle w:val="13"/>
            </w:pPr>
            <w:r>
              <w:t>142人</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770" w:type="dxa"/>
            <w:vAlign w:val="center"/>
          </w:tcPr>
          <w:p>
            <w:pPr>
              <w:pStyle w:val="13"/>
            </w:pPr>
            <w:r>
              <w:t>≥95%</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770" w:type="dxa"/>
            <w:vAlign w:val="center"/>
          </w:tcPr>
          <w:p>
            <w:pPr>
              <w:pStyle w:val="13"/>
            </w:pPr>
            <w:r>
              <w:t>≥95%</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770" w:type="dxa"/>
            <w:vAlign w:val="center"/>
          </w:tcPr>
          <w:p>
            <w:pPr>
              <w:pStyle w:val="13"/>
            </w:pPr>
            <w:r>
              <w:t>100%</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村两委干部基本补贴</w:t>
            </w:r>
          </w:p>
        </w:tc>
        <w:tc>
          <w:tcPr>
            <w:tcW w:w="5386" w:type="dxa"/>
            <w:vAlign w:val="center"/>
          </w:tcPr>
          <w:p>
            <w:pPr>
              <w:pStyle w:val="13"/>
            </w:pPr>
            <w:r>
              <w:t>反映村两委干部基本工资情况</w:t>
            </w:r>
          </w:p>
        </w:tc>
        <w:tc>
          <w:tcPr>
            <w:tcW w:w="1770" w:type="dxa"/>
            <w:vAlign w:val="center"/>
          </w:tcPr>
          <w:p>
            <w:pPr>
              <w:pStyle w:val="13"/>
            </w:pPr>
            <w:r>
              <w:t>96420元</w:t>
            </w:r>
          </w:p>
        </w:tc>
        <w:tc>
          <w:tcPr>
            <w:tcW w:w="1774"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770" w:type="dxa"/>
            <w:vAlign w:val="center"/>
          </w:tcPr>
          <w:p>
            <w:pPr>
              <w:pStyle w:val="13"/>
            </w:pPr>
            <w:r>
              <w:t>≥95%</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1770" w:type="dxa"/>
            <w:vAlign w:val="center"/>
          </w:tcPr>
          <w:p>
            <w:pPr>
              <w:pStyle w:val="13"/>
            </w:pPr>
            <w:r>
              <w:t>≥90%</w:t>
            </w:r>
          </w:p>
        </w:tc>
        <w:tc>
          <w:tcPr>
            <w:tcW w:w="177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770" w:type="dxa"/>
            <w:vAlign w:val="center"/>
          </w:tcPr>
          <w:p>
            <w:pPr>
              <w:pStyle w:val="13"/>
            </w:pPr>
            <w:r>
              <w:t>≥90%</w:t>
            </w:r>
          </w:p>
        </w:tc>
        <w:tc>
          <w:tcPr>
            <w:tcW w:w="177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13032125P00001010171K</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20.59</w:t>
            </w:r>
          </w:p>
        </w:tc>
        <w:tc>
          <w:tcPr>
            <w:tcW w:w="2835" w:type="dxa"/>
            <w:vAlign w:val="center"/>
          </w:tcPr>
          <w:p>
            <w:pPr>
              <w:pStyle w:val="11"/>
            </w:pPr>
            <w:r>
              <w:t>其中：财政    资金</w:t>
            </w:r>
          </w:p>
        </w:tc>
        <w:tc>
          <w:tcPr>
            <w:tcW w:w="2551" w:type="dxa"/>
            <w:vAlign w:val="center"/>
          </w:tcPr>
          <w:p>
            <w:pPr>
              <w:pStyle w:val="13"/>
            </w:pPr>
            <w:r>
              <w:t>20.59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项目资金20.592万元，其中财政资金20.592万元，用于发放两委干部绩效工资。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p>
          <w:p>
            <w:pPr>
              <w:pStyle w:val="13"/>
            </w:pPr>
            <w:r>
              <w:t>2.通过及时发放村民两委干部绩效补贴，为农村干部工作生活提供保障。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5"/>
        <w:gridCol w:w="16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45" w:type="dxa"/>
            <w:vAlign w:val="center"/>
          </w:tcPr>
          <w:p>
            <w:pPr>
              <w:pStyle w:val="11"/>
            </w:pPr>
            <w:r>
              <w:t>指标值</w:t>
            </w:r>
          </w:p>
        </w:tc>
        <w:tc>
          <w:tcPr>
            <w:tcW w:w="169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反映发放村干部基本职务补贴的村数</w:t>
            </w:r>
          </w:p>
        </w:tc>
        <w:tc>
          <w:tcPr>
            <w:tcW w:w="1845" w:type="dxa"/>
            <w:vAlign w:val="center"/>
          </w:tcPr>
          <w:p>
            <w:pPr>
              <w:pStyle w:val="13"/>
            </w:pPr>
            <w:r>
              <w:t>11个</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845" w:type="dxa"/>
            <w:vAlign w:val="center"/>
          </w:tcPr>
          <w:p>
            <w:pPr>
              <w:pStyle w:val="13"/>
            </w:pPr>
            <w:r>
              <w:t>≥1次</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845" w:type="dxa"/>
            <w:vAlign w:val="center"/>
          </w:tcPr>
          <w:p>
            <w:pPr>
              <w:pStyle w:val="13"/>
            </w:pPr>
            <w:r>
              <w:t>142人</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845" w:type="dxa"/>
            <w:vAlign w:val="center"/>
          </w:tcPr>
          <w:p>
            <w:pPr>
              <w:pStyle w:val="13"/>
            </w:pPr>
            <w:r>
              <w:t>≥95%</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845" w:type="dxa"/>
            <w:vAlign w:val="center"/>
          </w:tcPr>
          <w:p>
            <w:pPr>
              <w:pStyle w:val="13"/>
            </w:pPr>
            <w:r>
              <w:t>≥95%</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845" w:type="dxa"/>
            <w:vAlign w:val="center"/>
          </w:tcPr>
          <w:p>
            <w:pPr>
              <w:pStyle w:val="13"/>
            </w:pPr>
            <w:r>
              <w:t>100%</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村两委干部绩效工资</w:t>
            </w:r>
          </w:p>
        </w:tc>
        <w:tc>
          <w:tcPr>
            <w:tcW w:w="5386" w:type="dxa"/>
            <w:vAlign w:val="center"/>
          </w:tcPr>
          <w:p>
            <w:pPr>
              <w:pStyle w:val="13"/>
            </w:pPr>
            <w:r>
              <w:t>反映村两委干部绩效工资发放情况</w:t>
            </w:r>
          </w:p>
        </w:tc>
        <w:tc>
          <w:tcPr>
            <w:tcW w:w="1845" w:type="dxa"/>
            <w:vAlign w:val="center"/>
          </w:tcPr>
          <w:p>
            <w:pPr>
              <w:pStyle w:val="13"/>
            </w:pPr>
            <w:r>
              <w:t>205920元</w:t>
            </w:r>
          </w:p>
        </w:tc>
        <w:tc>
          <w:tcPr>
            <w:tcW w:w="1699"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845" w:type="dxa"/>
            <w:vAlign w:val="center"/>
          </w:tcPr>
          <w:p>
            <w:pPr>
              <w:pStyle w:val="13"/>
            </w:pPr>
            <w:r>
              <w:t>≥95%</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1845" w:type="dxa"/>
            <w:vAlign w:val="center"/>
          </w:tcPr>
          <w:p>
            <w:pPr>
              <w:pStyle w:val="13"/>
            </w:pPr>
            <w:r>
              <w:t>≥90%</w:t>
            </w:r>
          </w:p>
        </w:tc>
        <w:tc>
          <w:tcPr>
            <w:tcW w:w="169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845" w:type="dxa"/>
            <w:vAlign w:val="center"/>
          </w:tcPr>
          <w:p>
            <w:pPr>
              <w:pStyle w:val="13"/>
            </w:pPr>
            <w:r>
              <w:t>≥90%</w:t>
            </w:r>
          </w:p>
        </w:tc>
        <w:tc>
          <w:tcPr>
            <w:tcW w:w="169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22、全国自然灾害风险普查工作经费绩效目标表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13032126P00331910031B</w:t>
            </w:r>
          </w:p>
        </w:tc>
        <w:tc>
          <w:tcPr>
            <w:tcW w:w="2835" w:type="dxa"/>
            <w:vAlign w:val="center"/>
          </w:tcPr>
          <w:p>
            <w:pPr>
              <w:pStyle w:val="11"/>
            </w:pPr>
            <w:r>
              <w:t>项目名称</w:t>
            </w:r>
          </w:p>
        </w:tc>
        <w:tc>
          <w:tcPr>
            <w:tcW w:w="6095" w:type="dxa"/>
            <w:gridSpan w:val="3"/>
            <w:vAlign w:val="center"/>
          </w:tcPr>
          <w:p>
            <w:pPr>
              <w:pStyle w:val="13"/>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1.通过普查，发现问题隐患，及早上报处置，降低人民群众生命财产损失</w:t>
            </w:r>
            <w:r>
              <w:tab/>
            </w:r>
            <w:r>
              <w:tab/>
            </w:r>
            <w:r>
              <w:tab/>
            </w:r>
          </w:p>
          <w:p>
            <w:pPr>
              <w:pStyle w:val="13"/>
            </w:pPr>
            <w:r>
              <w:t>2.通过辖区内自然灾害风险普查，增强群众防范</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30"/>
        <w:gridCol w:w="17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30" w:type="dxa"/>
            <w:vAlign w:val="center"/>
          </w:tcPr>
          <w:p>
            <w:pPr>
              <w:pStyle w:val="11"/>
            </w:pPr>
            <w:r>
              <w:t>指标值</w:t>
            </w:r>
          </w:p>
        </w:tc>
        <w:tc>
          <w:tcPr>
            <w:tcW w:w="17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风险普查次数</w:t>
            </w:r>
          </w:p>
        </w:tc>
        <w:tc>
          <w:tcPr>
            <w:tcW w:w="5386" w:type="dxa"/>
            <w:vAlign w:val="center"/>
          </w:tcPr>
          <w:p>
            <w:pPr>
              <w:pStyle w:val="13"/>
            </w:pPr>
            <w:r>
              <w:t>反映每年安排风险普查次</w:t>
            </w:r>
          </w:p>
        </w:tc>
        <w:tc>
          <w:tcPr>
            <w:tcW w:w="1830" w:type="dxa"/>
            <w:vAlign w:val="center"/>
          </w:tcPr>
          <w:p>
            <w:pPr>
              <w:pStyle w:val="13"/>
            </w:pPr>
            <w:r>
              <w:t>≥2次</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自然灾害风险普查的村个数</w:t>
            </w:r>
          </w:p>
        </w:tc>
        <w:tc>
          <w:tcPr>
            <w:tcW w:w="5386" w:type="dxa"/>
            <w:vAlign w:val="center"/>
          </w:tcPr>
          <w:p>
            <w:pPr>
              <w:pStyle w:val="13"/>
            </w:pPr>
            <w:r>
              <w:t>反映风险普查村的个数</w:t>
            </w:r>
          </w:p>
        </w:tc>
        <w:tc>
          <w:tcPr>
            <w:tcW w:w="1830" w:type="dxa"/>
            <w:vAlign w:val="center"/>
          </w:tcPr>
          <w:p>
            <w:pPr>
              <w:pStyle w:val="13"/>
            </w:pPr>
            <w:r>
              <w:t>10个</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风险排查率</w:t>
            </w:r>
          </w:p>
        </w:tc>
        <w:tc>
          <w:tcPr>
            <w:tcW w:w="5386" w:type="dxa"/>
            <w:vAlign w:val="center"/>
          </w:tcPr>
          <w:p>
            <w:pPr>
              <w:pStyle w:val="13"/>
            </w:pPr>
            <w:r>
              <w:t>反映普查发现隐患数量占年度自然灾害总数的比率</w:t>
            </w:r>
          </w:p>
        </w:tc>
        <w:tc>
          <w:tcPr>
            <w:tcW w:w="1830" w:type="dxa"/>
            <w:vAlign w:val="center"/>
          </w:tcPr>
          <w:p>
            <w:pPr>
              <w:pStyle w:val="13"/>
            </w:pPr>
            <w:r>
              <w:t>≥80%</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1830" w:type="dxa"/>
            <w:vAlign w:val="center"/>
          </w:tcPr>
          <w:p>
            <w:pPr>
              <w:pStyle w:val="13"/>
            </w:pPr>
            <w:r>
              <w:t>≥5项</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工作及时性</w:t>
            </w:r>
          </w:p>
        </w:tc>
        <w:tc>
          <w:tcPr>
            <w:tcW w:w="5386" w:type="dxa"/>
            <w:vAlign w:val="center"/>
          </w:tcPr>
          <w:p>
            <w:pPr>
              <w:pStyle w:val="13"/>
            </w:pPr>
            <w:r>
              <w:t>反映每年最低上下半年各一次风险普查</w:t>
            </w:r>
          </w:p>
        </w:tc>
        <w:tc>
          <w:tcPr>
            <w:tcW w:w="1830" w:type="dxa"/>
            <w:vAlign w:val="center"/>
          </w:tcPr>
          <w:p>
            <w:pPr>
              <w:pStyle w:val="13"/>
            </w:pPr>
            <w:r>
              <w:t>上半年6月底前，下半年12月底前</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办公费、租车费</w:t>
            </w:r>
          </w:p>
        </w:tc>
        <w:tc>
          <w:tcPr>
            <w:tcW w:w="5386" w:type="dxa"/>
            <w:vAlign w:val="center"/>
          </w:tcPr>
          <w:p>
            <w:pPr>
              <w:pStyle w:val="13"/>
            </w:pPr>
            <w:r>
              <w:t>普查期间的办公费、租车费</w:t>
            </w:r>
          </w:p>
        </w:tc>
        <w:tc>
          <w:tcPr>
            <w:tcW w:w="1830" w:type="dxa"/>
            <w:vAlign w:val="center"/>
          </w:tcPr>
          <w:p>
            <w:pPr>
              <w:pStyle w:val="13"/>
            </w:pPr>
            <w:r>
              <w:t>≤1万元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挽回经济损失</w:t>
            </w:r>
          </w:p>
        </w:tc>
        <w:tc>
          <w:tcPr>
            <w:tcW w:w="5386" w:type="dxa"/>
            <w:vAlign w:val="center"/>
          </w:tcPr>
          <w:p>
            <w:pPr>
              <w:pStyle w:val="13"/>
            </w:pPr>
            <w:r>
              <w:t>反映普查发现隐患及时消除，挽回经济损失</w:t>
            </w:r>
          </w:p>
        </w:tc>
        <w:tc>
          <w:tcPr>
            <w:tcW w:w="1830" w:type="dxa"/>
            <w:vAlign w:val="center"/>
          </w:tcPr>
          <w:p>
            <w:pPr>
              <w:pStyle w:val="13"/>
            </w:pPr>
            <w:r>
              <w:t>≥100万元</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反映降低因自然灾害造成群众恐慌情绪</w:t>
            </w:r>
          </w:p>
        </w:tc>
        <w:tc>
          <w:tcPr>
            <w:tcW w:w="1830" w:type="dxa"/>
            <w:vAlign w:val="center"/>
          </w:tcPr>
          <w:p>
            <w:pPr>
              <w:pStyle w:val="13"/>
            </w:pPr>
            <w:r>
              <w:t>≥70%</w:t>
            </w:r>
          </w:p>
        </w:tc>
        <w:tc>
          <w:tcPr>
            <w:tcW w:w="17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服务对象调查满意率</w:t>
            </w:r>
          </w:p>
        </w:tc>
        <w:tc>
          <w:tcPr>
            <w:tcW w:w="5386" w:type="dxa"/>
            <w:vAlign w:val="center"/>
          </w:tcPr>
          <w:p>
            <w:pPr>
              <w:pStyle w:val="13"/>
            </w:pPr>
            <w:r>
              <w:t>群众对风险普查工作的满意率</w:t>
            </w:r>
          </w:p>
        </w:tc>
        <w:tc>
          <w:tcPr>
            <w:tcW w:w="1830" w:type="dxa"/>
            <w:vAlign w:val="center"/>
          </w:tcPr>
          <w:p>
            <w:pPr>
              <w:pStyle w:val="13"/>
            </w:pPr>
            <w:r>
              <w:t>≥90%</w:t>
            </w:r>
          </w:p>
        </w:tc>
        <w:tc>
          <w:tcPr>
            <w:tcW w:w="171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13032126P00011610285F</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预算安排20万元，其中财政拨款20万元，主要用于燃煤锅炉改造及清洁能源补贴。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w:t>
            </w:r>
            <w:r>
              <w:tab/>
            </w:r>
            <w:r>
              <w:tab/>
            </w:r>
            <w:r>
              <w:tab/>
            </w:r>
            <w:r>
              <w:tab/>
            </w:r>
            <w:r>
              <w:tab/>
            </w:r>
            <w:r>
              <w:tab/>
            </w:r>
          </w:p>
          <w:p>
            <w:pPr>
              <w:pStyle w:val="13"/>
            </w:pPr>
            <w:r>
              <w:t>2.通过支付能源补贴，确保机关正常办公，为机关工作人员和群众提供良好的工作办事环境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15" w:type="dxa"/>
            <w:vAlign w:val="center"/>
          </w:tcPr>
          <w:p>
            <w:pPr>
              <w:pStyle w:val="11"/>
            </w:pPr>
            <w:r>
              <w:t>指标值</w:t>
            </w:r>
          </w:p>
        </w:tc>
        <w:tc>
          <w:tcPr>
            <w:tcW w:w="17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1815" w:type="dxa"/>
            <w:vAlign w:val="center"/>
          </w:tcPr>
          <w:p>
            <w:pPr>
              <w:pStyle w:val="13"/>
            </w:pPr>
            <w:r>
              <w:t>≥1150平方米</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二氧化硫排放消减率</w:t>
            </w:r>
          </w:p>
        </w:tc>
        <w:tc>
          <w:tcPr>
            <w:tcW w:w="5386" w:type="dxa"/>
            <w:vAlign w:val="center"/>
          </w:tcPr>
          <w:p>
            <w:pPr>
              <w:pStyle w:val="13"/>
            </w:pPr>
            <w:r>
              <w:t>当年实际二氧化硫排放消减率</w:t>
            </w:r>
          </w:p>
        </w:tc>
        <w:tc>
          <w:tcPr>
            <w:tcW w:w="1815" w:type="dxa"/>
            <w:vAlign w:val="center"/>
          </w:tcPr>
          <w:p>
            <w:pPr>
              <w:pStyle w:val="13"/>
            </w:pPr>
            <w:r>
              <w:t>≤5%</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细颗粒物排放消减率</w:t>
            </w:r>
          </w:p>
        </w:tc>
        <w:tc>
          <w:tcPr>
            <w:tcW w:w="5386" w:type="dxa"/>
            <w:vAlign w:val="center"/>
          </w:tcPr>
          <w:p>
            <w:pPr>
              <w:pStyle w:val="13"/>
            </w:pPr>
            <w:r>
              <w:t>当年实际细颗粒物排放消减率</w:t>
            </w:r>
          </w:p>
        </w:tc>
        <w:tc>
          <w:tcPr>
            <w:tcW w:w="1815" w:type="dxa"/>
            <w:vAlign w:val="center"/>
          </w:tcPr>
          <w:p>
            <w:pPr>
              <w:pStyle w:val="13"/>
            </w:pPr>
            <w:r>
              <w:t>≤8%</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改造完成及时性</w:t>
            </w:r>
          </w:p>
        </w:tc>
        <w:tc>
          <w:tcPr>
            <w:tcW w:w="5386" w:type="dxa"/>
            <w:vAlign w:val="center"/>
          </w:tcPr>
          <w:p>
            <w:pPr>
              <w:pStyle w:val="13"/>
            </w:pPr>
            <w:r>
              <w:t>燃煤锅炉改造及清洁能源补贴在采暖期内及时拨付</w:t>
            </w:r>
          </w:p>
        </w:tc>
        <w:tc>
          <w:tcPr>
            <w:tcW w:w="1815" w:type="dxa"/>
            <w:vAlign w:val="center"/>
          </w:tcPr>
          <w:p>
            <w:pPr>
              <w:pStyle w:val="13"/>
            </w:pPr>
            <w:r>
              <w:t>100%</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1815" w:type="dxa"/>
            <w:vAlign w:val="center"/>
          </w:tcPr>
          <w:p>
            <w:pPr>
              <w:pStyle w:val="13"/>
            </w:pPr>
            <w:r>
              <w:t>≤5万元</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1815" w:type="dxa"/>
            <w:vAlign w:val="center"/>
          </w:tcPr>
          <w:p>
            <w:pPr>
              <w:pStyle w:val="13"/>
            </w:pPr>
            <w:r>
              <w:t>≤15万元</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全年优良空气天数增长率</w:t>
            </w:r>
          </w:p>
        </w:tc>
        <w:tc>
          <w:tcPr>
            <w:tcW w:w="5386" w:type="dxa"/>
            <w:vAlign w:val="center"/>
          </w:tcPr>
          <w:p>
            <w:pPr>
              <w:pStyle w:val="13"/>
            </w:pPr>
            <w:r>
              <w:t>全年空气优良天数同比增长率</w:t>
            </w:r>
          </w:p>
        </w:tc>
        <w:tc>
          <w:tcPr>
            <w:tcW w:w="1815" w:type="dxa"/>
            <w:vAlign w:val="center"/>
          </w:tcPr>
          <w:p>
            <w:pPr>
              <w:pStyle w:val="13"/>
            </w:pPr>
            <w:r>
              <w:t>≤5%</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1815" w:type="dxa"/>
            <w:vAlign w:val="center"/>
          </w:tcPr>
          <w:p>
            <w:pPr>
              <w:pStyle w:val="13"/>
            </w:pPr>
            <w:r>
              <w:t>≤10%</w:t>
            </w:r>
          </w:p>
        </w:tc>
        <w:tc>
          <w:tcPr>
            <w:tcW w:w="172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调查中满意度和较满意的公众人数占全部调查人数的比率</w:t>
            </w:r>
          </w:p>
        </w:tc>
        <w:tc>
          <w:tcPr>
            <w:tcW w:w="1815" w:type="dxa"/>
            <w:vAlign w:val="center"/>
          </w:tcPr>
          <w:p>
            <w:pPr>
              <w:pStyle w:val="13"/>
            </w:pPr>
            <w:r>
              <w:t>≥90%</w:t>
            </w:r>
          </w:p>
        </w:tc>
        <w:tc>
          <w:tcPr>
            <w:tcW w:w="1729"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24、人工影响天气资金绩效目标表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13032125P00011610058M</w:t>
            </w:r>
          </w:p>
        </w:tc>
        <w:tc>
          <w:tcPr>
            <w:tcW w:w="2835" w:type="dxa"/>
            <w:vAlign w:val="center"/>
          </w:tcPr>
          <w:p>
            <w:pPr>
              <w:pStyle w:val="11"/>
            </w:pPr>
            <w:r>
              <w:t>项目名称</w:t>
            </w:r>
          </w:p>
        </w:tc>
        <w:tc>
          <w:tcPr>
            <w:tcW w:w="6095" w:type="dxa"/>
            <w:gridSpan w:val="3"/>
            <w:vAlign w:val="center"/>
          </w:tcPr>
          <w:p>
            <w:pPr>
              <w:pStyle w:val="13"/>
            </w:pPr>
            <w:r>
              <w:t>人工影响天气资金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预算安排1万元，其中财政拨款1万元，主要用于减少冰雹灾害对林果生产造成的损失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1.通过作业点的正常运行，保证作业点切实发挥作用，保护果农利益。</w:t>
            </w:r>
            <w:r>
              <w:tab/>
            </w:r>
            <w:r>
              <w:tab/>
            </w:r>
            <w:r>
              <w:tab/>
            </w:r>
          </w:p>
          <w:p>
            <w:pPr>
              <w:pStyle w:val="13"/>
            </w:pPr>
          </w:p>
          <w:p>
            <w:pPr>
              <w:pStyle w:val="13"/>
            </w:pPr>
            <w:r>
              <w:t>2.通过对人工影响天气作业点进行维护，确保作业点正常运行。</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826"/>
        <w:gridCol w:w="900"/>
        <w:gridCol w:w="42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26" w:type="dxa"/>
            <w:vAlign w:val="center"/>
          </w:tcPr>
          <w:p>
            <w:pPr>
              <w:pStyle w:val="11"/>
            </w:pPr>
            <w:r>
              <w:t>绩效指标描述</w:t>
            </w:r>
          </w:p>
        </w:tc>
        <w:tc>
          <w:tcPr>
            <w:tcW w:w="900" w:type="dxa"/>
            <w:vAlign w:val="center"/>
          </w:tcPr>
          <w:p>
            <w:pPr>
              <w:pStyle w:val="11"/>
            </w:pPr>
            <w:r>
              <w:t>指标值</w:t>
            </w:r>
          </w:p>
        </w:tc>
        <w:tc>
          <w:tcPr>
            <w:tcW w:w="420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作业点人工数</w:t>
            </w:r>
          </w:p>
        </w:tc>
        <w:tc>
          <w:tcPr>
            <w:tcW w:w="3826" w:type="dxa"/>
            <w:vAlign w:val="center"/>
          </w:tcPr>
          <w:p>
            <w:pPr>
              <w:pStyle w:val="13"/>
            </w:pPr>
            <w:r>
              <w:t>反映做约点正常运行需要的人工人数</w:t>
            </w:r>
          </w:p>
        </w:tc>
        <w:tc>
          <w:tcPr>
            <w:tcW w:w="900" w:type="dxa"/>
            <w:vAlign w:val="center"/>
          </w:tcPr>
          <w:p>
            <w:pPr>
              <w:pStyle w:val="13"/>
            </w:pPr>
            <w:r>
              <w:t>3人</w:t>
            </w:r>
          </w:p>
        </w:tc>
        <w:tc>
          <w:tcPr>
            <w:tcW w:w="420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作业点作业次数</w:t>
            </w:r>
          </w:p>
        </w:tc>
        <w:tc>
          <w:tcPr>
            <w:tcW w:w="3826" w:type="dxa"/>
            <w:vAlign w:val="center"/>
          </w:tcPr>
          <w:p>
            <w:pPr>
              <w:pStyle w:val="13"/>
            </w:pPr>
            <w:r>
              <w:t>反映年内作业点作业次数</w:t>
            </w:r>
          </w:p>
        </w:tc>
        <w:tc>
          <w:tcPr>
            <w:tcW w:w="900" w:type="dxa"/>
            <w:vAlign w:val="center"/>
          </w:tcPr>
          <w:p>
            <w:pPr>
              <w:pStyle w:val="13"/>
            </w:pPr>
            <w:r>
              <w:t>≥5次</w:t>
            </w:r>
          </w:p>
        </w:tc>
        <w:tc>
          <w:tcPr>
            <w:tcW w:w="420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作业点作业次数占比率</w:t>
            </w:r>
          </w:p>
        </w:tc>
        <w:tc>
          <w:tcPr>
            <w:tcW w:w="3826" w:type="dxa"/>
            <w:vAlign w:val="center"/>
          </w:tcPr>
          <w:p>
            <w:pPr>
              <w:pStyle w:val="13"/>
            </w:pPr>
            <w:r>
              <w:t>反映年内作业点作业次数占恶劣天气的比例</w:t>
            </w:r>
          </w:p>
        </w:tc>
        <w:tc>
          <w:tcPr>
            <w:tcW w:w="900" w:type="dxa"/>
            <w:vAlign w:val="center"/>
          </w:tcPr>
          <w:p>
            <w:pPr>
              <w:pStyle w:val="13"/>
            </w:pPr>
            <w:r>
              <w:t>≥95%</w:t>
            </w:r>
          </w:p>
        </w:tc>
        <w:tc>
          <w:tcPr>
            <w:tcW w:w="420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作业点完成作业时限</w:t>
            </w:r>
          </w:p>
        </w:tc>
        <w:tc>
          <w:tcPr>
            <w:tcW w:w="3826" w:type="dxa"/>
            <w:vAlign w:val="center"/>
          </w:tcPr>
          <w:p>
            <w:pPr>
              <w:pStyle w:val="13"/>
            </w:pPr>
            <w:r>
              <w:t>反映作业点年内完成作业的时间</w:t>
            </w:r>
          </w:p>
        </w:tc>
        <w:tc>
          <w:tcPr>
            <w:tcW w:w="900" w:type="dxa"/>
            <w:vAlign w:val="center"/>
          </w:tcPr>
          <w:p>
            <w:pPr>
              <w:pStyle w:val="13"/>
            </w:pPr>
            <w:r>
              <w:t>10月底之前</w:t>
            </w:r>
          </w:p>
        </w:tc>
        <w:tc>
          <w:tcPr>
            <w:tcW w:w="4204"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3826" w:type="dxa"/>
            <w:vAlign w:val="center"/>
          </w:tcPr>
          <w:p>
            <w:pPr>
              <w:pStyle w:val="13"/>
            </w:pPr>
            <w:r>
              <w:t>反映作业点人工及维护费用</w:t>
            </w:r>
          </w:p>
        </w:tc>
        <w:tc>
          <w:tcPr>
            <w:tcW w:w="900" w:type="dxa"/>
            <w:vAlign w:val="center"/>
          </w:tcPr>
          <w:p>
            <w:pPr>
              <w:pStyle w:val="13"/>
            </w:pPr>
            <w:r>
              <w:t>≤0.5万元</w:t>
            </w:r>
          </w:p>
        </w:tc>
        <w:tc>
          <w:tcPr>
            <w:tcW w:w="4204"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3826" w:type="dxa"/>
            <w:vAlign w:val="center"/>
          </w:tcPr>
          <w:p>
            <w:pPr>
              <w:pStyle w:val="13"/>
            </w:pPr>
            <w:r>
              <w:t>反映作业点已购买原材料的费用</w:t>
            </w:r>
          </w:p>
        </w:tc>
        <w:tc>
          <w:tcPr>
            <w:tcW w:w="900" w:type="dxa"/>
            <w:vAlign w:val="center"/>
          </w:tcPr>
          <w:p>
            <w:pPr>
              <w:pStyle w:val="13"/>
            </w:pPr>
            <w:r>
              <w:t>≤0.5万元</w:t>
            </w:r>
          </w:p>
        </w:tc>
        <w:tc>
          <w:tcPr>
            <w:tcW w:w="4204"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果农认知率</w:t>
            </w:r>
          </w:p>
        </w:tc>
        <w:tc>
          <w:tcPr>
            <w:tcW w:w="3826" w:type="dxa"/>
            <w:vAlign w:val="center"/>
          </w:tcPr>
          <w:p>
            <w:pPr>
              <w:pStyle w:val="13"/>
            </w:pPr>
            <w:r>
              <w:t>反映果农对作业点的认知率</w:t>
            </w:r>
          </w:p>
        </w:tc>
        <w:tc>
          <w:tcPr>
            <w:tcW w:w="900" w:type="dxa"/>
            <w:vAlign w:val="center"/>
          </w:tcPr>
          <w:p>
            <w:pPr>
              <w:pStyle w:val="13"/>
            </w:pPr>
            <w:r>
              <w:t>≥95%</w:t>
            </w:r>
          </w:p>
        </w:tc>
        <w:tc>
          <w:tcPr>
            <w:tcW w:w="420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增加果农收入</w:t>
            </w:r>
          </w:p>
        </w:tc>
        <w:tc>
          <w:tcPr>
            <w:tcW w:w="3826" w:type="dxa"/>
            <w:vAlign w:val="center"/>
          </w:tcPr>
          <w:p>
            <w:pPr>
              <w:pStyle w:val="13"/>
            </w:pPr>
            <w:r>
              <w:t>反映作业点对果农收入的增加</w:t>
            </w:r>
          </w:p>
        </w:tc>
        <w:tc>
          <w:tcPr>
            <w:tcW w:w="900" w:type="dxa"/>
            <w:vAlign w:val="center"/>
          </w:tcPr>
          <w:p>
            <w:pPr>
              <w:pStyle w:val="13"/>
            </w:pPr>
            <w:r>
              <w:t>≥1000元</w:t>
            </w:r>
          </w:p>
        </w:tc>
        <w:tc>
          <w:tcPr>
            <w:tcW w:w="420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果农对作业点的满意度</w:t>
            </w:r>
          </w:p>
        </w:tc>
        <w:tc>
          <w:tcPr>
            <w:tcW w:w="3826" w:type="dxa"/>
            <w:vAlign w:val="center"/>
          </w:tcPr>
          <w:p>
            <w:pPr>
              <w:pStyle w:val="13"/>
            </w:pPr>
            <w:r>
              <w:t>反映果农对作业点的满意度</w:t>
            </w:r>
          </w:p>
        </w:tc>
        <w:tc>
          <w:tcPr>
            <w:tcW w:w="900" w:type="dxa"/>
            <w:vAlign w:val="center"/>
          </w:tcPr>
          <w:p>
            <w:pPr>
              <w:pStyle w:val="13"/>
            </w:pPr>
            <w:r>
              <w:t>≥95%</w:t>
            </w:r>
          </w:p>
        </w:tc>
        <w:tc>
          <w:tcPr>
            <w:tcW w:w="4204"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25、人工影响天气作业点运行维护经费绩效目标表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13032126P000012100109</w:t>
            </w:r>
          </w:p>
        </w:tc>
        <w:tc>
          <w:tcPr>
            <w:tcW w:w="2835" w:type="dxa"/>
            <w:vAlign w:val="center"/>
          </w:tcPr>
          <w:p>
            <w:pPr>
              <w:pStyle w:val="11"/>
            </w:pPr>
            <w:r>
              <w:t>项目名称</w:t>
            </w:r>
          </w:p>
        </w:tc>
        <w:tc>
          <w:tcPr>
            <w:tcW w:w="6095" w:type="dxa"/>
            <w:gridSpan w:val="3"/>
            <w:vAlign w:val="center"/>
          </w:tcPr>
          <w:p>
            <w:pPr>
              <w:pStyle w:val="13"/>
            </w:pPr>
            <w:r>
              <w:t>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预算安排3万元，其中财政拨款3万元，主要用于人工影响天气作业点运行维护经费。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1.通过对人工影响天气作业点进行维护，确保作业点正常运行。</w:t>
            </w:r>
            <w:r>
              <w:tab/>
            </w:r>
          </w:p>
          <w:p>
            <w:pPr>
              <w:pStyle w:val="13"/>
            </w:pPr>
            <w:r>
              <w:t>2.通过作业点的正常运行，保证作业点切实发挥作用，保护果农利益。</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5"/>
        <w:gridCol w:w="17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55" w:type="dxa"/>
            <w:vAlign w:val="center"/>
          </w:tcPr>
          <w:p>
            <w:pPr>
              <w:pStyle w:val="11"/>
            </w:pPr>
            <w:r>
              <w:t>指标值</w:t>
            </w:r>
          </w:p>
        </w:tc>
        <w:tc>
          <w:tcPr>
            <w:tcW w:w="178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作业点人工数</w:t>
            </w:r>
          </w:p>
        </w:tc>
        <w:tc>
          <w:tcPr>
            <w:tcW w:w="5386" w:type="dxa"/>
            <w:vAlign w:val="center"/>
          </w:tcPr>
          <w:p>
            <w:pPr>
              <w:pStyle w:val="13"/>
            </w:pPr>
            <w:r>
              <w:t>反映做约点正常运行需要的人工人数</w:t>
            </w:r>
          </w:p>
        </w:tc>
        <w:tc>
          <w:tcPr>
            <w:tcW w:w="1755" w:type="dxa"/>
            <w:vAlign w:val="center"/>
          </w:tcPr>
          <w:p>
            <w:pPr>
              <w:pStyle w:val="13"/>
            </w:pPr>
            <w:r>
              <w:t>3人</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作业点作业次数</w:t>
            </w:r>
          </w:p>
        </w:tc>
        <w:tc>
          <w:tcPr>
            <w:tcW w:w="5386" w:type="dxa"/>
            <w:vAlign w:val="center"/>
          </w:tcPr>
          <w:p>
            <w:pPr>
              <w:pStyle w:val="13"/>
            </w:pPr>
            <w:r>
              <w:t>反映年内作业点作业次数</w:t>
            </w:r>
          </w:p>
        </w:tc>
        <w:tc>
          <w:tcPr>
            <w:tcW w:w="1755" w:type="dxa"/>
            <w:vAlign w:val="center"/>
          </w:tcPr>
          <w:p>
            <w:pPr>
              <w:pStyle w:val="13"/>
            </w:pPr>
            <w:r>
              <w:t>≥5次</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作业点作业次数占比率</w:t>
            </w:r>
          </w:p>
        </w:tc>
        <w:tc>
          <w:tcPr>
            <w:tcW w:w="5386" w:type="dxa"/>
            <w:vAlign w:val="center"/>
          </w:tcPr>
          <w:p>
            <w:pPr>
              <w:pStyle w:val="13"/>
            </w:pPr>
            <w:r>
              <w:t>反映年内作业点作业次数占恶劣天气的比例</w:t>
            </w:r>
          </w:p>
        </w:tc>
        <w:tc>
          <w:tcPr>
            <w:tcW w:w="1755" w:type="dxa"/>
            <w:vAlign w:val="center"/>
          </w:tcPr>
          <w:p>
            <w:pPr>
              <w:pStyle w:val="13"/>
            </w:pPr>
            <w:r>
              <w:t>≥95%</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作业点完成作业时限</w:t>
            </w:r>
          </w:p>
        </w:tc>
        <w:tc>
          <w:tcPr>
            <w:tcW w:w="5386" w:type="dxa"/>
            <w:vAlign w:val="center"/>
          </w:tcPr>
          <w:p>
            <w:pPr>
              <w:pStyle w:val="13"/>
            </w:pPr>
            <w:r>
              <w:t>反映作业点年内完成作业的时间</w:t>
            </w:r>
          </w:p>
        </w:tc>
        <w:tc>
          <w:tcPr>
            <w:tcW w:w="1755" w:type="dxa"/>
            <w:vAlign w:val="center"/>
          </w:tcPr>
          <w:p>
            <w:pPr>
              <w:pStyle w:val="13"/>
            </w:pPr>
            <w:r>
              <w:t>10月底之前</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5386" w:type="dxa"/>
            <w:vAlign w:val="center"/>
          </w:tcPr>
          <w:p>
            <w:pPr>
              <w:pStyle w:val="13"/>
            </w:pPr>
            <w:r>
              <w:t>反映作业点人工及维护费用</w:t>
            </w:r>
          </w:p>
        </w:tc>
        <w:tc>
          <w:tcPr>
            <w:tcW w:w="1755" w:type="dxa"/>
            <w:vAlign w:val="center"/>
          </w:tcPr>
          <w:p>
            <w:pPr>
              <w:pStyle w:val="13"/>
            </w:pPr>
            <w:r>
              <w:t>≤2万元</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控制支出数</w:t>
            </w:r>
          </w:p>
        </w:tc>
        <w:tc>
          <w:tcPr>
            <w:tcW w:w="5386" w:type="dxa"/>
            <w:vAlign w:val="center"/>
          </w:tcPr>
          <w:p>
            <w:pPr>
              <w:pStyle w:val="13"/>
            </w:pPr>
            <w:r>
              <w:t>反映作业点已购买原材料的费用</w:t>
            </w:r>
          </w:p>
        </w:tc>
        <w:tc>
          <w:tcPr>
            <w:tcW w:w="1755" w:type="dxa"/>
            <w:vAlign w:val="center"/>
          </w:tcPr>
          <w:p>
            <w:pPr>
              <w:pStyle w:val="13"/>
            </w:pPr>
            <w:r>
              <w:t>≤1万元</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果农认知率</w:t>
            </w:r>
          </w:p>
        </w:tc>
        <w:tc>
          <w:tcPr>
            <w:tcW w:w="5386" w:type="dxa"/>
            <w:vAlign w:val="center"/>
          </w:tcPr>
          <w:p>
            <w:pPr>
              <w:pStyle w:val="13"/>
            </w:pPr>
            <w:r>
              <w:t>反映果农对作业点的认知率</w:t>
            </w:r>
          </w:p>
        </w:tc>
        <w:tc>
          <w:tcPr>
            <w:tcW w:w="1755" w:type="dxa"/>
            <w:vAlign w:val="center"/>
          </w:tcPr>
          <w:p>
            <w:pPr>
              <w:pStyle w:val="13"/>
            </w:pPr>
            <w:r>
              <w:t>≥95%</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增加果农收入</w:t>
            </w:r>
          </w:p>
        </w:tc>
        <w:tc>
          <w:tcPr>
            <w:tcW w:w="5386" w:type="dxa"/>
            <w:vAlign w:val="center"/>
          </w:tcPr>
          <w:p>
            <w:pPr>
              <w:pStyle w:val="13"/>
            </w:pPr>
            <w:r>
              <w:t>反映作业点对果农收入的增加</w:t>
            </w:r>
          </w:p>
        </w:tc>
        <w:tc>
          <w:tcPr>
            <w:tcW w:w="1755" w:type="dxa"/>
            <w:vAlign w:val="center"/>
          </w:tcPr>
          <w:p>
            <w:pPr>
              <w:pStyle w:val="13"/>
            </w:pPr>
            <w:r>
              <w:t>≥1000元</w:t>
            </w:r>
          </w:p>
        </w:tc>
        <w:tc>
          <w:tcPr>
            <w:tcW w:w="178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果农对作业点的满意度</w:t>
            </w:r>
          </w:p>
        </w:tc>
        <w:tc>
          <w:tcPr>
            <w:tcW w:w="5386" w:type="dxa"/>
            <w:vAlign w:val="center"/>
          </w:tcPr>
          <w:p>
            <w:pPr>
              <w:pStyle w:val="13"/>
            </w:pPr>
            <w:r>
              <w:t>反映果农对作业点的满意度</w:t>
            </w:r>
          </w:p>
        </w:tc>
        <w:tc>
          <w:tcPr>
            <w:tcW w:w="1755" w:type="dxa"/>
            <w:vAlign w:val="center"/>
          </w:tcPr>
          <w:p>
            <w:pPr>
              <w:pStyle w:val="13"/>
            </w:pPr>
            <w:r>
              <w:t>≥95%</w:t>
            </w:r>
          </w:p>
        </w:tc>
        <w:tc>
          <w:tcPr>
            <w:tcW w:w="1789"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13032126P00333710074Q</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预算安排5万元，其中财政拨款5万元，主要用于信访工作经费。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1.妥善处理突发性、群体性事件；搞好村级治安工作，深化农村平安创建工作。</w:t>
            </w:r>
          </w:p>
          <w:p>
            <w:pPr>
              <w:pStyle w:val="13"/>
            </w:pPr>
            <w:r>
              <w:t>2.通过加强法制宣传教育、提高公民的法律意识和素质，教育群众知法、懂法和守法。"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95"/>
        <w:gridCol w:w="18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95" w:type="dxa"/>
            <w:vAlign w:val="center"/>
          </w:tcPr>
          <w:p>
            <w:pPr>
              <w:pStyle w:val="11"/>
            </w:pPr>
            <w:r>
              <w:t>指标值</w:t>
            </w:r>
          </w:p>
        </w:tc>
        <w:tc>
          <w:tcPr>
            <w:tcW w:w="184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695" w:type="dxa"/>
            <w:vAlign w:val="center"/>
          </w:tcPr>
          <w:p>
            <w:pPr>
              <w:pStyle w:val="13"/>
            </w:pPr>
            <w:r>
              <w:t>≥2500份</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695" w:type="dxa"/>
            <w:vAlign w:val="center"/>
          </w:tcPr>
          <w:p>
            <w:pPr>
              <w:pStyle w:val="13"/>
            </w:pPr>
            <w:r>
              <w:t>≥50次</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695" w:type="dxa"/>
            <w:vAlign w:val="center"/>
          </w:tcPr>
          <w:p>
            <w:pPr>
              <w:pStyle w:val="13"/>
            </w:pPr>
            <w:r>
              <w:t>100%</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695" w:type="dxa"/>
            <w:vAlign w:val="center"/>
          </w:tcPr>
          <w:p>
            <w:pPr>
              <w:pStyle w:val="13"/>
            </w:pPr>
            <w:r>
              <w:t>≤12月</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宣传费及办公费支出</w:t>
            </w:r>
          </w:p>
        </w:tc>
        <w:tc>
          <w:tcPr>
            <w:tcW w:w="5386" w:type="dxa"/>
            <w:vAlign w:val="center"/>
          </w:tcPr>
          <w:p>
            <w:pPr>
              <w:pStyle w:val="13"/>
            </w:pPr>
            <w:r>
              <w:t>印刷宣传单及办公费的支出</w:t>
            </w:r>
          </w:p>
        </w:tc>
        <w:tc>
          <w:tcPr>
            <w:tcW w:w="1695" w:type="dxa"/>
            <w:vAlign w:val="center"/>
          </w:tcPr>
          <w:p>
            <w:pPr>
              <w:pStyle w:val="13"/>
            </w:pPr>
            <w:r>
              <w:t>≤1万元</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支付差旅费</w:t>
            </w:r>
          </w:p>
        </w:tc>
        <w:tc>
          <w:tcPr>
            <w:tcW w:w="5386" w:type="dxa"/>
            <w:vAlign w:val="center"/>
          </w:tcPr>
          <w:p>
            <w:pPr>
              <w:pStyle w:val="13"/>
            </w:pPr>
            <w:r>
              <w:t>用于工作人员差旅费的支出</w:t>
            </w:r>
          </w:p>
        </w:tc>
        <w:tc>
          <w:tcPr>
            <w:tcW w:w="1695" w:type="dxa"/>
            <w:vAlign w:val="center"/>
          </w:tcPr>
          <w:p>
            <w:pPr>
              <w:pStyle w:val="13"/>
            </w:pPr>
            <w:r>
              <w:t>≤1万元</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1695" w:type="dxa"/>
            <w:vAlign w:val="center"/>
          </w:tcPr>
          <w:p>
            <w:pPr>
              <w:pStyle w:val="13"/>
            </w:pPr>
            <w:r>
              <w:t>≤2万元</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695" w:type="dxa"/>
            <w:vAlign w:val="center"/>
          </w:tcPr>
          <w:p>
            <w:pPr>
              <w:pStyle w:val="13"/>
            </w:pPr>
            <w:r>
              <w:t>≥90%</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695" w:type="dxa"/>
            <w:vAlign w:val="center"/>
          </w:tcPr>
          <w:p>
            <w:pPr>
              <w:pStyle w:val="13"/>
            </w:pPr>
            <w:r>
              <w:t>≥90%</w:t>
            </w:r>
          </w:p>
        </w:tc>
        <w:tc>
          <w:tcPr>
            <w:tcW w:w="184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695" w:type="dxa"/>
            <w:vAlign w:val="center"/>
          </w:tcPr>
          <w:p>
            <w:pPr>
              <w:pStyle w:val="13"/>
            </w:pPr>
            <w:r>
              <w:t>≥95%</w:t>
            </w:r>
          </w:p>
        </w:tc>
        <w:tc>
          <w:tcPr>
            <w:tcW w:w="1849"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13032125P00333710022P</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预算资金4万元，其中财政拨款4万元，主要用于信访维稳。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r>
              <w:tab/>
            </w:r>
            <w:r>
              <w:t>"</w:t>
            </w:r>
            <w:r>
              <w:tab/>
            </w:r>
            <w:r>
              <w:tab/>
            </w:r>
          </w:p>
          <w:p>
            <w:pPr>
              <w:pStyle w:val="13"/>
            </w:pPr>
            <w:r>
              <w:t>2.妥善处理突发性、群体性事件；搞好村级治安工作，深化农村平安创建工作。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0"/>
        <w:gridCol w:w="2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00" w:type="dxa"/>
            <w:vAlign w:val="center"/>
          </w:tcPr>
          <w:p>
            <w:pPr>
              <w:pStyle w:val="11"/>
            </w:pPr>
            <w:r>
              <w:t>指标值</w:t>
            </w:r>
          </w:p>
        </w:tc>
        <w:tc>
          <w:tcPr>
            <w:tcW w:w="20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500" w:type="dxa"/>
            <w:vAlign w:val="center"/>
          </w:tcPr>
          <w:p>
            <w:pPr>
              <w:pStyle w:val="13"/>
            </w:pPr>
            <w:r>
              <w:t>≥2500份</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500" w:type="dxa"/>
            <w:vAlign w:val="center"/>
          </w:tcPr>
          <w:p>
            <w:pPr>
              <w:pStyle w:val="13"/>
            </w:pPr>
            <w:r>
              <w:t>≥50次</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500" w:type="dxa"/>
            <w:vAlign w:val="center"/>
          </w:tcPr>
          <w:p>
            <w:pPr>
              <w:pStyle w:val="13"/>
            </w:pPr>
            <w:r>
              <w:t>100%</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500" w:type="dxa"/>
            <w:vAlign w:val="center"/>
          </w:tcPr>
          <w:p>
            <w:pPr>
              <w:pStyle w:val="13"/>
            </w:pPr>
            <w:r>
              <w:t>≤1年</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支付差旅费</w:t>
            </w:r>
          </w:p>
        </w:tc>
        <w:tc>
          <w:tcPr>
            <w:tcW w:w="5386" w:type="dxa"/>
            <w:vAlign w:val="center"/>
          </w:tcPr>
          <w:p>
            <w:pPr>
              <w:pStyle w:val="13"/>
            </w:pPr>
            <w:r>
              <w:t>用于工作人员差旅费的支出</w:t>
            </w:r>
          </w:p>
        </w:tc>
        <w:tc>
          <w:tcPr>
            <w:tcW w:w="1500" w:type="dxa"/>
            <w:vAlign w:val="center"/>
          </w:tcPr>
          <w:p>
            <w:pPr>
              <w:pStyle w:val="13"/>
            </w:pPr>
            <w:r>
              <w:t>≤4万元</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500" w:type="dxa"/>
            <w:vAlign w:val="center"/>
          </w:tcPr>
          <w:p>
            <w:pPr>
              <w:pStyle w:val="13"/>
            </w:pPr>
            <w:r>
              <w:t>≥90%</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500" w:type="dxa"/>
            <w:vAlign w:val="center"/>
          </w:tcPr>
          <w:p>
            <w:pPr>
              <w:pStyle w:val="13"/>
            </w:pPr>
            <w:r>
              <w:t>≥90%</w:t>
            </w:r>
          </w:p>
        </w:tc>
        <w:tc>
          <w:tcPr>
            <w:tcW w:w="20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500" w:type="dxa"/>
            <w:vAlign w:val="center"/>
          </w:tcPr>
          <w:p>
            <w:pPr>
              <w:pStyle w:val="13"/>
            </w:pPr>
            <w:r>
              <w:t>≥95%</w:t>
            </w:r>
          </w:p>
        </w:tc>
        <w:tc>
          <w:tcPr>
            <w:tcW w:w="2044"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13032125P00000610021R</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w:t>
            </w:r>
          </w:p>
        </w:tc>
        <w:tc>
          <w:tcPr>
            <w:tcW w:w="2835" w:type="dxa"/>
            <w:vAlign w:val="center"/>
          </w:tcPr>
          <w:p>
            <w:pPr>
              <w:pStyle w:val="11"/>
            </w:pPr>
            <w:r>
              <w:t>其中：财政    资金</w:t>
            </w:r>
          </w:p>
        </w:tc>
        <w:tc>
          <w:tcPr>
            <w:tcW w:w="2551" w:type="dxa"/>
            <w:vAlign w:val="center"/>
          </w:tcPr>
          <w:p>
            <w:pPr>
              <w:pStyle w:val="13"/>
            </w:pPr>
            <w:r>
              <w:t>1.36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预算安排1.36万元，其中财政拨款1.36万元，主要用于对重症精神病人监护人予以责任险补助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1.通过为严重精神障碍患者监护人办理相关保险业，预防严重精神障碍患者伤及人身、损坏财物事件发生。</w:t>
            </w:r>
          </w:p>
          <w:p>
            <w:pPr>
              <w:pStyle w:val="13"/>
            </w:pPr>
            <w:r>
              <w:t>2.通过开展精神障碍患者责任险，确保监护人、当事人社会保障，化解事后风险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39"/>
        <w:gridCol w:w="2595"/>
        <w:gridCol w:w="6255"/>
        <w:gridCol w:w="900"/>
        <w:gridCol w:w="26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39" w:type="dxa"/>
            <w:vAlign w:val="center"/>
          </w:tcPr>
          <w:p>
            <w:pPr>
              <w:pStyle w:val="11"/>
            </w:pPr>
            <w:r>
              <w:t>二级指标</w:t>
            </w:r>
          </w:p>
        </w:tc>
        <w:tc>
          <w:tcPr>
            <w:tcW w:w="2595" w:type="dxa"/>
            <w:vAlign w:val="center"/>
          </w:tcPr>
          <w:p>
            <w:pPr>
              <w:pStyle w:val="11"/>
            </w:pPr>
            <w:r>
              <w:t>三级指标</w:t>
            </w:r>
          </w:p>
        </w:tc>
        <w:tc>
          <w:tcPr>
            <w:tcW w:w="6255" w:type="dxa"/>
            <w:vAlign w:val="center"/>
          </w:tcPr>
          <w:p>
            <w:pPr>
              <w:pStyle w:val="11"/>
            </w:pPr>
            <w:r>
              <w:t>绩效指标描述</w:t>
            </w:r>
          </w:p>
        </w:tc>
        <w:tc>
          <w:tcPr>
            <w:tcW w:w="900" w:type="dxa"/>
            <w:vAlign w:val="center"/>
          </w:tcPr>
          <w:p>
            <w:pPr>
              <w:pStyle w:val="11"/>
            </w:pPr>
            <w:r>
              <w:t>指标值</w:t>
            </w:r>
          </w:p>
        </w:tc>
        <w:tc>
          <w:tcPr>
            <w:tcW w:w="26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39" w:type="dxa"/>
            <w:vAlign w:val="center"/>
          </w:tcPr>
          <w:p>
            <w:pPr>
              <w:pStyle w:val="13"/>
            </w:pPr>
            <w:r>
              <w:t>质量指标</w:t>
            </w:r>
          </w:p>
        </w:tc>
        <w:tc>
          <w:tcPr>
            <w:tcW w:w="2595" w:type="dxa"/>
            <w:vAlign w:val="center"/>
          </w:tcPr>
          <w:p>
            <w:pPr>
              <w:pStyle w:val="13"/>
            </w:pPr>
            <w:r>
              <w:t>办结率</w:t>
            </w:r>
          </w:p>
        </w:tc>
        <w:tc>
          <w:tcPr>
            <w:tcW w:w="6255" w:type="dxa"/>
            <w:vAlign w:val="center"/>
          </w:tcPr>
          <w:p>
            <w:pPr>
              <w:pStyle w:val="13"/>
            </w:pPr>
            <w:r>
              <w:t>责任险报销事项实际在规定时间内及时办结的件数占应在规定时间内及时办结的件数的比率</w:t>
            </w:r>
          </w:p>
        </w:tc>
        <w:tc>
          <w:tcPr>
            <w:tcW w:w="900" w:type="dxa"/>
            <w:vAlign w:val="center"/>
          </w:tcPr>
          <w:p>
            <w:pPr>
              <w:pStyle w:val="13"/>
            </w:pPr>
            <w:r>
              <w:t>≥98%</w:t>
            </w:r>
          </w:p>
        </w:tc>
        <w:tc>
          <w:tcPr>
            <w:tcW w:w="26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数量指标</w:t>
            </w:r>
          </w:p>
        </w:tc>
        <w:tc>
          <w:tcPr>
            <w:tcW w:w="2595" w:type="dxa"/>
            <w:vAlign w:val="center"/>
          </w:tcPr>
          <w:p>
            <w:pPr>
              <w:pStyle w:val="13"/>
            </w:pPr>
            <w:r>
              <w:t>享受责任险人数</w:t>
            </w:r>
          </w:p>
        </w:tc>
        <w:tc>
          <w:tcPr>
            <w:tcW w:w="6255" w:type="dxa"/>
            <w:vAlign w:val="center"/>
          </w:tcPr>
          <w:p>
            <w:pPr>
              <w:pStyle w:val="13"/>
            </w:pPr>
            <w:r>
              <w:t>享受严重精神障碍患者监护人责任险的人数</w:t>
            </w:r>
          </w:p>
        </w:tc>
        <w:tc>
          <w:tcPr>
            <w:tcW w:w="900" w:type="dxa"/>
            <w:vAlign w:val="center"/>
          </w:tcPr>
          <w:p>
            <w:pPr>
              <w:pStyle w:val="13"/>
            </w:pPr>
            <w:r>
              <w:t>136人</w:t>
            </w:r>
          </w:p>
        </w:tc>
        <w:tc>
          <w:tcPr>
            <w:tcW w:w="26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时效指标</w:t>
            </w:r>
          </w:p>
        </w:tc>
        <w:tc>
          <w:tcPr>
            <w:tcW w:w="2595" w:type="dxa"/>
            <w:vAlign w:val="center"/>
          </w:tcPr>
          <w:p>
            <w:pPr>
              <w:pStyle w:val="13"/>
            </w:pPr>
            <w:r>
              <w:t>缴纳保险及时率</w:t>
            </w:r>
          </w:p>
        </w:tc>
        <w:tc>
          <w:tcPr>
            <w:tcW w:w="6255" w:type="dxa"/>
            <w:vAlign w:val="center"/>
          </w:tcPr>
          <w:p>
            <w:pPr>
              <w:pStyle w:val="13"/>
            </w:pPr>
            <w:r>
              <w:t>反映及时足额缴纳保险时间</w:t>
            </w:r>
          </w:p>
        </w:tc>
        <w:tc>
          <w:tcPr>
            <w:tcW w:w="900" w:type="dxa"/>
            <w:vAlign w:val="center"/>
          </w:tcPr>
          <w:p>
            <w:pPr>
              <w:pStyle w:val="13"/>
            </w:pPr>
            <w:r>
              <w:t>10月前</w:t>
            </w:r>
          </w:p>
        </w:tc>
        <w:tc>
          <w:tcPr>
            <w:tcW w:w="26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质量指标</w:t>
            </w:r>
          </w:p>
        </w:tc>
        <w:tc>
          <w:tcPr>
            <w:tcW w:w="2595" w:type="dxa"/>
            <w:vAlign w:val="center"/>
          </w:tcPr>
          <w:p>
            <w:pPr>
              <w:pStyle w:val="13"/>
            </w:pPr>
            <w:r>
              <w:t>参保率</w:t>
            </w:r>
          </w:p>
        </w:tc>
        <w:tc>
          <w:tcPr>
            <w:tcW w:w="6255" w:type="dxa"/>
            <w:vAlign w:val="center"/>
          </w:tcPr>
          <w:p>
            <w:pPr>
              <w:pStyle w:val="13"/>
            </w:pPr>
            <w:r>
              <w:t>已参保人数占应参保人数的比率</w:t>
            </w:r>
          </w:p>
        </w:tc>
        <w:tc>
          <w:tcPr>
            <w:tcW w:w="900" w:type="dxa"/>
            <w:vAlign w:val="center"/>
          </w:tcPr>
          <w:p>
            <w:pPr>
              <w:pStyle w:val="13"/>
            </w:pPr>
            <w:r>
              <w:t>100%</w:t>
            </w:r>
          </w:p>
        </w:tc>
        <w:tc>
          <w:tcPr>
            <w:tcW w:w="2644" w:type="dxa"/>
            <w:vAlign w:val="center"/>
          </w:tcPr>
          <w:p>
            <w:pPr>
              <w:pStyle w:val="13"/>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时效指标</w:t>
            </w:r>
          </w:p>
        </w:tc>
        <w:tc>
          <w:tcPr>
            <w:tcW w:w="2595" w:type="dxa"/>
            <w:vAlign w:val="center"/>
          </w:tcPr>
          <w:p>
            <w:pPr>
              <w:pStyle w:val="13"/>
            </w:pPr>
            <w:r>
              <w:t>发放及时率</w:t>
            </w:r>
          </w:p>
        </w:tc>
        <w:tc>
          <w:tcPr>
            <w:tcW w:w="6255" w:type="dxa"/>
            <w:vAlign w:val="center"/>
          </w:tcPr>
          <w:p>
            <w:pPr>
              <w:pStyle w:val="13"/>
            </w:pPr>
            <w:r>
              <w:t>反映及时足额发放保险</w:t>
            </w:r>
          </w:p>
        </w:tc>
        <w:tc>
          <w:tcPr>
            <w:tcW w:w="900" w:type="dxa"/>
            <w:vAlign w:val="center"/>
          </w:tcPr>
          <w:p>
            <w:pPr>
              <w:pStyle w:val="13"/>
            </w:pPr>
            <w:r>
              <w:t>2026年年底</w:t>
            </w:r>
          </w:p>
        </w:tc>
        <w:tc>
          <w:tcPr>
            <w:tcW w:w="2644"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成本指标</w:t>
            </w:r>
          </w:p>
        </w:tc>
        <w:tc>
          <w:tcPr>
            <w:tcW w:w="2595" w:type="dxa"/>
            <w:vAlign w:val="center"/>
          </w:tcPr>
          <w:p>
            <w:pPr>
              <w:pStyle w:val="13"/>
            </w:pPr>
            <w:r>
              <w:t>补助标准</w:t>
            </w:r>
          </w:p>
        </w:tc>
        <w:tc>
          <w:tcPr>
            <w:tcW w:w="6255" w:type="dxa"/>
            <w:vAlign w:val="center"/>
          </w:tcPr>
          <w:p>
            <w:pPr>
              <w:pStyle w:val="13"/>
            </w:pPr>
            <w:r>
              <w:t>给予严重精神障碍患者监护人每人每年支付保险的费用</w:t>
            </w:r>
          </w:p>
        </w:tc>
        <w:tc>
          <w:tcPr>
            <w:tcW w:w="900" w:type="dxa"/>
            <w:vAlign w:val="center"/>
          </w:tcPr>
          <w:p>
            <w:pPr>
              <w:pStyle w:val="13"/>
            </w:pPr>
            <w:r>
              <w:t>100元</w:t>
            </w:r>
          </w:p>
        </w:tc>
        <w:tc>
          <w:tcPr>
            <w:tcW w:w="2644" w:type="dxa"/>
            <w:vAlign w:val="center"/>
          </w:tcPr>
          <w:p>
            <w:pPr>
              <w:pStyle w:val="13"/>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时效指标</w:t>
            </w:r>
          </w:p>
        </w:tc>
        <w:tc>
          <w:tcPr>
            <w:tcW w:w="2595" w:type="dxa"/>
            <w:vAlign w:val="center"/>
          </w:tcPr>
          <w:p>
            <w:pPr>
              <w:pStyle w:val="13"/>
            </w:pPr>
            <w:r>
              <w:t>责任险报销及时率</w:t>
            </w:r>
          </w:p>
        </w:tc>
        <w:tc>
          <w:tcPr>
            <w:tcW w:w="6255" w:type="dxa"/>
            <w:vAlign w:val="center"/>
          </w:tcPr>
          <w:p>
            <w:pPr>
              <w:pStyle w:val="13"/>
            </w:pPr>
            <w:r>
              <w:t>责任险报销事项实际在规定时间内及时办结的件数占应在规定时间内及时办结的件数的比</w:t>
            </w:r>
          </w:p>
        </w:tc>
        <w:tc>
          <w:tcPr>
            <w:tcW w:w="900" w:type="dxa"/>
            <w:vAlign w:val="center"/>
          </w:tcPr>
          <w:p>
            <w:pPr>
              <w:pStyle w:val="13"/>
            </w:pPr>
            <w:r>
              <w:t>≥95%</w:t>
            </w:r>
          </w:p>
        </w:tc>
        <w:tc>
          <w:tcPr>
            <w:tcW w:w="2644" w:type="dxa"/>
            <w:vAlign w:val="center"/>
          </w:tcPr>
          <w:p>
            <w:pPr>
              <w:pStyle w:val="13"/>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639" w:type="dxa"/>
            <w:vAlign w:val="center"/>
          </w:tcPr>
          <w:p>
            <w:pPr>
              <w:pStyle w:val="13"/>
            </w:pPr>
            <w:r>
              <w:t>社会效益指标</w:t>
            </w:r>
          </w:p>
        </w:tc>
        <w:tc>
          <w:tcPr>
            <w:tcW w:w="2595" w:type="dxa"/>
            <w:vAlign w:val="center"/>
          </w:tcPr>
          <w:p>
            <w:pPr>
              <w:pStyle w:val="13"/>
            </w:pPr>
            <w:r>
              <w:t>提高监护人保障</w:t>
            </w:r>
          </w:p>
        </w:tc>
        <w:tc>
          <w:tcPr>
            <w:tcW w:w="6255" w:type="dxa"/>
            <w:vAlign w:val="center"/>
          </w:tcPr>
          <w:p>
            <w:pPr>
              <w:pStyle w:val="13"/>
            </w:pPr>
            <w:r>
              <w:t>减少监护人损失、增强监护人、当事人社会保障，从而化解事后风险</w:t>
            </w:r>
          </w:p>
        </w:tc>
        <w:tc>
          <w:tcPr>
            <w:tcW w:w="900" w:type="dxa"/>
            <w:vAlign w:val="center"/>
          </w:tcPr>
          <w:p>
            <w:pPr>
              <w:pStyle w:val="13"/>
            </w:pPr>
            <w:r>
              <w:t>≤136人</w:t>
            </w:r>
          </w:p>
        </w:tc>
        <w:tc>
          <w:tcPr>
            <w:tcW w:w="264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9" w:type="dxa"/>
            <w:vAlign w:val="center"/>
          </w:tcPr>
          <w:p>
            <w:pPr>
              <w:pStyle w:val="13"/>
            </w:pPr>
            <w:r>
              <w:t>经济效益指标</w:t>
            </w:r>
          </w:p>
        </w:tc>
        <w:tc>
          <w:tcPr>
            <w:tcW w:w="2595" w:type="dxa"/>
            <w:vAlign w:val="center"/>
          </w:tcPr>
          <w:p>
            <w:pPr>
              <w:pStyle w:val="13"/>
            </w:pPr>
            <w:r>
              <w:t>事故财产损失下降率</w:t>
            </w:r>
          </w:p>
        </w:tc>
        <w:tc>
          <w:tcPr>
            <w:tcW w:w="6255" w:type="dxa"/>
            <w:vAlign w:val="center"/>
          </w:tcPr>
          <w:p>
            <w:pPr>
              <w:pStyle w:val="13"/>
            </w:pPr>
            <w:r>
              <w:t>事故财产损失下降率</w:t>
            </w:r>
          </w:p>
        </w:tc>
        <w:tc>
          <w:tcPr>
            <w:tcW w:w="900" w:type="dxa"/>
            <w:vAlign w:val="center"/>
          </w:tcPr>
          <w:p>
            <w:pPr>
              <w:pStyle w:val="13"/>
            </w:pPr>
            <w:r>
              <w:t>≤50%</w:t>
            </w:r>
          </w:p>
        </w:tc>
        <w:tc>
          <w:tcPr>
            <w:tcW w:w="2644"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39" w:type="dxa"/>
            <w:vAlign w:val="center"/>
          </w:tcPr>
          <w:p>
            <w:pPr>
              <w:pStyle w:val="13"/>
            </w:pPr>
            <w:r>
              <w:t>服务对象满意度指标</w:t>
            </w:r>
          </w:p>
        </w:tc>
        <w:tc>
          <w:tcPr>
            <w:tcW w:w="2595" w:type="dxa"/>
            <w:vAlign w:val="center"/>
          </w:tcPr>
          <w:p>
            <w:pPr>
              <w:pStyle w:val="13"/>
            </w:pPr>
            <w:r>
              <w:t>被保险人满意度</w:t>
            </w:r>
          </w:p>
        </w:tc>
        <w:tc>
          <w:tcPr>
            <w:tcW w:w="6255" w:type="dxa"/>
            <w:vAlign w:val="center"/>
          </w:tcPr>
          <w:p>
            <w:pPr>
              <w:pStyle w:val="13"/>
            </w:pPr>
            <w:r>
              <w:t>被保险监护人对保险服务的满意程度</w:t>
            </w:r>
          </w:p>
        </w:tc>
        <w:tc>
          <w:tcPr>
            <w:tcW w:w="900" w:type="dxa"/>
            <w:vAlign w:val="center"/>
          </w:tcPr>
          <w:p>
            <w:pPr>
              <w:pStyle w:val="13"/>
            </w:pPr>
            <w:r>
              <w:t>≥95%</w:t>
            </w:r>
          </w:p>
        </w:tc>
        <w:tc>
          <w:tcPr>
            <w:tcW w:w="2644" w:type="dxa"/>
            <w:vAlign w:val="center"/>
          </w:tcPr>
          <w:p>
            <w:pPr>
              <w:pStyle w:val="13"/>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13032126P00000610051U</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0.58</w:t>
            </w:r>
          </w:p>
        </w:tc>
        <w:tc>
          <w:tcPr>
            <w:tcW w:w="2835" w:type="dxa"/>
            <w:vAlign w:val="center"/>
          </w:tcPr>
          <w:p>
            <w:pPr>
              <w:pStyle w:val="11"/>
            </w:pPr>
            <w:r>
              <w:t>其中：财政    资金</w:t>
            </w:r>
          </w:p>
        </w:tc>
        <w:tc>
          <w:tcPr>
            <w:tcW w:w="2551" w:type="dxa"/>
            <w:vAlign w:val="center"/>
          </w:tcPr>
          <w:p>
            <w:pPr>
              <w:pStyle w:val="13"/>
            </w:pPr>
            <w:r>
              <w:t>0.58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预算安排0.58万元，其中财政拨款0.58万元，主要用于严重精神障碍患者监护人责任险。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1.通过开展精神障碍患者责任险，确保监护人、当事人社会保障，化解事后风险</w:t>
            </w:r>
          </w:p>
          <w:p>
            <w:pPr>
              <w:pStyle w:val="13"/>
            </w:pPr>
            <w:r>
              <w:t>2.通过为严重精神障碍患者监护人办理相关保险业，预防严重精神障碍患者伤及人身、损坏财物事件发生。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50"/>
        <w:gridCol w:w="21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350" w:type="dxa"/>
            <w:vAlign w:val="center"/>
          </w:tcPr>
          <w:p>
            <w:pPr>
              <w:pStyle w:val="11"/>
            </w:pPr>
            <w:r>
              <w:t>指标值</w:t>
            </w:r>
          </w:p>
        </w:tc>
        <w:tc>
          <w:tcPr>
            <w:tcW w:w="219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1350" w:type="dxa"/>
            <w:vAlign w:val="center"/>
          </w:tcPr>
          <w:p>
            <w:pPr>
              <w:pStyle w:val="13"/>
            </w:pPr>
            <w:r>
              <w:t>≥98%</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享受责任险人数</w:t>
            </w:r>
          </w:p>
        </w:tc>
        <w:tc>
          <w:tcPr>
            <w:tcW w:w="5386" w:type="dxa"/>
            <w:vAlign w:val="center"/>
          </w:tcPr>
          <w:p>
            <w:pPr>
              <w:pStyle w:val="13"/>
            </w:pPr>
            <w:r>
              <w:t>享受严重精神障碍患者监护人责任险的人数</w:t>
            </w:r>
          </w:p>
        </w:tc>
        <w:tc>
          <w:tcPr>
            <w:tcW w:w="1350" w:type="dxa"/>
            <w:vAlign w:val="center"/>
          </w:tcPr>
          <w:p>
            <w:pPr>
              <w:pStyle w:val="13"/>
            </w:pPr>
            <w:r>
              <w:t>58人</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1350" w:type="dxa"/>
            <w:vAlign w:val="center"/>
          </w:tcPr>
          <w:p>
            <w:pPr>
              <w:pStyle w:val="13"/>
            </w:pPr>
            <w:r>
              <w:t>10月前</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1350" w:type="dxa"/>
            <w:vAlign w:val="center"/>
          </w:tcPr>
          <w:p>
            <w:pPr>
              <w:pStyle w:val="13"/>
            </w:pPr>
            <w:r>
              <w:t>100%</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发放及时率</w:t>
            </w:r>
          </w:p>
        </w:tc>
        <w:tc>
          <w:tcPr>
            <w:tcW w:w="5386" w:type="dxa"/>
            <w:vAlign w:val="center"/>
          </w:tcPr>
          <w:p>
            <w:pPr>
              <w:pStyle w:val="13"/>
            </w:pPr>
            <w:r>
              <w:t>反映及时足额发放保险</w:t>
            </w:r>
          </w:p>
        </w:tc>
        <w:tc>
          <w:tcPr>
            <w:tcW w:w="1350" w:type="dxa"/>
            <w:vAlign w:val="center"/>
          </w:tcPr>
          <w:p>
            <w:pPr>
              <w:pStyle w:val="13"/>
            </w:pPr>
            <w:r>
              <w:t>2026年底</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1350" w:type="dxa"/>
            <w:vAlign w:val="center"/>
          </w:tcPr>
          <w:p>
            <w:pPr>
              <w:pStyle w:val="13"/>
            </w:pPr>
            <w:r>
              <w:t>100元</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责任险报销及时率</w:t>
            </w:r>
          </w:p>
        </w:tc>
        <w:tc>
          <w:tcPr>
            <w:tcW w:w="5386" w:type="dxa"/>
            <w:vAlign w:val="center"/>
          </w:tcPr>
          <w:p>
            <w:pPr>
              <w:pStyle w:val="13"/>
            </w:pPr>
            <w:r>
              <w:t>责任险报销事项实际在规定时间内及时办结的件数占应在规定时间内及时办结的件数的比</w:t>
            </w:r>
          </w:p>
        </w:tc>
        <w:tc>
          <w:tcPr>
            <w:tcW w:w="1350" w:type="dxa"/>
            <w:vAlign w:val="center"/>
          </w:tcPr>
          <w:p>
            <w:pPr>
              <w:pStyle w:val="13"/>
            </w:pPr>
            <w:r>
              <w:t>≥95%</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1350" w:type="dxa"/>
            <w:vAlign w:val="center"/>
          </w:tcPr>
          <w:p>
            <w:pPr>
              <w:pStyle w:val="13"/>
            </w:pPr>
            <w:r>
              <w:t>≤58人</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事故财产损失下降率</w:t>
            </w:r>
          </w:p>
        </w:tc>
        <w:tc>
          <w:tcPr>
            <w:tcW w:w="5386" w:type="dxa"/>
            <w:vAlign w:val="center"/>
          </w:tcPr>
          <w:p>
            <w:pPr>
              <w:pStyle w:val="13"/>
            </w:pPr>
            <w:r>
              <w:t>事故财产损失下降率</w:t>
            </w:r>
          </w:p>
        </w:tc>
        <w:tc>
          <w:tcPr>
            <w:tcW w:w="1350" w:type="dxa"/>
            <w:vAlign w:val="center"/>
          </w:tcPr>
          <w:p>
            <w:pPr>
              <w:pStyle w:val="13"/>
            </w:pPr>
            <w:r>
              <w:t>≤50%</w:t>
            </w:r>
          </w:p>
        </w:tc>
        <w:tc>
          <w:tcPr>
            <w:tcW w:w="219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1350" w:type="dxa"/>
            <w:vAlign w:val="center"/>
          </w:tcPr>
          <w:p>
            <w:pPr>
              <w:pStyle w:val="13"/>
            </w:pPr>
            <w:r>
              <w:t>≥95%</w:t>
            </w:r>
          </w:p>
        </w:tc>
        <w:tc>
          <w:tcPr>
            <w:tcW w:w="2194"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230.95</w:t>
            </w:r>
          </w:p>
        </w:tc>
        <w:tc>
          <w:tcPr>
            <w:tcW w:w="964" w:type="dxa"/>
            <w:vAlign w:val="center"/>
          </w:tcPr>
          <w:p>
            <w:pPr>
              <w:pStyle w:val="16"/>
            </w:pPr>
            <w:r>
              <w:t>230.95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青龙满族自治县大石岭乡人民政府本级小计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230.95</w:t>
            </w:r>
          </w:p>
        </w:tc>
        <w:tc>
          <w:tcPr>
            <w:tcW w:w="964" w:type="dxa"/>
            <w:vAlign w:val="center"/>
          </w:tcPr>
          <w:p>
            <w:pPr>
              <w:pStyle w:val="16"/>
            </w:pPr>
            <w:r>
              <w:t>230.95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61.31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1500</w:t>
            </w:r>
          </w:p>
        </w:tc>
        <w:tc>
          <w:tcPr>
            <w:tcW w:w="850" w:type="dxa"/>
            <w:vAlign w:val="center"/>
          </w:tcPr>
          <w:p>
            <w:pPr>
              <w:pStyle w:val="12"/>
            </w:pPr>
            <w:r>
              <w:t>0.00</w:t>
            </w:r>
          </w:p>
        </w:tc>
        <w:tc>
          <w:tcPr>
            <w:tcW w:w="964" w:type="dxa"/>
            <w:vAlign w:val="center"/>
          </w:tcPr>
          <w:p>
            <w:pPr>
              <w:pStyle w:val="12"/>
            </w:pPr>
            <w:r>
              <w:t>2.55</w:t>
            </w:r>
          </w:p>
        </w:tc>
        <w:tc>
          <w:tcPr>
            <w:tcW w:w="964" w:type="dxa"/>
            <w:vAlign w:val="center"/>
          </w:tcPr>
          <w:p>
            <w:pPr>
              <w:pStyle w:val="12"/>
            </w:pPr>
            <w:r>
              <w:t>2.55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61.31</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61.31</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关于提前下达2026年革命老区转移支付预算的通知-大石岭乡大石岭村道路改造项目（冀财预[2025]35号）</w:t>
            </w:r>
          </w:p>
        </w:tc>
        <w:tc>
          <w:tcPr>
            <w:tcW w:w="964" w:type="dxa"/>
            <w:vAlign w:val="center"/>
          </w:tcPr>
          <w:p>
            <w:pPr>
              <w:pStyle w:val="12"/>
            </w:pPr>
            <w:r>
              <w:t>226.00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226.00</w:t>
            </w:r>
          </w:p>
        </w:tc>
        <w:tc>
          <w:tcPr>
            <w:tcW w:w="964" w:type="dxa"/>
            <w:vAlign w:val="center"/>
          </w:tcPr>
          <w:p>
            <w:pPr>
              <w:pStyle w:val="12"/>
            </w:pPr>
            <w:r>
              <w:t>226.00</w:t>
            </w:r>
          </w:p>
        </w:tc>
        <w:tc>
          <w:tcPr>
            <w:tcW w:w="964" w:type="dxa"/>
            <w:vAlign w:val="center"/>
          </w:tcPr>
          <w:p>
            <w:pPr>
              <w:pStyle w:val="12"/>
            </w:pPr>
            <w:r>
              <w:t>226.00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青龙满族自治县大石岭乡人民政府（含所属单位）上年末固定资产金额为101.01万元（详见下表）。本年度拟购置固定资产总额为0.00万元，已按要求列入政府采购预算，详见政府采购预算表。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912青龙满族自治县大石岭乡人民政府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1300</w:t>
            </w:r>
          </w:p>
        </w:tc>
        <w:tc>
          <w:tcPr>
            <w:tcW w:w="2835"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1300</w:t>
            </w:r>
          </w:p>
        </w:tc>
        <w:tc>
          <w:tcPr>
            <w:tcW w:w="2835"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16</w:t>
            </w:r>
          </w:p>
        </w:tc>
        <w:tc>
          <w:tcPr>
            <w:tcW w:w="2835" w:type="dxa"/>
            <w:vAlign w:val="center"/>
          </w:tcPr>
          <w:p>
            <w:pPr>
              <w:pStyle w:val="12"/>
            </w:pPr>
            <w:r>
              <w:t>26.01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D07D8"/>
    <w:multiLevelType w:val="singleLevel"/>
    <w:tmpl w:val="8BBD0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D14C0"/>
    <w:rsid w:val="72C16D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TotalTime>6</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2026-02-13T16:22:00Z</dcterms:created>
  <dc:creator>Administrator</dc:creator>
  <cp:lastModifiedBy>Administrator</cp:lastModifiedBy>
  <dcterms:modified xsi:type="dcterms:W3CDTF">2026-02-13T08:49:28Z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A533B10CDB5E4698AB0C0F48119032EB</vt:lpwstr>
  </property>
</Properties>
</file>