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1" w:name="_GoBack"/>
      <w:bookmarkEnd w:id="21"/>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79</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 xml:space="preserve">第二部分  </w:t>
      </w:r>
      <w:r>
        <w:rPr>
          <w:rFonts w:hint="eastAsia" w:ascii="黑体" w:hAnsi="黑体" w:eastAsia="黑体" w:cs="黑体"/>
          <w:b/>
          <w:color w:val="000000"/>
          <w:sz w:val="30"/>
          <w:lang w:eastAsia="zh-CN"/>
        </w:rPr>
        <w:t>单位</w:t>
      </w:r>
      <w:r>
        <w:rPr>
          <w:rFonts w:ascii="黑体" w:hAnsi="黑体" w:eastAsia="黑体" w:cs="黑体"/>
          <w:b/>
          <w:color w:val="000000"/>
          <w:sz w:val="30"/>
        </w:rPr>
        <w:t>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一、青龙满族自治县三星口乡人民政府本级收支预算</w:t>
      </w:r>
      <w:r>
        <w:tab/>
      </w:r>
      <w:r>
        <w:fldChar w:fldCharType="begin"/>
      </w:r>
      <w:r>
        <w:instrText xml:space="preserve">PAGEREF _Toc_4_4_0000000021 \h</w:instrText>
      </w:r>
      <w:r>
        <w:fldChar w:fldCharType="separate"/>
      </w:r>
      <w:r>
        <w:t>83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第一部分  </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662.13</w:t>
            </w:r>
          </w:p>
        </w:tc>
        <w:tc>
          <w:tcPr>
            <w:tcW w:w="4535" w:type="dxa"/>
            <w:vAlign w:val="center"/>
          </w:tcPr>
          <w:p>
            <w:pPr>
              <w:pStyle w:val="14"/>
            </w:pPr>
            <w:r>
              <w:t>一、一般公共服务支出</w:t>
            </w:r>
          </w:p>
        </w:tc>
        <w:tc>
          <w:tcPr>
            <w:tcW w:w="2126" w:type="dxa"/>
            <w:vAlign w:val="center"/>
          </w:tcPr>
          <w:p>
            <w:pPr>
              <w:pStyle w:val="13"/>
            </w:pPr>
            <w:r>
              <w:t>475.42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662.13</w:t>
            </w:r>
          </w:p>
        </w:tc>
        <w:tc>
          <w:tcPr>
            <w:tcW w:w="4535" w:type="dxa"/>
            <w:vAlign w:val="center"/>
          </w:tcPr>
          <w:p>
            <w:pPr>
              <w:pStyle w:val="16"/>
            </w:pPr>
            <w:r>
              <w:t>本年支出合计</w:t>
            </w:r>
          </w:p>
        </w:tc>
        <w:tc>
          <w:tcPr>
            <w:tcW w:w="2126" w:type="dxa"/>
            <w:vAlign w:val="center"/>
          </w:tcPr>
          <w:p>
            <w:pPr>
              <w:pStyle w:val="17"/>
            </w:pPr>
            <w:r>
              <w:t>744.61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82.49</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744.61</w:t>
            </w:r>
          </w:p>
        </w:tc>
        <w:tc>
          <w:tcPr>
            <w:tcW w:w="4535" w:type="dxa"/>
            <w:vAlign w:val="center"/>
          </w:tcPr>
          <w:p>
            <w:pPr>
              <w:pStyle w:val="16"/>
            </w:pPr>
            <w:r>
              <w:t>支出总计</w:t>
            </w:r>
          </w:p>
        </w:tc>
        <w:tc>
          <w:tcPr>
            <w:tcW w:w="2126" w:type="dxa"/>
            <w:vAlign w:val="center"/>
          </w:tcPr>
          <w:p>
            <w:pPr>
              <w:pStyle w:val="17"/>
            </w:pPr>
            <w:r>
              <w:t>744.61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744.61</w:t>
            </w:r>
          </w:p>
        </w:tc>
        <w:tc>
          <w:tcPr>
            <w:tcW w:w="1134" w:type="dxa"/>
            <w:vAlign w:val="center"/>
          </w:tcPr>
          <w:p>
            <w:pPr>
              <w:pStyle w:val="17"/>
            </w:pPr>
            <w:r>
              <w:t>662.13</w:t>
            </w:r>
          </w:p>
        </w:tc>
        <w:tc>
          <w:tcPr>
            <w:tcW w:w="1134" w:type="dxa"/>
            <w:vAlign w:val="center"/>
          </w:tcPr>
          <w:p>
            <w:pPr>
              <w:pStyle w:val="17"/>
            </w:pPr>
            <w:r>
              <w:t>662.13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475.42</w:t>
            </w:r>
          </w:p>
        </w:tc>
        <w:tc>
          <w:tcPr>
            <w:tcW w:w="1134" w:type="dxa"/>
            <w:vAlign w:val="center"/>
          </w:tcPr>
          <w:p>
            <w:pPr>
              <w:pStyle w:val="13"/>
            </w:pPr>
            <w:r>
              <w:t>465.59</w:t>
            </w:r>
          </w:p>
        </w:tc>
        <w:tc>
          <w:tcPr>
            <w:tcW w:w="1134" w:type="dxa"/>
            <w:vAlign w:val="center"/>
          </w:tcPr>
          <w:p>
            <w:pPr>
              <w:pStyle w:val="13"/>
            </w:pPr>
            <w:r>
              <w:t>465.59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468.31</w:t>
            </w:r>
          </w:p>
        </w:tc>
        <w:tc>
          <w:tcPr>
            <w:tcW w:w="1134" w:type="dxa"/>
            <w:vAlign w:val="center"/>
          </w:tcPr>
          <w:p>
            <w:pPr>
              <w:pStyle w:val="13"/>
            </w:pPr>
            <w:r>
              <w:t>458.59</w:t>
            </w:r>
          </w:p>
        </w:tc>
        <w:tc>
          <w:tcPr>
            <w:tcW w:w="1134" w:type="dxa"/>
            <w:vAlign w:val="center"/>
          </w:tcPr>
          <w:p>
            <w:pPr>
              <w:pStyle w:val="13"/>
            </w:pPr>
            <w:r>
              <w:t>458.59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293.49</w:t>
            </w:r>
          </w:p>
        </w:tc>
        <w:tc>
          <w:tcPr>
            <w:tcW w:w="1134" w:type="dxa"/>
            <w:vAlign w:val="center"/>
          </w:tcPr>
          <w:p>
            <w:pPr>
              <w:pStyle w:val="13"/>
            </w:pPr>
            <w:r>
              <w:t>283.77</w:t>
            </w:r>
          </w:p>
        </w:tc>
        <w:tc>
          <w:tcPr>
            <w:tcW w:w="1134" w:type="dxa"/>
            <w:vAlign w:val="center"/>
          </w:tcPr>
          <w:p>
            <w:pPr>
              <w:pStyle w:val="13"/>
            </w:pPr>
            <w:r>
              <w:t>283.77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2011302</w:t>
            </w:r>
          </w:p>
        </w:tc>
        <w:tc>
          <w:tcPr>
            <w:tcW w:w="1559" w:type="dxa"/>
            <w:vAlign w:val="center"/>
          </w:tcPr>
          <w:p>
            <w:pPr>
              <w:pStyle w:val="14"/>
            </w:pPr>
            <w:r>
              <w:t>一般行政管理事务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85.07</w:t>
            </w:r>
          </w:p>
        </w:tc>
        <w:tc>
          <w:tcPr>
            <w:tcW w:w="1134" w:type="dxa"/>
            <w:vAlign w:val="center"/>
          </w:tcPr>
          <w:p>
            <w:pPr>
              <w:pStyle w:val="13"/>
            </w:pPr>
            <w:r>
              <w:t>84.52</w:t>
            </w:r>
          </w:p>
        </w:tc>
        <w:tc>
          <w:tcPr>
            <w:tcW w:w="1134" w:type="dxa"/>
            <w:vAlign w:val="center"/>
          </w:tcPr>
          <w:p>
            <w:pPr>
              <w:pStyle w:val="13"/>
            </w:pPr>
            <w:r>
              <w:t>84.52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74.79</w:t>
            </w:r>
          </w:p>
        </w:tc>
        <w:tc>
          <w:tcPr>
            <w:tcW w:w="1134" w:type="dxa"/>
            <w:vAlign w:val="center"/>
          </w:tcPr>
          <w:p>
            <w:pPr>
              <w:pStyle w:val="13"/>
            </w:pPr>
            <w:r>
              <w:t>74.38</w:t>
            </w:r>
          </w:p>
        </w:tc>
        <w:tc>
          <w:tcPr>
            <w:tcW w:w="1134" w:type="dxa"/>
            <w:vAlign w:val="center"/>
          </w:tcPr>
          <w:p>
            <w:pPr>
              <w:pStyle w:val="13"/>
            </w:pPr>
            <w:r>
              <w:t>74.38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1.88</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59.73</w:t>
            </w:r>
          </w:p>
        </w:tc>
        <w:tc>
          <w:tcPr>
            <w:tcW w:w="1134" w:type="dxa"/>
            <w:vAlign w:val="center"/>
          </w:tcPr>
          <w:p>
            <w:pPr>
              <w:pStyle w:val="13"/>
            </w:pPr>
            <w:r>
              <w:t>58.92</w:t>
            </w:r>
          </w:p>
        </w:tc>
        <w:tc>
          <w:tcPr>
            <w:tcW w:w="1134" w:type="dxa"/>
            <w:vAlign w:val="center"/>
          </w:tcPr>
          <w:p>
            <w:pPr>
              <w:pStyle w:val="13"/>
            </w:pPr>
            <w:r>
              <w:t>58.92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21013</w:t>
            </w:r>
          </w:p>
        </w:tc>
        <w:tc>
          <w:tcPr>
            <w:tcW w:w="1559" w:type="dxa"/>
            <w:vAlign w:val="center"/>
          </w:tcPr>
          <w:p>
            <w:pPr>
              <w:pStyle w:val="14"/>
            </w:pPr>
            <w:r>
              <w:t>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2101301</w:t>
            </w:r>
          </w:p>
        </w:tc>
        <w:tc>
          <w:tcPr>
            <w:tcW w:w="1559" w:type="dxa"/>
            <w:vAlign w:val="center"/>
          </w:tcPr>
          <w:p>
            <w:pPr>
              <w:pStyle w:val="14"/>
            </w:pPr>
            <w:r>
              <w:t>城乡医疗救助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744.61</w:t>
            </w:r>
          </w:p>
        </w:tc>
        <w:tc>
          <w:tcPr>
            <w:tcW w:w="1361" w:type="dxa"/>
            <w:vAlign w:val="center"/>
          </w:tcPr>
          <w:p>
            <w:pPr>
              <w:pStyle w:val="17"/>
            </w:pPr>
            <w:r>
              <w:t>609.42</w:t>
            </w:r>
          </w:p>
        </w:tc>
        <w:tc>
          <w:tcPr>
            <w:tcW w:w="1361" w:type="dxa"/>
            <w:vAlign w:val="center"/>
          </w:tcPr>
          <w:p>
            <w:pPr>
              <w:pStyle w:val="17"/>
            </w:pPr>
            <w:r>
              <w:t>135.19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475.42</w:t>
            </w:r>
          </w:p>
        </w:tc>
        <w:tc>
          <w:tcPr>
            <w:tcW w:w="1361" w:type="dxa"/>
            <w:vAlign w:val="center"/>
          </w:tcPr>
          <w:p>
            <w:pPr>
              <w:pStyle w:val="13"/>
            </w:pPr>
            <w:r>
              <w:t>465.81</w:t>
            </w:r>
          </w:p>
        </w:tc>
        <w:tc>
          <w:tcPr>
            <w:tcW w:w="1361" w:type="dxa"/>
            <w:vAlign w:val="center"/>
          </w:tcPr>
          <w:p>
            <w:pPr>
              <w:pStyle w:val="13"/>
            </w:pPr>
            <w:r>
              <w:t>9.61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468.31</w:t>
            </w:r>
          </w:p>
        </w:tc>
        <w:tc>
          <w:tcPr>
            <w:tcW w:w="1361" w:type="dxa"/>
            <w:vAlign w:val="center"/>
          </w:tcPr>
          <w:p>
            <w:pPr>
              <w:pStyle w:val="13"/>
            </w:pPr>
            <w:r>
              <w:t>465.81</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293.49</w:t>
            </w:r>
          </w:p>
        </w:tc>
        <w:tc>
          <w:tcPr>
            <w:tcW w:w="1361" w:type="dxa"/>
            <w:vAlign w:val="center"/>
          </w:tcPr>
          <w:p>
            <w:pPr>
              <w:pStyle w:val="13"/>
            </w:pPr>
            <w:r>
              <w:t>293.49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172.32</w:t>
            </w:r>
          </w:p>
        </w:tc>
        <w:tc>
          <w:tcPr>
            <w:tcW w:w="1361" w:type="dxa"/>
            <w:vAlign w:val="center"/>
          </w:tcPr>
          <w:p>
            <w:pPr>
              <w:pStyle w:val="13"/>
            </w:pPr>
            <w:r>
              <w:t>172.32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2011302</w:t>
            </w:r>
          </w:p>
        </w:tc>
        <w:tc>
          <w:tcPr>
            <w:tcW w:w="4535" w:type="dxa"/>
            <w:vAlign w:val="center"/>
          </w:tcPr>
          <w:p>
            <w:pPr>
              <w:pStyle w:val="14"/>
            </w:pPr>
            <w:r>
              <w:t>一般行政管理事务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85.07</w:t>
            </w:r>
          </w:p>
        </w:tc>
        <w:tc>
          <w:tcPr>
            <w:tcW w:w="1361" w:type="dxa"/>
            <w:vAlign w:val="center"/>
          </w:tcPr>
          <w:p>
            <w:pPr>
              <w:pStyle w:val="13"/>
            </w:pPr>
            <w:r>
              <w:t>85.07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74.79</w:t>
            </w:r>
          </w:p>
        </w:tc>
        <w:tc>
          <w:tcPr>
            <w:tcW w:w="1361" w:type="dxa"/>
            <w:vAlign w:val="center"/>
          </w:tcPr>
          <w:p>
            <w:pPr>
              <w:pStyle w:val="13"/>
            </w:pPr>
            <w:r>
              <w:t>74.79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15.74</w:t>
            </w:r>
          </w:p>
        </w:tc>
        <w:tc>
          <w:tcPr>
            <w:tcW w:w="1361" w:type="dxa"/>
            <w:vAlign w:val="center"/>
          </w:tcPr>
          <w:p>
            <w:pPr>
              <w:pStyle w:val="13"/>
            </w:pPr>
            <w:r>
              <w:t>15.74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1.88</w:t>
            </w: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57.17</w:t>
            </w:r>
          </w:p>
        </w:tc>
        <w:tc>
          <w:tcPr>
            <w:tcW w:w="1361" w:type="dxa"/>
            <w:vAlign w:val="center"/>
          </w:tcPr>
          <w:p>
            <w:pPr>
              <w:pStyle w:val="13"/>
            </w:pPr>
            <w:r>
              <w:t>57.17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59.73</w:t>
            </w:r>
          </w:p>
        </w:tc>
        <w:tc>
          <w:tcPr>
            <w:tcW w:w="1361" w:type="dxa"/>
            <w:vAlign w:val="center"/>
          </w:tcPr>
          <w:p>
            <w:pPr>
              <w:pStyle w:val="13"/>
            </w:pPr>
            <w:r>
              <w:t>28.94</w:t>
            </w:r>
          </w:p>
        </w:tc>
        <w:tc>
          <w:tcPr>
            <w:tcW w:w="1361" w:type="dxa"/>
            <w:vAlign w:val="center"/>
          </w:tcPr>
          <w:p>
            <w:pPr>
              <w:pStyle w:val="13"/>
            </w:pPr>
            <w:r>
              <w:t>30.80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28.94</w:t>
            </w:r>
          </w:p>
        </w:tc>
        <w:tc>
          <w:tcPr>
            <w:tcW w:w="1361" w:type="dxa"/>
            <w:vAlign w:val="center"/>
          </w:tcPr>
          <w:p>
            <w:pPr>
              <w:pStyle w:val="13"/>
            </w:pPr>
            <w:r>
              <w:t>28.94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15.56</w:t>
            </w:r>
          </w:p>
        </w:tc>
        <w:tc>
          <w:tcPr>
            <w:tcW w:w="1361" w:type="dxa"/>
            <w:vAlign w:val="center"/>
          </w:tcPr>
          <w:p>
            <w:pPr>
              <w:pStyle w:val="13"/>
            </w:pPr>
            <w:r>
              <w:t>15.56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13.37</w:t>
            </w:r>
          </w:p>
        </w:tc>
        <w:tc>
          <w:tcPr>
            <w:tcW w:w="1361" w:type="dxa"/>
            <w:vAlign w:val="center"/>
          </w:tcPr>
          <w:p>
            <w:pPr>
              <w:pStyle w:val="13"/>
            </w:pPr>
            <w:r>
              <w:t>13.37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21013</w:t>
            </w:r>
          </w:p>
        </w:tc>
        <w:tc>
          <w:tcPr>
            <w:tcW w:w="4535" w:type="dxa"/>
            <w:vAlign w:val="center"/>
          </w:tcPr>
          <w:p>
            <w:pPr>
              <w:pStyle w:val="14"/>
            </w:pPr>
            <w:r>
              <w:t>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2101301</w:t>
            </w:r>
          </w:p>
        </w:tc>
        <w:tc>
          <w:tcPr>
            <w:tcW w:w="4535" w:type="dxa"/>
            <w:vAlign w:val="center"/>
          </w:tcPr>
          <w:p>
            <w:pPr>
              <w:pStyle w:val="14"/>
            </w:pPr>
            <w:r>
              <w:t>城乡医疗救助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2110499</w:t>
            </w:r>
          </w:p>
        </w:tc>
        <w:tc>
          <w:tcPr>
            <w:tcW w:w="4535" w:type="dxa"/>
            <w:vAlign w:val="center"/>
          </w:tcPr>
          <w:p>
            <w:pPr>
              <w:pStyle w:val="14"/>
            </w:pPr>
            <w:r>
              <w:t>其他自然生态保护支出</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662.13</w:t>
            </w:r>
          </w:p>
        </w:tc>
        <w:tc>
          <w:tcPr>
            <w:tcW w:w="3402" w:type="dxa"/>
            <w:vAlign w:val="center"/>
          </w:tcPr>
          <w:p>
            <w:pPr>
              <w:pStyle w:val="14"/>
            </w:pPr>
            <w:r>
              <w:t>一、一般公共服务支出</w:t>
            </w:r>
          </w:p>
        </w:tc>
        <w:tc>
          <w:tcPr>
            <w:tcW w:w="1474" w:type="dxa"/>
            <w:vAlign w:val="center"/>
          </w:tcPr>
          <w:p>
            <w:pPr>
              <w:pStyle w:val="13"/>
            </w:pPr>
            <w:r>
              <w:t>475.42</w:t>
            </w:r>
          </w:p>
        </w:tc>
        <w:tc>
          <w:tcPr>
            <w:tcW w:w="1474" w:type="dxa"/>
            <w:vAlign w:val="center"/>
          </w:tcPr>
          <w:p>
            <w:pPr>
              <w:pStyle w:val="13"/>
            </w:pPr>
            <w:r>
              <w:t>475.42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85.07</w:t>
            </w:r>
          </w:p>
        </w:tc>
        <w:tc>
          <w:tcPr>
            <w:tcW w:w="1474" w:type="dxa"/>
            <w:vAlign w:val="center"/>
          </w:tcPr>
          <w:p>
            <w:pPr>
              <w:pStyle w:val="13"/>
            </w:pPr>
            <w:r>
              <w:t>85.07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59.73</w:t>
            </w:r>
          </w:p>
        </w:tc>
        <w:tc>
          <w:tcPr>
            <w:tcW w:w="1474" w:type="dxa"/>
            <w:vAlign w:val="center"/>
          </w:tcPr>
          <w:p>
            <w:pPr>
              <w:pStyle w:val="13"/>
            </w:pPr>
            <w:r>
              <w:t>59.73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22.50</w:t>
            </w:r>
          </w:p>
        </w:tc>
        <w:tc>
          <w:tcPr>
            <w:tcW w:w="1474" w:type="dxa"/>
            <w:vAlign w:val="center"/>
          </w:tcPr>
          <w:p>
            <w:pPr>
              <w:pStyle w:val="13"/>
            </w:pPr>
            <w:r>
              <w:t>22.50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71.14</w:t>
            </w:r>
          </w:p>
        </w:tc>
        <w:tc>
          <w:tcPr>
            <w:tcW w:w="1474" w:type="dxa"/>
            <w:vAlign w:val="center"/>
          </w:tcPr>
          <w:p>
            <w:pPr>
              <w:pStyle w:val="13"/>
            </w:pPr>
            <w:r>
              <w:t>71.14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29.60</w:t>
            </w:r>
          </w:p>
        </w:tc>
        <w:tc>
          <w:tcPr>
            <w:tcW w:w="1474" w:type="dxa"/>
            <w:vAlign w:val="center"/>
          </w:tcPr>
          <w:p>
            <w:pPr>
              <w:pStyle w:val="13"/>
            </w:pPr>
            <w:r>
              <w:t>29.60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1.15</w:t>
            </w:r>
          </w:p>
        </w:tc>
        <w:tc>
          <w:tcPr>
            <w:tcW w:w="1474" w:type="dxa"/>
            <w:vAlign w:val="center"/>
          </w:tcPr>
          <w:p>
            <w:pPr>
              <w:pStyle w:val="13"/>
            </w:pPr>
            <w:r>
              <w:t>1.15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662.13</w:t>
            </w:r>
          </w:p>
        </w:tc>
        <w:tc>
          <w:tcPr>
            <w:tcW w:w="3402" w:type="dxa"/>
            <w:vAlign w:val="center"/>
          </w:tcPr>
          <w:p>
            <w:pPr>
              <w:pStyle w:val="16"/>
            </w:pPr>
            <w:r>
              <w:t>本年支出合计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82.49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82.49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744.61</w:t>
            </w:r>
          </w:p>
        </w:tc>
        <w:tc>
          <w:tcPr>
            <w:tcW w:w="3402" w:type="dxa"/>
            <w:vAlign w:val="center"/>
          </w:tcPr>
          <w:p>
            <w:pPr>
              <w:pStyle w:val="16"/>
            </w:pPr>
            <w:r>
              <w:t>支出总计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744.61</w:t>
            </w:r>
          </w:p>
        </w:tc>
        <w:tc>
          <w:tcPr>
            <w:tcW w:w="2551" w:type="dxa"/>
            <w:vAlign w:val="center"/>
          </w:tcPr>
          <w:p>
            <w:pPr>
              <w:pStyle w:val="17"/>
            </w:pPr>
            <w:r>
              <w:t>609.42</w:t>
            </w:r>
          </w:p>
        </w:tc>
        <w:tc>
          <w:tcPr>
            <w:tcW w:w="2551" w:type="dxa"/>
            <w:vAlign w:val="center"/>
          </w:tcPr>
          <w:p>
            <w:pPr>
              <w:pStyle w:val="17"/>
            </w:pPr>
            <w:r>
              <w:t>135.19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475.42</w:t>
            </w:r>
          </w:p>
        </w:tc>
        <w:tc>
          <w:tcPr>
            <w:tcW w:w="2551" w:type="dxa"/>
            <w:vAlign w:val="center"/>
          </w:tcPr>
          <w:p>
            <w:pPr>
              <w:pStyle w:val="13"/>
            </w:pPr>
            <w:r>
              <w:t>465.81</w:t>
            </w:r>
          </w:p>
        </w:tc>
        <w:tc>
          <w:tcPr>
            <w:tcW w:w="2551" w:type="dxa"/>
            <w:vAlign w:val="center"/>
          </w:tcPr>
          <w:p>
            <w:pPr>
              <w:pStyle w:val="13"/>
            </w:pPr>
            <w:r>
              <w:t>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468.31</w:t>
            </w:r>
          </w:p>
        </w:tc>
        <w:tc>
          <w:tcPr>
            <w:tcW w:w="2551" w:type="dxa"/>
            <w:vAlign w:val="center"/>
          </w:tcPr>
          <w:p>
            <w:pPr>
              <w:pStyle w:val="13"/>
            </w:pPr>
            <w:r>
              <w:t>465.81</w:t>
            </w: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293.49</w:t>
            </w:r>
          </w:p>
        </w:tc>
        <w:tc>
          <w:tcPr>
            <w:tcW w:w="2551" w:type="dxa"/>
            <w:vAlign w:val="center"/>
          </w:tcPr>
          <w:p>
            <w:pPr>
              <w:pStyle w:val="13"/>
            </w:pPr>
            <w:r>
              <w:t>293.49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172.32</w:t>
            </w:r>
          </w:p>
        </w:tc>
        <w:tc>
          <w:tcPr>
            <w:tcW w:w="2551" w:type="dxa"/>
            <w:vAlign w:val="center"/>
          </w:tcPr>
          <w:p>
            <w:pPr>
              <w:pStyle w:val="13"/>
            </w:pPr>
            <w:r>
              <w:t>172.32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2011302</w:t>
            </w:r>
          </w:p>
        </w:tc>
        <w:tc>
          <w:tcPr>
            <w:tcW w:w="4535" w:type="dxa"/>
            <w:vAlign w:val="center"/>
          </w:tcPr>
          <w:p>
            <w:pPr>
              <w:pStyle w:val="14"/>
            </w:pPr>
            <w:r>
              <w:t>一般行政管理事务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85.07</w:t>
            </w:r>
          </w:p>
        </w:tc>
        <w:tc>
          <w:tcPr>
            <w:tcW w:w="2551" w:type="dxa"/>
            <w:vAlign w:val="center"/>
          </w:tcPr>
          <w:p>
            <w:pPr>
              <w:pStyle w:val="13"/>
            </w:pPr>
            <w:r>
              <w:t>85.07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74.79</w:t>
            </w:r>
          </w:p>
        </w:tc>
        <w:tc>
          <w:tcPr>
            <w:tcW w:w="2551" w:type="dxa"/>
            <w:vAlign w:val="center"/>
          </w:tcPr>
          <w:p>
            <w:pPr>
              <w:pStyle w:val="13"/>
            </w:pPr>
            <w:r>
              <w:t>74.79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15.74</w:t>
            </w:r>
          </w:p>
        </w:tc>
        <w:tc>
          <w:tcPr>
            <w:tcW w:w="2551" w:type="dxa"/>
            <w:vAlign w:val="center"/>
          </w:tcPr>
          <w:p>
            <w:pPr>
              <w:pStyle w:val="13"/>
            </w:pPr>
            <w:r>
              <w:t>15.74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1.88</w:t>
            </w:r>
          </w:p>
        </w:tc>
        <w:tc>
          <w:tcPr>
            <w:tcW w:w="2551" w:type="dxa"/>
            <w:vAlign w:val="center"/>
          </w:tcPr>
          <w:p>
            <w:pPr>
              <w:pStyle w:val="13"/>
            </w:pPr>
            <w:r>
              <w:t>1.88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59.73</w:t>
            </w:r>
          </w:p>
        </w:tc>
        <w:tc>
          <w:tcPr>
            <w:tcW w:w="2551" w:type="dxa"/>
            <w:vAlign w:val="center"/>
          </w:tcPr>
          <w:p>
            <w:pPr>
              <w:pStyle w:val="13"/>
            </w:pPr>
            <w:r>
              <w:t>28.94</w:t>
            </w:r>
          </w:p>
        </w:tc>
        <w:tc>
          <w:tcPr>
            <w:tcW w:w="2551" w:type="dxa"/>
            <w:vAlign w:val="center"/>
          </w:tcPr>
          <w:p>
            <w:pPr>
              <w:pStyle w:val="13"/>
            </w:pPr>
            <w:r>
              <w:t>30.80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15.56</w:t>
            </w:r>
          </w:p>
        </w:tc>
        <w:tc>
          <w:tcPr>
            <w:tcW w:w="2551" w:type="dxa"/>
            <w:vAlign w:val="center"/>
          </w:tcPr>
          <w:p>
            <w:pPr>
              <w:pStyle w:val="13"/>
            </w:pPr>
            <w:r>
              <w:t>15.56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13.37</w:t>
            </w:r>
          </w:p>
        </w:tc>
        <w:tc>
          <w:tcPr>
            <w:tcW w:w="2551" w:type="dxa"/>
            <w:vAlign w:val="center"/>
          </w:tcPr>
          <w:p>
            <w:pPr>
              <w:pStyle w:val="13"/>
            </w:pPr>
            <w:r>
              <w:t>13.37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21013</w:t>
            </w:r>
          </w:p>
        </w:tc>
        <w:tc>
          <w:tcPr>
            <w:tcW w:w="4535" w:type="dxa"/>
            <w:vAlign w:val="center"/>
          </w:tcPr>
          <w:p>
            <w:pPr>
              <w:pStyle w:val="14"/>
            </w:pPr>
            <w:r>
              <w:t>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2101301</w:t>
            </w:r>
          </w:p>
        </w:tc>
        <w:tc>
          <w:tcPr>
            <w:tcW w:w="4535" w:type="dxa"/>
            <w:vAlign w:val="center"/>
          </w:tcPr>
          <w:p>
            <w:pPr>
              <w:pStyle w:val="14"/>
            </w:pPr>
            <w:r>
              <w:t>城乡医疗救助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22.50</w:t>
            </w:r>
          </w:p>
        </w:tc>
        <w:tc>
          <w:tcPr>
            <w:tcW w:w="2551" w:type="dxa"/>
            <w:vAlign w:val="center"/>
          </w:tcPr>
          <w:p>
            <w:pPr>
              <w:pStyle w:val="13"/>
            </w:pPr>
          </w:p>
        </w:tc>
        <w:tc>
          <w:tcPr>
            <w:tcW w:w="2551"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609.42</w:t>
            </w:r>
          </w:p>
        </w:tc>
        <w:tc>
          <w:tcPr>
            <w:tcW w:w="2551" w:type="dxa"/>
            <w:vAlign w:val="center"/>
          </w:tcPr>
          <w:p>
            <w:pPr>
              <w:pStyle w:val="17"/>
            </w:pPr>
            <w:r>
              <w:t>523.36</w:t>
            </w:r>
          </w:p>
        </w:tc>
        <w:tc>
          <w:tcPr>
            <w:tcW w:w="2551" w:type="dxa"/>
            <w:vAlign w:val="center"/>
          </w:tcPr>
          <w:p>
            <w:pPr>
              <w:pStyle w:val="17"/>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495.45</w:t>
            </w:r>
          </w:p>
        </w:tc>
        <w:tc>
          <w:tcPr>
            <w:tcW w:w="2551" w:type="dxa"/>
            <w:vAlign w:val="center"/>
          </w:tcPr>
          <w:p>
            <w:pPr>
              <w:pStyle w:val="13"/>
            </w:pPr>
            <w:r>
              <w:t>495.45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199.72</w:t>
            </w:r>
          </w:p>
        </w:tc>
        <w:tc>
          <w:tcPr>
            <w:tcW w:w="2551" w:type="dxa"/>
            <w:vAlign w:val="center"/>
          </w:tcPr>
          <w:p>
            <w:pPr>
              <w:pStyle w:val="13"/>
            </w:pPr>
            <w:r>
              <w:t>199.72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93.14</w:t>
            </w:r>
          </w:p>
        </w:tc>
        <w:tc>
          <w:tcPr>
            <w:tcW w:w="2551" w:type="dxa"/>
            <w:vAlign w:val="center"/>
          </w:tcPr>
          <w:p>
            <w:pPr>
              <w:pStyle w:val="13"/>
            </w:pPr>
            <w:r>
              <w:t>93.14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24.95</w:t>
            </w:r>
          </w:p>
        </w:tc>
        <w:tc>
          <w:tcPr>
            <w:tcW w:w="2551" w:type="dxa"/>
            <w:vAlign w:val="center"/>
          </w:tcPr>
          <w:p>
            <w:pPr>
              <w:pStyle w:val="13"/>
            </w:pPr>
            <w:r>
              <w:t>24.95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58.76</w:t>
            </w:r>
          </w:p>
        </w:tc>
        <w:tc>
          <w:tcPr>
            <w:tcW w:w="2551" w:type="dxa"/>
            <w:vAlign w:val="center"/>
          </w:tcPr>
          <w:p>
            <w:pPr>
              <w:pStyle w:val="13"/>
            </w:pPr>
            <w:r>
              <w:t>58.76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2.68</w:t>
            </w:r>
          </w:p>
        </w:tc>
        <w:tc>
          <w:tcPr>
            <w:tcW w:w="2551" w:type="dxa"/>
            <w:vAlign w:val="center"/>
          </w:tcPr>
          <w:p>
            <w:pPr>
              <w:pStyle w:val="13"/>
            </w:pPr>
            <w:r>
              <w:t>2.68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0.50</w:t>
            </w:r>
          </w:p>
        </w:tc>
        <w:tc>
          <w:tcPr>
            <w:tcW w:w="2551" w:type="dxa"/>
            <w:vAlign w:val="center"/>
          </w:tcPr>
          <w:p>
            <w:pPr>
              <w:pStyle w:val="13"/>
            </w:pPr>
            <w:r>
              <w:t>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86.06</w:t>
            </w:r>
          </w:p>
        </w:tc>
        <w:tc>
          <w:tcPr>
            <w:tcW w:w="2551" w:type="dxa"/>
            <w:vAlign w:val="center"/>
          </w:tcPr>
          <w:p>
            <w:pPr>
              <w:pStyle w:val="13"/>
            </w:pPr>
          </w:p>
        </w:tc>
        <w:tc>
          <w:tcPr>
            <w:tcW w:w="2551" w:type="dxa"/>
            <w:vAlign w:val="center"/>
          </w:tcPr>
          <w:p>
            <w:pPr>
              <w:pStyle w:val="13"/>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34.58</w:t>
            </w:r>
          </w:p>
        </w:tc>
        <w:tc>
          <w:tcPr>
            <w:tcW w:w="2551" w:type="dxa"/>
            <w:vAlign w:val="center"/>
          </w:tcPr>
          <w:p>
            <w:pPr>
              <w:pStyle w:val="13"/>
            </w:pPr>
          </w:p>
        </w:tc>
        <w:tc>
          <w:tcPr>
            <w:tcW w:w="2551" w:type="dxa"/>
            <w:vAlign w:val="center"/>
          </w:tcPr>
          <w:p>
            <w:pPr>
              <w:pStyle w:val="13"/>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2.26</w:t>
            </w:r>
          </w:p>
        </w:tc>
        <w:tc>
          <w:tcPr>
            <w:tcW w:w="2551" w:type="dxa"/>
            <w:vAlign w:val="center"/>
          </w:tcPr>
          <w:p>
            <w:pPr>
              <w:pStyle w:val="13"/>
            </w:pPr>
          </w:p>
        </w:tc>
        <w:tc>
          <w:tcPr>
            <w:tcW w:w="2551" w:type="dxa"/>
            <w:vAlign w:val="center"/>
          </w:tcPr>
          <w:p>
            <w:pPr>
              <w:pStyle w:val="13"/>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14.08</w:t>
            </w:r>
          </w:p>
        </w:tc>
        <w:tc>
          <w:tcPr>
            <w:tcW w:w="2551" w:type="dxa"/>
            <w:vAlign w:val="center"/>
          </w:tcPr>
          <w:p>
            <w:pPr>
              <w:pStyle w:val="13"/>
            </w:pPr>
          </w:p>
        </w:tc>
        <w:tc>
          <w:tcPr>
            <w:tcW w:w="2551" w:type="dxa"/>
            <w:vAlign w:val="center"/>
          </w:tcPr>
          <w:p>
            <w:pPr>
              <w:pStyle w:val="13"/>
            </w:pPr>
            <w:r>
              <w:t>14.08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0.38</w:t>
            </w:r>
          </w:p>
        </w:tc>
        <w:tc>
          <w:tcPr>
            <w:tcW w:w="2551" w:type="dxa"/>
            <w:vAlign w:val="center"/>
          </w:tcPr>
          <w:p>
            <w:pPr>
              <w:pStyle w:val="13"/>
            </w:pPr>
          </w:p>
        </w:tc>
        <w:tc>
          <w:tcPr>
            <w:tcW w:w="2551" w:type="dxa"/>
            <w:vAlign w:val="center"/>
          </w:tcPr>
          <w:p>
            <w:pPr>
              <w:pStyle w:val="13"/>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27.71</w:t>
            </w:r>
          </w:p>
        </w:tc>
        <w:tc>
          <w:tcPr>
            <w:tcW w:w="2551" w:type="dxa"/>
            <w:vAlign w:val="center"/>
          </w:tcPr>
          <w:p>
            <w:pPr>
              <w:pStyle w:val="13"/>
            </w:pPr>
          </w:p>
        </w:tc>
        <w:tc>
          <w:tcPr>
            <w:tcW w:w="2551" w:type="dxa"/>
            <w:vAlign w:val="center"/>
          </w:tcPr>
          <w:p>
            <w:pPr>
              <w:pStyle w:val="13"/>
            </w:pPr>
            <w:r>
              <w:t>27.71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27.90</w:t>
            </w:r>
          </w:p>
        </w:tc>
        <w:tc>
          <w:tcPr>
            <w:tcW w:w="2551" w:type="dxa"/>
            <w:vAlign w:val="center"/>
          </w:tcPr>
          <w:p>
            <w:pPr>
              <w:pStyle w:val="13"/>
            </w:pPr>
            <w:r>
              <w:t>27.90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17.62</w:t>
            </w:r>
          </w:p>
        </w:tc>
        <w:tc>
          <w:tcPr>
            <w:tcW w:w="2551" w:type="dxa"/>
            <w:vAlign w:val="center"/>
          </w:tcPr>
          <w:p>
            <w:pPr>
              <w:pStyle w:val="13"/>
            </w:pPr>
            <w:r>
              <w:t>17.62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1.60</w:t>
            </w:r>
          </w:p>
        </w:tc>
        <w:tc>
          <w:tcPr>
            <w:tcW w:w="2381" w:type="dxa"/>
            <w:vAlign w:val="center"/>
          </w:tcPr>
          <w:p>
            <w:pPr>
              <w:pStyle w:val="17"/>
            </w:pPr>
            <w:r>
              <w:t>1.60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1.60</w:t>
            </w:r>
          </w:p>
        </w:tc>
        <w:tc>
          <w:tcPr>
            <w:tcW w:w="2381" w:type="dxa"/>
            <w:vAlign w:val="center"/>
          </w:tcPr>
          <w:p>
            <w:pPr>
              <w:pStyle w:val="13"/>
            </w:pPr>
            <w:r>
              <w:t>1.60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0.20</w:t>
            </w:r>
          </w:p>
        </w:tc>
        <w:tc>
          <w:tcPr>
            <w:tcW w:w="2381" w:type="dxa"/>
            <w:vAlign w:val="center"/>
          </w:tcPr>
          <w:p>
            <w:pPr>
              <w:pStyle w:val="13"/>
            </w:pPr>
            <w:r>
              <w:t>0.20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青龙满族自治县三星口乡人民政府2026年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青龙满族自治县三星口乡人民政府2026年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按照《中华人民共和国预算法》、《地方预决算公开操作规程》和《关于进一步推进预算公开工作的实施意见》规定，现将青龙满族自治县三星口乡人民政府2026年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青龙满族自治县三星口乡人民政府本级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0"/>
      </w:pPr>
      <w:r>
        <w:t>按照预算管理有关规定，目前</w:t>
      </w:r>
      <w:r>
        <w:rPr>
          <w:rFonts w:hint="eastAsia"/>
          <w:lang w:eastAsia="zh-CN"/>
        </w:rPr>
        <w:t>单位</w:t>
      </w:r>
      <w:r>
        <w:t>预算的编制实行综合预算管理，即全部收入和支出都反映在预算中。青龙满族自治县三星口乡人民政府机关及所属事业单位的收支包含在</w:t>
      </w:r>
      <w:r>
        <w:rPr>
          <w:rFonts w:hint="eastAsia"/>
          <w:lang w:eastAsia="zh-CN"/>
        </w:rPr>
        <w:t>单位</w:t>
      </w:r>
      <w:r>
        <w:t>预算中。</w:t>
      </w:r>
    </w:p>
    <w:p>
      <w:pPr>
        <w:pStyle w:val="20"/>
      </w:pPr>
      <w:r>
        <w:t>1、收入说明</w:t>
      </w:r>
    </w:p>
    <w:p>
      <w:pPr>
        <w:pStyle w:val="20"/>
      </w:pPr>
      <w:r>
        <w:t>反映本</w:t>
      </w:r>
      <w:r>
        <w:rPr>
          <w:rFonts w:hint="eastAsia"/>
          <w:lang w:eastAsia="zh-CN"/>
        </w:rPr>
        <w:t>单位</w:t>
      </w:r>
      <w:r>
        <w:t>当年全部收入。2026年预算收入744.61万元，其中：一般公共预算收入662.13万元，基金预算收入0.00万元，国有资本经营预算收入0.00万元，财政专户核拨收入0.00万元，单位资金收入0.00万元，上年结转结余82.49万元。</w:t>
      </w:r>
    </w:p>
    <w:p>
      <w:pPr>
        <w:pStyle w:val="20"/>
      </w:pPr>
      <w:r>
        <w:t>2、支出说明</w:t>
      </w:r>
    </w:p>
    <w:p>
      <w:pPr>
        <w:pStyle w:val="20"/>
      </w:pPr>
      <w:r>
        <w:t>收支预算总表支出栏、基本支出表、项目支出表按经济分类和支出功能分类科目编制，反映青龙满族自治县三星口乡人民政府年度</w:t>
      </w:r>
      <w:r>
        <w:rPr>
          <w:rFonts w:hint="eastAsia"/>
          <w:lang w:eastAsia="zh-CN"/>
        </w:rPr>
        <w:t>单位</w:t>
      </w:r>
      <w:r>
        <w:t>预算中支出预算的总体情况。2026年支出预算744.61万元，其中基本支出609.42万元，包括人员经费523.36万元和日常公用经费86.06万元；项目支出135.19万元，主要为主要为扶贫工作专项经费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pPr>
        <w:pStyle w:val="20"/>
      </w:pPr>
      <w:r>
        <w:t>3、比上年增减情况</w:t>
      </w:r>
    </w:p>
    <w:p>
      <w:pPr>
        <w:pStyle w:val="20"/>
      </w:pPr>
      <w:r>
        <w:t>2026年预算收支安排744.61万元，较2025年预算减少53.00万元，其中：基本支出减少68.97万元，主要为主要为减少人员经费支出及公用经费。项目支出增加15.96万元，主要为上年结转结余列入本年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2026年，我</w:t>
      </w:r>
      <w:r>
        <w:rPr>
          <w:rFonts w:hint="eastAsia"/>
          <w:lang w:eastAsia="zh-CN"/>
        </w:rPr>
        <w:t>单位</w:t>
      </w:r>
      <w:r>
        <w:t>机关运行经费共计安排86.06万元，主要用于日常维修、办公用房水电费、办公用房取暖费、办公用房物业管理费等日常运行支出。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2026年，我</w:t>
      </w:r>
      <w:r>
        <w:rPr>
          <w:rFonts w:hint="eastAsia"/>
          <w:lang w:eastAsia="zh-CN"/>
        </w:rPr>
        <w:t>单位</w:t>
      </w:r>
      <w:r>
        <w:t>财政拨款“三公”经费预算安排1.60万元，其中因公出国（境）费0.00万元；公务用车购置及运维费1.40万元（其中：公务用车购置费为0.00万元，公务用车运维费1.40万元)；公务接待费0.20万元。与2025年相比增加1.60万元，增减变化的主要原因是减变化的主要原因是我单位认真贯彻落实中央“八项规定上年结转结余列入本年支出”要求，严格执行公务用车管理办法，严格控制公务用车运维费并严格落实了《党政机关厉行节约反对浪费条例》，规范公务接待活动，严格审批、严控标准。</w:t>
      </w:r>
    </w:p>
    <w:p>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三星口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（一）、强化基层组织，全面加强党的建设</w:t>
      </w:r>
    </w:p>
    <w:p>
      <w:pPr>
        <w:pStyle w:val="24"/>
      </w:pPr>
      <w:r>
        <w:t>绩效目标：</w:t>
      </w:r>
    </w:p>
    <w:p>
      <w:pPr>
        <w:pStyle w:val="24"/>
      </w:pPr>
      <w:r>
        <w:t>1、党委系统公务内网建设，全乡“公务内网”的建设和管理；计算机信息网络建设；组织协调各类信息资源的上网和扩充，保障网络和信息安全。</w:t>
      </w:r>
    </w:p>
    <w:p>
      <w:pPr>
        <w:pStyle w:val="24"/>
      </w:pPr>
      <w:r>
        <w:t>2、政务服务承担乡政务公开暨行政权力公开透明运行工作领导小组的日常工作，指导和协调全乡政务公开及政务服务中心建设、推进行政服务体系标准化建设工作。</w:t>
      </w:r>
    </w:p>
    <w:p>
      <w:pPr>
        <w:pStyle w:val="24"/>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4"/>
      </w:pPr>
      <w:r>
        <w:t>遇突发事件能够有效应对；充分发挥专家组的决策咨询和技术指导作用，为突发事件应对处置工作提供更大帮助；做好指导、协调各村、各</w:t>
      </w:r>
      <w:r>
        <w:rPr>
          <w:rFonts w:hint="eastAsia"/>
          <w:lang w:eastAsia="zh-CN"/>
        </w:rPr>
        <w:t>单位</w:t>
      </w:r>
      <w:r>
        <w:t>应急工作，确保信息报送及时畅通，不出差错和问题。</w:t>
      </w:r>
    </w:p>
    <w:p>
      <w:pPr>
        <w:pStyle w:val="24"/>
      </w:pPr>
      <w:r>
        <w:t>4、党员和党组织建设负责全乡党组织建设；负责乡党委基层组织建设联系会议党的牵头抓总工作；提出党内生活制度建设的意见；指导全乡党员教育工作。</w:t>
      </w:r>
    </w:p>
    <w:p>
      <w:pPr>
        <w:pStyle w:val="24"/>
      </w:pPr>
      <w:r>
        <w:t>5、办案问责对有关对象违反党纪政纪和违纪违法行为进行处理；组织协调案件查办工作。</w:t>
      </w:r>
    </w:p>
    <w:p>
      <w:pPr>
        <w:pStyle w:val="24"/>
      </w:pPr>
      <w:r>
        <w:t>6、党风廉政建设组织协调全乡党风廉政建设和反腐败宣传教育工作，开展对党员、公务员的廉洁自律教育。</w:t>
      </w:r>
    </w:p>
    <w:p>
      <w:pPr>
        <w:pStyle w:val="24"/>
      </w:pPr>
      <w:r>
        <w:t>绩效指标：制作党建制度牌的数量 ≥5 块</w:t>
      </w:r>
    </w:p>
    <w:p>
      <w:pPr>
        <w:pStyle w:val="24"/>
      </w:pPr>
      <w:r>
        <w:t>组织宣传活动次数 ≥10 次</w:t>
      </w:r>
    </w:p>
    <w:p>
      <w:pPr>
        <w:pStyle w:val="24"/>
      </w:pPr>
      <w:r>
        <w:t>党报党刊征订种类 ≥6 种</w:t>
      </w:r>
    </w:p>
    <w:p>
      <w:pPr>
        <w:pStyle w:val="24"/>
      </w:pPr>
      <w:r>
        <w:t>计划开展调研的次数 ≥2 次</w:t>
      </w:r>
    </w:p>
    <w:p>
      <w:pPr>
        <w:pStyle w:val="24"/>
      </w:pPr>
      <w:r>
        <w:t>当年完成调研报告的数量 ≥2 篇</w:t>
      </w:r>
    </w:p>
    <w:p>
      <w:pPr>
        <w:pStyle w:val="24"/>
      </w:pPr>
      <w:r>
        <w:t>联络机构、网络平台完成情况占年初计划任务比率 ≥80%</w:t>
      </w:r>
    </w:p>
    <w:p>
      <w:pPr>
        <w:pStyle w:val="24"/>
      </w:pPr>
      <w:r>
        <w:t>组织镇青年慰问留守儿童活动的次数≥5 次</w:t>
      </w:r>
    </w:p>
    <w:p>
      <w:pPr>
        <w:pStyle w:val="24"/>
      </w:pPr>
      <w:r>
        <w:t>反映每年青少年法治宣传教育次数 ≥3 次</w:t>
      </w:r>
    </w:p>
    <w:p>
      <w:pPr>
        <w:pStyle w:val="24"/>
      </w:pPr>
      <w:r>
        <w:t>反映用于青少年法治宣传教育印刷的宣传单数量 ≥1000 张</w:t>
      </w:r>
    </w:p>
    <w:p>
      <w:pPr>
        <w:pStyle w:val="24"/>
      </w:pPr>
      <w:r>
        <w:t>反映“圆梦大学”走访的次数≥5 次</w:t>
      </w:r>
    </w:p>
    <w:p>
      <w:pPr>
        <w:pStyle w:val="24"/>
      </w:pPr>
      <w:r>
        <w:t>反映青少年预防违法犯罪及自护教育活动或培训情况占应培训情况的比例≥90%</w:t>
      </w:r>
    </w:p>
    <w:p>
      <w:pPr>
        <w:pStyle w:val="24"/>
      </w:pPr>
      <w:r>
        <w:t>反映全乡未成年人思想道德建设宣传覆盖率≥90%</w:t>
      </w:r>
    </w:p>
    <w:p>
      <w:pPr>
        <w:pStyle w:val="24"/>
      </w:pPr>
      <w:r>
        <w:t>（二）、聚焦绿色发展，提升生态质量</w:t>
      </w:r>
    </w:p>
    <w:p>
      <w:pPr>
        <w:pStyle w:val="24"/>
      </w:pPr>
      <w:r>
        <w:t>绩效目标：</w:t>
      </w:r>
    </w:p>
    <w:p>
      <w:pPr>
        <w:pStyle w:val="24"/>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4"/>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4"/>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4"/>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4"/>
      </w:pPr>
      <w:r>
        <w:t>绩效指标：当年实际日常巡查次数 ≥100 次</w:t>
      </w:r>
    </w:p>
    <w:p>
      <w:pPr>
        <w:pStyle w:val="24"/>
      </w:pPr>
      <w:r>
        <w:t>反应巡查范围为整个马圈子镇 ≥95%</w:t>
      </w:r>
    </w:p>
    <w:p>
      <w:pPr>
        <w:pStyle w:val="24"/>
      </w:pPr>
      <w:r>
        <w:t>全镇森林火灾发生面积占森林总面积的比例 &lt;0.1‰</w:t>
      </w:r>
    </w:p>
    <w:p>
      <w:pPr>
        <w:pStyle w:val="24"/>
      </w:pPr>
      <w:r>
        <w:t>完成的重点污染治理工程数量 ≥5 件</w:t>
      </w:r>
    </w:p>
    <w:p>
      <w:pPr>
        <w:pStyle w:val="24"/>
      </w:pPr>
      <w:r>
        <w:t>下乡宣传次数 ≥50 次</w:t>
      </w:r>
    </w:p>
    <w:p>
      <w:pPr>
        <w:pStyle w:val="24"/>
      </w:pPr>
      <w:r>
        <w:t>用于下乡宣传印刷的宣传单数量≥1000 张</w:t>
      </w:r>
    </w:p>
    <w:p>
      <w:pPr>
        <w:pStyle w:val="24"/>
      </w:pPr>
      <w:r>
        <w:t>每年下乡检查工作的次数 ≥50 次</w:t>
      </w:r>
    </w:p>
    <w:p>
      <w:pPr>
        <w:pStyle w:val="24"/>
      </w:pPr>
      <w:r>
        <w:t>处置的危险废物数量占全部数量的比率 ≥80%</w:t>
      </w:r>
    </w:p>
    <w:p>
      <w:pPr>
        <w:pStyle w:val="24"/>
      </w:pPr>
      <w:r>
        <w:t>在规定时间内督查发现的重大环保事件数占重大环保事件总数的比率≥90%</w:t>
      </w:r>
    </w:p>
    <w:p>
      <w:pPr>
        <w:pStyle w:val="24"/>
      </w:pPr>
      <w:r>
        <w:t>（三）、注重民生，推动社会事业再发展</w:t>
      </w:r>
    </w:p>
    <w:p>
      <w:pPr>
        <w:pStyle w:val="24"/>
      </w:pPr>
      <w:r>
        <w:t>绩效目标：社会管理与服务 划空间布局，提高登记质量，建立健全城乡基层群众自治组织，逐步实现社会工作者专</w:t>
      </w:r>
    </w:p>
    <w:p>
      <w:pPr>
        <w:pStyle w:val="24"/>
      </w:pPr>
      <w:r>
        <w:t>业化、职业化。</w:t>
      </w:r>
    </w:p>
    <w:p>
      <w:pPr>
        <w:pStyle w:val="24"/>
      </w:pPr>
      <w:r>
        <w:t>防灾减灾救灾组织协调乡级防灾减灾救灾工作。组织核查并统一发布灾情。组织指导救灾捐赠工作，负责国内外救灾捐赠款物的接收管理和分配使用。</w:t>
      </w:r>
    </w:p>
    <w:p>
      <w:pPr>
        <w:pStyle w:val="24"/>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4"/>
      </w:pPr>
      <w:r>
        <w:t>争能力；加强职业教育和技能培训，提高退役士兵参与社会竞按时足额发放各类经济补助。做好军队离退</w:t>
      </w:r>
    </w:p>
    <w:p>
      <w:pPr>
        <w:pStyle w:val="24"/>
      </w:pPr>
      <w:r>
        <w:t>休干部、退休士官和军队无军籍退休退职职工接收工作，全面落实军休干部的政治和生活待遇。组织建设和宣传教育指导全镇青联、学联和少先队工作，对全镇青年社团组织进行指导和管理。</w:t>
      </w:r>
    </w:p>
    <w:p>
      <w:pPr>
        <w:pStyle w:val="24"/>
      </w:pPr>
      <w:r>
        <w:t>绩效指标：反映下乡调研入户的贫困户占贫困户总数的比例 100%</w:t>
      </w:r>
    </w:p>
    <w:p>
      <w:pPr>
        <w:pStyle w:val="24"/>
      </w:pPr>
      <w:r>
        <w:t>已认定伤残等级待遇矽肺病人数 15 人</w:t>
      </w:r>
    </w:p>
    <w:p>
      <w:pPr>
        <w:pStyle w:val="24"/>
      </w:pPr>
      <w:r>
        <w:t>资金待遇按时足额发放人数占应发放人数的比率 100%</w:t>
      </w:r>
    </w:p>
    <w:p>
      <w:pPr>
        <w:pStyle w:val="24"/>
      </w:pPr>
      <w:r>
        <w:t>享受严重精神障碍患者监护人责任险的人数 81 人</w:t>
      </w:r>
    </w:p>
    <w:p>
      <w:pPr>
        <w:pStyle w:val="24"/>
      </w:pPr>
      <w:r>
        <w:t>已参保人数占应参保人数的比率 100%</w:t>
      </w:r>
    </w:p>
    <w:p>
      <w:pPr>
        <w:pStyle w:val="24"/>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面对新常态，谋求新发展，政府责任十分重大。我们一定以改革创新的精神、昂扬向上的斗志，夙兴夜寐、激情工作，奋力开创政府工作新局面。</w:t>
      </w:r>
    </w:p>
    <w:p>
      <w:pPr>
        <w:pStyle w:val="25"/>
      </w:pPr>
      <w:r>
        <w:t>一、解放思想，创新发展理念。深入贯彻习近平总书记系列讲话精神，严格落实“八破八立”，坚决破除制约发展的思</w:t>
      </w:r>
    </w:p>
    <w:p>
      <w:pPr>
        <w:pStyle w:val="25"/>
      </w:pPr>
      <w:r>
        <w:t>想障碍。加强学习研究，把握新规律，研究新问题，积极探索新常态下做好工作的方法和路径，努力克服老办法不管用、新办法不会用的“本领恐慌”。</w:t>
      </w:r>
    </w:p>
    <w:p>
      <w:pPr>
        <w:pStyle w:val="25"/>
      </w:pPr>
      <w:r>
        <w:t>二、优化服务，转变政府职能。全面推进三级服务平台和机关标准化建设，坚决取消束缚经济社会发展的行政权力，</w:t>
      </w:r>
    </w:p>
    <w:p>
      <w:pPr>
        <w:pStyle w:val="25"/>
      </w:pPr>
      <w:r>
        <w:t>坚决砍掉各类无谓证明和繁琐手续，精简办事程序，缩短办事时间，变“群众来回跑”为“所站协同办”，最大限度方便群众、方便企业、方便农村。</w:t>
      </w:r>
    </w:p>
    <w:p>
      <w:pPr>
        <w:pStyle w:val="25"/>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5"/>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5"/>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13032125P00334910120C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0.01</w:t>
            </w:r>
          </w:p>
        </w:tc>
        <w:tc>
          <w:tcPr>
            <w:tcW w:w="2835" w:type="dxa"/>
            <w:vAlign w:val="center"/>
          </w:tcPr>
          <w:p>
            <w:pPr>
              <w:pStyle w:val="12"/>
            </w:pPr>
            <w:r>
              <w:t>其中：财政    资金</w:t>
            </w:r>
          </w:p>
        </w:tc>
        <w:tc>
          <w:tcPr>
            <w:tcW w:w="2551" w:type="dxa"/>
            <w:vAlign w:val="center"/>
          </w:tcPr>
          <w:p>
            <w:pPr>
              <w:pStyle w:val="14"/>
            </w:pPr>
            <w:r>
              <w:t>0.01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资金总额0.1万元，主要用于党的基层组织建设。</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13032126P00334910370Q</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资金预算安排1万元，其中财政拨款1万元。主要用于党建工作经费。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1."通过开展党建工作，实现党内民主，达到密切联系群众的优势。</w:t>
            </w:r>
            <w:r>
              <w:tab/>
            </w:r>
            <w:r>
              <w:tab/>
            </w:r>
            <w:r>
              <w:tab/>
            </w:r>
          </w:p>
          <w:p>
            <w:pPr>
              <w:pStyle w:val="14"/>
            </w:pPr>
            <w:r>
              <w:t>"</w:t>
            </w:r>
            <w:r>
              <w:tab/>
            </w:r>
            <w:r>
              <w:tab/>
            </w:r>
            <w:r>
              <w:tab/>
            </w:r>
          </w:p>
          <w:p>
            <w:pPr>
              <w:pStyle w:val="14"/>
            </w:pPr>
          </w:p>
          <w:p>
            <w:pPr>
              <w:pStyle w:val="14"/>
            </w:pPr>
            <w:r>
              <w:t>2."""通过开展党建工作，充分发挥基层乡镇党组织的作用，把服务中心、建设队伍贯穿始终。</w:t>
            </w:r>
            <w:r>
              <w:tab/>
            </w:r>
            <w:r>
              <w:tab/>
            </w:r>
            <w:r>
              <w:tab/>
            </w:r>
          </w:p>
          <w:p>
            <w:pPr>
              <w:pStyle w:val="14"/>
            </w:pPr>
            <w:r>
              <w:t>""</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13032126P00334910371C</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资金预算安排1万元，其中财政拨款1万元。主要用于人大代表之家工作经费。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1.通过开展人大代表活动，密切联系群众，接受群众监督，提出议案建议。</w:t>
            </w:r>
            <w:r>
              <w:tab/>
            </w:r>
            <w:r>
              <w:tab/>
            </w:r>
            <w:r>
              <w:tab/>
            </w:r>
          </w:p>
          <w:p>
            <w:pPr>
              <w:pStyle w:val="14"/>
            </w:pPr>
          </w:p>
          <w:p>
            <w:pPr>
              <w:pStyle w:val="14"/>
            </w:pPr>
            <w:r>
              <w:t>2."通过人大代表之家工作，充分发挥人大监督职能，推动各项事业有效开展。</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反映乡级人大代表数量</w:t>
            </w:r>
          </w:p>
        </w:tc>
        <w:tc>
          <w:tcPr>
            <w:tcW w:w="2268" w:type="dxa"/>
            <w:vAlign w:val="center"/>
          </w:tcPr>
          <w:p>
            <w:pPr>
              <w:pStyle w:val="14"/>
            </w:pPr>
            <w:r>
              <w:t>49人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调研报告达标率</w:t>
            </w:r>
          </w:p>
        </w:tc>
        <w:tc>
          <w:tcPr>
            <w:tcW w:w="5386" w:type="dxa"/>
            <w:vAlign w:val="center"/>
          </w:tcPr>
          <w:p>
            <w:pPr>
              <w:pStyle w:val="14"/>
            </w:pPr>
            <w:r>
              <w:t>完成调研报告的质量情况</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做好协调组织工作,为代表依法履责提供服务</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乡人大代表和常委对代表工作的满意程度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13032126P003349103720</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资金预算安排2万元，其中财政拨款2万元。主要用于团委工作经费。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1."通过开展组织工作和基层青年工作，为党的建设储备好后备力量，确保未成年教育顺利开展。</w:t>
            </w:r>
            <w:r>
              <w:tab/>
            </w:r>
            <w:r>
              <w:tab/>
            </w:r>
            <w:r>
              <w:tab/>
            </w:r>
          </w:p>
          <w:p>
            <w:pPr>
              <w:pStyle w:val="14"/>
            </w:pPr>
            <w:r>
              <w:t>"</w:t>
            </w:r>
            <w:r>
              <w:tab/>
            </w:r>
            <w:r>
              <w:tab/>
            </w:r>
            <w:r>
              <w:tab/>
            </w:r>
          </w:p>
          <w:p>
            <w:pPr>
              <w:pStyle w:val="14"/>
            </w:pPr>
          </w:p>
          <w:p>
            <w:pPr>
              <w:pStyle w:val="14"/>
            </w:pPr>
            <w:r>
              <w:t>2."""通过开展团费收缴和宣传工作，确保团委工作有序开展，积极发挥团委作用"</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活动完成及时性</w:t>
            </w:r>
          </w:p>
        </w:tc>
        <w:tc>
          <w:tcPr>
            <w:tcW w:w="5386" w:type="dxa"/>
            <w:vAlign w:val="center"/>
          </w:tcPr>
          <w:p>
            <w:pPr>
              <w:pStyle w:val="14"/>
            </w:pPr>
            <w:r>
              <w:t>反映各项活动完成时间</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13032126P00334910373K</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资金预算安排2万元，其中财政拨款2万元。主要用于专项武装经费。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p>
          <w:p>
            <w:pPr>
              <w:pStyle w:val="14"/>
            </w:pPr>
            <w:r>
              <w:t>"</w:t>
            </w:r>
            <w:r>
              <w:tab/>
            </w:r>
            <w:r>
              <w:tab/>
            </w:r>
            <w:r>
              <w:tab/>
            </w:r>
          </w:p>
          <w:p>
            <w:pPr>
              <w:pStyle w:val="14"/>
            </w:pPr>
          </w:p>
          <w:p>
            <w:pPr>
              <w:pStyle w:val="14"/>
            </w:pPr>
            <w:r>
              <w:t>2."通过开展民兵训练工作，确保人民武装力量得到保障。</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13032125P00334910134N</w:t>
            </w:r>
          </w:p>
        </w:tc>
        <w:tc>
          <w:tcPr>
            <w:tcW w:w="2835" w:type="dxa"/>
            <w:vAlign w:val="center"/>
          </w:tcPr>
          <w:p>
            <w:pPr>
              <w:pStyle w:val="12"/>
            </w:pPr>
            <w:r>
              <w:t>项目名称</w:t>
            </w:r>
          </w:p>
        </w:tc>
        <w:tc>
          <w:tcPr>
            <w:tcW w:w="6095" w:type="dxa"/>
            <w:gridSpan w:val="3"/>
            <w:vAlign w:val="center"/>
          </w:tcPr>
          <w:p>
            <w:pPr>
              <w:pStyle w:val="14"/>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0.15</w:t>
            </w:r>
          </w:p>
        </w:tc>
        <w:tc>
          <w:tcPr>
            <w:tcW w:w="2835" w:type="dxa"/>
            <w:vAlign w:val="center"/>
          </w:tcPr>
          <w:p>
            <w:pPr>
              <w:pStyle w:val="12"/>
            </w:pPr>
            <w:r>
              <w:t>其中：财政    资金</w:t>
            </w:r>
          </w:p>
        </w:tc>
        <w:tc>
          <w:tcPr>
            <w:tcW w:w="2551" w:type="dxa"/>
            <w:vAlign w:val="center"/>
          </w:tcPr>
          <w:p>
            <w:pPr>
              <w:pStyle w:val="14"/>
            </w:pPr>
            <w:r>
              <w:t>0.15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资金总额0.151万元，主要用于自然灾害防治工作</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1."通过开展宣传培训工作，提升我乡抵御自然灾害综合防范能力。</w:t>
            </w:r>
            <w:r>
              <w:tab/>
            </w:r>
            <w:r>
              <w:tab/>
            </w:r>
            <w:r>
              <w:tab/>
            </w:r>
            <w:r>
              <w:tab/>
            </w:r>
            <w:r>
              <w:tab/>
            </w:r>
            <w:r>
              <w:tab/>
            </w:r>
          </w:p>
          <w:p>
            <w:pPr>
              <w:pStyle w:val="14"/>
            </w:pPr>
            <w:r>
              <w:t>2."通过开展辖区内自然灾害风险普查工作，增强群众防范意识。</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13032125P00001010147M</w:t>
            </w:r>
          </w:p>
        </w:tc>
        <w:tc>
          <w:tcPr>
            <w:tcW w:w="2835" w:type="dxa"/>
            <w:vAlign w:val="center"/>
          </w:tcPr>
          <w:p>
            <w:pPr>
              <w:pStyle w:val="12"/>
            </w:pPr>
            <w:r>
              <w:t>项目名称</w:t>
            </w:r>
          </w:p>
        </w:tc>
        <w:tc>
          <w:tcPr>
            <w:tcW w:w="6095" w:type="dxa"/>
            <w:gridSpan w:val="3"/>
            <w:vAlign w:val="center"/>
          </w:tcPr>
          <w:p>
            <w:pPr>
              <w:pStyle w:val="14"/>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w:t>
            </w:r>
          </w:p>
        </w:tc>
        <w:tc>
          <w:tcPr>
            <w:tcW w:w="2835" w:type="dxa"/>
            <w:vAlign w:val="center"/>
          </w:tcPr>
          <w:p>
            <w:pPr>
              <w:pStyle w:val="12"/>
            </w:pPr>
            <w:r>
              <w:t>其中：财政    资金</w:t>
            </w:r>
          </w:p>
        </w:tc>
        <w:tc>
          <w:tcPr>
            <w:tcW w:w="2551" w:type="dxa"/>
            <w:vAlign w:val="center"/>
          </w:tcPr>
          <w:p>
            <w:pPr>
              <w:pStyle w:val="14"/>
            </w:pPr>
            <w:r>
              <w:t>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预算安排2.898万元，其中财政拨款2.898万元。主要用于村党组织书记、村民委员会主任基本补贴的发放。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p>
          <w:p>
            <w:pPr>
              <w:pStyle w:val="14"/>
            </w:pPr>
            <w:r>
              <w:t>"</w:t>
            </w:r>
            <w:r>
              <w:tab/>
            </w:r>
            <w:r>
              <w:tab/>
            </w:r>
            <w:r>
              <w:tab/>
            </w:r>
          </w:p>
          <w:p>
            <w:pPr>
              <w:pStyle w:val="14"/>
            </w:pPr>
          </w:p>
          <w:p>
            <w:pPr>
              <w:pStyle w:val="14"/>
            </w:pPr>
            <w:r>
              <w:t xml:space="preserve">2."激发农村干部干事创业热情，确保村级工作正常运转及村干部队伍稳定。  </w:t>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13032125P000010101489</w:t>
            </w:r>
          </w:p>
        </w:tc>
        <w:tc>
          <w:tcPr>
            <w:tcW w:w="2835" w:type="dxa"/>
            <w:vAlign w:val="center"/>
          </w:tcPr>
          <w:p>
            <w:pPr>
              <w:pStyle w:val="12"/>
            </w:pPr>
            <w:r>
              <w:t>项目名称</w:t>
            </w:r>
          </w:p>
        </w:tc>
        <w:tc>
          <w:tcPr>
            <w:tcW w:w="6095" w:type="dxa"/>
            <w:gridSpan w:val="3"/>
            <w:vAlign w:val="center"/>
          </w:tcPr>
          <w:p>
            <w:pPr>
              <w:pStyle w:val="14"/>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15.64</w:t>
            </w:r>
          </w:p>
        </w:tc>
        <w:tc>
          <w:tcPr>
            <w:tcW w:w="2835" w:type="dxa"/>
            <w:vAlign w:val="center"/>
          </w:tcPr>
          <w:p>
            <w:pPr>
              <w:pStyle w:val="12"/>
            </w:pPr>
            <w:r>
              <w:t>其中：财政    资金</w:t>
            </w:r>
          </w:p>
        </w:tc>
        <w:tc>
          <w:tcPr>
            <w:tcW w:w="2551" w:type="dxa"/>
            <w:vAlign w:val="center"/>
          </w:tcPr>
          <w:p>
            <w:pPr>
              <w:pStyle w:val="14"/>
            </w:pPr>
            <w:r>
              <w:t>15.64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预算安排15.64万元，其中财政拨款15.64万元，主要用于村党组织书记村主任绩效补贴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13032125P00001010106J</w:t>
            </w:r>
          </w:p>
        </w:tc>
        <w:tc>
          <w:tcPr>
            <w:tcW w:w="2835" w:type="dxa"/>
            <w:vAlign w:val="center"/>
          </w:tcPr>
          <w:p>
            <w:pPr>
              <w:pStyle w:val="12"/>
            </w:pPr>
            <w:r>
              <w:t>项目名称</w:t>
            </w:r>
          </w:p>
        </w:tc>
        <w:tc>
          <w:tcPr>
            <w:tcW w:w="6095"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20.66</w:t>
            </w:r>
          </w:p>
        </w:tc>
        <w:tc>
          <w:tcPr>
            <w:tcW w:w="2835" w:type="dxa"/>
            <w:vAlign w:val="center"/>
          </w:tcPr>
          <w:p>
            <w:pPr>
              <w:pStyle w:val="12"/>
            </w:pPr>
            <w:r>
              <w:t>其中：财政    资金</w:t>
            </w:r>
          </w:p>
        </w:tc>
        <w:tc>
          <w:tcPr>
            <w:tcW w:w="2551" w:type="dxa"/>
            <w:vAlign w:val="center"/>
          </w:tcPr>
          <w:p>
            <w:pPr>
              <w:pStyle w:val="14"/>
            </w:pPr>
            <w:r>
              <w:t>20.66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预算安排20.664万元，其中财政拨款20.664万元。主要用于村组织办公经费。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1.村级积极认真落实乡政府各项工作安排和部署，保证党的政策落实到位。</w:t>
            </w:r>
            <w:r>
              <w:tab/>
            </w:r>
            <w:r>
              <w:tab/>
            </w:r>
            <w:r>
              <w:tab/>
            </w:r>
            <w:r>
              <w:tab/>
            </w:r>
            <w:r>
              <w:tab/>
            </w:r>
            <w:r>
              <w:tab/>
            </w:r>
          </w:p>
          <w:p>
            <w:pPr>
              <w:pStyle w:val="14"/>
            </w:pPr>
          </w:p>
          <w:p>
            <w:pPr>
              <w:pStyle w:val="14"/>
            </w:pPr>
            <w:r>
              <w:t>2.提高村干部工作积极性，推进科学民主决策，确保村级工作正常运转，壮大村级经济实力。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≥2.9万元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13032125P000010100674</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预算安排22万元，其中财政资金22万元，主要用于村级组织服务群众专项经费的支出。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1.提高村干部工作积极性，推进科学民主决策、确保村级工作正常运转，壮大村经济实力。</w:t>
            </w:r>
          </w:p>
          <w:p>
            <w:pPr>
              <w:pStyle w:val="14"/>
            </w:pPr>
            <w:r>
              <w:t>2.村级积极认真落实镇政府各项工作安排和部署，保证党的政策落实到位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11个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反映生活垃圾分类实施效果</w:t>
            </w:r>
          </w:p>
        </w:tc>
        <w:tc>
          <w:tcPr>
            <w:tcW w:w="5386" w:type="dxa"/>
            <w:vAlign w:val="center"/>
          </w:tcPr>
          <w:p>
            <w:pPr>
              <w:pStyle w:val="14"/>
            </w:pPr>
            <w:r>
              <w:t>反映生活垃圾分类实施效果</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13032126P00330610064H</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资金预算安排2.5万元，其中财政拨款2.5万元。主要用于防火防汛经费。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w:t>
            </w:r>
            <w:r>
              <w:tab/>
            </w:r>
            <w:r>
              <w:tab/>
            </w:r>
            <w:r>
              <w:tab/>
            </w:r>
          </w:p>
          <w:p>
            <w:pPr>
              <w:pStyle w:val="14"/>
            </w:pPr>
          </w:p>
          <w:p>
            <w:pPr>
              <w:pStyle w:val="14"/>
            </w:pPr>
            <w:r>
              <w:t>2.通过扎实开展日常防火工作，广泛宣传，全天候巡查，加强防火扑救物资的储备，有效防范和遏制森林火灾的发生。</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反应巡查范围为整个辖区。</w:t>
            </w:r>
          </w:p>
        </w:tc>
        <w:tc>
          <w:tcPr>
            <w:tcW w:w="2268" w:type="dxa"/>
            <w:vAlign w:val="center"/>
          </w:tcPr>
          <w:p>
            <w:pPr>
              <w:pStyle w:val="14"/>
            </w:pPr>
            <w:r>
              <w:t>≥95%</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确保河道通畅率</w:t>
            </w:r>
          </w:p>
        </w:tc>
        <w:tc>
          <w:tcPr>
            <w:tcW w:w="5386" w:type="dxa"/>
            <w:vAlign w:val="center"/>
          </w:tcPr>
          <w:p>
            <w:pPr>
              <w:pStyle w:val="14"/>
            </w:pPr>
            <w:r>
              <w:t>反映汛期河道通畅率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用于防火防汛时的办公支出</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交通费用支出</w:t>
            </w:r>
          </w:p>
        </w:tc>
        <w:tc>
          <w:tcPr>
            <w:tcW w:w="5386" w:type="dxa"/>
            <w:vAlign w:val="center"/>
          </w:tcPr>
          <w:p>
            <w:pPr>
              <w:pStyle w:val="14"/>
            </w:pPr>
            <w:r>
              <w:t>用于巡察河道和森林时的交通费用支出</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反映降低火灾对环境破坏的比率</w:t>
            </w:r>
          </w:p>
        </w:tc>
        <w:tc>
          <w:tcPr>
            <w:tcW w:w="2268" w:type="dxa"/>
            <w:vAlign w:val="center"/>
          </w:tcPr>
          <w:p>
            <w:pPr>
              <w:pStyle w:val="14"/>
            </w:pPr>
            <w:r>
              <w:t>≥30%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全乡森林火灾发生面积占森林总面积的比例</w:t>
            </w:r>
          </w:p>
        </w:tc>
        <w:tc>
          <w:tcPr>
            <w:tcW w:w="2268" w:type="dxa"/>
            <w:vAlign w:val="center"/>
          </w:tcPr>
          <w:p>
            <w:pPr>
              <w:pStyle w:val="14"/>
            </w:pPr>
            <w:r>
              <w:t>≤0.01%</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13032125P000010101508</w:t>
            </w:r>
          </w:p>
        </w:tc>
        <w:tc>
          <w:tcPr>
            <w:tcW w:w="2835" w:type="dxa"/>
            <w:vAlign w:val="center"/>
          </w:tcPr>
          <w:p>
            <w:pPr>
              <w:pStyle w:val="12"/>
            </w:pPr>
            <w:r>
              <w:t>项目名称</w:t>
            </w:r>
          </w:p>
        </w:tc>
        <w:tc>
          <w:tcPr>
            <w:tcW w:w="6095" w:type="dxa"/>
            <w:gridSpan w:val="3"/>
            <w:vAlign w:val="center"/>
          </w:tcPr>
          <w:p>
            <w:pPr>
              <w:pStyle w:val="14"/>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9.94</w:t>
            </w:r>
          </w:p>
        </w:tc>
        <w:tc>
          <w:tcPr>
            <w:tcW w:w="2835" w:type="dxa"/>
            <w:vAlign w:val="center"/>
          </w:tcPr>
          <w:p>
            <w:pPr>
              <w:pStyle w:val="12"/>
            </w:pPr>
            <w:r>
              <w:t>其中：财政    资金</w:t>
            </w:r>
          </w:p>
        </w:tc>
        <w:tc>
          <w:tcPr>
            <w:tcW w:w="2551" w:type="dxa"/>
            <w:vAlign w:val="center"/>
          </w:tcPr>
          <w:p>
            <w:pPr>
              <w:pStyle w:val="14"/>
            </w:pPr>
            <w:r>
              <w:t>9.94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预算安排9.936万元，其中财政拨款9.936万元，主要用于其他村两委干部绩效补贴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13032126P00331910021F</w:t>
            </w:r>
          </w:p>
        </w:tc>
        <w:tc>
          <w:tcPr>
            <w:tcW w:w="2835" w:type="dxa"/>
            <w:vAlign w:val="center"/>
          </w:tcPr>
          <w:p>
            <w:pPr>
              <w:pStyle w:val="12"/>
            </w:pPr>
            <w:r>
              <w:t>项目名称</w:t>
            </w:r>
          </w:p>
        </w:tc>
        <w:tc>
          <w:tcPr>
            <w:tcW w:w="6095"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资金预算安排1万元，其中财政拨款1万元。主要用于全国自然灾害综合风险普查工作经费</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1."通过开展辖区内自然灾害风险普查工作，增强群众防范意识。</w:t>
            </w:r>
            <w:r>
              <w:tab/>
            </w:r>
            <w:r>
              <w:tab/>
            </w:r>
            <w:r>
              <w:tab/>
            </w:r>
          </w:p>
          <w:p>
            <w:pPr>
              <w:pStyle w:val="14"/>
            </w:pPr>
            <w:r>
              <w:t>2."通过开展宣传培训工作，提升我乡抵御自然灾害综合防范能力。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13032126P000116102329</w:t>
            </w:r>
          </w:p>
        </w:tc>
        <w:tc>
          <w:tcPr>
            <w:tcW w:w="2835" w:type="dxa"/>
            <w:vAlign w:val="center"/>
          </w:tcPr>
          <w:p>
            <w:pPr>
              <w:pStyle w:val="12"/>
            </w:pPr>
            <w:r>
              <w:t>项目名称</w:t>
            </w:r>
          </w:p>
        </w:tc>
        <w:tc>
          <w:tcPr>
            <w:tcW w:w="6095"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资金预算安排20万元，其中财政拨款20万元。主要用于燃煤锅炉改造及清洁能源补贴</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1.通过采暖锅炉改造空气能取暖，确保机关正常办公，为机关工作人员和群众提供良好的工作办事环境。</w:t>
            </w:r>
            <w:r>
              <w:tab/>
            </w:r>
            <w:r>
              <w:tab/>
            </w:r>
            <w:r>
              <w:tab/>
            </w:r>
          </w:p>
          <w:p>
            <w:pPr>
              <w:pStyle w:val="14"/>
            </w:pPr>
          </w:p>
          <w:p>
            <w:pPr>
              <w:pStyle w:val="14"/>
            </w:pPr>
            <w:r>
              <w:t>2.通过改变取暖方式，加大大气治理力度，提升大气质量，保护自然环境。</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≥1100㎡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二氧化硫削排放减率</w:t>
            </w:r>
          </w:p>
        </w:tc>
        <w:tc>
          <w:tcPr>
            <w:tcW w:w="5386" w:type="dxa"/>
            <w:vAlign w:val="center"/>
          </w:tcPr>
          <w:p>
            <w:pPr>
              <w:pStyle w:val="14"/>
            </w:pPr>
            <w:r>
              <w:t>当年实际二氧化硫排放削减率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细颗粒物排放削减率</w:t>
            </w:r>
          </w:p>
        </w:tc>
        <w:tc>
          <w:tcPr>
            <w:tcW w:w="5386" w:type="dxa"/>
            <w:vAlign w:val="center"/>
          </w:tcPr>
          <w:p>
            <w:pPr>
              <w:pStyle w:val="14"/>
            </w:pPr>
            <w:r>
              <w:t>当年实际细颗粒物排放削减率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燃煤锅炉改造及清洁能源补贴在采暖期内及时拨付</w:t>
            </w:r>
          </w:p>
        </w:tc>
        <w:tc>
          <w:tcPr>
            <w:tcW w:w="2268" w:type="dxa"/>
            <w:vAlign w:val="center"/>
          </w:tcPr>
          <w:p>
            <w:pPr>
              <w:pStyle w:val="14"/>
            </w:pPr>
            <w:r>
              <w:t>2026年12月31日</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12万元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设备支出</w:t>
            </w:r>
          </w:p>
        </w:tc>
        <w:tc>
          <w:tcPr>
            <w:tcW w:w="5386" w:type="dxa"/>
            <w:vAlign w:val="center"/>
          </w:tcPr>
          <w:p>
            <w:pPr>
              <w:pStyle w:val="14"/>
            </w:pPr>
            <w:r>
              <w:t>设备改造</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15、矽肺病赔偿金绩效目标表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13032126P00011510104X</w:t>
            </w:r>
          </w:p>
        </w:tc>
        <w:tc>
          <w:tcPr>
            <w:tcW w:w="2835" w:type="dxa"/>
            <w:vAlign w:val="center"/>
          </w:tcPr>
          <w:p>
            <w:pPr>
              <w:pStyle w:val="12"/>
            </w:pPr>
            <w:r>
              <w:t>项目名称</w:t>
            </w:r>
          </w:p>
        </w:tc>
        <w:tc>
          <w:tcPr>
            <w:tcW w:w="6095" w:type="dxa"/>
            <w:gridSpan w:val="3"/>
            <w:vAlign w:val="center"/>
          </w:tcPr>
          <w:p>
            <w:pPr>
              <w:pStyle w:val="14"/>
            </w:pPr>
            <w:r>
              <w:t>矽肺病赔偿金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29.30</w:t>
            </w:r>
          </w:p>
        </w:tc>
        <w:tc>
          <w:tcPr>
            <w:tcW w:w="2835" w:type="dxa"/>
            <w:vAlign w:val="center"/>
          </w:tcPr>
          <w:p>
            <w:pPr>
              <w:pStyle w:val="12"/>
            </w:pPr>
            <w:r>
              <w:t>其中：财政    资金</w:t>
            </w:r>
          </w:p>
        </w:tc>
        <w:tc>
          <w:tcPr>
            <w:tcW w:w="2551" w:type="dxa"/>
            <w:vAlign w:val="center"/>
          </w:tcPr>
          <w:p>
            <w:pPr>
              <w:pStyle w:val="14"/>
            </w:pPr>
            <w:r>
              <w:t>29.30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资金预算安排29.296万元，其中财政拨款29.296万元。主要用于矽肺病赔偿金。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1.通过稳控不稳定群体，确保基层社会稳定。</w:t>
            </w:r>
            <w:r>
              <w:tab/>
            </w:r>
            <w:r>
              <w:tab/>
            </w:r>
            <w:r>
              <w:tab/>
            </w:r>
          </w:p>
          <w:p>
            <w:pPr>
              <w:pStyle w:val="14"/>
            </w:pPr>
          </w:p>
          <w:p>
            <w:pPr>
              <w:pStyle w:val="14"/>
            </w:pPr>
            <w:r>
              <w:t>2.通过对矽肺病人发放生活补助，保障病人基本生活。</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28人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核实次数</w:t>
            </w:r>
          </w:p>
        </w:tc>
        <w:tc>
          <w:tcPr>
            <w:tcW w:w="5386" w:type="dxa"/>
            <w:vAlign w:val="center"/>
          </w:tcPr>
          <w:p>
            <w:pPr>
              <w:pStyle w:val="14"/>
            </w:pPr>
            <w:r>
              <w:t>已认定伤残等级待遇矽肺病人数核实次数</w:t>
            </w:r>
          </w:p>
        </w:tc>
        <w:tc>
          <w:tcPr>
            <w:tcW w:w="2268" w:type="dxa"/>
            <w:vAlign w:val="center"/>
          </w:tcPr>
          <w:p>
            <w:pPr>
              <w:pStyle w:val="14"/>
            </w:pPr>
            <w:r>
              <w:t>≥1次/年</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认定准确率</w:t>
            </w:r>
          </w:p>
        </w:tc>
        <w:tc>
          <w:tcPr>
            <w:tcW w:w="5386" w:type="dxa"/>
            <w:vAlign w:val="center"/>
          </w:tcPr>
          <w:p>
            <w:pPr>
              <w:pStyle w:val="14"/>
            </w:pPr>
            <w:r>
              <w:t>认定伤残待遇矽肺病人员准确率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支付已认定伤残等级待遇矽肺病的生活补助</w:t>
            </w:r>
          </w:p>
        </w:tc>
        <w:tc>
          <w:tcPr>
            <w:tcW w:w="2268" w:type="dxa"/>
            <w:vAlign w:val="center"/>
          </w:tcPr>
          <w:p>
            <w:pPr>
              <w:pStyle w:val="14"/>
            </w:pPr>
            <w:r>
              <w:t>0.43万元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提升生活质量提升，维护社会稳定</w:t>
            </w:r>
          </w:p>
        </w:tc>
        <w:tc>
          <w:tcPr>
            <w:tcW w:w="5386" w:type="dxa"/>
            <w:vAlign w:val="center"/>
          </w:tcPr>
          <w:p>
            <w:pPr>
              <w:pStyle w:val="14"/>
            </w:pPr>
            <w:r>
              <w:t>保障、提升矽肺病人家庭生活水平，维护社会稳定</w:t>
            </w:r>
          </w:p>
        </w:tc>
        <w:tc>
          <w:tcPr>
            <w:tcW w:w="2268" w:type="dxa"/>
            <w:vAlign w:val="center"/>
          </w:tcPr>
          <w:p>
            <w:pPr>
              <w:pStyle w:val="14"/>
            </w:pPr>
            <w:r>
              <w:t>28人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13032126P003283101663</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预算安排0.5万元，其中财政安排0.5万元，主要用于乡村振兴工作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1.通过开展扶贫扶贫专项经费，提供各项资金，保障扶贫各项工作正常进行。</w:t>
            </w:r>
            <w:r>
              <w:tab/>
            </w:r>
            <w:r>
              <w:tab/>
            </w:r>
            <w:r>
              <w:tab/>
            </w:r>
            <w:r>
              <w:tab/>
            </w:r>
            <w:r>
              <w:tab/>
            </w:r>
          </w:p>
          <w:p>
            <w:pPr>
              <w:pStyle w:val="14"/>
            </w:pPr>
          </w:p>
          <w:p>
            <w:pPr>
              <w:pStyle w:val="14"/>
            </w:pPr>
            <w:r>
              <w:t>2.通过扶贫资金安排下乡支出，解决扶贫下乡用车问题，确保扶贫工作正常开展。</w:t>
            </w:r>
            <w:r>
              <w:tab/>
            </w:r>
            <w:r>
              <w:tab/>
            </w:r>
            <w:r>
              <w:tab/>
            </w:r>
          </w:p>
          <w:p>
            <w:pPr>
              <w:pStyle w:val="14"/>
            </w:pP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贫困村脱贫出列数（个）</w:t>
            </w:r>
          </w:p>
        </w:tc>
        <w:tc>
          <w:tcPr>
            <w:tcW w:w="5386" w:type="dxa"/>
            <w:vAlign w:val="center"/>
          </w:tcPr>
          <w:p>
            <w:pPr>
              <w:pStyle w:val="14"/>
            </w:pPr>
            <w:r>
              <w:t>建档立卡贫困村脱贫出列数量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农村脱贫人口比率</w:t>
            </w:r>
          </w:p>
        </w:tc>
        <w:tc>
          <w:tcPr>
            <w:tcW w:w="5386" w:type="dxa"/>
            <w:vAlign w:val="center"/>
          </w:tcPr>
          <w:p>
            <w:pPr>
              <w:pStyle w:val="14"/>
            </w:pPr>
            <w:r>
              <w:t>年度计划脱贫人口数量占贫困人口总数的比率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贫困村农民人均纯收入的同比增长比率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13032126P00333710058F</w:t>
            </w:r>
          </w:p>
        </w:tc>
        <w:tc>
          <w:tcPr>
            <w:tcW w:w="2835" w:type="dxa"/>
            <w:vAlign w:val="center"/>
          </w:tcPr>
          <w:p>
            <w:pPr>
              <w:pStyle w:val="12"/>
            </w:pPr>
            <w:r>
              <w:t>项目名称</w:t>
            </w:r>
          </w:p>
        </w:tc>
        <w:tc>
          <w:tcPr>
            <w:tcW w:w="6095" w:type="dxa"/>
            <w:gridSpan w:val="3"/>
            <w:vAlign w:val="center"/>
          </w:tcPr>
          <w:p>
            <w:pPr>
              <w:pStyle w:val="14"/>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资金预算安排3万元，其中财政拨款3万元。主要用于信访维稳。</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1.通过加强法制宣传教育，提高公民的法律意识和素质，教育群众知法、懂法和守法。</w:t>
            </w:r>
            <w:r>
              <w:tab/>
            </w:r>
            <w:r>
              <w:tab/>
            </w:r>
            <w:r>
              <w:tab/>
            </w:r>
          </w:p>
          <w:p>
            <w:pPr>
              <w:pStyle w:val="14"/>
            </w:pPr>
          </w:p>
          <w:p>
            <w:pPr>
              <w:pStyle w:val="14"/>
            </w:pPr>
            <w:r>
              <w:t>2.通过妥善处理突发性、群体性事件，搞好村级治安工作，深化农村平安创建工作。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13032125P003337100337</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0.07</w:t>
            </w:r>
          </w:p>
        </w:tc>
        <w:tc>
          <w:tcPr>
            <w:tcW w:w="2835" w:type="dxa"/>
            <w:vAlign w:val="center"/>
          </w:tcPr>
          <w:p>
            <w:pPr>
              <w:pStyle w:val="12"/>
            </w:pPr>
            <w:r>
              <w:t>其中：财政    资金</w:t>
            </w:r>
          </w:p>
        </w:tc>
        <w:tc>
          <w:tcPr>
            <w:tcW w:w="2551" w:type="dxa"/>
            <w:vAlign w:val="center"/>
          </w:tcPr>
          <w:p>
            <w:pPr>
              <w:pStyle w:val="14"/>
            </w:pPr>
            <w:r>
              <w:t>0.07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资金预算安排0.0724万元，其中财政拨款0.0724万元。主要用于信访维稳。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w:t>
            </w:r>
            <w:r>
              <w:tab/>
            </w:r>
            <w:r>
              <w:tab/>
            </w:r>
            <w:r>
              <w:tab/>
            </w:r>
            <w:r>
              <w:tab/>
            </w:r>
            <w:r>
              <w:tab/>
            </w:r>
            <w:r>
              <w:tab/>
            </w:r>
          </w:p>
          <w:p>
            <w:pPr>
              <w:pStyle w:val="14"/>
            </w:pPr>
          </w:p>
          <w:p>
            <w:pPr>
              <w:pStyle w:val="14"/>
            </w:pPr>
            <w:r>
              <w:t>2.通过综合工作协调联动，协助司法机关打击各类刑事犯罪活动，使得妥善处理突发性、群体性事件；搞好村级治安工作、村委会建设、完善村规民约，深化农村平安创建工作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接信访人返青次数</w:t>
            </w:r>
          </w:p>
        </w:tc>
        <w:tc>
          <w:tcPr>
            <w:tcW w:w="5386" w:type="dxa"/>
            <w:vAlign w:val="center"/>
          </w:tcPr>
          <w:p>
            <w:pPr>
              <w:pStyle w:val="14"/>
            </w:pPr>
            <w:r>
              <w:t>反映每年接信访人返青次数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w:t>
            </w:r>
          </w:p>
        </w:tc>
        <w:tc>
          <w:tcPr>
            <w:tcW w:w="5386" w:type="dxa"/>
            <w:vAlign w:val="center"/>
          </w:tcPr>
          <w:p>
            <w:pPr>
              <w:pStyle w:val="14"/>
            </w:pPr>
            <w:r>
              <w:t>反映接信访人员的交通费用和下乡的交通费</w:t>
            </w:r>
          </w:p>
        </w:tc>
        <w:tc>
          <w:tcPr>
            <w:tcW w:w="2268" w:type="dxa"/>
            <w:vAlign w:val="center"/>
          </w:tcPr>
          <w:p>
            <w:pPr>
              <w:pStyle w:val="14"/>
            </w:pPr>
            <w:r>
              <w:t>≤0.07万元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办公费支出</w:t>
            </w:r>
          </w:p>
        </w:tc>
        <w:tc>
          <w:tcPr>
            <w:tcW w:w="5386" w:type="dxa"/>
            <w:vAlign w:val="center"/>
          </w:tcPr>
          <w:p>
            <w:pPr>
              <w:pStyle w:val="14"/>
            </w:pPr>
            <w:r>
              <w:t>反映用于维稳的办公费支出</w:t>
            </w:r>
          </w:p>
        </w:tc>
        <w:tc>
          <w:tcPr>
            <w:tcW w:w="2268" w:type="dxa"/>
            <w:vAlign w:val="center"/>
          </w:tcPr>
          <w:p>
            <w:pPr>
              <w:pStyle w:val="14"/>
            </w:pPr>
            <w:r>
              <w:t>≤0元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提高公民的法律意识和素质</w:t>
            </w:r>
          </w:p>
        </w:tc>
        <w:tc>
          <w:tcPr>
            <w:tcW w:w="5386" w:type="dxa"/>
            <w:vAlign w:val="center"/>
          </w:tcPr>
          <w:p>
            <w:pPr>
              <w:pStyle w:val="14"/>
            </w:pPr>
            <w:r>
              <w:t>加强法制宣传教育、提高公民的法律意识和素质，教育农民知法、懂法和守法</w:t>
            </w:r>
          </w:p>
        </w:tc>
        <w:tc>
          <w:tcPr>
            <w:tcW w:w="2268" w:type="dxa"/>
            <w:vAlign w:val="center"/>
          </w:tcPr>
          <w:p>
            <w:pPr>
              <w:pStyle w:val="14"/>
            </w:pPr>
            <w:r>
              <w:t>≥10%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促进社会和谐稳定</w:t>
            </w:r>
          </w:p>
        </w:tc>
        <w:tc>
          <w:tcPr>
            <w:tcW w:w="5386" w:type="dxa"/>
            <w:vAlign w:val="center"/>
          </w:tcPr>
          <w:p>
            <w:pPr>
              <w:pStyle w:val="14"/>
            </w:pPr>
            <w:r>
              <w:t>维护农业农村工作的稳定，促进社会和谐稳定，非访率控制范围之内</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群众满意及比较满意人数占参加调查总人数的比率</w:t>
            </w:r>
          </w:p>
        </w:tc>
        <w:tc>
          <w:tcPr>
            <w:tcW w:w="2268" w:type="dxa"/>
            <w:vAlign w:val="center"/>
          </w:tcPr>
          <w:p>
            <w:pPr>
              <w:pStyle w:val="14"/>
            </w:pPr>
            <w:r>
              <w:t>≥95%</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13032126P00000610034Y</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资金预算安排0.69万元，其中财政拨款0.69万元。主要用于严重精神障碍患者监护人责任险</w:t>
            </w:r>
            <w:r>
              <w:tab/>
            </w:r>
            <w:r>
              <w:t>。</w:t>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1.通过开展精神障碍患者责任险，确保监护人、当事人安全得到保障，化解事后风险。</w:t>
            </w:r>
            <w:r>
              <w:tab/>
            </w:r>
            <w:r>
              <w:tab/>
            </w:r>
            <w:r>
              <w:tab/>
            </w:r>
          </w:p>
          <w:p>
            <w:pPr>
              <w:pStyle w:val="14"/>
            </w:pPr>
          </w:p>
          <w:p>
            <w:pPr>
              <w:pStyle w:val="14"/>
            </w:pPr>
            <w:r>
              <w:t>2.通过开展精神障碍患者责任险，实现辖区公共安全防范工作。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0.69万元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69人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13032125P000006100231</w:t>
            </w:r>
          </w:p>
        </w:tc>
        <w:tc>
          <w:tcPr>
            <w:tcW w:w="2835" w:type="dxa"/>
            <w:vAlign w:val="center"/>
          </w:tcPr>
          <w:p>
            <w:pPr>
              <w:pStyle w:val="12"/>
            </w:pPr>
            <w:r>
              <w:t>项目名称</w:t>
            </w:r>
          </w:p>
        </w:tc>
        <w:tc>
          <w:tcPr>
            <w:tcW w:w="6095"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0.81</w:t>
            </w:r>
          </w:p>
        </w:tc>
        <w:tc>
          <w:tcPr>
            <w:tcW w:w="2835" w:type="dxa"/>
            <w:vAlign w:val="center"/>
          </w:tcPr>
          <w:p>
            <w:pPr>
              <w:pStyle w:val="12"/>
            </w:pPr>
            <w:r>
              <w:t>其中：财政    资金</w:t>
            </w:r>
          </w:p>
        </w:tc>
        <w:tc>
          <w:tcPr>
            <w:tcW w:w="2551" w:type="dxa"/>
            <w:vAlign w:val="center"/>
          </w:tcPr>
          <w:p>
            <w:pPr>
              <w:pStyle w:val="14"/>
            </w:pPr>
            <w:r>
              <w:t>0.81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资金总额0.81万元，主要用于对重症精神病监护人予以责任险补助。</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202500%</w:t>
            </w:r>
          </w:p>
        </w:tc>
        <w:tc>
          <w:tcPr>
            <w:tcW w:w="2835" w:type="dxa"/>
            <w:vAlign w:val="center"/>
          </w:tcPr>
          <w:p>
            <w:pPr>
              <w:pStyle w:val="15"/>
            </w:pPr>
            <w:r>
              <w:t>405000%</w:t>
            </w:r>
          </w:p>
        </w:tc>
        <w:tc>
          <w:tcPr>
            <w:tcW w:w="2551" w:type="dxa"/>
            <w:vAlign w:val="center"/>
          </w:tcPr>
          <w:p>
            <w:pPr>
              <w:pStyle w:val="15"/>
            </w:pPr>
            <w:r>
              <w:t>607500%</w:t>
            </w:r>
          </w:p>
        </w:tc>
        <w:tc>
          <w:tcPr>
            <w:tcW w:w="3544" w:type="dxa"/>
            <w:gridSpan w:val="2"/>
            <w:vAlign w:val="center"/>
          </w:tcPr>
          <w:p>
            <w:pPr>
              <w:pStyle w:val="15"/>
            </w:pPr>
            <w:r>
              <w:t>810000%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1.通过开展精神障碍患者责任险，实现辖区公共安全防范工作。</w:t>
            </w:r>
            <w:r>
              <w:tab/>
            </w:r>
            <w:r>
              <w:tab/>
            </w:r>
            <w:r>
              <w:tab/>
            </w:r>
            <w:r>
              <w:tab/>
            </w:r>
            <w:r>
              <w:tab/>
            </w:r>
            <w:r>
              <w:tab/>
            </w:r>
          </w:p>
          <w:p>
            <w:pPr>
              <w:pStyle w:val="14"/>
            </w:pPr>
          </w:p>
          <w:p>
            <w:pPr>
              <w:pStyle w:val="14"/>
            </w:pPr>
            <w:r>
              <w:t>2.通过开展精神障碍患者责任险，确保监护人、当事人安全得到保障，化解事后风险。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0.81万元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81人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13032125P00000410029B</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资金总额0.0269万元，主要用于森林防火，暑期防汛。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青龙满族自治县三星口乡人民政府本级小计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57.40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2200</w:t>
            </w:r>
          </w:p>
        </w:tc>
        <w:tc>
          <w:tcPr>
            <w:tcW w:w="850" w:type="dxa"/>
            <w:vAlign w:val="center"/>
          </w:tcPr>
          <w:p>
            <w:pPr>
              <w:pStyle w:val="13"/>
            </w:pPr>
            <w:r>
              <w:t>0.00</w:t>
            </w:r>
          </w:p>
        </w:tc>
        <w:tc>
          <w:tcPr>
            <w:tcW w:w="964" w:type="dxa"/>
            <w:vAlign w:val="center"/>
          </w:tcPr>
          <w:p>
            <w:pPr>
              <w:pStyle w:val="13"/>
            </w:pPr>
            <w:r>
              <w:t>3.74</w:t>
            </w:r>
          </w:p>
        </w:tc>
        <w:tc>
          <w:tcPr>
            <w:tcW w:w="964" w:type="dxa"/>
            <w:vAlign w:val="center"/>
          </w:tcPr>
          <w:p>
            <w:pPr>
              <w:pStyle w:val="13"/>
            </w:pPr>
            <w:r>
              <w:t>3.74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pPr>
              <w:pStyle w:val="13"/>
            </w:pPr>
            <w:r>
              <w:t>3.74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青龙满族自治县三星口乡人民政府（含所属单位）上年末固定资产金额为140.93万元（详见下表）。本年度拟购置固定资产总额为0.00万元，已按要求列入政府采购预算，详见政府采购预算表。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140.93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219</w:t>
            </w:r>
          </w:p>
        </w:tc>
        <w:tc>
          <w:tcPr>
            <w:tcW w:w="2835" w:type="dxa"/>
            <w:vAlign w:val="center"/>
          </w:tcPr>
          <w:p>
            <w:pPr>
              <w:pStyle w:val="13"/>
            </w:pPr>
            <w:r>
              <w:t>61.25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 xml:space="preserve">第二部分  </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一、青龙满族自治县三星口乡人民政府本级收支预算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662.13</w:t>
            </w:r>
          </w:p>
        </w:tc>
        <w:tc>
          <w:tcPr>
            <w:tcW w:w="4535" w:type="dxa"/>
            <w:vAlign w:val="center"/>
          </w:tcPr>
          <w:p>
            <w:pPr>
              <w:pStyle w:val="14"/>
            </w:pPr>
            <w:r>
              <w:t>一、一般公共服务支出</w:t>
            </w:r>
          </w:p>
        </w:tc>
        <w:tc>
          <w:tcPr>
            <w:tcW w:w="2126" w:type="dxa"/>
            <w:vAlign w:val="center"/>
          </w:tcPr>
          <w:p>
            <w:pPr>
              <w:pStyle w:val="13"/>
            </w:pPr>
            <w:r>
              <w:t>475.42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662.13</w:t>
            </w:r>
          </w:p>
        </w:tc>
        <w:tc>
          <w:tcPr>
            <w:tcW w:w="4535" w:type="dxa"/>
            <w:vAlign w:val="center"/>
          </w:tcPr>
          <w:p>
            <w:pPr>
              <w:pStyle w:val="16"/>
            </w:pPr>
            <w:r>
              <w:t>本年支出合计</w:t>
            </w:r>
          </w:p>
        </w:tc>
        <w:tc>
          <w:tcPr>
            <w:tcW w:w="2126" w:type="dxa"/>
            <w:vAlign w:val="center"/>
          </w:tcPr>
          <w:p>
            <w:pPr>
              <w:pStyle w:val="17"/>
            </w:pPr>
            <w:r>
              <w:t>744.61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82.49</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744.61</w:t>
            </w:r>
          </w:p>
        </w:tc>
        <w:tc>
          <w:tcPr>
            <w:tcW w:w="4535" w:type="dxa"/>
            <w:vAlign w:val="center"/>
          </w:tcPr>
          <w:p>
            <w:pPr>
              <w:pStyle w:val="16"/>
            </w:pPr>
            <w:r>
              <w:t>支出总计</w:t>
            </w:r>
          </w:p>
        </w:tc>
        <w:tc>
          <w:tcPr>
            <w:tcW w:w="2126" w:type="dxa"/>
            <w:vAlign w:val="center"/>
          </w:tcPr>
          <w:p>
            <w:pPr>
              <w:pStyle w:val="17"/>
            </w:pPr>
            <w:r>
              <w:t>744.61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744.61</w:t>
            </w:r>
          </w:p>
        </w:tc>
        <w:tc>
          <w:tcPr>
            <w:tcW w:w="1134" w:type="dxa"/>
            <w:vAlign w:val="center"/>
          </w:tcPr>
          <w:p>
            <w:pPr>
              <w:pStyle w:val="17"/>
            </w:pPr>
            <w:r>
              <w:t>662.13</w:t>
            </w:r>
          </w:p>
        </w:tc>
        <w:tc>
          <w:tcPr>
            <w:tcW w:w="1134" w:type="dxa"/>
            <w:vAlign w:val="center"/>
          </w:tcPr>
          <w:p>
            <w:pPr>
              <w:pStyle w:val="17"/>
            </w:pPr>
            <w:r>
              <w:t>662.13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475.42</w:t>
            </w:r>
          </w:p>
        </w:tc>
        <w:tc>
          <w:tcPr>
            <w:tcW w:w="1134" w:type="dxa"/>
            <w:vAlign w:val="center"/>
          </w:tcPr>
          <w:p>
            <w:pPr>
              <w:pStyle w:val="13"/>
            </w:pPr>
            <w:r>
              <w:t>465.59</w:t>
            </w:r>
          </w:p>
        </w:tc>
        <w:tc>
          <w:tcPr>
            <w:tcW w:w="1134" w:type="dxa"/>
            <w:vAlign w:val="center"/>
          </w:tcPr>
          <w:p>
            <w:pPr>
              <w:pStyle w:val="13"/>
            </w:pPr>
            <w:r>
              <w:t>465.59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468.31</w:t>
            </w:r>
          </w:p>
        </w:tc>
        <w:tc>
          <w:tcPr>
            <w:tcW w:w="1134" w:type="dxa"/>
            <w:vAlign w:val="center"/>
          </w:tcPr>
          <w:p>
            <w:pPr>
              <w:pStyle w:val="13"/>
            </w:pPr>
            <w:r>
              <w:t>458.59</w:t>
            </w:r>
          </w:p>
        </w:tc>
        <w:tc>
          <w:tcPr>
            <w:tcW w:w="1134" w:type="dxa"/>
            <w:vAlign w:val="center"/>
          </w:tcPr>
          <w:p>
            <w:pPr>
              <w:pStyle w:val="13"/>
            </w:pPr>
            <w:r>
              <w:t>458.59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293.49</w:t>
            </w:r>
          </w:p>
        </w:tc>
        <w:tc>
          <w:tcPr>
            <w:tcW w:w="1134" w:type="dxa"/>
            <w:vAlign w:val="center"/>
          </w:tcPr>
          <w:p>
            <w:pPr>
              <w:pStyle w:val="13"/>
            </w:pPr>
            <w:r>
              <w:t>283.77</w:t>
            </w:r>
          </w:p>
        </w:tc>
        <w:tc>
          <w:tcPr>
            <w:tcW w:w="1134" w:type="dxa"/>
            <w:vAlign w:val="center"/>
          </w:tcPr>
          <w:p>
            <w:pPr>
              <w:pStyle w:val="13"/>
            </w:pPr>
            <w:r>
              <w:t>283.77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2011302</w:t>
            </w:r>
          </w:p>
        </w:tc>
        <w:tc>
          <w:tcPr>
            <w:tcW w:w="1559" w:type="dxa"/>
            <w:vAlign w:val="center"/>
          </w:tcPr>
          <w:p>
            <w:pPr>
              <w:pStyle w:val="14"/>
            </w:pPr>
            <w:r>
              <w:t>一般行政管理事务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85.07</w:t>
            </w:r>
          </w:p>
        </w:tc>
        <w:tc>
          <w:tcPr>
            <w:tcW w:w="1134" w:type="dxa"/>
            <w:vAlign w:val="center"/>
          </w:tcPr>
          <w:p>
            <w:pPr>
              <w:pStyle w:val="13"/>
            </w:pPr>
            <w:r>
              <w:t>84.52</w:t>
            </w:r>
          </w:p>
        </w:tc>
        <w:tc>
          <w:tcPr>
            <w:tcW w:w="1134" w:type="dxa"/>
            <w:vAlign w:val="center"/>
          </w:tcPr>
          <w:p>
            <w:pPr>
              <w:pStyle w:val="13"/>
            </w:pPr>
            <w:r>
              <w:t>84.52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74.79</w:t>
            </w:r>
          </w:p>
        </w:tc>
        <w:tc>
          <w:tcPr>
            <w:tcW w:w="1134" w:type="dxa"/>
            <w:vAlign w:val="center"/>
          </w:tcPr>
          <w:p>
            <w:pPr>
              <w:pStyle w:val="13"/>
            </w:pPr>
            <w:r>
              <w:t>74.38</w:t>
            </w:r>
          </w:p>
        </w:tc>
        <w:tc>
          <w:tcPr>
            <w:tcW w:w="1134" w:type="dxa"/>
            <w:vAlign w:val="center"/>
          </w:tcPr>
          <w:p>
            <w:pPr>
              <w:pStyle w:val="13"/>
            </w:pPr>
            <w:r>
              <w:t>74.38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1.88</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59.73</w:t>
            </w:r>
          </w:p>
        </w:tc>
        <w:tc>
          <w:tcPr>
            <w:tcW w:w="1134" w:type="dxa"/>
            <w:vAlign w:val="center"/>
          </w:tcPr>
          <w:p>
            <w:pPr>
              <w:pStyle w:val="13"/>
            </w:pPr>
            <w:r>
              <w:t>58.92</w:t>
            </w:r>
          </w:p>
        </w:tc>
        <w:tc>
          <w:tcPr>
            <w:tcW w:w="1134" w:type="dxa"/>
            <w:vAlign w:val="center"/>
          </w:tcPr>
          <w:p>
            <w:pPr>
              <w:pStyle w:val="13"/>
            </w:pPr>
            <w:r>
              <w:t>58.92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21013</w:t>
            </w:r>
          </w:p>
        </w:tc>
        <w:tc>
          <w:tcPr>
            <w:tcW w:w="1559" w:type="dxa"/>
            <w:vAlign w:val="center"/>
          </w:tcPr>
          <w:p>
            <w:pPr>
              <w:pStyle w:val="14"/>
            </w:pPr>
            <w:r>
              <w:t>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2101301</w:t>
            </w:r>
          </w:p>
        </w:tc>
        <w:tc>
          <w:tcPr>
            <w:tcW w:w="1559" w:type="dxa"/>
            <w:vAlign w:val="center"/>
          </w:tcPr>
          <w:p>
            <w:pPr>
              <w:pStyle w:val="14"/>
            </w:pPr>
            <w:r>
              <w:t>城乡医疗救助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744.61</w:t>
            </w:r>
          </w:p>
        </w:tc>
        <w:tc>
          <w:tcPr>
            <w:tcW w:w="1361" w:type="dxa"/>
            <w:vAlign w:val="center"/>
          </w:tcPr>
          <w:p>
            <w:pPr>
              <w:pStyle w:val="17"/>
            </w:pPr>
            <w:r>
              <w:t>609.42</w:t>
            </w:r>
          </w:p>
        </w:tc>
        <w:tc>
          <w:tcPr>
            <w:tcW w:w="1361" w:type="dxa"/>
            <w:vAlign w:val="center"/>
          </w:tcPr>
          <w:p>
            <w:pPr>
              <w:pStyle w:val="17"/>
            </w:pPr>
            <w:r>
              <w:t>135.19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475.42</w:t>
            </w:r>
          </w:p>
        </w:tc>
        <w:tc>
          <w:tcPr>
            <w:tcW w:w="1361" w:type="dxa"/>
            <w:vAlign w:val="center"/>
          </w:tcPr>
          <w:p>
            <w:pPr>
              <w:pStyle w:val="13"/>
            </w:pPr>
            <w:r>
              <w:t>465.81</w:t>
            </w:r>
          </w:p>
        </w:tc>
        <w:tc>
          <w:tcPr>
            <w:tcW w:w="1361" w:type="dxa"/>
            <w:vAlign w:val="center"/>
          </w:tcPr>
          <w:p>
            <w:pPr>
              <w:pStyle w:val="13"/>
            </w:pPr>
            <w:r>
              <w:t>9.61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468.31</w:t>
            </w:r>
          </w:p>
        </w:tc>
        <w:tc>
          <w:tcPr>
            <w:tcW w:w="1361" w:type="dxa"/>
            <w:vAlign w:val="center"/>
          </w:tcPr>
          <w:p>
            <w:pPr>
              <w:pStyle w:val="13"/>
            </w:pPr>
            <w:r>
              <w:t>465.81</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293.49</w:t>
            </w:r>
          </w:p>
        </w:tc>
        <w:tc>
          <w:tcPr>
            <w:tcW w:w="1361" w:type="dxa"/>
            <w:vAlign w:val="center"/>
          </w:tcPr>
          <w:p>
            <w:pPr>
              <w:pStyle w:val="13"/>
            </w:pPr>
            <w:r>
              <w:t>293.49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172.32</w:t>
            </w:r>
          </w:p>
        </w:tc>
        <w:tc>
          <w:tcPr>
            <w:tcW w:w="1361" w:type="dxa"/>
            <w:vAlign w:val="center"/>
          </w:tcPr>
          <w:p>
            <w:pPr>
              <w:pStyle w:val="13"/>
            </w:pPr>
            <w:r>
              <w:t>172.32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2011302</w:t>
            </w:r>
          </w:p>
        </w:tc>
        <w:tc>
          <w:tcPr>
            <w:tcW w:w="4535" w:type="dxa"/>
            <w:vAlign w:val="center"/>
          </w:tcPr>
          <w:p>
            <w:pPr>
              <w:pStyle w:val="14"/>
            </w:pPr>
            <w:r>
              <w:t>一般行政管理事务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85.07</w:t>
            </w:r>
          </w:p>
        </w:tc>
        <w:tc>
          <w:tcPr>
            <w:tcW w:w="1361" w:type="dxa"/>
            <w:vAlign w:val="center"/>
          </w:tcPr>
          <w:p>
            <w:pPr>
              <w:pStyle w:val="13"/>
            </w:pPr>
            <w:r>
              <w:t>85.07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74.79</w:t>
            </w:r>
          </w:p>
        </w:tc>
        <w:tc>
          <w:tcPr>
            <w:tcW w:w="1361" w:type="dxa"/>
            <w:vAlign w:val="center"/>
          </w:tcPr>
          <w:p>
            <w:pPr>
              <w:pStyle w:val="13"/>
            </w:pPr>
            <w:r>
              <w:t>74.79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15.74</w:t>
            </w:r>
          </w:p>
        </w:tc>
        <w:tc>
          <w:tcPr>
            <w:tcW w:w="1361" w:type="dxa"/>
            <w:vAlign w:val="center"/>
          </w:tcPr>
          <w:p>
            <w:pPr>
              <w:pStyle w:val="13"/>
            </w:pPr>
            <w:r>
              <w:t>15.74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1.88</w:t>
            </w: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57.17</w:t>
            </w:r>
          </w:p>
        </w:tc>
        <w:tc>
          <w:tcPr>
            <w:tcW w:w="1361" w:type="dxa"/>
            <w:vAlign w:val="center"/>
          </w:tcPr>
          <w:p>
            <w:pPr>
              <w:pStyle w:val="13"/>
            </w:pPr>
            <w:r>
              <w:t>57.17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59.73</w:t>
            </w:r>
          </w:p>
        </w:tc>
        <w:tc>
          <w:tcPr>
            <w:tcW w:w="1361" w:type="dxa"/>
            <w:vAlign w:val="center"/>
          </w:tcPr>
          <w:p>
            <w:pPr>
              <w:pStyle w:val="13"/>
            </w:pPr>
            <w:r>
              <w:t>28.94</w:t>
            </w:r>
          </w:p>
        </w:tc>
        <w:tc>
          <w:tcPr>
            <w:tcW w:w="1361" w:type="dxa"/>
            <w:vAlign w:val="center"/>
          </w:tcPr>
          <w:p>
            <w:pPr>
              <w:pStyle w:val="13"/>
            </w:pPr>
            <w:r>
              <w:t>30.80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28.94</w:t>
            </w:r>
          </w:p>
        </w:tc>
        <w:tc>
          <w:tcPr>
            <w:tcW w:w="1361" w:type="dxa"/>
            <w:vAlign w:val="center"/>
          </w:tcPr>
          <w:p>
            <w:pPr>
              <w:pStyle w:val="13"/>
            </w:pPr>
            <w:r>
              <w:t>28.94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15.56</w:t>
            </w:r>
          </w:p>
        </w:tc>
        <w:tc>
          <w:tcPr>
            <w:tcW w:w="1361" w:type="dxa"/>
            <w:vAlign w:val="center"/>
          </w:tcPr>
          <w:p>
            <w:pPr>
              <w:pStyle w:val="13"/>
            </w:pPr>
            <w:r>
              <w:t>15.56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13.37</w:t>
            </w:r>
          </w:p>
        </w:tc>
        <w:tc>
          <w:tcPr>
            <w:tcW w:w="1361" w:type="dxa"/>
            <w:vAlign w:val="center"/>
          </w:tcPr>
          <w:p>
            <w:pPr>
              <w:pStyle w:val="13"/>
            </w:pPr>
            <w:r>
              <w:t>13.37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21013</w:t>
            </w:r>
          </w:p>
        </w:tc>
        <w:tc>
          <w:tcPr>
            <w:tcW w:w="4535" w:type="dxa"/>
            <w:vAlign w:val="center"/>
          </w:tcPr>
          <w:p>
            <w:pPr>
              <w:pStyle w:val="14"/>
            </w:pPr>
            <w:r>
              <w:t>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2101301</w:t>
            </w:r>
          </w:p>
        </w:tc>
        <w:tc>
          <w:tcPr>
            <w:tcW w:w="4535" w:type="dxa"/>
            <w:vAlign w:val="center"/>
          </w:tcPr>
          <w:p>
            <w:pPr>
              <w:pStyle w:val="14"/>
            </w:pPr>
            <w:r>
              <w:t>城乡医疗救助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2110499</w:t>
            </w:r>
          </w:p>
        </w:tc>
        <w:tc>
          <w:tcPr>
            <w:tcW w:w="4535" w:type="dxa"/>
            <w:vAlign w:val="center"/>
          </w:tcPr>
          <w:p>
            <w:pPr>
              <w:pStyle w:val="14"/>
            </w:pPr>
            <w:r>
              <w:t>其他自然生态保护支出</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662.13</w:t>
            </w:r>
          </w:p>
        </w:tc>
        <w:tc>
          <w:tcPr>
            <w:tcW w:w="3402" w:type="dxa"/>
            <w:vAlign w:val="center"/>
          </w:tcPr>
          <w:p>
            <w:pPr>
              <w:pStyle w:val="14"/>
            </w:pPr>
            <w:r>
              <w:t>一、一般公共服务支出</w:t>
            </w:r>
          </w:p>
        </w:tc>
        <w:tc>
          <w:tcPr>
            <w:tcW w:w="1474" w:type="dxa"/>
            <w:vAlign w:val="center"/>
          </w:tcPr>
          <w:p>
            <w:pPr>
              <w:pStyle w:val="13"/>
            </w:pPr>
            <w:r>
              <w:t>475.42</w:t>
            </w:r>
          </w:p>
        </w:tc>
        <w:tc>
          <w:tcPr>
            <w:tcW w:w="1474" w:type="dxa"/>
            <w:vAlign w:val="center"/>
          </w:tcPr>
          <w:p>
            <w:pPr>
              <w:pStyle w:val="13"/>
            </w:pPr>
            <w:r>
              <w:t>475.42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85.07</w:t>
            </w:r>
          </w:p>
        </w:tc>
        <w:tc>
          <w:tcPr>
            <w:tcW w:w="1474" w:type="dxa"/>
            <w:vAlign w:val="center"/>
          </w:tcPr>
          <w:p>
            <w:pPr>
              <w:pStyle w:val="13"/>
            </w:pPr>
            <w:r>
              <w:t>85.07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59.73</w:t>
            </w:r>
          </w:p>
        </w:tc>
        <w:tc>
          <w:tcPr>
            <w:tcW w:w="1474" w:type="dxa"/>
            <w:vAlign w:val="center"/>
          </w:tcPr>
          <w:p>
            <w:pPr>
              <w:pStyle w:val="13"/>
            </w:pPr>
            <w:r>
              <w:t>59.73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22.50</w:t>
            </w:r>
          </w:p>
        </w:tc>
        <w:tc>
          <w:tcPr>
            <w:tcW w:w="1474" w:type="dxa"/>
            <w:vAlign w:val="center"/>
          </w:tcPr>
          <w:p>
            <w:pPr>
              <w:pStyle w:val="13"/>
            </w:pPr>
            <w:r>
              <w:t>22.50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71.14</w:t>
            </w:r>
          </w:p>
        </w:tc>
        <w:tc>
          <w:tcPr>
            <w:tcW w:w="1474" w:type="dxa"/>
            <w:vAlign w:val="center"/>
          </w:tcPr>
          <w:p>
            <w:pPr>
              <w:pStyle w:val="13"/>
            </w:pPr>
            <w:r>
              <w:t>71.14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29.60</w:t>
            </w:r>
          </w:p>
        </w:tc>
        <w:tc>
          <w:tcPr>
            <w:tcW w:w="1474" w:type="dxa"/>
            <w:vAlign w:val="center"/>
          </w:tcPr>
          <w:p>
            <w:pPr>
              <w:pStyle w:val="13"/>
            </w:pPr>
            <w:r>
              <w:t>29.60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1.15</w:t>
            </w:r>
          </w:p>
        </w:tc>
        <w:tc>
          <w:tcPr>
            <w:tcW w:w="1474" w:type="dxa"/>
            <w:vAlign w:val="center"/>
          </w:tcPr>
          <w:p>
            <w:pPr>
              <w:pStyle w:val="13"/>
            </w:pPr>
            <w:r>
              <w:t>1.15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662.13</w:t>
            </w:r>
          </w:p>
        </w:tc>
        <w:tc>
          <w:tcPr>
            <w:tcW w:w="3402" w:type="dxa"/>
            <w:vAlign w:val="center"/>
          </w:tcPr>
          <w:p>
            <w:pPr>
              <w:pStyle w:val="16"/>
            </w:pPr>
            <w:r>
              <w:t>本年支出合计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82.49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82.49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744.61</w:t>
            </w:r>
          </w:p>
        </w:tc>
        <w:tc>
          <w:tcPr>
            <w:tcW w:w="3402" w:type="dxa"/>
            <w:vAlign w:val="center"/>
          </w:tcPr>
          <w:p>
            <w:pPr>
              <w:pStyle w:val="16"/>
            </w:pPr>
            <w:r>
              <w:t>支出总计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744.61</w:t>
            </w:r>
          </w:p>
        </w:tc>
        <w:tc>
          <w:tcPr>
            <w:tcW w:w="2551" w:type="dxa"/>
            <w:vAlign w:val="center"/>
          </w:tcPr>
          <w:p>
            <w:pPr>
              <w:pStyle w:val="17"/>
            </w:pPr>
            <w:r>
              <w:t>609.42</w:t>
            </w:r>
          </w:p>
        </w:tc>
        <w:tc>
          <w:tcPr>
            <w:tcW w:w="2551" w:type="dxa"/>
            <w:vAlign w:val="center"/>
          </w:tcPr>
          <w:p>
            <w:pPr>
              <w:pStyle w:val="17"/>
            </w:pPr>
            <w:r>
              <w:t>135.19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475.42</w:t>
            </w:r>
          </w:p>
        </w:tc>
        <w:tc>
          <w:tcPr>
            <w:tcW w:w="2551" w:type="dxa"/>
            <w:vAlign w:val="center"/>
          </w:tcPr>
          <w:p>
            <w:pPr>
              <w:pStyle w:val="13"/>
            </w:pPr>
            <w:r>
              <w:t>465.81</w:t>
            </w:r>
          </w:p>
        </w:tc>
        <w:tc>
          <w:tcPr>
            <w:tcW w:w="2551" w:type="dxa"/>
            <w:vAlign w:val="center"/>
          </w:tcPr>
          <w:p>
            <w:pPr>
              <w:pStyle w:val="13"/>
            </w:pPr>
            <w:r>
              <w:t>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468.31</w:t>
            </w:r>
          </w:p>
        </w:tc>
        <w:tc>
          <w:tcPr>
            <w:tcW w:w="2551" w:type="dxa"/>
            <w:vAlign w:val="center"/>
          </w:tcPr>
          <w:p>
            <w:pPr>
              <w:pStyle w:val="13"/>
            </w:pPr>
            <w:r>
              <w:t>465.81</w:t>
            </w: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293.49</w:t>
            </w:r>
          </w:p>
        </w:tc>
        <w:tc>
          <w:tcPr>
            <w:tcW w:w="2551" w:type="dxa"/>
            <w:vAlign w:val="center"/>
          </w:tcPr>
          <w:p>
            <w:pPr>
              <w:pStyle w:val="13"/>
            </w:pPr>
            <w:r>
              <w:t>293.49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172.32</w:t>
            </w:r>
          </w:p>
        </w:tc>
        <w:tc>
          <w:tcPr>
            <w:tcW w:w="2551" w:type="dxa"/>
            <w:vAlign w:val="center"/>
          </w:tcPr>
          <w:p>
            <w:pPr>
              <w:pStyle w:val="13"/>
            </w:pPr>
            <w:r>
              <w:t>172.32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2011302</w:t>
            </w:r>
          </w:p>
        </w:tc>
        <w:tc>
          <w:tcPr>
            <w:tcW w:w="4535" w:type="dxa"/>
            <w:vAlign w:val="center"/>
          </w:tcPr>
          <w:p>
            <w:pPr>
              <w:pStyle w:val="14"/>
            </w:pPr>
            <w:r>
              <w:t>一般行政管理事务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85.07</w:t>
            </w:r>
          </w:p>
        </w:tc>
        <w:tc>
          <w:tcPr>
            <w:tcW w:w="2551" w:type="dxa"/>
            <w:vAlign w:val="center"/>
          </w:tcPr>
          <w:p>
            <w:pPr>
              <w:pStyle w:val="13"/>
            </w:pPr>
            <w:r>
              <w:t>85.07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74.79</w:t>
            </w:r>
          </w:p>
        </w:tc>
        <w:tc>
          <w:tcPr>
            <w:tcW w:w="2551" w:type="dxa"/>
            <w:vAlign w:val="center"/>
          </w:tcPr>
          <w:p>
            <w:pPr>
              <w:pStyle w:val="13"/>
            </w:pPr>
            <w:r>
              <w:t>74.79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15.74</w:t>
            </w:r>
          </w:p>
        </w:tc>
        <w:tc>
          <w:tcPr>
            <w:tcW w:w="2551" w:type="dxa"/>
            <w:vAlign w:val="center"/>
          </w:tcPr>
          <w:p>
            <w:pPr>
              <w:pStyle w:val="13"/>
            </w:pPr>
            <w:r>
              <w:t>15.74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1.88</w:t>
            </w:r>
          </w:p>
        </w:tc>
        <w:tc>
          <w:tcPr>
            <w:tcW w:w="2551" w:type="dxa"/>
            <w:vAlign w:val="center"/>
          </w:tcPr>
          <w:p>
            <w:pPr>
              <w:pStyle w:val="13"/>
            </w:pPr>
            <w:r>
              <w:t>1.88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59.73</w:t>
            </w:r>
          </w:p>
        </w:tc>
        <w:tc>
          <w:tcPr>
            <w:tcW w:w="2551" w:type="dxa"/>
            <w:vAlign w:val="center"/>
          </w:tcPr>
          <w:p>
            <w:pPr>
              <w:pStyle w:val="13"/>
            </w:pPr>
            <w:r>
              <w:t>28.94</w:t>
            </w:r>
          </w:p>
        </w:tc>
        <w:tc>
          <w:tcPr>
            <w:tcW w:w="2551" w:type="dxa"/>
            <w:vAlign w:val="center"/>
          </w:tcPr>
          <w:p>
            <w:pPr>
              <w:pStyle w:val="13"/>
            </w:pPr>
            <w:r>
              <w:t>30.80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15.56</w:t>
            </w:r>
          </w:p>
        </w:tc>
        <w:tc>
          <w:tcPr>
            <w:tcW w:w="2551" w:type="dxa"/>
            <w:vAlign w:val="center"/>
          </w:tcPr>
          <w:p>
            <w:pPr>
              <w:pStyle w:val="13"/>
            </w:pPr>
            <w:r>
              <w:t>15.56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13.37</w:t>
            </w:r>
          </w:p>
        </w:tc>
        <w:tc>
          <w:tcPr>
            <w:tcW w:w="2551" w:type="dxa"/>
            <w:vAlign w:val="center"/>
          </w:tcPr>
          <w:p>
            <w:pPr>
              <w:pStyle w:val="13"/>
            </w:pPr>
            <w:r>
              <w:t>13.37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21013</w:t>
            </w:r>
          </w:p>
        </w:tc>
        <w:tc>
          <w:tcPr>
            <w:tcW w:w="4535" w:type="dxa"/>
            <w:vAlign w:val="center"/>
          </w:tcPr>
          <w:p>
            <w:pPr>
              <w:pStyle w:val="14"/>
            </w:pPr>
            <w:r>
              <w:t>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2101301</w:t>
            </w:r>
          </w:p>
        </w:tc>
        <w:tc>
          <w:tcPr>
            <w:tcW w:w="4535" w:type="dxa"/>
            <w:vAlign w:val="center"/>
          </w:tcPr>
          <w:p>
            <w:pPr>
              <w:pStyle w:val="14"/>
            </w:pPr>
            <w:r>
              <w:t>城乡医疗救助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22.50</w:t>
            </w:r>
          </w:p>
        </w:tc>
        <w:tc>
          <w:tcPr>
            <w:tcW w:w="2551" w:type="dxa"/>
            <w:vAlign w:val="center"/>
          </w:tcPr>
          <w:p>
            <w:pPr>
              <w:pStyle w:val="13"/>
            </w:pPr>
          </w:p>
        </w:tc>
        <w:tc>
          <w:tcPr>
            <w:tcW w:w="2551"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609.42</w:t>
            </w:r>
          </w:p>
        </w:tc>
        <w:tc>
          <w:tcPr>
            <w:tcW w:w="2551" w:type="dxa"/>
            <w:vAlign w:val="center"/>
          </w:tcPr>
          <w:p>
            <w:pPr>
              <w:pStyle w:val="17"/>
            </w:pPr>
            <w:r>
              <w:t>523.36</w:t>
            </w:r>
          </w:p>
        </w:tc>
        <w:tc>
          <w:tcPr>
            <w:tcW w:w="2551" w:type="dxa"/>
            <w:vAlign w:val="center"/>
          </w:tcPr>
          <w:p>
            <w:pPr>
              <w:pStyle w:val="17"/>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495.45</w:t>
            </w:r>
          </w:p>
        </w:tc>
        <w:tc>
          <w:tcPr>
            <w:tcW w:w="2551" w:type="dxa"/>
            <w:vAlign w:val="center"/>
          </w:tcPr>
          <w:p>
            <w:pPr>
              <w:pStyle w:val="13"/>
            </w:pPr>
            <w:r>
              <w:t>495.45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199.72</w:t>
            </w:r>
          </w:p>
        </w:tc>
        <w:tc>
          <w:tcPr>
            <w:tcW w:w="2551" w:type="dxa"/>
            <w:vAlign w:val="center"/>
          </w:tcPr>
          <w:p>
            <w:pPr>
              <w:pStyle w:val="13"/>
            </w:pPr>
            <w:r>
              <w:t>199.72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93.14</w:t>
            </w:r>
          </w:p>
        </w:tc>
        <w:tc>
          <w:tcPr>
            <w:tcW w:w="2551" w:type="dxa"/>
            <w:vAlign w:val="center"/>
          </w:tcPr>
          <w:p>
            <w:pPr>
              <w:pStyle w:val="13"/>
            </w:pPr>
            <w:r>
              <w:t>93.14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24.95</w:t>
            </w:r>
          </w:p>
        </w:tc>
        <w:tc>
          <w:tcPr>
            <w:tcW w:w="2551" w:type="dxa"/>
            <w:vAlign w:val="center"/>
          </w:tcPr>
          <w:p>
            <w:pPr>
              <w:pStyle w:val="13"/>
            </w:pPr>
            <w:r>
              <w:t>24.95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58.76</w:t>
            </w:r>
          </w:p>
        </w:tc>
        <w:tc>
          <w:tcPr>
            <w:tcW w:w="2551" w:type="dxa"/>
            <w:vAlign w:val="center"/>
          </w:tcPr>
          <w:p>
            <w:pPr>
              <w:pStyle w:val="13"/>
            </w:pPr>
            <w:r>
              <w:t>58.76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2.68</w:t>
            </w:r>
          </w:p>
        </w:tc>
        <w:tc>
          <w:tcPr>
            <w:tcW w:w="2551" w:type="dxa"/>
            <w:vAlign w:val="center"/>
          </w:tcPr>
          <w:p>
            <w:pPr>
              <w:pStyle w:val="13"/>
            </w:pPr>
            <w:r>
              <w:t>2.68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0.50</w:t>
            </w:r>
          </w:p>
        </w:tc>
        <w:tc>
          <w:tcPr>
            <w:tcW w:w="2551" w:type="dxa"/>
            <w:vAlign w:val="center"/>
          </w:tcPr>
          <w:p>
            <w:pPr>
              <w:pStyle w:val="13"/>
            </w:pPr>
            <w:r>
              <w:t>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86.06</w:t>
            </w:r>
          </w:p>
        </w:tc>
        <w:tc>
          <w:tcPr>
            <w:tcW w:w="2551" w:type="dxa"/>
            <w:vAlign w:val="center"/>
          </w:tcPr>
          <w:p>
            <w:pPr>
              <w:pStyle w:val="13"/>
            </w:pPr>
          </w:p>
        </w:tc>
        <w:tc>
          <w:tcPr>
            <w:tcW w:w="2551" w:type="dxa"/>
            <w:vAlign w:val="center"/>
          </w:tcPr>
          <w:p>
            <w:pPr>
              <w:pStyle w:val="13"/>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34.58</w:t>
            </w:r>
          </w:p>
        </w:tc>
        <w:tc>
          <w:tcPr>
            <w:tcW w:w="2551" w:type="dxa"/>
            <w:vAlign w:val="center"/>
          </w:tcPr>
          <w:p>
            <w:pPr>
              <w:pStyle w:val="13"/>
            </w:pPr>
          </w:p>
        </w:tc>
        <w:tc>
          <w:tcPr>
            <w:tcW w:w="2551" w:type="dxa"/>
            <w:vAlign w:val="center"/>
          </w:tcPr>
          <w:p>
            <w:pPr>
              <w:pStyle w:val="13"/>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2.26</w:t>
            </w:r>
          </w:p>
        </w:tc>
        <w:tc>
          <w:tcPr>
            <w:tcW w:w="2551" w:type="dxa"/>
            <w:vAlign w:val="center"/>
          </w:tcPr>
          <w:p>
            <w:pPr>
              <w:pStyle w:val="13"/>
            </w:pPr>
          </w:p>
        </w:tc>
        <w:tc>
          <w:tcPr>
            <w:tcW w:w="2551" w:type="dxa"/>
            <w:vAlign w:val="center"/>
          </w:tcPr>
          <w:p>
            <w:pPr>
              <w:pStyle w:val="13"/>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14.08</w:t>
            </w:r>
          </w:p>
        </w:tc>
        <w:tc>
          <w:tcPr>
            <w:tcW w:w="2551" w:type="dxa"/>
            <w:vAlign w:val="center"/>
          </w:tcPr>
          <w:p>
            <w:pPr>
              <w:pStyle w:val="13"/>
            </w:pPr>
          </w:p>
        </w:tc>
        <w:tc>
          <w:tcPr>
            <w:tcW w:w="2551" w:type="dxa"/>
            <w:vAlign w:val="center"/>
          </w:tcPr>
          <w:p>
            <w:pPr>
              <w:pStyle w:val="13"/>
            </w:pPr>
            <w:r>
              <w:t>14.08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0.38</w:t>
            </w:r>
          </w:p>
        </w:tc>
        <w:tc>
          <w:tcPr>
            <w:tcW w:w="2551" w:type="dxa"/>
            <w:vAlign w:val="center"/>
          </w:tcPr>
          <w:p>
            <w:pPr>
              <w:pStyle w:val="13"/>
            </w:pPr>
          </w:p>
        </w:tc>
        <w:tc>
          <w:tcPr>
            <w:tcW w:w="2551" w:type="dxa"/>
            <w:vAlign w:val="center"/>
          </w:tcPr>
          <w:p>
            <w:pPr>
              <w:pStyle w:val="13"/>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27.71</w:t>
            </w:r>
          </w:p>
        </w:tc>
        <w:tc>
          <w:tcPr>
            <w:tcW w:w="2551" w:type="dxa"/>
            <w:vAlign w:val="center"/>
          </w:tcPr>
          <w:p>
            <w:pPr>
              <w:pStyle w:val="13"/>
            </w:pPr>
          </w:p>
        </w:tc>
        <w:tc>
          <w:tcPr>
            <w:tcW w:w="2551" w:type="dxa"/>
            <w:vAlign w:val="center"/>
          </w:tcPr>
          <w:p>
            <w:pPr>
              <w:pStyle w:val="13"/>
            </w:pPr>
            <w:r>
              <w:t>27.71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27.90</w:t>
            </w:r>
          </w:p>
        </w:tc>
        <w:tc>
          <w:tcPr>
            <w:tcW w:w="2551" w:type="dxa"/>
            <w:vAlign w:val="center"/>
          </w:tcPr>
          <w:p>
            <w:pPr>
              <w:pStyle w:val="13"/>
            </w:pPr>
            <w:r>
              <w:t>27.90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17.62</w:t>
            </w:r>
          </w:p>
        </w:tc>
        <w:tc>
          <w:tcPr>
            <w:tcW w:w="2551" w:type="dxa"/>
            <w:vAlign w:val="center"/>
          </w:tcPr>
          <w:p>
            <w:pPr>
              <w:pStyle w:val="13"/>
            </w:pPr>
            <w:r>
              <w:t>17.62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1.60</w:t>
            </w:r>
          </w:p>
        </w:tc>
        <w:tc>
          <w:tcPr>
            <w:tcW w:w="2381" w:type="dxa"/>
            <w:vAlign w:val="center"/>
          </w:tcPr>
          <w:p>
            <w:pPr>
              <w:pStyle w:val="17"/>
            </w:pPr>
            <w:r>
              <w:t>1.60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1.60</w:t>
            </w:r>
          </w:p>
        </w:tc>
        <w:tc>
          <w:tcPr>
            <w:tcW w:w="2381" w:type="dxa"/>
            <w:vAlign w:val="center"/>
          </w:tcPr>
          <w:p>
            <w:pPr>
              <w:pStyle w:val="13"/>
            </w:pPr>
            <w:r>
              <w:t>1.60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0.20</w:t>
            </w:r>
          </w:p>
        </w:tc>
        <w:tc>
          <w:tcPr>
            <w:tcW w:w="2381" w:type="dxa"/>
            <w:vAlign w:val="center"/>
          </w:tcPr>
          <w:p>
            <w:pPr>
              <w:pStyle w:val="13"/>
            </w:pPr>
            <w:r>
              <w:t>0.20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青龙满族自治县三星口乡人民政府本级2026年单位预算信息公开情况说明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按照《中华人民共和国预算法》、《地方预决算公开操作规程》和《关于进一步推进预算公开工作的实施意见》规定，现将青龙满族自治县三星口乡人民政府本级2026年单位预算公开如下：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青龙满族自治县三星口乡人民政府本级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2026年预算收入744.61万元，其中：一般公共预算收入662.13万元，基金预算收入0.00万元，国有资本经营预算收入0.00万元，财政专户核拨收入0.00万元，单位资金收入0.00万元，上年结转结余82.49万元。</w:t>
      </w:r>
    </w:p>
    <w:p>
      <w:pPr>
        <w:pStyle w:val="28"/>
      </w:pPr>
      <w:r>
        <w:t>2、支出说明</w:t>
      </w:r>
    </w:p>
    <w:p>
      <w:pPr>
        <w:pStyle w:val="28"/>
      </w:pPr>
      <w:r>
        <w:t>收支预算总表支出栏、基本支出表、项目支出表按经济分类和支出功能分类科目编制，反映青龙满族自治县三星口乡人民政府本级年度单位预算中支出预算的总体情况。2026年支出预算744.61万元，其中基本支出609.42万元，包括人员经费523.36万元和日常公用经费86.06万元；项目支出135.19万元，主要为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pPr>
        <w:pStyle w:val="28"/>
      </w:pPr>
      <w:r>
        <w:t>3、比上年增减情况</w:t>
      </w:r>
    </w:p>
    <w:p>
      <w:pPr>
        <w:pStyle w:val="28"/>
      </w:pPr>
      <w:r>
        <w:t>2026年预算收支安排744.61万元，较2025年预算减少53.00万元，其中：基本支出减少68.97万元，主要为主要为减少人员经费支出及公用经费。项目支出增加15.96万元，主要为上年结转结余列入本年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2026年，我单位机关运行经费共计安排86.06万元，主要用于日常维修、办公用房水电费、办公用房取暖费、办公用房物业管理费等日常运行支出。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2026年，我单位财政拨款“三公”经费预算安排1.60万元，其中因公出国（境）费0.00万元；公务用车购置及运维费1.40万元（其中：公务用车购置费为0.00万元，公务用车运维费1.40万元)；公务接待费0.20万元。与2025年相比增加1.60万元，增减变化的主要原因是减变化的主要原因是我单位认真贯彻落实中央“八项规定上年结转结余列入本年支出”要求，严格执行公务用车管理办法，严格控制公务用车运维费并严格落实了《党政机关厉行节约反对浪费条例》，规范公务接待活动，严格审批、严控标准。</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13032125P00334910120C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0.01</w:t>
            </w:r>
          </w:p>
        </w:tc>
        <w:tc>
          <w:tcPr>
            <w:tcW w:w="2835" w:type="dxa"/>
            <w:vAlign w:val="center"/>
          </w:tcPr>
          <w:p>
            <w:pPr>
              <w:pStyle w:val="12"/>
            </w:pPr>
            <w:r>
              <w:t>其中：财政    资金</w:t>
            </w:r>
          </w:p>
        </w:tc>
        <w:tc>
          <w:tcPr>
            <w:tcW w:w="2551" w:type="dxa"/>
            <w:vAlign w:val="center"/>
          </w:tcPr>
          <w:p>
            <w:pPr>
              <w:pStyle w:val="14"/>
            </w:pPr>
            <w:r>
              <w:t>0.01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资金总额0.1万元，主要用于党的基层组织建设。</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13032125P00334910120C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0.01</w:t>
            </w:r>
          </w:p>
        </w:tc>
        <w:tc>
          <w:tcPr>
            <w:tcW w:w="2835" w:type="dxa"/>
            <w:vAlign w:val="center"/>
          </w:tcPr>
          <w:p>
            <w:pPr>
              <w:pStyle w:val="12"/>
            </w:pPr>
            <w:r>
              <w:t>其中：财政    资金</w:t>
            </w:r>
          </w:p>
        </w:tc>
        <w:tc>
          <w:tcPr>
            <w:tcW w:w="2551" w:type="dxa"/>
            <w:vAlign w:val="center"/>
          </w:tcPr>
          <w:p>
            <w:pPr>
              <w:pStyle w:val="14"/>
            </w:pPr>
            <w:r>
              <w:t>0.01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资金总额0.1万元，主要用于党的基层组织建设。</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13032126P00334910370Q</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资金预算安排1万元，其中财政拨款1万元。主要用于党建工作经费。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1."通过开展党建工作，实现党内民主，达到密切联系群众的优势。</w:t>
            </w:r>
            <w:r>
              <w:tab/>
            </w:r>
            <w:r>
              <w:tab/>
            </w:r>
            <w:r>
              <w:tab/>
            </w:r>
          </w:p>
          <w:p>
            <w:pPr>
              <w:pStyle w:val="14"/>
            </w:pPr>
            <w:r>
              <w:t>"</w:t>
            </w:r>
            <w:r>
              <w:tab/>
            </w:r>
            <w:r>
              <w:tab/>
            </w:r>
            <w:r>
              <w:tab/>
            </w:r>
          </w:p>
          <w:p>
            <w:pPr>
              <w:pStyle w:val="14"/>
            </w:pPr>
          </w:p>
          <w:p>
            <w:pPr>
              <w:pStyle w:val="14"/>
            </w:pPr>
            <w:r>
              <w:t>2."""通过开展党建工作，充分发挥基层乡镇党组织的作用，把服务中心、建设队伍贯穿始终。</w:t>
            </w:r>
            <w:r>
              <w:tab/>
            </w:r>
            <w:r>
              <w:tab/>
            </w:r>
            <w:r>
              <w:tab/>
            </w:r>
          </w:p>
          <w:p>
            <w:pPr>
              <w:pStyle w:val="14"/>
            </w:pPr>
            <w:r>
              <w:t>""</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13032126P00334910370Q</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资金预算安排1万元，其中财政拨款1万元。主要用于党建工作经费。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1."通过开展党建工作，实现党内民主，达到密切联系群众的优势。</w:t>
            </w:r>
            <w:r>
              <w:tab/>
            </w:r>
            <w:r>
              <w:tab/>
            </w:r>
            <w:r>
              <w:tab/>
            </w:r>
          </w:p>
          <w:p>
            <w:pPr>
              <w:pStyle w:val="14"/>
            </w:pPr>
            <w:r>
              <w:t>"</w:t>
            </w:r>
            <w:r>
              <w:tab/>
            </w:r>
            <w:r>
              <w:tab/>
            </w:r>
            <w:r>
              <w:tab/>
            </w:r>
          </w:p>
          <w:p>
            <w:pPr>
              <w:pStyle w:val="14"/>
            </w:pPr>
          </w:p>
          <w:p>
            <w:pPr>
              <w:pStyle w:val="14"/>
            </w:pPr>
            <w:r>
              <w:t>2."""通过开展党建工作，充分发挥基层乡镇党组织的作用，把服务中心、建设队伍贯穿始终。</w:t>
            </w:r>
            <w:r>
              <w:tab/>
            </w:r>
            <w:r>
              <w:tab/>
            </w:r>
            <w:r>
              <w:tab/>
            </w:r>
          </w:p>
          <w:p>
            <w:pPr>
              <w:pStyle w:val="14"/>
            </w:pPr>
            <w:r>
              <w:t>""</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13032126P00334910371C</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资金预算安排1万元，其中财政拨款1万元。主要用于人大代表之家工作经费。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1.通过开展人大代表活动，密切联系群众，接受群众监督，提出议案建议。</w:t>
            </w:r>
            <w:r>
              <w:tab/>
            </w:r>
            <w:r>
              <w:tab/>
            </w:r>
            <w:r>
              <w:tab/>
            </w:r>
          </w:p>
          <w:p>
            <w:pPr>
              <w:pStyle w:val="14"/>
            </w:pPr>
          </w:p>
          <w:p>
            <w:pPr>
              <w:pStyle w:val="14"/>
            </w:pPr>
            <w:r>
              <w:t>2."通过人大代表之家工作，充分发挥人大监督职能，推动各项事业有效开展。</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反映乡级人大代表数量</w:t>
            </w:r>
          </w:p>
        </w:tc>
        <w:tc>
          <w:tcPr>
            <w:tcW w:w="2268" w:type="dxa"/>
            <w:vAlign w:val="center"/>
          </w:tcPr>
          <w:p>
            <w:pPr>
              <w:pStyle w:val="14"/>
            </w:pPr>
            <w:r>
              <w:t>49人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调研报告达标率</w:t>
            </w:r>
          </w:p>
        </w:tc>
        <w:tc>
          <w:tcPr>
            <w:tcW w:w="5386" w:type="dxa"/>
            <w:vAlign w:val="center"/>
          </w:tcPr>
          <w:p>
            <w:pPr>
              <w:pStyle w:val="14"/>
            </w:pPr>
            <w:r>
              <w:t>完成调研报告的质量情况</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做好协调组织工作,为代表依法履责提供服务</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乡人大代表和常委对代表工作的满意程度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13032126P00334910371C</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资金预算安排1万元，其中财政拨款1万元。主要用于人大代表之家工作经费。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1.通过开展人大代表活动，密切联系群众，接受群众监督，提出议案建议。</w:t>
            </w:r>
            <w:r>
              <w:tab/>
            </w:r>
            <w:r>
              <w:tab/>
            </w:r>
            <w:r>
              <w:tab/>
            </w:r>
          </w:p>
          <w:p>
            <w:pPr>
              <w:pStyle w:val="14"/>
            </w:pPr>
          </w:p>
          <w:p>
            <w:pPr>
              <w:pStyle w:val="14"/>
            </w:pPr>
            <w:r>
              <w:t>2."通过人大代表之家工作，充分发挥人大监督职能，推动各项事业有效开展。</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反映乡级人大代表数量</w:t>
            </w:r>
          </w:p>
        </w:tc>
        <w:tc>
          <w:tcPr>
            <w:tcW w:w="2268" w:type="dxa"/>
            <w:vAlign w:val="center"/>
          </w:tcPr>
          <w:p>
            <w:pPr>
              <w:pStyle w:val="14"/>
            </w:pPr>
            <w:r>
              <w:t>49人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调研报告达标率</w:t>
            </w:r>
          </w:p>
        </w:tc>
        <w:tc>
          <w:tcPr>
            <w:tcW w:w="5386" w:type="dxa"/>
            <w:vAlign w:val="center"/>
          </w:tcPr>
          <w:p>
            <w:pPr>
              <w:pStyle w:val="14"/>
            </w:pPr>
            <w:r>
              <w:t>完成调研报告的质量情况</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做好协调组织工作,为代表依法履责提供服务</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乡人大代表和常委对代表工作的满意程度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13032126P003349103720</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资金预算安排2万元，其中财政拨款2万元。主要用于团委工作经费。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1."通过开展组织工作和基层青年工作，为党的建设储备好后备力量，确保未成年教育顺利开展。</w:t>
            </w:r>
            <w:r>
              <w:tab/>
            </w:r>
            <w:r>
              <w:tab/>
            </w:r>
            <w:r>
              <w:tab/>
            </w:r>
          </w:p>
          <w:p>
            <w:pPr>
              <w:pStyle w:val="14"/>
            </w:pPr>
            <w:r>
              <w:t>"</w:t>
            </w:r>
            <w:r>
              <w:tab/>
            </w:r>
            <w:r>
              <w:tab/>
            </w:r>
            <w:r>
              <w:tab/>
            </w:r>
          </w:p>
          <w:p>
            <w:pPr>
              <w:pStyle w:val="14"/>
            </w:pPr>
          </w:p>
          <w:p>
            <w:pPr>
              <w:pStyle w:val="14"/>
            </w:pPr>
            <w:r>
              <w:t>2."""通过开展团费收缴和宣传工作，确保团委工作有序开展，积极发挥团委作用"</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活动完成及时性</w:t>
            </w:r>
          </w:p>
        </w:tc>
        <w:tc>
          <w:tcPr>
            <w:tcW w:w="5386" w:type="dxa"/>
            <w:vAlign w:val="center"/>
          </w:tcPr>
          <w:p>
            <w:pPr>
              <w:pStyle w:val="14"/>
            </w:pPr>
            <w:r>
              <w:t>反映各项活动完成时间</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13032126P003349103720</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资金预算安排2万元，其中财政拨款2万元。主要用于团委工作经费。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1."通过开展组织工作和基层青年工作，为党的建设储备好后备力量，确保未成年教育顺利开展。</w:t>
            </w:r>
            <w:r>
              <w:tab/>
            </w:r>
            <w:r>
              <w:tab/>
            </w:r>
            <w:r>
              <w:tab/>
            </w:r>
          </w:p>
          <w:p>
            <w:pPr>
              <w:pStyle w:val="14"/>
            </w:pPr>
            <w:r>
              <w:t>"</w:t>
            </w:r>
            <w:r>
              <w:tab/>
            </w:r>
            <w:r>
              <w:tab/>
            </w:r>
            <w:r>
              <w:tab/>
            </w:r>
          </w:p>
          <w:p>
            <w:pPr>
              <w:pStyle w:val="14"/>
            </w:pPr>
          </w:p>
          <w:p>
            <w:pPr>
              <w:pStyle w:val="14"/>
            </w:pPr>
            <w:r>
              <w:t>2."""通过开展团费收缴和宣传工作，确保团委工作有序开展，积极发挥团委作用"</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活动完成及时性</w:t>
            </w:r>
          </w:p>
        </w:tc>
        <w:tc>
          <w:tcPr>
            <w:tcW w:w="5386" w:type="dxa"/>
            <w:vAlign w:val="center"/>
          </w:tcPr>
          <w:p>
            <w:pPr>
              <w:pStyle w:val="14"/>
            </w:pPr>
            <w:r>
              <w:t>反映各项活动完成时间</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13032126P00334910373K</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资金预算安排2万元，其中财政拨款2万元。主要用于专项武装经费。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p>
          <w:p>
            <w:pPr>
              <w:pStyle w:val="14"/>
            </w:pPr>
            <w:r>
              <w:t>"</w:t>
            </w:r>
            <w:r>
              <w:tab/>
            </w:r>
            <w:r>
              <w:tab/>
            </w:r>
            <w:r>
              <w:tab/>
            </w:r>
          </w:p>
          <w:p>
            <w:pPr>
              <w:pStyle w:val="14"/>
            </w:pPr>
          </w:p>
          <w:p>
            <w:pPr>
              <w:pStyle w:val="14"/>
            </w:pPr>
            <w:r>
              <w:t>2."通过开展民兵训练工作，确保人民武装力量得到保障。</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13032126P00334910373K</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资金预算安排2万元，其中财政拨款2万元。主要用于专项武装经费。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p>
          <w:p>
            <w:pPr>
              <w:pStyle w:val="14"/>
            </w:pPr>
            <w:r>
              <w:t>"</w:t>
            </w:r>
            <w:r>
              <w:tab/>
            </w:r>
            <w:r>
              <w:tab/>
            </w:r>
            <w:r>
              <w:tab/>
            </w:r>
          </w:p>
          <w:p>
            <w:pPr>
              <w:pStyle w:val="14"/>
            </w:pPr>
          </w:p>
          <w:p>
            <w:pPr>
              <w:pStyle w:val="14"/>
            </w:pPr>
            <w:r>
              <w:t>2."通过开展民兵训练工作，确保人民武装力量得到保障。</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13032125P00334910134N</w:t>
            </w:r>
          </w:p>
        </w:tc>
        <w:tc>
          <w:tcPr>
            <w:tcW w:w="2835" w:type="dxa"/>
            <w:vAlign w:val="center"/>
          </w:tcPr>
          <w:p>
            <w:pPr>
              <w:pStyle w:val="12"/>
            </w:pPr>
            <w:r>
              <w:t>项目名称</w:t>
            </w:r>
          </w:p>
        </w:tc>
        <w:tc>
          <w:tcPr>
            <w:tcW w:w="6095" w:type="dxa"/>
            <w:gridSpan w:val="3"/>
            <w:vAlign w:val="center"/>
          </w:tcPr>
          <w:p>
            <w:pPr>
              <w:pStyle w:val="14"/>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0.15</w:t>
            </w:r>
          </w:p>
        </w:tc>
        <w:tc>
          <w:tcPr>
            <w:tcW w:w="2835" w:type="dxa"/>
            <w:vAlign w:val="center"/>
          </w:tcPr>
          <w:p>
            <w:pPr>
              <w:pStyle w:val="12"/>
            </w:pPr>
            <w:r>
              <w:t>其中：财政    资金</w:t>
            </w:r>
          </w:p>
        </w:tc>
        <w:tc>
          <w:tcPr>
            <w:tcW w:w="2551" w:type="dxa"/>
            <w:vAlign w:val="center"/>
          </w:tcPr>
          <w:p>
            <w:pPr>
              <w:pStyle w:val="14"/>
            </w:pPr>
            <w:r>
              <w:t>0.15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资金总额0.151万元，主要用于自然灾害防治工作</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1."通过开展宣传培训工作，提升我乡抵御自然灾害综合防范能力。</w:t>
            </w:r>
            <w:r>
              <w:tab/>
            </w:r>
            <w:r>
              <w:tab/>
            </w:r>
            <w:r>
              <w:tab/>
            </w:r>
            <w:r>
              <w:tab/>
            </w:r>
            <w:r>
              <w:tab/>
            </w:r>
            <w:r>
              <w:tab/>
            </w:r>
          </w:p>
          <w:p>
            <w:pPr>
              <w:pStyle w:val="14"/>
            </w:pPr>
            <w:r>
              <w:t>2."通过开展辖区内自然灾害风险普查工作，增强群众防范意识。</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13032125P00334910134N</w:t>
            </w:r>
          </w:p>
        </w:tc>
        <w:tc>
          <w:tcPr>
            <w:tcW w:w="2835" w:type="dxa"/>
            <w:vAlign w:val="center"/>
          </w:tcPr>
          <w:p>
            <w:pPr>
              <w:pStyle w:val="12"/>
            </w:pPr>
            <w:r>
              <w:t>项目名称</w:t>
            </w:r>
          </w:p>
        </w:tc>
        <w:tc>
          <w:tcPr>
            <w:tcW w:w="6095" w:type="dxa"/>
            <w:gridSpan w:val="3"/>
            <w:vAlign w:val="center"/>
          </w:tcPr>
          <w:p>
            <w:pPr>
              <w:pStyle w:val="14"/>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0.15</w:t>
            </w:r>
          </w:p>
        </w:tc>
        <w:tc>
          <w:tcPr>
            <w:tcW w:w="2835" w:type="dxa"/>
            <w:vAlign w:val="center"/>
          </w:tcPr>
          <w:p>
            <w:pPr>
              <w:pStyle w:val="12"/>
            </w:pPr>
            <w:r>
              <w:t>其中：财政    资金</w:t>
            </w:r>
          </w:p>
        </w:tc>
        <w:tc>
          <w:tcPr>
            <w:tcW w:w="2551" w:type="dxa"/>
            <w:vAlign w:val="center"/>
          </w:tcPr>
          <w:p>
            <w:pPr>
              <w:pStyle w:val="14"/>
            </w:pPr>
            <w:r>
              <w:t>0.15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资金总额0.151万元，主要用于自然灾害防治工作</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1."通过开展宣传培训工作，提升我乡抵御自然灾害综合防范能力。</w:t>
            </w:r>
            <w:r>
              <w:tab/>
            </w:r>
            <w:r>
              <w:tab/>
            </w:r>
            <w:r>
              <w:tab/>
            </w:r>
            <w:r>
              <w:tab/>
            </w:r>
            <w:r>
              <w:tab/>
            </w:r>
            <w:r>
              <w:tab/>
            </w:r>
          </w:p>
          <w:p>
            <w:pPr>
              <w:pStyle w:val="14"/>
            </w:pPr>
            <w:r>
              <w:t>2."通过开展辖区内自然灾害风险普查工作，增强群众防范意识。</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13032125P00001010147M</w:t>
            </w:r>
          </w:p>
        </w:tc>
        <w:tc>
          <w:tcPr>
            <w:tcW w:w="2835" w:type="dxa"/>
            <w:vAlign w:val="center"/>
          </w:tcPr>
          <w:p>
            <w:pPr>
              <w:pStyle w:val="12"/>
            </w:pPr>
            <w:r>
              <w:t>项目名称</w:t>
            </w:r>
          </w:p>
        </w:tc>
        <w:tc>
          <w:tcPr>
            <w:tcW w:w="6095" w:type="dxa"/>
            <w:gridSpan w:val="3"/>
            <w:vAlign w:val="center"/>
          </w:tcPr>
          <w:p>
            <w:pPr>
              <w:pStyle w:val="14"/>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w:t>
            </w:r>
          </w:p>
        </w:tc>
        <w:tc>
          <w:tcPr>
            <w:tcW w:w="2835" w:type="dxa"/>
            <w:vAlign w:val="center"/>
          </w:tcPr>
          <w:p>
            <w:pPr>
              <w:pStyle w:val="12"/>
            </w:pPr>
            <w:r>
              <w:t>其中：财政    资金</w:t>
            </w:r>
          </w:p>
        </w:tc>
        <w:tc>
          <w:tcPr>
            <w:tcW w:w="2551" w:type="dxa"/>
            <w:vAlign w:val="center"/>
          </w:tcPr>
          <w:p>
            <w:pPr>
              <w:pStyle w:val="14"/>
            </w:pPr>
            <w:r>
              <w:t>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预算安排2.898万元，其中财政拨款2.898万元。主要用于村党组织书记、村民委员会主任基本补贴的发放。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p>
          <w:p>
            <w:pPr>
              <w:pStyle w:val="14"/>
            </w:pPr>
            <w:r>
              <w:t>"</w:t>
            </w:r>
            <w:r>
              <w:tab/>
            </w:r>
            <w:r>
              <w:tab/>
            </w:r>
            <w:r>
              <w:tab/>
            </w:r>
          </w:p>
          <w:p>
            <w:pPr>
              <w:pStyle w:val="14"/>
            </w:pPr>
          </w:p>
          <w:p>
            <w:pPr>
              <w:pStyle w:val="14"/>
            </w:pPr>
            <w:r>
              <w:t xml:space="preserve">2."激发农村干部干事创业热情，确保村级工作正常运转及村干部队伍稳定。  </w:t>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13032125P00001010147M</w:t>
            </w:r>
          </w:p>
        </w:tc>
        <w:tc>
          <w:tcPr>
            <w:tcW w:w="2835" w:type="dxa"/>
            <w:vAlign w:val="center"/>
          </w:tcPr>
          <w:p>
            <w:pPr>
              <w:pStyle w:val="12"/>
            </w:pPr>
            <w:r>
              <w:t>项目名称</w:t>
            </w:r>
          </w:p>
        </w:tc>
        <w:tc>
          <w:tcPr>
            <w:tcW w:w="6095" w:type="dxa"/>
            <w:gridSpan w:val="3"/>
            <w:vAlign w:val="center"/>
          </w:tcPr>
          <w:p>
            <w:pPr>
              <w:pStyle w:val="14"/>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w:t>
            </w:r>
          </w:p>
        </w:tc>
        <w:tc>
          <w:tcPr>
            <w:tcW w:w="2835" w:type="dxa"/>
            <w:vAlign w:val="center"/>
          </w:tcPr>
          <w:p>
            <w:pPr>
              <w:pStyle w:val="12"/>
            </w:pPr>
            <w:r>
              <w:t>其中：财政    资金</w:t>
            </w:r>
          </w:p>
        </w:tc>
        <w:tc>
          <w:tcPr>
            <w:tcW w:w="2551" w:type="dxa"/>
            <w:vAlign w:val="center"/>
          </w:tcPr>
          <w:p>
            <w:pPr>
              <w:pStyle w:val="14"/>
            </w:pPr>
            <w:r>
              <w:t>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预算安排2.898万元，其中财政拨款2.898万元。主要用于村党组织书记、村民委员会主任基本补贴的发放。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p>
          <w:p>
            <w:pPr>
              <w:pStyle w:val="14"/>
            </w:pPr>
            <w:r>
              <w:t>"</w:t>
            </w:r>
            <w:r>
              <w:tab/>
            </w:r>
            <w:r>
              <w:tab/>
            </w:r>
            <w:r>
              <w:tab/>
            </w:r>
          </w:p>
          <w:p>
            <w:pPr>
              <w:pStyle w:val="14"/>
            </w:pPr>
          </w:p>
          <w:p>
            <w:pPr>
              <w:pStyle w:val="14"/>
            </w:pPr>
            <w:r>
              <w:t xml:space="preserve">2."激发农村干部干事创业热情，确保村级工作正常运转及村干部队伍稳定。  </w:t>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13032125P000010101489</w:t>
            </w:r>
          </w:p>
        </w:tc>
        <w:tc>
          <w:tcPr>
            <w:tcW w:w="2835" w:type="dxa"/>
            <w:vAlign w:val="center"/>
          </w:tcPr>
          <w:p>
            <w:pPr>
              <w:pStyle w:val="12"/>
            </w:pPr>
            <w:r>
              <w:t>项目名称</w:t>
            </w:r>
          </w:p>
        </w:tc>
        <w:tc>
          <w:tcPr>
            <w:tcW w:w="6095" w:type="dxa"/>
            <w:gridSpan w:val="3"/>
            <w:vAlign w:val="center"/>
          </w:tcPr>
          <w:p>
            <w:pPr>
              <w:pStyle w:val="14"/>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15.64</w:t>
            </w:r>
          </w:p>
        </w:tc>
        <w:tc>
          <w:tcPr>
            <w:tcW w:w="2835" w:type="dxa"/>
            <w:vAlign w:val="center"/>
          </w:tcPr>
          <w:p>
            <w:pPr>
              <w:pStyle w:val="12"/>
            </w:pPr>
            <w:r>
              <w:t>其中：财政    资金</w:t>
            </w:r>
          </w:p>
        </w:tc>
        <w:tc>
          <w:tcPr>
            <w:tcW w:w="2551" w:type="dxa"/>
            <w:vAlign w:val="center"/>
          </w:tcPr>
          <w:p>
            <w:pPr>
              <w:pStyle w:val="14"/>
            </w:pPr>
            <w:r>
              <w:t>15.64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预算安排15.64万元，其中财政拨款15.64万元，主要用于村党组织书记村主任绩效补贴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13032125P000010101489</w:t>
            </w:r>
          </w:p>
        </w:tc>
        <w:tc>
          <w:tcPr>
            <w:tcW w:w="2835" w:type="dxa"/>
            <w:vAlign w:val="center"/>
          </w:tcPr>
          <w:p>
            <w:pPr>
              <w:pStyle w:val="12"/>
            </w:pPr>
            <w:r>
              <w:t>项目名称</w:t>
            </w:r>
          </w:p>
        </w:tc>
        <w:tc>
          <w:tcPr>
            <w:tcW w:w="6095" w:type="dxa"/>
            <w:gridSpan w:val="3"/>
            <w:vAlign w:val="center"/>
          </w:tcPr>
          <w:p>
            <w:pPr>
              <w:pStyle w:val="14"/>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15.64</w:t>
            </w:r>
          </w:p>
        </w:tc>
        <w:tc>
          <w:tcPr>
            <w:tcW w:w="2835" w:type="dxa"/>
            <w:vAlign w:val="center"/>
          </w:tcPr>
          <w:p>
            <w:pPr>
              <w:pStyle w:val="12"/>
            </w:pPr>
            <w:r>
              <w:t>其中：财政    资金</w:t>
            </w:r>
          </w:p>
        </w:tc>
        <w:tc>
          <w:tcPr>
            <w:tcW w:w="2551" w:type="dxa"/>
            <w:vAlign w:val="center"/>
          </w:tcPr>
          <w:p>
            <w:pPr>
              <w:pStyle w:val="14"/>
            </w:pPr>
            <w:r>
              <w:t>15.64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预算安排15.64万元，其中财政拨款15.64万元，主要用于村党组织书记村主任绩效补贴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13032125P00001010106J</w:t>
            </w:r>
          </w:p>
        </w:tc>
        <w:tc>
          <w:tcPr>
            <w:tcW w:w="2835" w:type="dxa"/>
            <w:vAlign w:val="center"/>
          </w:tcPr>
          <w:p>
            <w:pPr>
              <w:pStyle w:val="12"/>
            </w:pPr>
            <w:r>
              <w:t>项目名称</w:t>
            </w:r>
          </w:p>
        </w:tc>
        <w:tc>
          <w:tcPr>
            <w:tcW w:w="6095"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20.66</w:t>
            </w:r>
          </w:p>
        </w:tc>
        <w:tc>
          <w:tcPr>
            <w:tcW w:w="2835" w:type="dxa"/>
            <w:vAlign w:val="center"/>
          </w:tcPr>
          <w:p>
            <w:pPr>
              <w:pStyle w:val="12"/>
            </w:pPr>
            <w:r>
              <w:t>其中：财政    资金</w:t>
            </w:r>
          </w:p>
        </w:tc>
        <w:tc>
          <w:tcPr>
            <w:tcW w:w="2551" w:type="dxa"/>
            <w:vAlign w:val="center"/>
          </w:tcPr>
          <w:p>
            <w:pPr>
              <w:pStyle w:val="14"/>
            </w:pPr>
            <w:r>
              <w:t>20.66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预算安排20.664万元，其中财政拨款20.664万元。主要用于村组织办公经费。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1.村级积极认真落实乡政府各项工作安排和部署，保证党的政策落实到位。</w:t>
            </w:r>
            <w:r>
              <w:tab/>
            </w:r>
            <w:r>
              <w:tab/>
            </w:r>
            <w:r>
              <w:tab/>
            </w:r>
            <w:r>
              <w:tab/>
            </w:r>
            <w:r>
              <w:tab/>
            </w:r>
            <w:r>
              <w:tab/>
            </w:r>
          </w:p>
          <w:p>
            <w:pPr>
              <w:pStyle w:val="14"/>
            </w:pPr>
          </w:p>
          <w:p>
            <w:pPr>
              <w:pStyle w:val="14"/>
            </w:pPr>
            <w:r>
              <w:t>2.提高村干部工作积极性，推进科学民主决策，确保村级工作正常运转，壮大村级经济实力。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≥2.9万元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13032125P00001010106J</w:t>
            </w:r>
          </w:p>
        </w:tc>
        <w:tc>
          <w:tcPr>
            <w:tcW w:w="2835" w:type="dxa"/>
            <w:vAlign w:val="center"/>
          </w:tcPr>
          <w:p>
            <w:pPr>
              <w:pStyle w:val="12"/>
            </w:pPr>
            <w:r>
              <w:t>项目名称</w:t>
            </w:r>
          </w:p>
        </w:tc>
        <w:tc>
          <w:tcPr>
            <w:tcW w:w="6095"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20.66</w:t>
            </w:r>
          </w:p>
        </w:tc>
        <w:tc>
          <w:tcPr>
            <w:tcW w:w="2835" w:type="dxa"/>
            <w:vAlign w:val="center"/>
          </w:tcPr>
          <w:p>
            <w:pPr>
              <w:pStyle w:val="12"/>
            </w:pPr>
            <w:r>
              <w:t>其中：财政    资金</w:t>
            </w:r>
          </w:p>
        </w:tc>
        <w:tc>
          <w:tcPr>
            <w:tcW w:w="2551" w:type="dxa"/>
            <w:vAlign w:val="center"/>
          </w:tcPr>
          <w:p>
            <w:pPr>
              <w:pStyle w:val="14"/>
            </w:pPr>
            <w:r>
              <w:t>20.66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预算安排20.664万元，其中财政拨款20.664万元。主要用于村组织办公经费。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1.村级积极认真落实乡政府各项工作安排和部署，保证党的政策落实到位。</w:t>
            </w:r>
            <w:r>
              <w:tab/>
            </w:r>
            <w:r>
              <w:tab/>
            </w:r>
            <w:r>
              <w:tab/>
            </w:r>
            <w:r>
              <w:tab/>
            </w:r>
            <w:r>
              <w:tab/>
            </w:r>
            <w:r>
              <w:tab/>
            </w:r>
          </w:p>
          <w:p>
            <w:pPr>
              <w:pStyle w:val="14"/>
            </w:pPr>
          </w:p>
          <w:p>
            <w:pPr>
              <w:pStyle w:val="14"/>
            </w:pPr>
            <w:r>
              <w:t>2.提高村干部工作积极性，推进科学民主决策，确保村级工作正常运转，壮大村级经济实力。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≥2.9万元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13032125P000010100674</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预算安排22万元，其中财政资金22万元，主要用于村级组织服务群众专项经费的支出。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1.提高村干部工作积极性，推进科学民主决策、确保村级工作正常运转，壮大村经济实力。</w:t>
            </w:r>
          </w:p>
          <w:p>
            <w:pPr>
              <w:pStyle w:val="14"/>
            </w:pPr>
            <w:r>
              <w:t>2.村级积极认真落实镇政府各项工作安排和部署，保证党的政策落实到位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11个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反映生活垃圾分类实施效果</w:t>
            </w:r>
          </w:p>
        </w:tc>
        <w:tc>
          <w:tcPr>
            <w:tcW w:w="5386" w:type="dxa"/>
            <w:vAlign w:val="center"/>
          </w:tcPr>
          <w:p>
            <w:pPr>
              <w:pStyle w:val="14"/>
            </w:pPr>
            <w:r>
              <w:t>反映生活垃圾分类实施效果</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13032125P000010100674</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预算安排22万元，其中财政资金22万元，主要用于村级组织服务群众专项经费的支出。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1.提高村干部工作积极性，推进科学民主决策、确保村级工作正常运转，壮大村经济实力。</w:t>
            </w:r>
          </w:p>
          <w:p>
            <w:pPr>
              <w:pStyle w:val="14"/>
            </w:pPr>
            <w:r>
              <w:t>2.村级积极认真落实镇政府各项工作安排和部署，保证党的政策落实到位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11个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反映生活垃圾分类实施效果</w:t>
            </w:r>
          </w:p>
        </w:tc>
        <w:tc>
          <w:tcPr>
            <w:tcW w:w="5386" w:type="dxa"/>
            <w:vAlign w:val="center"/>
          </w:tcPr>
          <w:p>
            <w:pPr>
              <w:pStyle w:val="14"/>
            </w:pPr>
            <w:r>
              <w:t>反映生活垃圾分类实施效果</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13032126P00330610064H</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资金预算安排2.5万元，其中财政拨款2.5万元。主要用于防火防汛经费。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w:t>
            </w:r>
            <w:r>
              <w:tab/>
            </w:r>
            <w:r>
              <w:tab/>
            </w:r>
            <w:r>
              <w:tab/>
            </w:r>
          </w:p>
          <w:p>
            <w:pPr>
              <w:pStyle w:val="14"/>
            </w:pPr>
          </w:p>
          <w:p>
            <w:pPr>
              <w:pStyle w:val="14"/>
            </w:pPr>
            <w:r>
              <w:t>2.通过扎实开展日常防火工作，广泛宣传，全天候巡查，加强防火扑救物资的储备，有效防范和遏制森林火灾的发生。</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反应巡查范围为整个辖区。</w:t>
            </w:r>
          </w:p>
        </w:tc>
        <w:tc>
          <w:tcPr>
            <w:tcW w:w="2268" w:type="dxa"/>
            <w:vAlign w:val="center"/>
          </w:tcPr>
          <w:p>
            <w:pPr>
              <w:pStyle w:val="14"/>
            </w:pPr>
            <w:r>
              <w:t>≥95%</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确保河道通畅率</w:t>
            </w:r>
          </w:p>
        </w:tc>
        <w:tc>
          <w:tcPr>
            <w:tcW w:w="5386" w:type="dxa"/>
            <w:vAlign w:val="center"/>
          </w:tcPr>
          <w:p>
            <w:pPr>
              <w:pStyle w:val="14"/>
            </w:pPr>
            <w:r>
              <w:t>反映汛期河道通畅率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用于防火防汛时的办公支出</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交通费用支出</w:t>
            </w:r>
          </w:p>
        </w:tc>
        <w:tc>
          <w:tcPr>
            <w:tcW w:w="5386" w:type="dxa"/>
            <w:vAlign w:val="center"/>
          </w:tcPr>
          <w:p>
            <w:pPr>
              <w:pStyle w:val="14"/>
            </w:pPr>
            <w:r>
              <w:t>用于巡察河道和森林时的交通费用支出</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反映降低火灾对环境破坏的比率</w:t>
            </w:r>
          </w:p>
        </w:tc>
        <w:tc>
          <w:tcPr>
            <w:tcW w:w="2268" w:type="dxa"/>
            <w:vAlign w:val="center"/>
          </w:tcPr>
          <w:p>
            <w:pPr>
              <w:pStyle w:val="14"/>
            </w:pPr>
            <w:r>
              <w:t>≥30%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全乡森林火灾发生面积占森林总面积的比例</w:t>
            </w:r>
          </w:p>
        </w:tc>
        <w:tc>
          <w:tcPr>
            <w:tcW w:w="2268" w:type="dxa"/>
            <w:vAlign w:val="center"/>
          </w:tcPr>
          <w:p>
            <w:pPr>
              <w:pStyle w:val="14"/>
            </w:pPr>
            <w:r>
              <w:t>≤0.01%</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13032126P00330610064H</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资金预算安排2.5万元，其中财政拨款2.5万元。主要用于防火防汛经费。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w:t>
            </w:r>
            <w:r>
              <w:tab/>
            </w:r>
            <w:r>
              <w:tab/>
            </w:r>
            <w:r>
              <w:tab/>
            </w:r>
          </w:p>
          <w:p>
            <w:pPr>
              <w:pStyle w:val="14"/>
            </w:pPr>
          </w:p>
          <w:p>
            <w:pPr>
              <w:pStyle w:val="14"/>
            </w:pPr>
            <w:r>
              <w:t>2.通过扎实开展日常防火工作，广泛宣传，全天候巡查，加强防火扑救物资的储备，有效防范和遏制森林火灾的发生。</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反应巡查范围为整个辖区。</w:t>
            </w:r>
          </w:p>
        </w:tc>
        <w:tc>
          <w:tcPr>
            <w:tcW w:w="2268" w:type="dxa"/>
            <w:vAlign w:val="center"/>
          </w:tcPr>
          <w:p>
            <w:pPr>
              <w:pStyle w:val="14"/>
            </w:pPr>
            <w:r>
              <w:t>≥95%</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确保河道通畅率</w:t>
            </w:r>
          </w:p>
        </w:tc>
        <w:tc>
          <w:tcPr>
            <w:tcW w:w="5386" w:type="dxa"/>
            <w:vAlign w:val="center"/>
          </w:tcPr>
          <w:p>
            <w:pPr>
              <w:pStyle w:val="14"/>
            </w:pPr>
            <w:r>
              <w:t>反映汛期河道通畅率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用于防火防汛时的办公支出</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交通费用支出</w:t>
            </w:r>
          </w:p>
        </w:tc>
        <w:tc>
          <w:tcPr>
            <w:tcW w:w="5386" w:type="dxa"/>
            <w:vAlign w:val="center"/>
          </w:tcPr>
          <w:p>
            <w:pPr>
              <w:pStyle w:val="14"/>
            </w:pPr>
            <w:r>
              <w:t>用于巡察河道和森林时的交通费用支出</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反映降低火灾对环境破坏的比率</w:t>
            </w:r>
          </w:p>
        </w:tc>
        <w:tc>
          <w:tcPr>
            <w:tcW w:w="2268" w:type="dxa"/>
            <w:vAlign w:val="center"/>
          </w:tcPr>
          <w:p>
            <w:pPr>
              <w:pStyle w:val="14"/>
            </w:pPr>
            <w:r>
              <w:t>≥30%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全乡森林火灾发生面积占森林总面积的比例</w:t>
            </w:r>
          </w:p>
        </w:tc>
        <w:tc>
          <w:tcPr>
            <w:tcW w:w="2268" w:type="dxa"/>
            <w:vAlign w:val="center"/>
          </w:tcPr>
          <w:p>
            <w:pPr>
              <w:pStyle w:val="14"/>
            </w:pPr>
            <w:r>
              <w:t>≤0.01%</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13032125P000010101508</w:t>
            </w:r>
          </w:p>
        </w:tc>
        <w:tc>
          <w:tcPr>
            <w:tcW w:w="2835" w:type="dxa"/>
            <w:vAlign w:val="center"/>
          </w:tcPr>
          <w:p>
            <w:pPr>
              <w:pStyle w:val="12"/>
            </w:pPr>
            <w:r>
              <w:t>项目名称</w:t>
            </w:r>
          </w:p>
        </w:tc>
        <w:tc>
          <w:tcPr>
            <w:tcW w:w="6095" w:type="dxa"/>
            <w:gridSpan w:val="3"/>
            <w:vAlign w:val="center"/>
          </w:tcPr>
          <w:p>
            <w:pPr>
              <w:pStyle w:val="14"/>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9.94</w:t>
            </w:r>
          </w:p>
        </w:tc>
        <w:tc>
          <w:tcPr>
            <w:tcW w:w="2835" w:type="dxa"/>
            <w:vAlign w:val="center"/>
          </w:tcPr>
          <w:p>
            <w:pPr>
              <w:pStyle w:val="12"/>
            </w:pPr>
            <w:r>
              <w:t>其中：财政    资金</w:t>
            </w:r>
          </w:p>
        </w:tc>
        <w:tc>
          <w:tcPr>
            <w:tcW w:w="2551" w:type="dxa"/>
            <w:vAlign w:val="center"/>
          </w:tcPr>
          <w:p>
            <w:pPr>
              <w:pStyle w:val="14"/>
            </w:pPr>
            <w:r>
              <w:t>9.94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预算安排9.936万元，其中财政拨款9.936万元，主要用于其他村两委干部绩效补贴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13032125P000010101508</w:t>
            </w:r>
          </w:p>
        </w:tc>
        <w:tc>
          <w:tcPr>
            <w:tcW w:w="2835" w:type="dxa"/>
            <w:vAlign w:val="center"/>
          </w:tcPr>
          <w:p>
            <w:pPr>
              <w:pStyle w:val="12"/>
            </w:pPr>
            <w:r>
              <w:t>项目名称</w:t>
            </w:r>
          </w:p>
        </w:tc>
        <w:tc>
          <w:tcPr>
            <w:tcW w:w="6095" w:type="dxa"/>
            <w:gridSpan w:val="3"/>
            <w:vAlign w:val="center"/>
          </w:tcPr>
          <w:p>
            <w:pPr>
              <w:pStyle w:val="14"/>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9.94</w:t>
            </w:r>
          </w:p>
        </w:tc>
        <w:tc>
          <w:tcPr>
            <w:tcW w:w="2835" w:type="dxa"/>
            <w:vAlign w:val="center"/>
          </w:tcPr>
          <w:p>
            <w:pPr>
              <w:pStyle w:val="12"/>
            </w:pPr>
            <w:r>
              <w:t>其中：财政    资金</w:t>
            </w:r>
          </w:p>
        </w:tc>
        <w:tc>
          <w:tcPr>
            <w:tcW w:w="2551" w:type="dxa"/>
            <w:vAlign w:val="center"/>
          </w:tcPr>
          <w:p>
            <w:pPr>
              <w:pStyle w:val="14"/>
            </w:pPr>
            <w:r>
              <w:t>9.94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预算安排9.936万元，其中财政拨款9.936万元，主要用于其他村两委干部绩效补贴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13032126P00331910021F</w:t>
            </w:r>
          </w:p>
        </w:tc>
        <w:tc>
          <w:tcPr>
            <w:tcW w:w="2835" w:type="dxa"/>
            <w:vAlign w:val="center"/>
          </w:tcPr>
          <w:p>
            <w:pPr>
              <w:pStyle w:val="12"/>
            </w:pPr>
            <w:r>
              <w:t>项目名称</w:t>
            </w:r>
          </w:p>
        </w:tc>
        <w:tc>
          <w:tcPr>
            <w:tcW w:w="6095"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资金预算安排1万元，其中财政拨款1万元。主要用于全国自然灾害综合风险普查工作经费</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1."通过开展辖区内自然灾害风险普查工作，增强群众防范意识。</w:t>
            </w:r>
            <w:r>
              <w:tab/>
            </w:r>
            <w:r>
              <w:tab/>
            </w:r>
            <w:r>
              <w:tab/>
            </w:r>
          </w:p>
          <w:p>
            <w:pPr>
              <w:pStyle w:val="14"/>
            </w:pPr>
            <w:r>
              <w:t>2."通过开展宣传培训工作，提升我乡抵御自然灾害综合防范能力。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13032126P00331910021F</w:t>
            </w:r>
          </w:p>
        </w:tc>
        <w:tc>
          <w:tcPr>
            <w:tcW w:w="2835" w:type="dxa"/>
            <w:vAlign w:val="center"/>
          </w:tcPr>
          <w:p>
            <w:pPr>
              <w:pStyle w:val="12"/>
            </w:pPr>
            <w:r>
              <w:t>项目名称</w:t>
            </w:r>
          </w:p>
        </w:tc>
        <w:tc>
          <w:tcPr>
            <w:tcW w:w="6095"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资金预算安排1万元，其中财政拨款1万元。主要用于全国自然灾害综合风险普查工作经费</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1."通过开展辖区内自然灾害风险普查工作，增强群众防范意识。</w:t>
            </w:r>
            <w:r>
              <w:tab/>
            </w:r>
            <w:r>
              <w:tab/>
            </w:r>
            <w:r>
              <w:tab/>
            </w:r>
          </w:p>
          <w:p>
            <w:pPr>
              <w:pStyle w:val="14"/>
            </w:pPr>
            <w:r>
              <w:t>2."通过开展宣传培训工作，提升我乡抵御自然灾害综合防范能力。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13032126P000116102329</w:t>
            </w:r>
          </w:p>
        </w:tc>
        <w:tc>
          <w:tcPr>
            <w:tcW w:w="2835" w:type="dxa"/>
            <w:vAlign w:val="center"/>
          </w:tcPr>
          <w:p>
            <w:pPr>
              <w:pStyle w:val="12"/>
            </w:pPr>
            <w:r>
              <w:t>项目名称</w:t>
            </w:r>
          </w:p>
        </w:tc>
        <w:tc>
          <w:tcPr>
            <w:tcW w:w="6095"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资金预算安排20万元，其中财政拨款20万元。主要用于燃煤锅炉改造及清洁能源补贴</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1.通过采暖锅炉改造空气能取暖，确保机关正常办公，为机关工作人员和群众提供良好的工作办事环境。</w:t>
            </w:r>
            <w:r>
              <w:tab/>
            </w:r>
            <w:r>
              <w:tab/>
            </w:r>
            <w:r>
              <w:tab/>
            </w:r>
          </w:p>
          <w:p>
            <w:pPr>
              <w:pStyle w:val="14"/>
            </w:pPr>
          </w:p>
          <w:p>
            <w:pPr>
              <w:pStyle w:val="14"/>
            </w:pPr>
            <w:r>
              <w:t>2.通过改变取暖方式，加大大气治理力度，提升大气质量，保护自然环境。</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≥1100㎡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二氧化硫削排放减率</w:t>
            </w:r>
          </w:p>
        </w:tc>
        <w:tc>
          <w:tcPr>
            <w:tcW w:w="5386" w:type="dxa"/>
            <w:vAlign w:val="center"/>
          </w:tcPr>
          <w:p>
            <w:pPr>
              <w:pStyle w:val="14"/>
            </w:pPr>
            <w:r>
              <w:t>当年实际二氧化硫排放削减率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细颗粒物排放削减率</w:t>
            </w:r>
          </w:p>
        </w:tc>
        <w:tc>
          <w:tcPr>
            <w:tcW w:w="5386" w:type="dxa"/>
            <w:vAlign w:val="center"/>
          </w:tcPr>
          <w:p>
            <w:pPr>
              <w:pStyle w:val="14"/>
            </w:pPr>
            <w:r>
              <w:t>当年实际细颗粒物排放削减率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燃煤锅炉改造及清洁能源补贴在采暖期内及时拨付</w:t>
            </w:r>
          </w:p>
        </w:tc>
        <w:tc>
          <w:tcPr>
            <w:tcW w:w="2268" w:type="dxa"/>
            <w:vAlign w:val="center"/>
          </w:tcPr>
          <w:p>
            <w:pPr>
              <w:pStyle w:val="14"/>
            </w:pPr>
            <w:r>
              <w:t>2026年12月31日</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12万元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设备支出</w:t>
            </w:r>
          </w:p>
        </w:tc>
        <w:tc>
          <w:tcPr>
            <w:tcW w:w="5386" w:type="dxa"/>
            <w:vAlign w:val="center"/>
          </w:tcPr>
          <w:p>
            <w:pPr>
              <w:pStyle w:val="14"/>
            </w:pPr>
            <w:r>
              <w:t>设备改造</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13032126P000116102329</w:t>
            </w:r>
          </w:p>
        </w:tc>
        <w:tc>
          <w:tcPr>
            <w:tcW w:w="2835" w:type="dxa"/>
            <w:vAlign w:val="center"/>
          </w:tcPr>
          <w:p>
            <w:pPr>
              <w:pStyle w:val="12"/>
            </w:pPr>
            <w:r>
              <w:t>项目名称</w:t>
            </w:r>
          </w:p>
        </w:tc>
        <w:tc>
          <w:tcPr>
            <w:tcW w:w="6095"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资金预算安排20万元，其中财政拨款20万元。主要用于燃煤锅炉改造及清洁能源补贴</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1.通过采暖锅炉改造空气能取暖，确保机关正常办公，为机关工作人员和群众提供良好的工作办事环境。</w:t>
            </w:r>
            <w:r>
              <w:tab/>
            </w:r>
            <w:r>
              <w:tab/>
            </w:r>
            <w:r>
              <w:tab/>
            </w:r>
          </w:p>
          <w:p>
            <w:pPr>
              <w:pStyle w:val="14"/>
            </w:pPr>
          </w:p>
          <w:p>
            <w:pPr>
              <w:pStyle w:val="14"/>
            </w:pPr>
            <w:r>
              <w:t>2.通过改变取暖方式，加大大气治理力度，提升大气质量，保护自然环境。</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≥1100㎡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二氧化硫削排放减率</w:t>
            </w:r>
          </w:p>
        </w:tc>
        <w:tc>
          <w:tcPr>
            <w:tcW w:w="5386" w:type="dxa"/>
            <w:vAlign w:val="center"/>
          </w:tcPr>
          <w:p>
            <w:pPr>
              <w:pStyle w:val="14"/>
            </w:pPr>
            <w:r>
              <w:t>当年实际二氧化硫排放削减率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细颗粒物排放削减率</w:t>
            </w:r>
          </w:p>
        </w:tc>
        <w:tc>
          <w:tcPr>
            <w:tcW w:w="5386" w:type="dxa"/>
            <w:vAlign w:val="center"/>
          </w:tcPr>
          <w:p>
            <w:pPr>
              <w:pStyle w:val="14"/>
            </w:pPr>
            <w:r>
              <w:t>当年实际细颗粒物排放削减率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燃煤锅炉改造及清洁能源补贴在采暖期内及时拨付</w:t>
            </w:r>
          </w:p>
        </w:tc>
        <w:tc>
          <w:tcPr>
            <w:tcW w:w="2268" w:type="dxa"/>
            <w:vAlign w:val="center"/>
          </w:tcPr>
          <w:p>
            <w:pPr>
              <w:pStyle w:val="14"/>
            </w:pPr>
            <w:r>
              <w:t>2026年12月31日</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12万元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设备支出</w:t>
            </w:r>
          </w:p>
        </w:tc>
        <w:tc>
          <w:tcPr>
            <w:tcW w:w="5386" w:type="dxa"/>
            <w:vAlign w:val="center"/>
          </w:tcPr>
          <w:p>
            <w:pPr>
              <w:pStyle w:val="14"/>
            </w:pPr>
            <w:r>
              <w:t>设备改造</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30、矽肺病赔偿金绩效目标表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13032126P00011510104X</w:t>
            </w:r>
          </w:p>
        </w:tc>
        <w:tc>
          <w:tcPr>
            <w:tcW w:w="2835" w:type="dxa"/>
            <w:vAlign w:val="center"/>
          </w:tcPr>
          <w:p>
            <w:pPr>
              <w:pStyle w:val="12"/>
            </w:pPr>
            <w:r>
              <w:t>项目名称</w:t>
            </w:r>
          </w:p>
        </w:tc>
        <w:tc>
          <w:tcPr>
            <w:tcW w:w="6095" w:type="dxa"/>
            <w:gridSpan w:val="3"/>
            <w:vAlign w:val="center"/>
          </w:tcPr>
          <w:p>
            <w:pPr>
              <w:pStyle w:val="14"/>
            </w:pPr>
            <w:r>
              <w:t>矽肺病赔偿金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29.30</w:t>
            </w:r>
          </w:p>
        </w:tc>
        <w:tc>
          <w:tcPr>
            <w:tcW w:w="2835" w:type="dxa"/>
            <w:vAlign w:val="center"/>
          </w:tcPr>
          <w:p>
            <w:pPr>
              <w:pStyle w:val="12"/>
            </w:pPr>
            <w:r>
              <w:t>其中：财政    资金</w:t>
            </w:r>
          </w:p>
        </w:tc>
        <w:tc>
          <w:tcPr>
            <w:tcW w:w="2551" w:type="dxa"/>
            <w:vAlign w:val="center"/>
          </w:tcPr>
          <w:p>
            <w:pPr>
              <w:pStyle w:val="14"/>
            </w:pPr>
            <w:r>
              <w:t>29.30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资金预算安排29.296万元，其中财政拨款29.296万元。主要用于矽肺病赔偿金。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1.通过稳控不稳定群体，确保基层社会稳定。</w:t>
            </w:r>
            <w:r>
              <w:tab/>
            </w:r>
            <w:r>
              <w:tab/>
            </w:r>
            <w:r>
              <w:tab/>
            </w:r>
          </w:p>
          <w:p>
            <w:pPr>
              <w:pStyle w:val="14"/>
            </w:pPr>
          </w:p>
          <w:p>
            <w:pPr>
              <w:pStyle w:val="14"/>
            </w:pPr>
            <w:r>
              <w:t>2.通过对矽肺病人发放生活补助，保障病人基本生活。</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28人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核实次数</w:t>
            </w:r>
          </w:p>
        </w:tc>
        <w:tc>
          <w:tcPr>
            <w:tcW w:w="5386" w:type="dxa"/>
            <w:vAlign w:val="center"/>
          </w:tcPr>
          <w:p>
            <w:pPr>
              <w:pStyle w:val="14"/>
            </w:pPr>
            <w:r>
              <w:t>已认定伤残等级待遇矽肺病人数核实次数</w:t>
            </w:r>
          </w:p>
        </w:tc>
        <w:tc>
          <w:tcPr>
            <w:tcW w:w="2268" w:type="dxa"/>
            <w:vAlign w:val="center"/>
          </w:tcPr>
          <w:p>
            <w:pPr>
              <w:pStyle w:val="14"/>
            </w:pPr>
            <w:r>
              <w:t>≥1次/年</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认定准确率</w:t>
            </w:r>
          </w:p>
        </w:tc>
        <w:tc>
          <w:tcPr>
            <w:tcW w:w="5386" w:type="dxa"/>
            <w:vAlign w:val="center"/>
          </w:tcPr>
          <w:p>
            <w:pPr>
              <w:pStyle w:val="14"/>
            </w:pPr>
            <w:r>
              <w:t>认定伤残待遇矽肺病人员准确率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支付已认定伤残等级待遇矽肺病的生活补助</w:t>
            </w:r>
          </w:p>
        </w:tc>
        <w:tc>
          <w:tcPr>
            <w:tcW w:w="2268" w:type="dxa"/>
            <w:vAlign w:val="center"/>
          </w:tcPr>
          <w:p>
            <w:pPr>
              <w:pStyle w:val="14"/>
            </w:pPr>
            <w:r>
              <w:t>0.43万元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提升生活质量提升，维护社会稳定</w:t>
            </w:r>
          </w:p>
        </w:tc>
        <w:tc>
          <w:tcPr>
            <w:tcW w:w="5386" w:type="dxa"/>
            <w:vAlign w:val="center"/>
          </w:tcPr>
          <w:p>
            <w:pPr>
              <w:pStyle w:val="14"/>
            </w:pPr>
            <w:r>
              <w:t>保障、提升矽肺病人家庭生活水平，维护社会稳定</w:t>
            </w:r>
          </w:p>
        </w:tc>
        <w:tc>
          <w:tcPr>
            <w:tcW w:w="2268" w:type="dxa"/>
            <w:vAlign w:val="center"/>
          </w:tcPr>
          <w:p>
            <w:pPr>
              <w:pStyle w:val="14"/>
            </w:pPr>
            <w:r>
              <w:t>28人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30、矽肺病赔偿金绩效目标表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13032126P00011510104X</w:t>
            </w:r>
          </w:p>
        </w:tc>
        <w:tc>
          <w:tcPr>
            <w:tcW w:w="2835" w:type="dxa"/>
            <w:vAlign w:val="center"/>
          </w:tcPr>
          <w:p>
            <w:pPr>
              <w:pStyle w:val="12"/>
            </w:pPr>
            <w:r>
              <w:t>项目名称</w:t>
            </w:r>
          </w:p>
        </w:tc>
        <w:tc>
          <w:tcPr>
            <w:tcW w:w="6095" w:type="dxa"/>
            <w:gridSpan w:val="3"/>
            <w:vAlign w:val="center"/>
          </w:tcPr>
          <w:p>
            <w:pPr>
              <w:pStyle w:val="14"/>
            </w:pPr>
            <w:r>
              <w:t>矽肺病赔偿金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29.30</w:t>
            </w:r>
          </w:p>
        </w:tc>
        <w:tc>
          <w:tcPr>
            <w:tcW w:w="2835" w:type="dxa"/>
            <w:vAlign w:val="center"/>
          </w:tcPr>
          <w:p>
            <w:pPr>
              <w:pStyle w:val="12"/>
            </w:pPr>
            <w:r>
              <w:t>其中：财政    资金</w:t>
            </w:r>
          </w:p>
        </w:tc>
        <w:tc>
          <w:tcPr>
            <w:tcW w:w="2551" w:type="dxa"/>
            <w:vAlign w:val="center"/>
          </w:tcPr>
          <w:p>
            <w:pPr>
              <w:pStyle w:val="14"/>
            </w:pPr>
            <w:r>
              <w:t>29.30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资金预算安排29.296万元，其中财政拨款29.296万元。主要用于矽肺病赔偿金。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1.通过稳控不稳定群体，确保基层社会稳定。</w:t>
            </w:r>
            <w:r>
              <w:tab/>
            </w:r>
            <w:r>
              <w:tab/>
            </w:r>
            <w:r>
              <w:tab/>
            </w:r>
          </w:p>
          <w:p>
            <w:pPr>
              <w:pStyle w:val="14"/>
            </w:pPr>
          </w:p>
          <w:p>
            <w:pPr>
              <w:pStyle w:val="14"/>
            </w:pPr>
            <w:r>
              <w:t>2.通过对矽肺病人发放生活补助，保障病人基本生活。</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28人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核实次数</w:t>
            </w:r>
          </w:p>
        </w:tc>
        <w:tc>
          <w:tcPr>
            <w:tcW w:w="5386" w:type="dxa"/>
            <w:vAlign w:val="center"/>
          </w:tcPr>
          <w:p>
            <w:pPr>
              <w:pStyle w:val="14"/>
            </w:pPr>
            <w:r>
              <w:t>已认定伤残等级待遇矽肺病人数核实次数</w:t>
            </w:r>
          </w:p>
        </w:tc>
        <w:tc>
          <w:tcPr>
            <w:tcW w:w="2268" w:type="dxa"/>
            <w:vAlign w:val="center"/>
          </w:tcPr>
          <w:p>
            <w:pPr>
              <w:pStyle w:val="14"/>
            </w:pPr>
            <w:r>
              <w:t>≥1次/年</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认定准确率</w:t>
            </w:r>
          </w:p>
        </w:tc>
        <w:tc>
          <w:tcPr>
            <w:tcW w:w="5386" w:type="dxa"/>
            <w:vAlign w:val="center"/>
          </w:tcPr>
          <w:p>
            <w:pPr>
              <w:pStyle w:val="14"/>
            </w:pPr>
            <w:r>
              <w:t>认定伤残待遇矽肺病人员准确率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支付已认定伤残等级待遇矽肺病的生活补助</w:t>
            </w:r>
          </w:p>
        </w:tc>
        <w:tc>
          <w:tcPr>
            <w:tcW w:w="2268" w:type="dxa"/>
            <w:vAlign w:val="center"/>
          </w:tcPr>
          <w:p>
            <w:pPr>
              <w:pStyle w:val="14"/>
            </w:pPr>
            <w:r>
              <w:t>0.43万元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提升生活质量提升，维护社会稳定</w:t>
            </w:r>
          </w:p>
        </w:tc>
        <w:tc>
          <w:tcPr>
            <w:tcW w:w="5386" w:type="dxa"/>
            <w:vAlign w:val="center"/>
          </w:tcPr>
          <w:p>
            <w:pPr>
              <w:pStyle w:val="14"/>
            </w:pPr>
            <w:r>
              <w:t>保障、提升矽肺病人家庭生活水平，维护社会稳定</w:t>
            </w:r>
          </w:p>
        </w:tc>
        <w:tc>
          <w:tcPr>
            <w:tcW w:w="2268" w:type="dxa"/>
            <w:vAlign w:val="center"/>
          </w:tcPr>
          <w:p>
            <w:pPr>
              <w:pStyle w:val="14"/>
            </w:pPr>
            <w:r>
              <w:t>28人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13032126P003283101663</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预算安排0.5万元，其中财政安排0.5万元，主要用于乡村振兴工作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1.通过开展扶贫扶贫专项经费，提供各项资金，保障扶贫各项工作正常进行。</w:t>
            </w:r>
            <w:r>
              <w:tab/>
            </w:r>
            <w:r>
              <w:tab/>
            </w:r>
            <w:r>
              <w:tab/>
            </w:r>
            <w:r>
              <w:tab/>
            </w:r>
            <w:r>
              <w:tab/>
            </w:r>
          </w:p>
          <w:p>
            <w:pPr>
              <w:pStyle w:val="14"/>
            </w:pPr>
          </w:p>
          <w:p>
            <w:pPr>
              <w:pStyle w:val="14"/>
            </w:pPr>
            <w:r>
              <w:t>2.通过扶贫资金安排下乡支出，解决扶贫下乡用车问题，确保扶贫工作正常开展。</w:t>
            </w:r>
            <w:r>
              <w:tab/>
            </w:r>
            <w:r>
              <w:tab/>
            </w:r>
            <w:r>
              <w:tab/>
            </w:r>
          </w:p>
          <w:p>
            <w:pPr>
              <w:pStyle w:val="14"/>
            </w:pP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贫困村脱贫出列数（个）</w:t>
            </w:r>
          </w:p>
        </w:tc>
        <w:tc>
          <w:tcPr>
            <w:tcW w:w="5386" w:type="dxa"/>
            <w:vAlign w:val="center"/>
          </w:tcPr>
          <w:p>
            <w:pPr>
              <w:pStyle w:val="14"/>
            </w:pPr>
            <w:r>
              <w:t>建档立卡贫困村脱贫出列数量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农村脱贫人口比率</w:t>
            </w:r>
          </w:p>
        </w:tc>
        <w:tc>
          <w:tcPr>
            <w:tcW w:w="5386" w:type="dxa"/>
            <w:vAlign w:val="center"/>
          </w:tcPr>
          <w:p>
            <w:pPr>
              <w:pStyle w:val="14"/>
            </w:pPr>
            <w:r>
              <w:t>年度计划脱贫人口数量占贫困人口总数的比率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贫困村农民人均纯收入的同比增长比率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13032126P003283101663</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4"/>
            </w:pPr>
            <w:r>
              <w:t>预算安排0.5万元，其中财政安排0.5万元，主要用于乡村振兴工作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1.通过开展扶贫扶贫专项经费，提供各项资金，保障扶贫各项工作正常进行。</w:t>
            </w:r>
            <w:r>
              <w:tab/>
            </w:r>
            <w:r>
              <w:tab/>
            </w:r>
            <w:r>
              <w:tab/>
            </w:r>
            <w:r>
              <w:tab/>
            </w:r>
            <w:r>
              <w:tab/>
            </w:r>
          </w:p>
          <w:p>
            <w:pPr>
              <w:pStyle w:val="14"/>
            </w:pPr>
          </w:p>
          <w:p>
            <w:pPr>
              <w:pStyle w:val="14"/>
            </w:pPr>
            <w:r>
              <w:t>2.通过扶贫资金安排下乡支出，解决扶贫下乡用车问题，确保扶贫工作正常开展。</w:t>
            </w:r>
            <w:r>
              <w:tab/>
            </w:r>
            <w:r>
              <w:tab/>
            </w:r>
            <w:r>
              <w:tab/>
            </w:r>
          </w:p>
          <w:p>
            <w:pPr>
              <w:pStyle w:val="14"/>
            </w:pP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贫困村脱贫出列数（个）</w:t>
            </w:r>
          </w:p>
        </w:tc>
        <w:tc>
          <w:tcPr>
            <w:tcW w:w="5386" w:type="dxa"/>
            <w:vAlign w:val="center"/>
          </w:tcPr>
          <w:p>
            <w:pPr>
              <w:pStyle w:val="14"/>
            </w:pPr>
            <w:r>
              <w:t>建档立卡贫困村脱贫出列数量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农村脱贫人口比率</w:t>
            </w:r>
          </w:p>
        </w:tc>
        <w:tc>
          <w:tcPr>
            <w:tcW w:w="5386" w:type="dxa"/>
            <w:vAlign w:val="center"/>
          </w:tcPr>
          <w:p>
            <w:pPr>
              <w:pStyle w:val="14"/>
            </w:pPr>
            <w:r>
              <w:t>年度计划脱贫人口数量占贫困人口总数的比率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贫困村农民人均纯收入的同比增长比率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13032126P00333710058F</w:t>
            </w:r>
          </w:p>
        </w:tc>
        <w:tc>
          <w:tcPr>
            <w:tcW w:w="2835" w:type="dxa"/>
            <w:vAlign w:val="center"/>
          </w:tcPr>
          <w:p>
            <w:pPr>
              <w:pStyle w:val="12"/>
            </w:pPr>
            <w:r>
              <w:t>项目名称</w:t>
            </w:r>
          </w:p>
        </w:tc>
        <w:tc>
          <w:tcPr>
            <w:tcW w:w="6095" w:type="dxa"/>
            <w:gridSpan w:val="3"/>
            <w:vAlign w:val="center"/>
          </w:tcPr>
          <w:p>
            <w:pPr>
              <w:pStyle w:val="14"/>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资金预算安排3万元，其中财政拨款3万元。主要用于信访维稳。</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1.通过加强法制宣传教育，提高公民的法律意识和素质，教育群众知法、懂法和守法。</w:t>
            </w:r>
            <w:r>
              <w:tab/>
            </w:r>
            <w:r>
              <w:tab/>
            </w:r>
            <w:r>
              <w:tab/>
            </w:r>
          </w:p>
          <w:p>
            <w:pPr>
              <w:pStyle w:val="14"/>
            </w:pPr>
          </w:p>
          <w:p>
            <w:pPr>
              <w:pStyle w:val="14"/>
            </w:pPr>
            <w:r>
              <w:t>2.通过妥善处理突发性、群体性事件，搞好村级治安工作，深化农村平安创建工作。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13032126P00333710058F</w:t>
            </w:r>
          </w:p>
        </w:tc>
        <w:tc>
          <w:tcPr>
            <w:tcW w:w="2835" w:type="dxa"/>
            <w:vAlign w:val="center"/>
          </w:tcPr>
          <w:p>
            <w:pPr>
              <w:pStyle w:val="12"/>
            </w:pPr>
            <w:r>
              <w:t>项目名称</w:t>
            </w:r>
          </w:p>
        </w:tc>
        <w:tc>
          <w:tcPr>
            <w:tcW w:w="6095" w:type="dxa"/>
            <w:gridSpan w:val="3"/>
            <w:vAlign w:val="center"/>
          </w:tcPr>
          <w:p>
            <w:pPr>
              <w:pStyle w:val="14"/>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资金预算安排3万元，其中财政拨款3万元。主要用于信访维稳。</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1.通过加强法制宣传教育，提高公民的法律意识和素质，教育群众知法、懂法和守法。</w:t>
            </w:r>
            <w:r>
              <w:tab/>
            </w:r>
            <w:r>
              <w:tab/>
            </w:r>
            <w:r>
              <w:tab/>
            </w:r>
          </w:p>
          <w:p>
            <w:pPr>
              <w:pStyle w:val="14"/>
            </w:pPr>
          </w:p>
          <w:p>
            <w:pPr>
              <w:pStyle w:val="14"/>
            </w:pPr>
            <w:r>
              <w:t>2.通过妥善处理突发性、群体性事件，搞好村级治安工作，深化农村平安创建工作。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13032125P003337100337</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0.07</w:t>
            </w:r>
          </w:p>
        </w:tc>
        <w:tc>
          <w:tcPr>
            <w:tcW w:w="2835" w:type="dxa"/>
            <w:vAlign w:val="center"/>
          </w:tcPr>
          <w:p>
            <w:pPr>
              <w:pStyle w:val="12"/>
            </w:pPr>
            <w:r>
              <w:t>其中：财政    资金</w:t>
            </w:r>
          </w:p>
        </w:tc>
        <w:tc>
          <w:tcPr>
            <w:tcW w:w="2551" w:type="dxa"/>
            <w:vAlign w:val="center"/>
          </w:tcPr>
          <w:p>
            <w:pPr>
              <w:pStyle w:val="14"/>
            </w:pPr>
            <w:r>
              <w:t>0.07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资金预算安排0.0724万元，其中财政拨款0.0724万元。主要用于信访维稳。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w:t>
            </w:r>
            <w:r>
              <w:tab/>
            </w:r>
            <w:r>
              <w:tab/>
            </w:r>
            <w:r>
              <w:tab/>
            </w:r>
            <w:r>
              <w:tab/>
            </w:r>
            <w:r>
              <w:tab/>
            </w:r>
            <w:r>
              <w:tab/>
            </w:r>
          </w:p>
          <w:p>
            <w:pPr>
              <w:pStyle w:val="14"/>
            </w:pPr>
          </w:p>
          <w:p>
            <w:pPr>
              <w:pStyle w:val="14"/>
            </w:pPr>
            <w:r>
              <w:t>2.通过综合工作协调联动，协助司法机关打击各类刑事犯罪活动，使得妥善处理突发性、群体性事件；搞好村级治安工作、村委会建设、完善村规民约，深化农村平安创建工作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接信访人返青次数</w:t>
            </w:r>
          </w:p>
        </w:tc>
        <w:tc>
          <w:tcPr>
            <w:tcW w:w="5386" w:type="dxa"/>
            <w:vAlign w:val="center"/>
          </w:tcPr>
          <w:p>
            <w:pPr>
              <w:pStyle w:val="14"/>
            </w:pPr>
            <w:r>
              <w:t>反映每年接信访人返青次数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w:t>
            </w:r>
          </w:p>
        </w:tc>
        <w:tc>
          <w:tcPr>
            <w:tcW w:w="5386" w:type="dxa"/>
            <w:vAlign w:val="center"/>
          </w:tcPr>
          <w:p>
            <w:pPr>
              <w:pStyle w:val="14"/>
            </w:pPr>
            <w:r>
              <w:t>反映接信访人员的交通费用和下乡的交通费</w:t>
            </w:r>
          </w:p>
        </w:tc>
        <w:tc>
          <w:tcPr>
            <w:tcW w:w="2268" w:type="dxa"/>
            <w:vAlign w:val="center"/>
          </w:tcPr>
          <w:p>
            <w:pPr>
              <w:pStyle w:val="14"/>
            </w:pPr>
            <w:r>
              <w:t>≤0.07万元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办公费支出</w:t>
            </w:r>
          </w:p>
        </w:tc>
        <w:tc>
          <w:tcPr>
            <w:tcW w:w="5386" w:type="dxa"/>
            <w:vAlign w:val="center"/>
          </w:tcPr>
          <w:p>
            <w:pPr>
              <w:pStyle w:val="14"/>
            </w:pPr>
            <w:r>
              <w:t>反映用于维稳的办公费支出</w:t>
            </w:r>
          </w:p>
        </w:tc>
        <w:tc>
          <w:tcPr>
            <w:tcW w:w="2268" w:type="dxa"/>
            <w:vAlign w:val="center"/>
          </w:tcPr>
          <w:p>
            <w:pPr>
              <w:pStyle w:val="14"/>
            </w:pPr>
            <w:r>
              <w:t>≤0元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提高公民的法律意识和素质</w:t>
            </w:r>
          </w:p>
        </w:tc>
        <w:tc>
          <w:tcPr>
            <w:tcW w:w="5386" w:type="dxa"/>
            <w:vAlign w:val="center"/>
          </w:tcPr>
          <w:p>
            <w:pPr>
              <w:pStyle w:val="14"/>
            </w:pPr>
            <w:r>
              <w:t>加强法制宣传教育、提高公民的法律意识和素质，教育农民知法、懂法和守法</w:t>
            </w:r>
          </w:p>
        </w:tc>
        <w:tc>
          <w:tcPr>
            <w:tcW w:w="2268" w:type="dxa"/>
            <w:vAlign w:val="center"/>
          </w:tcPr>
          <w:p>
            <w:pPr>
              <w:pStyle w:val="14"/>
            </w:pPr>
            <w:r>
              <w:t>≥10%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促进社会和谐稳定</w:t>
            </w:r>
          </w:p>
        </w:tc>
        <w:tc>
          <w:tcPr>
            <w:tcW w:w="5386" w:type="dxa"/>
            <w:vAlign w:val="center"/>
          </w:tcPr>
          <w:p>
            <w:pPr>
              <w:pStyle w:val="14"/>
            </w:pPr>
            <w:r>
              <w:t>维护农业农村工作的稳定，促进社会和谐稳定，非访率控制范围之内</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群众满意及比较满意人数占参加调查总人数的比率</w:t>
            </w:r>
          </w:p>
        </w:tc>
        <w:tc>
          <w:tcPr>
            <w:tcW w:w="2268" w:type="dxa"/>
            <w:vAlign w:val="center"/>
          </w:tcPr>
          <w:p>
            <w:pPr>
              <w:pStyle w:val="14"/>
            </w:pPr>
            <w:r>
              <w:t>≥95%</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13032125P003337100337</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0.07</w:t>
            </w:r>
          </w:p>
        </w:tc>
        <w:tc>
          <w:tcPr>
            <w:tcW w:w="2835" w:type="dxa"/>
            <w:vAlign w:val="center"/>
          </w:tcPr>
          <w:p>
            <w:pPr>
              <w:pStyle w:val="12"/>
            </w:pPr>
            <w:r>
              <w:t>其中：财政    资金</w:t>
            </w:r>
          </w:p>
        </w:tc>
        <w:tc>
          <w:tcPr>
            <w:tcW w:w="2551" w:type="dxa"/>
            <w:vAlign w:val="center"/>
          </w:tcPr>
          <w:p>
            <w:pPr>
              <w:pStyle w:val="14"/>
            </w:pPr>
            <w:r>
              <w:t>0.07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资金预算安排0.0724万元，其中财政拨款0.0724万元。主要用于信访维稳。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w:t>
            </w:r>
            <w:r>
              <w:tab/>
            </w:r>
            <w:r>
              <w:tab/>
            </w:r>
            <w:r>
              <w:tab/>
            </w:r>
            <w:r>
              <w:tab/>
            </w:r>
            <w:r>
              <w:tab/>
            </w:r>
            <w:r>
              <w:tab/>
            </w:r>
          </w:p>
          <w:p>
            <w:pPr>
              <w:pStyle w:val="14"/>
            </w:pPr>
          </w:p>
          <w:p>
            <w:pPr>
              <w:pStyle w:val="14"/>
            </w:pPr>
            <w:r>
              <w:t>2.通过综合工作协调联动，协助司法机关打击各类刑事犯罪活动，使得妥善处理突发性、群体性事件；搞好村级治安工作、村委会建设、完善村规民约，深化农村平安创建工作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接信访人返青次数</w:t>
            </w:r>
          </w:p>
        </w:tc>
        <w:tc>
          <w:tcPr>
            <w:tcW w:w="5386" w:type="dxa"/>
            <w:vAlign w:val="center"/>
          </w:tcPr>
          <w:p>
            <w:pPr>
              <w:pStyle w:val="14"/>
            </w:pPr>
            <w:r>
              <w:t>反映每年接信访人返青次数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w:t>
            </w:r>
          </w:p>
        </w:tc>
        <w:tc>
          <w:tcPr>
            <w:tcW w:w="5386" w:type="dxa"/>
            <w:vAlign w:val="center"/>
          </w:tcPr>
          <w:p>
            <w:pPr>
              <w:pStyle w:val="14"/>
            </w:pPr>
            <w:r>
              <w:t>反映接信访人员的交通费用和下乡的交通费</w:t>
            </w:r>
          </w:p>
        </w:tc>
        <w:tc>
          <w:tcPr>
            <w:tcW w:w="2268" w:type="dxa"/>
            <w:vAlign w:val="center"/>
          </w:tcPr>
          <w:p>
            <w:pPr>
              <w:pStyle w:val="14"/>
            </w:pPr>
            <w:r>
              <w:t>≤0.07万元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办公费支出</w:t>
            </w:r>
          </w:p>
        </w:tc>
        <w:tc>
          <w:tcPr>
            <w:tcW w:w="5386" w:type="dxa"/>
            <w:vAlign w:val="center"/>
          </w:tcPr>
          <w:p>
            <w:pPr>
              <w:pStyle w:val="14"/>
            </w:pPr>
            <w:r>
              <w:t>反映用于维稳的办公费支出</w:t>
            </w:r>
          </w:p>
        </w:tc>
        <w:tc>
          <w:tcPr>
            <w:tcW w:w="2268" w:type="dxa"/>
            <w:vAlign w:val="center"/>
          </w:tcPr>
          <w:p>
            <w:pPr>
              <w:pStyle w:val="14"/>
            </w:pPr>
            <w:r>
              <w:t>≤0元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提高公民的法律意识和素质</w:t>
            </w:r>
          </w:p>
        </w:tc>
        <w:tc>
          <w:tcPr>
            <w:tcW w:w="5386" w:type="dxa"/>
            <w:vAlign w:val="center"/>
          </w:tcPr>
          <w:p>
            <w:pPr>
              <w:pStyle w:val="14"/>
            </w:pPr>
            <w:r>
              <w:t>加强法制宣传教育、提高公民的法律意识和素质，教育农民知法、懂法和守法</w:t>
            </w:r>
          </w:p>
        </w:tc>
        <w:tc>
          <w:tcPr>
            <w:tcW w:w="2268" w:type="dxa"/>
            <w:vAlign w:val="center"/>
          </w:tcPr>
          <w:p>
            <w:pPr>
              <w:pStyle w:val="14"/>
            </w:pPr>
            <w:r>
              <w:t>≥10%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促进社会和谐稳定</w:t>
            </w:r>
          </w:p>
        </w:tc>
        <w:tc>
          <w:tcPr>
            <w:tcW w:w="5386" w:type="dxa"/>
            <w:vAlign w:val="center"/>
          </w:tcPr>
          <w:p>
            <w:pPr>
              <w:pStyle w:val="14"/>
            </w:pPr>
            <w:r>
              <w:t>维护农业农村工作的稳定，促进社会和谐稳定，非访率控制范围之内</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群众满意及比较满意人数占参加调查总人数的比率</w:t>
            </w:r>
          </w:p>
        </w:tc>
        <w:tc>
          <w:tcPr>
            <w:tcW w:w="2268" w:type="dxa"/>
            <w:vAlign w:val="center"/>
          </w:tcPr>
          <w:p>
            <w:pPr>
              <w:pStyle w:val="14"/>
            </w:pPr>
            <w:r>
              <w:t>≥95%</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13032126P00000610034Y</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资金预算安排0.69万元，其中财政拨款0.69万元。主要用于严重精神障碍患者监护人责任险</w:t>
            </w:r>
            <w:r>
              <w:tab/>
            </w:r>
            <w:r>
              <w:t>。</w:t>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1.通过开展精神障碍患者责任险，确保监护人、当事人安全得到保障，化解事后风险。</w:t>
            </w:r>
            <w:r>
              <w:tab/>
            </w:r>
            <w:r>
              <w:tab/>
            </w:r>
            <w:r>
              <w:tab/>
            </w:r>
          </w:p>
          <w:p>
            <w:pPr>
              <w:pStyle w:val="14"/>
            </w:pPr>
          </w:p>
          <w:p>
            <w:pPr>
              <w:pStyle w:val="14"/>
            </w:pPr>
            <w:r>
              <w:t>2.通过开展精神障碍患者责任险，实现辖区公共安全防范工作。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0.69万元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69人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13032126P00000610034Y</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资金预算安排0.69万元，其中财政拨款0.69万元。主要用于严重精神障碍患者监护人责任险</w:t>
            </w:r>
            <w:r>
              <w:tab/>
            </w:r>
            <w:r>
              <w:t>。</w:t>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1.通过开展精神障碍患者责任险，确保监护人、当事人安全得到保障，化解事后风险。</w:t>
            </w:r>
            <w:r>
              <w:tab/>
            </w:r>
            <w:r>
              <w:tab/>
            </w:r>
            <w:r>
              <w:tab/>
            </w:r>
          </w:p>
          <w:p>
            <w:pPr>
              <w:pStyle w:val="14"/>
            </w:pPr>
          </w:p>
          <w:p>
            <w:pPr>
              <w:pStyle w:val="14"/>
            </w:pPr>
            <w:r>
              <w:t>2.通过开展精神障碍患者责任险，实现辖区公共安全防范工作。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0.69万元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69人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13032125P000006100231</w:t>
            </w:r>
          </w:p>
        </w:tc>
        <w:tc>
          <w:tcPr>
            <w:tcW w:w="2835" w:type="dxa"/>
            <w:vAlign w:val="center"/>
          </w:tcPr>
          <w:p>
            <w:pPr>
              <w:pStyle w:val="12"/>
            </w:pPr>
            <w:r>
              <w:t>项目名称</w:t>
            </w:r>
          </w:p>
        </w:tc>
        <w:tc>
          <w:tcPr>
            <w:tcW w:w="6095"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0.81</w:t>
            </w:r>
          </w:p>
        </w:tc>
        <w:tc>
          <w:tcPr>
            <w:tcW w:w="2835" w:type="dxa"/>
            <w:vAlign w:val="center"/>
          </w:tcPr>
          <w:p>
            <w:pPr>
              <w:pStyle w:val="12"/>
            </w:pPr>
            <w:r>
              <w:t>其中：财政    资金</w:t>
            </w:r>
          </w:p>
        </w:tc>
        <w:tc>
          <w:tcPr>
            <w:tcW w:w="2551" w:type="dxa"/>
            <w:vAlign w:val="center"/>
          </w:tcPr>
          <w:p>
            <w:pPr>
              <w:pStyle w:val="14"/>
            </w:pPr>
            <w:r>
              <w:t>0.81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资金总额0.81万元，主要用于对重症精神病监护人予以责任险补助。</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202500%</w:t>
            </w:r>
          </w:p>
        </w:tc>
        <w:tc>
          <w:tcPr>
            <w:tcW w:w="2835" w:type="dxa"/>
            <w:vAlign w:val="center"/>
          </w:tcPr>
          <w:p>
            <w:pPr>
              <w:pStyle w:val="15"/>
            </w:pPr>
            <w:r>
              <w:t>405000%</w:t>
            </w:r>
          </w:p>
        </w:tc>
        <w:tc>
          <w:tcPr>
            <w:tcW w:w="2551" w:type="dxa"/>
            <w:vAlign w:val="center"/>
          </w:tcPr>
          <w:p>
            <w:pPr>
              <w:pStyle w:val="15"/>
            </w:pPr>
            <w:r>
              <w:t>607500%</w:t>
            </w:r>
          </w:p>
        </w:tc>
        <w:tc>
          <w:tcPr>
            <w:tcW w:w="3544" w:type="dxa"/>
            <w:gridSpan w:val="2"/>
            <w:vAlign w:val="center"/>
          </w:tcPr>
          <w:p>
            <w:pPr>
              <w:pStyle w:val="15"/>
            </w:pPr>
            <w:r>
              <w:t>810000%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1.通过开展精神障碍患者责任险，实现辖区公共安全防范工作。</w:t>
            </w:r>
            <w:r>
              <w:tab/>
            </w:r>
            <w:r>
              <w:tab/>
            </w:r>
            <w:r>
              <w:tab/>
            </w:r>
            <w:r>
              <w:tab/>
            </w:r>
            <w:r>
              <w:tab/>
            </w:r>
            <w:r>
              <w:tab/>
            </w:r>
          </w:p>
          <w:p>
            <w:pPr>
              <w:pStyle w:val="14"/>
            </w:pPr>
          </w:p>
          <w:p>
            <w:pPr>
              <w:pStyle w:val="14"/>
            </w:pPr>
            <w:r>
              <w:t>2.通过开展精神障碍患者责任险，确保监护人、当事人安全得到保障，化解事后风险。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0.81万元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81人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13032125P000006100231</w:t>
            </w:r>
          </w:p>
        </w:tc>
        <w:tc>
          <w:tcPr>
            <w:tcW w:w="2835" w:type="dxa"/>
            <w:vAlign w:val="center"/>
          </w:tcPr>
          <w:p>
            <w:pPr>
              <w:pStyle w:val="12"/>
            </w:pPr>
            <w:r>
              <w:t>项目名称</w:t>
            </w:r>
          </w:p>
        </w:tc>
        <w:tc>
          <w:tcPr>
            <w:tcW w:w="6095"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0.81</w:t>
            </w:r>
          </w:p>
        </w:tc>
        <w:tc>
          <w:tcPr>
            <w:tcW w:w="2835" w:type="dxa"/>
            <w:vAlign w:val="center"/>
          </w:tcPr>
          <w:p>
            <w:pPr>
              <w:pStyle w:val="12"/>
            </w:pPr>
            <w:r>
              <w:t>其中：财政    资金</w:t>
            </w:r>
          </w:p>
        </w:tc>
        <w:tc>
          <w:tcPr>
            <w:tcW w:w="2551" w:type="dxa"/>
            <w:vAlign w:val="center"/>
          </w:tcPr>
          <w:p>
            <w:pPr>
              <w:pStyle w:val="14"/>
            </w:pPr>
            <w:r>
              <w:t>0.81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资金总额0.81万元，主要用于对重症精神病监护人予以责任险补助。</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202500%</w:t>
            </w:r>
          </w:p>
        </w:tc>
        <w:tc>
          <w:tcPr>
            <w:tcW w:w="2835" w:type="dxa"/>
            <w:vAlign w:val="center"/>
          </w:tcPr>
          <w:p>
            <w:pPr>
              <w:pStyle w:val="15"/>
            </w:pPr>
            <w:r>
              <w:t>405000%</w:t>
            </w:r>
          </w:p>
        </w:tc>
        <w:tc>
          <w:tcPr>
            <w:tcW w:w="2551" w:type="dxa"/>
            <w:vAlign w:val="center"/>
          </w:tcPr>
          <w:p>
            <w:pPr>
              <w:pStyle w:val="15"/>
            </w:pPr>
            <w:r>
              <w:t>607500%</w:t>
            </w:r>
          </w:p>
        </w:tc>
        <w:tc>
          <w:tcPr>
            <w:tcW w:w="3544" w:type="dxa"/>
            <w:gridSpan w:val="2"/>
            <w:vAlign w:val="center"/>
          </w:tcPr>
          <w:p>
            <w:pPr>
              <w:pStyle w:val="15"/>
            </w:pPr>
            <w:r>
              <w:t>810000%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1.通过开展精神障碍患者责任险，实现辖区公共安全防范工作。</w:t>
            </w:r>
            <w:r>
              <w:tab/>
            </w:r>
            <w:r>
              <w:tab/>
            </w:r>
            <w:r>
              <w:tab/>
            </w:r>
            <w:r>
              <w:tab/>
            </w:r>
            <w:r>
              <w:tab/>
            </w:r>
            <w:r>
              <w:tab/>
            </w:r>
          </w:p>
          <w:p>
            <w:pPr>
              <w:pStyle w:val="14"/>
            </w:pPr>
          </w:p>
          <w:p>
            <w:pPr>
              <w:pStyle w:val="14"/>
            </w:pPr>
            <w:r>
              <w:t>2.通过开展精神障碍患者责任险，确保监护人、当事人安全得到保障，化解事后风险。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0.81万元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81人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13032125P00000410029B</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资金总额0.0269万元，主要用于森林防火，暑期防汛。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13032125P00000410029B</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资金总额0.0269万元，主要用于森林防火，暑期防汛。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青龙满族自治县三星口乡人民政府本级小计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57.40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2200</w:t>
            </w:r>
          </w:p>
        </w:tc>
        <w:tc>
          <w:tcPr>
            <w:tcW w:w="850" w:type="dxa"/>
            <w:vAlign w:val="center"/>
          </w:tcPr>
          <w:p>
            <w:pPr>
              <w:pStyle w:val="13"/>
            </w:pPr>
            <w:r>
              <w:t>0.00</w:t>
            </w:r>
          </w:p>
        </w:tc>
        <w:tc>
          <w:tcPr>
            <w:tcW w:w="964" w:type="dxa"/>
            <w:vAlign w:val="center"/>
          </w:tcPr>
          <w:p>
            <w:pPr>
              <w:pStyle w:val="13"/>
            </w:pPr>
            <w:r>
              <w:t>3.74</w:t>
            </w:r>
          </w:p>
        </w:tc>
        <w:tc>
          <w:tcPr>
            <w:tcW w:w="964" w:type="dxa"/>
            <w:vAlign w:val="center"/>
          </w:tcPr>
          <w:p>
            <w:pPr>
              <w:pStyle w:val="13"/>
            </w:pPr>
            <w:r>
              <w:t>3.74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青龙满族自治县三星口乡人民政府本级上年末固定资产金额为140.93万元（详见下表）。本年度拟购置固定资产总额为0.00万元，已按要求列入政府采购预算，详见政府采购预算表。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140.93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219</w:t>
            </w:r>
          </w:p>
        </w:tc>
        <w:tc>
          <w:tcPr>
            <w:tcW w:w="2835" w:type="dxa"/>
            <w:vAlign w:val="center"/>
          </w:tcPr>
          <w:p>
            <w:pPr>
              <w:pStyle w:val="13"/>
            </w:pPr>
            <w:r>
              <w:t>61.25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D59D7"/>
    <w:rsid w:val="5CFB00E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206</Pages>
  <TotalTime>5</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2026-02-06T09:46:00Z</dcterms:created>
  <dc:creator>Administrator</dc:creator>
  <cp:lastModifiedBy>Administrator</cp:lastModifiedBy>
  <dcterms:modified xsi:type="dcterms:W3CDTF">2026-02-06T02:13:36Z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BF30FF556AE046BB8598586B22EC4932</vt:lpwstr>
  </property>
</Properties>
</file>