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33</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33</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34</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998青龙满族自治县融媒体中心（青龙满族自治县广播电视台）</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938.10</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r>
              <w:t>50.00</w:t>
            </w: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797.98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143.91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39.51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40.15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988.10</w:t>
            </w:r>
          </w:p>
        </w:tc>
        <w:tc>
          <w:tcPr>
            <w:tcW w:w="4535" w:type="dxa"/>
            <w:vAlign w:val="center"/>
          </w:tcPr>
          <w:p>
            <w:pPr>
              <w:pStyle w:val="15"/>
            </w:pPr>
            <w:r>
              <w:t>本年支出合计</w:t>
            </w:r>
          </w:p>
        </w:tc>
        <w:tc>
          <w:tcPr>
            <w:tcW w:w="2126" w:type="dxa"/>
            <w:vAlign w:val="center"/>
          </w:tcPr>
          <w:p>
            <w:pPr>
              <w:pStyle w:val="16"/>
            </w:pPr>
            <w:r>
              <w:t>1021.55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33.45</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1021.55</w:t>
            </w:r>
          </w:p>
        </w:tc>
        <w:tc>
          <w:tcPr>
            <w:tcW w:w="4535" w:type="dxa"/>
            <w:vAlign w:val="center"/>
          </w:tcPr>
          <w:p>
            <w:pPr>
              <w:pStyle w:val="15"/>
            </w:pPr>
            <w:r>
              <w:t>支出总计</w:t>
            </w:r>
          </w:p>
        </w:tc>
        <w:tc>
          <w:tcPr>
            <w:tcW w:w="2126" w:type="dxa"/>
            <w:vAlign w:val="center"/>
          </w:tcPr>
          <w:p>
            <w:pPr>
              <w:pStyle w:val="16"/>
            </w:pPr>
            <w:r>
              <w:t>1021.55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998青龙满族自治县融媒体中心（青龙满族自治县广播电视台）</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1021.55</w:t>
            </w:r>
          </w:p>
        </w:tc>
        <w:tc>
          <w:tcPr>
            <w:tcW w:w="1134" w:type="dxa"/>
            <w:vAlign w:val="center"/>
          </w:tcPr>
          <w:p>
            <w:pPr>
              <w:pStyle w:val="16"/>
            </w:pPr>
            <w:r>
              <w:t>988.10</w:t>
            </w:r>
          </w:p>
        </w:tc>
        <w:tc>
          <w:tcPr>
            <w:tcW w:w="1134" w:type="dxa"/>
            <w:vAlign w:val="center"/>
          </w:tcPr>
          <w:p>
            <w:pPr>
              <w:pStyle w:val="16"/>
            </w:pPr>
            <w:r>
              <w:t>938.10</w:t>
            </w:r>
          </w:p>
        </w:tc>
        <w:tc>
          <w:tcPr>
            <w:tcW w:w="1134" w:type="dxa"/>
            <w:vAlign w:val="center"/>
          </w:tcPr>
          <w:p>
            <w:pPr>
              <w:pStyle w:val="16"/>
            </w:pPr>
          </w:p>
        </w:tc>
        <w:tc>
          <w:tcPr>
            <w:tcW w:w="1134" w:type="dxa"/>
            <w:vAlign w:val="center"/>
          </w:tcPr>
          <w:p>
            <w:pPr>
              <w:pStyle w:val="16"/>
            </w:pPr>
            <w:r>
              <w:t>50.00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797.98</w:t>
            </w:r>
          </w:p>
        </w:tc>
        <w:tc>
          <w:tcPr>
            <w:tcW w:w="1134" w:type="dxa"/>
            <w:vAlign w:val="center"/>
          </w:tcPr>
          <w:p>
            <w:pPr>
              <w:pStyle w:val="12"/>
            </w:pPr>
            <w:r>
              <w:t>764.59</w:t>
            </w:r>
          </w:p>
        </w:tc>
        <w:tc>
          <w:tcPr>
            <w:tcW w:w="1134" w:type="dxa"/>
            <w:vAlign w:val="center"/>
          </w:tcPr>
          <w:p>
            <w:pPr>
              <w:pStyle w:val="12"/>
            </w:pPr>
            <w:r>
              <w:t>714.59</w:t>
            </w:r>
          </w:p>
        </w:tc>
        <w:tc>
          <w:tcPr>
            <w:tcW w:w="1134" w:type="dxa"/>
            <w:vAlign w:val="center"/>
          </w:tcPr>
          <w:p>
            <w:pPr>
              <w:pStyle w:val="12"/>
            </w:pP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33.39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20708</w:t>
            </w:r>
          </w:p>
        </w:tc>
        <w:tc>
          <w:tcPr>
            <w:tcW w:w="1559" w:type="dxa"/>
            <w:vAlign w:val="center"/>
          </w:tcPr>
          <w:p>
            <w:pPr>
              <w:pStyle w:val="13"/>
            </w:pPr>
            <w:r>
              <w:t>广播电视</w:t>
            </w:r>
          </w:p>
        </w:tc>
        <w:tc>
          <w:tcPr>
            <w:tcW w:w="1134" w:type="dxa"/>
            <w:vAlign w:val="center"/>
          </w:tcPr>
          <w:p>
            <w:pPr>
              <w:pStyle w:val="12"/>
            </w:pPr>
            <w:r>
              <w:t>794.98</w:t>
            </w:r>
          </w:p>
        </w:tc>
        <w:tc>
          <w:tcPr>
            <w:tcW w:w="1134" w:type="dxa"/>
            <w:vAlign w:val="center"/>
          </w:tcPr>
          <w:p>
            <w:pPr>
              <w:pStyle w:val="12"/>
            </w:pPr>
            <w:r>
              <w:t>761.59</w:t>
            </w:r>
          </w:p>
        </w:tc>
        <w:tc>
          <w:tcPr>
            <w:tcW w:w="1134" w:type="dxa"/>
            <w:vAlign w:val="center"/>
          </w:tcPr>
          <w:p>
            <w:pPr>
              <w:pStyle w:val="12"/>
            </w:pPr>
            <w:r>
              <w:t>711.59</w:t>
            </w:r>
          </w:p>
        </w:tc>
        <w:tc>
          <w:tcPr>
            <w:tcW w:w="1134" w:type="dxa"/>
            <w:vAlign w:val="center"/>
          </w:tcPr>
          <w:p>
            <w:pPr>
              <w:pStyle w:val="12"/>
            </w:pP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33.39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2070807</w:t>
            </w:r>
          </w:p>
        </w:tc>
        <w:tc>
          <w:tcPr>
            <w:tcW w:w="1559" w:type="dxa"/>
            <w:vAlign w:val="center"/>
          </w:tcPr>
          <w:p>
            <w:pPr>
              <w:pStyle w:val="13"/>
            </w:pPr>
            <w:r>
              <w:t>传输发射</w:t>
            </w:r>
          </w:p>
        </w:tc>
        <w:tc>
          <w:tcPr>
            <w:tcW w:w="1134" w:type="dxa"/>
            <w:vAlign w:val="center"/>
          </w:tcPr>
          <w:p>
            <w:pPr>
              <w:pStyle w:val="12"/>
            </w:pPr>
            <w:r>
              <w:t>46.49</w:t>
            </w:r>
          </w:p>
        </w:tc>
        <w:tc>
          <w:tcPr>
            <w:tcW w:w="1134" w:type="dxa"/>
            <w:vAlign w:val="center"/>
          </w:tcPr>
          <w:p>
            <w:pPr>
              <w:pStyle w:val="12"/>
            </w:pPr>
            <w:r>
              <w:t>43.06</w:t>
            </w:r>
          </w:p>
        </w:tc>
        <w:tc>
          <w:tcPr>
            <w:tcW w:w="1134" w:type="dxa"/>
            <w:vAlign w:val="center"/>
          </w:tcPr>
          <w:p>
            <w:pPr>
              <w:pStyle w:val="12"/>
            </w:pPr>
            <w:r>
              <w:t>43.06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2070808</w:t>
            </w:r>
          </w:p>
        </w:tc>
        <w:tc>
          <w:tcPr>
            <w:tcW w:w="1559" w:type="dxa"/>
            <w:vAlign w:val="center"/>
          </w:tcPr>
          <w:p>
            <w:pPr>
              <w:pStyle w:val="13"/>
            </w:pPr>
            <w:r>
              <w:t>广播电视事务</w:t>
            </w:r>
          </w:p>
        </w:tc>
        <w:tc>
          <w:tcPr>
            <w:tcW w:w="1134" w:type="dxa"/>
            <w:vAlign w:val="center"/>
          </w:tcPr>
          <w:p>
            <w:pPr>
              <w:pStyle w:val="12"/>
            </w:pPr>
            <w:r>
              <w:t>748.49</w:t>
            </w:r>
          </w:p>
        </w:tc>
        <w:tc>
          <w:tcPr>
            <w:tcW w:w="1134" w:type="dxa"/>
            <w:vAlign w:val="center"/>
          </w:tcPr>
          <w:p>
            <w:pPr>
              <w:pStyle w:val="12"/>
            </w:pPr>
            <w:r>
              <w:t>718.53</w:t>
            </w:r>
          </w:p>
        </w:tc>
        <w:tc>
          <w:tcPr>
            <w:tcW w:w="1134" w:type="dxa"/>
            <w:vAlign w:val="center"/>
          </w:tcPr>
          <w:p>
            <w:pPr>
              <w:pStyle w:val="12"/>
            </w:pPr>
            <w:r>
              <w:t>668.53</w:t>
            </w:r>
          </w:p>
        </w:tc>
        <w:tc>
          <w:tcPr>
            <w:tcW w:w="1134" w:type="dxa"/>
            <w:vAlign w:val="center"/>
          </w:tcPr>
          <w:p>
            <w:pPr>
              <w:pStyle w:val="12"/>
            </w:pP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143.91</w:t>
            </w:r>
          </w:p>
        </w:tc>
        <w:tc>
          <w:tcPr>
            <w:tcW w:w="1134" w:type="dxa"/>
            <w:vAlign w:val="center"/>
          </w:tcPr>
          <w:p>
            <w:pPr>
              <w:pStyle w:val="12"/>
            </w:pPr>
            <w:r>
              <w:t>143.84</w:t>
            </w:r>
          </w:p>
        </w:tc>
        <w:tc>
          <w:tcPr>
            <w:tcW w:w="1134" w:type="dxa"/>
            <w:vAlign w:val="center"/>
          </w:tcPr>
          <w:p>
            <w:pPr>
              <w:pStyle w:val="12"/>
            </w:pPr>
            <w:r>
              <w:t>143.84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143.84</w:t>
            </w:r>
          </w:p>
        </w:tc>
        <w:tc>
          <w:tcPr>
            <w:tcW w:w="1134" w:type="dxa"/>
            <w:vAlign w:val="center"/>
          </w:tcPr>
          <w:p>
            <w:pPr>
              <w:pStyle w:val="12"/>
            </w:pPr>
            <w:r>
              <w:t>143.84</w:t>
            </w:r>
          </w:p>
        </w:tc>
        <w:tc>
          <w:tcPr>
            <w:tcW w:w="1134" w:type="dxa"/>
            <w:vAlign w:val="center"/>
          </w:tcPr>
          <w:p>
            <w:pPr>
              <w:pStyle w:val="12"/>
            </w:pPr>
            <w:r>
              <w:t>143.84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26.18</w:t>
            </w:r>
          </w:p>
        </w:tc>
        <w:tc>
          <w:tcPr>
            <w:tcW w:w="1134" w:type="dxa"/>
            <w:vAlign w:val="center"/>
          </w:tcPr>
          <w:p>
            <w:pPr>
              <w:pStyle w:val="12"/>
            </w:pPr>
            <w:r>
              <w:t>26.18</w:t>
            </w:r>
          </w:p>
        </w:tc>
        <w:tc>
          <w:tcPr>
            <w:tcW w:w="1134" w:type="dxa"/>
            <w:vAlign w:val="center"/>
          </w:tcPr>
          <w:p>
            <w:pPr>
              <w:pStyle w:val="12"/>
            </w:pPr>
            <w:r>
              <w:t>26.18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78.44</w:t>
            </w:r>
          </w:p>
        </w:tc>
        <w:tc>
          <w:tcPr>
            <w:tcW w:w="1134" w:type="dxa"/>
            <w:vAlign w:val="center"/>
          </w:tcPr>
          <w:p>
            <w:pPr>
              <w:pStyle w:val="12"/>
            </w:pPr>
            <w:r>
              <w:t>78.44</w:t>
            </w:r>
          </w:p>
        </w:tc>
        <w:tc>
          <w:tcPr>
            <w:tcW w:w="1134" w:type="dxa"/>
            <w:vAlign w:val="center"/>
          </w:tcPr>
          <w:p>
            <w:pPr>
              <w:pStyle w:val="12"/>
            </w:pPr>
            <w:r>
              <w:t>78.44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39.22</w:t>
            </w:r>
          </w:p>
        </w:tc>
        <w:tc>
          <w:tcPr>
            <w:tcW w:w="1134" w:type="dxa"/>
            <w:vAlign w:val="center"/>
          </w:tcPr>
          <w:p>
            <w:pPr>
              <w:pStyle w:val="12"/>
            </w:pPr>
            <w:r>
              <w:t>39.22</w:t>
            </w:r>
          </w:p>
        </w:tc>
        <w:tc>
          <w:tcPr>
            <w:tcW w:w="1134" w:type="dxa"/>
            <w:vAlign w:val="center"/>
          </w:tcPr>
          <w:p>
            <w:pPr>
              <w:pStyle w:val="12"/>
            </w:pPr>
            <w:r>
              <w:t>39.22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0.07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0.07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39.51</w:t>
            </w:r>
          </w:p>
        </w:tc>
        <w:tc>
          <w:tcPr>
            <w:tcW w:w="1134" w:type="dxa"/>
            <w:vAlign w:val="center"/>
          </w:tcPr>
          <w:p>
            <w:pPr>
              <w:pStyle w:val="12"/>
            </w:pPr>
            <w:r>
              <w:t>39.51</w:t>
            </w:r>
          </w:p>
        </w:tc>
        <w:tc>
          <w:tcPr>
            <w:tcW w:w="1134" w:type="dxa"/>
            <w:vAlign w:val="center"/>
          </w:tcPr>
          <w:p>
            <w:pPr>
              <w:pStyle w:val="12"/>
            </w:pPr>
            <w:r>
              <w:t>39.51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39.51</w:t>
            </w:r>
          </w:p>
        </w:tc>
        <w:tc>
          <w:tcPr>
            <w:tcW w:w="1134" w:type="dxa"/>
            <w:vAlign w:val="center"/>
          </w:tcPr>
          <w:p>
            <w:pPr>
              <w:pStyle w:val="12"/>
            </w:pPr>
            <w:r>
              <w:t>39.51</w:t>
            </w:r>
          </w:p>
        </w:tc>
        <w:tc>
          <w:tcPr>
            <w:tcW w:w="1134" w:type="dxa"/>
            <w:vAlign w:val="center"/>
          </w:tcPr>
          <w:p>
            <w:pPr>
              <w:pStyle w:val="12"/>
            </w:pPr>
            <w:r>
              <w:t>39.51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39.51</w:t>
            </w:r>
          </w:p>
        </w:tc>
        <w:tc>
          <w:tcPr>
            <w:tcW w:w="1134" w:type="dxa"/>
            <w:vAlign w:val="center"/>
          </w:tcPr>
          <w:p>
            <w:pPr>
              <w:pStyle w:val="12"/>
            </w:pPr>
            <w:r>
              <w:t>39.51</w:t>
            </w:r>
          </w:p>
        </w:tc>
        <w:tc>
          <w:tcPr>
            <w:tcW w:w="1134" w:type="dxa"/>
            <w:vAlign w:val="center"/>
          </w:tcPr>
          <w:p>
            <w:pPr>
              <w:pStyle w:val="12"/>
            </w:pPr>
            <w:r>
              <w:t>39.51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40.15</w:t>
            </w:r>
          </w:p>
        </w:tc>
        <w:tc>
          <w:tcPr>
            <w:tcW w:w="1134" w:type="dxa"/>
            <w:vAlign w:val="center"/>
          </w:tcPr>
          <w:p>
            <w:pPr>
              <w:pStyle w:val="12"/>
            </w:pPr>
            <w:r>
              <w:t>40.15</w:t>
            </w:r>
          </w:p>
        </w:tc>
        <w:tc>
          <w:tcPr>
            <w:tcW w:w="1134" w:type="dxa"/>
            <w:vAlign w:val="center"/>
          </w:tcPr>
          <w:p>
            <w:pPr>
              <w:pStyle w:val="12"/>
            </w:pPr>
            <w:r>
              <w:t>40.15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40.15</w:t>
            </w:r>
          </w:p>
        </w:tc>
        <w:tc>
          <w:tcPr>
            <w:tcW w:w="1134" w:type="dxa"/>
            <w:vAlign w:val="center"/>
          </w:tcPr>
          <w:p>
            <w:pPr>
              <w:pStyle w:val="12"/>
            </w:pPr>
            <w:r>
              <w:t>40.15</w:t>
            </w:r>
          </w:p>
        </w:tc>
        <w:tc>
          <w:tcPr>
            <w:tcW w:w="1134" w:type="dxa"/>
            <w:vAlign w:val="center"/>
          </w:tcPr>
          <w:p>
            <w:pPr>
              <w:pStyle w:val="12"/>
            </w:pPr>
            <w:r>
              <w:t>40.15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40.15</w:t>
            </w:r>
          </w:p>
        </w:tc>
        <w:tc>
          <w:tcPr>
            <w:tcW w:w="1134" w:type="dxa"/>
            <w:vAlign w:val="center"/>
          </w:tcPr>
          <w:p>
            <w:pPr>
              <w:pStyle w:val="12"/>
            </w:pPr>
            <w:r>
              <w:t>40.15</w:t>
            </w:r>
          </w:p>
        </w:tc>
        <w:tc>
          <w:tcPr>
            <w:tcW w:w="1134" w:type="dxa"/>
            <w:vAlign w:val="center"/>
          </w:tcPr>
          <w:p>
            <w:pPr>
              <w:pStyle w:val="12"/>
            </w:pPr>
            <w:r>
              <w:t>40.15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998青龙满族自治县融媒体中心（青龙满族自治县广播电视台）</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1021.55</w:t>
            </w:r>
          </w:p>
        </w:tc>
        <w:tc>
          <w:tcPr>
            <w:tcW w:w="1361" w:type="dxa"/>
            <w:vAlign w:val="center"/>
          </w:tcPr>
          <w:p>
            <w:pPr>
              <w:pStyle w:val="16"/>
            </w:pPr>
            <w:r>
              <w:t>972.06</w:t>
            </w:r>
          </w:p>
        </w:tc>
        <w:tc>
          <w:tcPr>
            <w:tcW w:w="1361" w:type="dxa"/>
            <w:vAlign w:val="center"/>
          </w:tcPr>
          <w:p>
            <w:pPr>
              <w:pStyle w:val="16"/>
            </w:pPr>
            <w:r>
              <w:t>49.49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797.98</w:t>
            </w:r>
          </w:p>
        </w:tc>
        <w:tc>
          <w:tcPr>
            <w:tcW w:w="1361" w:type="dxa"/>
            <w:vAlign w:val="center"/>
          </w:tcPr>
          <w:p>
            <w:pPr>
              <w:pStyle w:val="12"/>
            </w:pPr>
            <w:r>
              <w:t>748.49</w:t>
            </w:r>
          </w:p>
        </w:tc>
        <w:tc>
          <w:tcPr>
            <w:tcW w:w="1361" w:type="dxa"/>
            <w:vAlign w:val="center"/>
          </w:tcPr>
          <w:p>
            <w:pPr>
              <w:pStyle w:val="12"/>
            </w:pPr>
            <w:r>
              <w:t>49.49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20708</w:t>
            </w:r>
          </w:p>
        </w:tc>
        <w:tc>
          <w:tcPr>
            <w:tcW w:w="4535" w:type="dxa"/>
            <w:vAlign w:val="center"/>
          </w:tcPr>
          <w:p>
            <w:pPr>
              <w:pStyle w:val="13"/>
            </w:pPr>
            <w:r>
              <w:t>广播电视</w:t>
            </w:r>
          </w:p>
        </w:tc>
        <w:tc>
          <w:tcPr>
            <w:tcW w:w="1361" w:type="dxa"/>
            <w:vAlign w:val="center"/>
          </w:tcPr>
          <w:p>
            <w:pPr>
              <w:pStyle w:val="12"/>
            </w:pPr>
            <w:r>
              <w:t>794.98</w:t>
            </w:r>
          </w:p>
        </w:tc>
        <w:tc>
          <w:tcPr>
            <w:tcW w:w="1361" w:type="dxa"/>
            <w:vAlign w:val="center"/>
          </w:tcPr>
          <w:p>
            <w:pPr>
              <w:pStyle w:val="12"/>
            </w:pPr>
            <w:r>
              <w:t>748.49</w:t>
            </w:r>
          </w:p>
        </w:tc>
        <w:tc>
          <w:tcPr>
            <w:tcW w:w="1361" w:type="dxa"/>
            <w:vAlign w:val="center"/>
          </w:tcPr>
          <w:p>
            <w:pPr>
              <w:pStyle w:val="12"/>
            </w:pPr>
            <w:r>
              <w:t>46.49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2070807</w:t>
            </w:r>
          </w:p>
        </w:tc>
        <w:tc>
          <w:tcPr>
            <w:tcW w:w="4535" w:type="dxa"/>
            <w:vAlign w:val="center"/>
          </w:tcPr>
          <w:p>
            <w:pPr>
              <w:pStyle w:val="13"/>
            </w:pPr>
            <w:r>
              <w:t>传输发射</w:t>
            </w:r>
          </w:p>
        </w:tc>
        <w:tc>
          <w:tcPr>
            <w:tcW w:w="1361" w:type="dxa"/>
            <w:vAlign w:val="center"/>
          </w:tcPr>
          <w:p>
            <w:pPr>
              <w:pStyle w:val="12"/>
            </w:pPr>
            <w:r>
              <w:t>46.49</w:t>
            </w:r>
          </w:p>
        </w:tc>
        <w:tc>
          <w:tcPr>
            <w:tcW w:w="1361" w:type="dxa"/>
            <w:vAlign w:val="center"/>
          </w:tcPr>
          <w:p>
            <w:pPr>
              <w:pStyle w:val="12"/>
            </w:pPr>
          </w:p>
        </w:tc>
        <w:tc>
          <w:tcPr>
            <w:tcW w:w="1361" w:type="dxa"/>
            <w:vAlign w:val="center"/>
          </w:tcPr>
          <w:p>
            <w:pPr>
              <w:pStyle w:val="12"/>
            </w:pPr>
            <w:r>
              <w:t>46.49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2070808</w:t>
            </w:r>
          </w:p>
        </w:tc>
        <w:tc>
          <w:tcPr>
            <w:tcW w:w="4535" w:type="dxa"/>
            <w:vAlign w:val="center"/>
          </w:tcPr>
          <w:p>
            <w:pPr>
              <w:pStyle w:val="13"/>
            </w:pPr>
            <w:r>
              <w:t>广播电视事务</w:t>
            </w:r>
          </w:p>
        </w:tc>
        <w:tc>
          <w:tcPr>
            <w:tcW w:w="1361" w:type="dxa"/>
            <w:vAlign w:val="center"/>
          </w:tcPr>
          <w:p>
            <w:pPr>
              <w:pStyle w:val="12"/>
            </w:pPr>
            <w:r>
              <w:t>748.49</w:t>
            </w:r>
          </w:p>
        </w:tc>
        <w:tc>
          <w:tcPr>
            <w:tcW w:w="1361" w:type="dxa"/>
            <w:vAlign w:val="center"/>
          </w:tcPr>
          <w:p>
            <w:pPr>
              <w:pStyle w:val="12"/>
            </w:pPr>
            <w:r>
              <w:t>748.49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143.91</w:t>
            </w:r>
          </w:p>
        </w:tc>
        <w:tc>
          <w:tcPr>
            <w:tcW w:w="1361" w:type="dxa"/>
            <w:vAlign w:val="center"/>
          </w:tcPr>
          <w:p>
            <w:pPr>
              <w:pStyle w:val="12"/>
            </w:pPr>
            <w:r>
              <w:t>143.91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143.84</w:t>
            </w:r>
          </w:p>
        </w:tc>
        <w:tc>
          <w:tcPr>
            <w:tcW w:w="1361" w:type="dxa"/>
            <w:vAlign w:val="center"/>
          </w:tcPr>
          <w:p>
            <w:pPr>
              <w:pStyle w:val="12"/>
            </w:pPr>
            <w:r>
              <w:t>143.84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26.18</w:t>
            </w:r>
          </w:p>
        </w:tc>
        <w:tc>
          <w:tcPr>
            <w:tcW w:w="1361" w:type="dxa"/>
            <w:vAlign w:val="center"/>
          </w:tcPr>
          <w:p>
            <w:pPr>
              <w:pStyle w:val="12"/>
            </w:pPr>
            <w:r>
              <w:t>26.18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78.44</w:t>
            </w:r>
          </w:p>
        </w:tc>
        <w:tc>
          <w:tcPr>
            <w:tcW w:w="1361" w:type="dxa"/>
            <w:vAlign w:val="center"/>
          </w:tcPr>
          <w:p>
            <w:pPr>
              <w:pStyle w:val="12"/>
            </w:pPr>
            <w:r>
              <w:t>78.44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39.22</w:t>
            </w:r>
          </w:p>
        </w:tc>
        <w:tc>
          <w:tcPr>
            <w:tcW w:w="1361" w:type="dxa"/>
            <w:vAlign w:val="center"/>
          </w:tcPr>
          <w:p>
            <w:pPr>
              <w:pStyle w:val="12"/>
            </w:pPr>
            <w:r>
              <w:t>39.22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0.07</w:t>
            </w:r>
          </w:p>
        </w:tc>
        <w:tc>
          <w:tcPr>
            <w:tcW w:w="1361" w:type="dxa"/>
            <w:vAlign w:val="center"/>
          </w:tcPr>
          <w:p>
            <w:pPr>
              <w:pStyle w:val="12"/>
            </w:pPr>
            <w:r>
              <w:t>0.07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0.07</w:t>
            </w:r>
          </w:p>
        </w:tc>
        <w:tc>
          <w:tcPr>
            <w:tcW w:w="1361" w:type="dxa"/>
            <w:vAlign w:val="center"/>
          </w:tcPr>
          <w:p>
            <w:pPr>
              <w:pStyle w:val="12"/>
            </w:pPr>
            <w:r>
              <w:t>0.07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39.51</w:t>
            </w:r>
          </w:p>
        </w:tc>
        <w:tc>
          <w:tcPr>
            <w:tcW w:w="1361" w:type="dxa"/>
            <w:vAlign w:val="center"/>
          </w:tcPr>
          <w:p>
            <w:pPr>
              <w:pStyle w:val="12"/>
            </w:pPr>
            <w:r>
              <w:t>39.51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39.51</w:t>
            </w:r>
          </w:p>
        </w:tc>
        <w:tc>
          <w:tcPr>
            <w:tcW w:w="1361" w:type="dxa"/>
            <w:vAlign w:val="center"/>
          </w:tcPr>
          <w:p>
            <w:pPr>
              <w:pStyle w:val="12"/>
            </w:pPr>
            <w:r>
              <w:t>39.51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39.51</w:t>
            </w:r>
          </w:p>
        </w:tc>
        <w:tc>
          <w:tcPr>
            <w:tcW w:w="1361" w:type="dxa"/>
            <w:vAlign w:val="center"/>
          </w:tcPr>
          <w:p>
            <w:pPr>
              <w:pStyle w:val="12"/>
            </w:pPr>
            <w:r>
              <w:t>39.51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40.15</w:t>
            </w:r>
          </w:p>
        </w:tc>
        <w:tc>
          <w:tcPr>
            <w:tcW w:w="1361" w:type="dxa"/>
            <w:vAlign w:val="center"/>
          </w:tcPr>
          <w:p>
            <w:pPr>
              <w:pStyle w:val="12"/>
            </w:pPr>
            <w:r>
              <w:t>40.15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40.15</w:t>
            </w:r>
          </w:p>
        </w:tc>
        <w:tc>
          <w:tcPr>
            <w:tcW w:w="1361" w:type="dxa"/>
            <w:vAlign w:val="center"/>
          </w:tcPr>
          <w:p>
            <w:pPr>
              <w:pStyle w:val="12"/>
            </w:pPr>
            <w:r>
              <w:t>40.15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40.15</w:t>
            </w:r>
          </w:p>
        </w:tc>
        <w:tc>
          <w:tcPr>
            <w:tcW w:w="1361" w:type="dxa"/>
            <w:vAlign w:val="center"/>
          </w:tcPr>
          <w:p>
            <w:pPr>
              <w:pStyle w:val="12"/>
            </w:pPr>
            <w:r>
              <w:t>40.15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998青龙满族自治县融媒体中心（青龙满族自治县广播电视台）</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938.10</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747.98</w:t>
            </w:r>
          </w:p>
        </w:tc>
        <w:tc>
          <w:tcPr>
            <w:tcW w:w="1474" w:type="dxa"/>
            <w:vAlign w:val="center"/>
          </w:tcPr>
          <w:p>
            <w:pPr>
              <w:pStyle w:val="12"/>
            </w:pPr>
            <w:r>
              <w:t>747.98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143.91</w:t>
            </w:r>
          </w:p>
        </w:tc>
        <w:tc>
          <w:tcPr>
            <w:tcW w:w="1474" w:type="dxa"/>
            <w:vAlign w:val="center"/>
          </w:tcPr>
          <w:p>
            <w:pPr>
              <w:pStyle w:val="12"/>
            </w:pPr>
            <w:r>
              <w:t>143.91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39.51</w:t>
            </w:r>
          </w:p>
        </w:tc>
        <w:tc>
          <w:tcPr>
            <w:tcW w:w="1474" w:type="dxa"/>
            <w:vAlign w:val="center"/>
          </w:tcPr>
          <w:p>
            <w:pPr>
              <w:pStyle w:val="12"/>
            </w:pPr>
            <w:r>
              <w:t>39.51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40.15</w:t>
            </w:r>
          </w:p>
        </w:tc>
        <w:tc>
          <w:tcPr>
            <w:tcW w:w="1474" w:type="dxa"/>
            <w:vAlign w:val="center"/>
          </w:tcPr>
          <w:p>
            <w:pPr>
              <w:pStyle w:val="12"/>
            </w:pPr>
            <w:r>
              <w:t>40.15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938.10</w:t>
            </w:r>
          </w:p>
        </w:tc>
        <w:tc>
          <w:tcPr>
            <w:tcW w:w="3402" w:type="dxa"/>
            <w:vAlign w:val="center"/>
          </w:tcPr>
          <w:p>
            <w:pPr>
              <w:pStyle w:val="15"/>
            </w:pPr>
            <w:r>
              <w:t>本年支出合计</w:t>
            </w:r>
          </w:p>
        </w:tc>
        <w:tc>
          <w:tcPr>
            <w:tcW w:w="1474" w:type="dxa"/>
            <w:vAlign w:val="center"/>
          </w:tcPr>
          <w:p>
            <w:pPr>
              <w:pStyle w:val="16"/>
            </w:pPr>
            <w:r>
              <w:t>971.55</w:t>
            </w:r>
          </w:p>
        </w:tc>
        <w:tc>
          <w:tcPr>
            <w:tcW w:w="1474" w:type="dxa"/>
            <w:vAlign w:val="center"/>
          </w:tcPr>
          <w:p>
            <w:pPr>
              <w:pStyle w:val="16"/>
            </w:pPr>
            <w:r>
              <w:t>971.55</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33.45</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33.45</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971.55</w:t>
            </w:r>
          </w:p>
        </w:tc>
        <w:tc>
          <w:tcPr>
            <w:tcW w:w="3402" w:type="dxa"/>
            <w:vAlign w:val="center"/>
          </w:tcPr>
          <w:p>
            <w:pPr>
              <w:pStyle w:val="15"/>
            </w:pPr>
            <w:r>
              <w:t>支出总计</w:t>
            </w:r>
          </w:p>
        </w:tc>
        <w:tc>
          <w:tcPr>
            <w:tcW w:w="1474" w:type="dxa"/>
            <w:vAlign w:val="center"/>
          </w:tcPr>
          <w:p>
            <w:pPr>
              <w:pStyle w:val="16"/>
            </w:pPr>
            <w:r>
              <w:t>971.55</w:t>
            </w:r>
          </w:p>
        </w:tc>
        <w:tc>
          <w:tcPr>
            <w:tcW w:w="1474" w:type="dxa"/>
            <w:vAlign w:val="center"/>
          </w:tcPr>
          <w:p>
            <w:pPr>
              <w:pStyle w:val="16"/>
            </w:pPr>
            <w:r>
              <w:t>971.55</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998青龙满族自治县融媒体中心（青龙满族自治县广播电视台）</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971.55</w:t>
            </w:r>
          </w:p>
        </w:tc>
        <w:tc>
          <w:tcPr>
            <w:tcW w:w="2551" w:type="dxa"/>
            <w:vAlign w:val="center"/>
          </w:tcPr>
          <w:p>
            <w:pPr>
              <w:pStyle w:val="16"/>
            </w:pPr>
            <w:r>
              <w:t>922.06</w:t>
            </w:r>
          </w:p>
        </w:tc>
        <w:tc>
          <w:tcPr>
            <w:tcW w:w="2551" w:type="dxa"/>
            <w:vAlign w:val="center"/>
          </w:tcPr>
          <w:p>
            <w:pPr>
              <w:pStyle w:val="16"/>
            </w:pPr>
            <w:r>
              <w:t>49.49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747.98</w:t>
            </w:r>
          </w:p>
        </w:tc>
        <w:tc>
          <w:tcPr>
            <w:tcW w:w="2551" w:type="dxa"/>
            <w:vAlign w:val="center"/>
          </w:tcPr>
          <w:p>
            <w:pPr>
              <w:pStyle w:val="12"/>
            </w:pPr>
            <w:r>
              <w:t>698.49</w:t>
            </w:r>
          </w:p>
        </w:tc>
        <w:tc>
          <w:tcPr>
            <w:tcW w:w="2551" w:type="dxa"/>
            <w:vAlign w:val="center"/>
          </w:tcPr>
          <w:p>
            <w:pPr>
              <w:pStyle w:val="12"/>
            </w:pPr>
            <w:r>
              <w:t>49.49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20708</w:t>
            </w:r>
          </w:p>
        </w:tc>
        <w:tc>
          <w:tcPr>
            <w:tcW w:w="4535" w:type="dxa"/>
            <w:vAlign w:val="center"/>
          </w:tcPr>
          <w:p>
            <w:pPr>
              <w:pStyle w:val="13"/>
            </w:pPr>
            <w:r>
              <w:t>广播电视</w:t>
            </w:r>
          </w:p>
        </w:tc>
        <w:tc>
          <w:tcPr>
            <w:tcW w:w="2551" w:type="dxa"/>
            <w:vAlign w:val="center"/>
          </w:tcPr>
          <w:p>
            <w:pPr>
              <w:pStyle w:val="12"/>
            </w:pPr>
            <w:r>
              <w:t>744.98</w:t>
            </w:r>
          </w:p>
        </w:tc>
        <w:tc>
          <w:tcPr>
            <w:tcW w:w="2551" w:type="dxa"/>
            <w:vAlign w:val="center"/>
          </w:tcPr>
          <w:p>
            <w:pPr>
              <w:pStyle w:val="12"/>
            </w:pPr>
            <w:r>
              <w:t>698.49</w:t>
            </w:r>
          </w:p>
        </w:tc>
        <w:tc>
          <w:tcPr>
            <w:tcW w:w="2551" w:type="dxa"/>
            <w:vAlign w:val="center"/>
          </w:tcPr>
          <w:p>
            <w:pPr>
              <w:pStyle w:val="12"/>
            </w:pPr>
            <w:r>
              <w:t>46.49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2070807</w:t>
            </w:r>
          </w:p>
        </w:tc>
        <w:tc>
          <w:tcPr>
            <w:tcW w:w="4535" w:type="dxa"/>
            <w:vAlign w:val="center"/>
          </w:tcPr>
          <w:p>
            <w:pPr>
              <w:pStyle w:val="13"/>
            </w:pPr>
            <w:r>
              <w:t>传输发射</w:t>
            </w:r>
          </w:p>
        </w:tc>
        <w:tc>
          <w:tcPr>
            <w:tcW w:w="2551" w:type="dxa"/>
            <w:vAlign w:val="center"/>
          </w:tcPr>
          <w:p>
            <w:pPr>
              <w:pStyle w:val="12"/>
            </w:pPr>
            <w:r>
              <w:t>46.49</w:t>
            </w:r>
          </w:p>
        </w:tc>
        <w:tc>
          <w:tcPr>
            <w:tcW w:w="2551" w:type="dxa"/>
            <w:vAlign w:val="center"/>
          </w:tcPr>
          <w:p>
            <w:pPr>
              <w:pStyle w:val="12"/>
            </w:pPr>
          </w:p>
        </w:tc>
        <w:tc>
          <w:tcPr>
            <w:tcW w:w="2551" w:type="dxa"/>
            <w:vAlign w:val="center"/>
          </w:tcPr>
          <w:p>
            <w:pPr>
              <w:pStyle w:val="12"/>
            </w:pPr>
            <w:r>
              <w:t>46.49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2070808</w:t>
            </w:r>
          </w:p>
        </w:tc>
        <w:tc>
          <w:tcPr>
            <w:tcW w:w="4535" w:type="dxa"/>
            <w:vAlign w:val="center"/>
          </w:tcPr>
          <w:p>
            <w:pPr>
              <w:pStyle w:val="13"/>
            </w:pPr>
            <w:r>
              <w:t>广播电视事务</w:t>
            </w:r>
          </w:p>
        </w:tc>
        <w:tc>
          <w:tcPr>
            <w:tcW w:w="2551" w:type="dxa"/>
            <w:vAlign w:val="center"/>
          </w:tcPr>
          <w:p>
            <w:pPr>
              <w:pStyle w:val="12"/>
            </w:pPr>
            <w:r>
              <w:t>698.49</w:t>
            </w:r>
          </w:p>
        </w:tc>
        <w:tc>
          <w:tcPr>
            <w:tcW w:w="2551" w:type="dxa"/>
            <w:vAlign w:val="center"/>
          </w:tcPr>
          <w:p>
            <w:pPr>
              <w:pStyle w:val="12"/>
            </w:pPr>
            <w:r>
              <w:t>698.49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143.91</w:t>
            </w:r>
          </w:p>
        </w:tc>
        <w:tc>
          <w:tcPr>
            <w:tcW w:w="2551" w:type="dxa"/>
            <w:vAlign w:val="center"/>
          </w:tcPr>
          <w:p>
            <w:pPr>
              <w:pStyle w:val="12"/>
            </w:pPr>
            <w:r>
              <w:t>143.91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143.84</w:t>
            </w:r>
          </w:p>
        </w:tc>
        <w:tc>
          <w:tcPr>
            <w:tcW w:w="2551" w:type="dxa"/>
            <w:vAlign w:val="center"/>
          </w:tcPr>
          <w:p>
            <w:pPr>
              <w:pStyle w:val="12"/>
            </w:pPr>
            <w:r>
              <w:t>143.84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26.18</w:t>
            </w:r>
          </w:p>
        </w:tc>
        <w:tc>
          <w:tcPr>
            <w:tcW w:w="2551" w:type="dxa"/>
            <w:vAlign w:val="center"/>
          </w:tcPr>
          <w:p>
            <w:pPr>
              <w:pStyle w:val="12"/>
            </w:pPr>
            <w:r>
              <w:t>26.18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78.44</w:t>
            </w:r>
          </w:p>
        </w:tc>
        <w:tc>
          <w:tcPr>
            <w:tcW w:w="2551" w:type="dxa"/>
            <w:vAlign w:val="center"/>
          </w:tcPr>
          <w:p>
            <w:pPr>
              <w:pStyle w:val="12"/>
            </w:pPr>
            <w:r>
              <w:t>78.44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39.22</w:t>
            </w:r>
          </w:p>
        </w:tc>
        <w:tc>
          <w:tcPr>
            <w:tcW w:w="2551" w:type="dxa"/>
            <w:vAlign w:val="center"/>
          </w:tcPr>
          <w:p>
            <w:pPr>
              <w:pStyle w:val="12"/>
            </w:pPr>
            <w:r>
              <w:t>39.22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0.07</w:t>
            </w:r>
          </w:p>
        </w:tc>
        <w:tc>
          <w:tcPr>
            <w:tcW w:w="2551" w:type="dxa"/>
            <w:vAlign w:val="center"/>
          </w:tcPr>
          <w:p>
            <w:pPr>
              <w:pStyle w:val="12"/>
            </w:pPr>
            <w:r>
              <w:t>0.07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0.07</w:t>
            </w:r>
          </w:p>
        </w:tc>
        <w:tc>
          <w:tcPr>
            <w:tcW w:w="2551" w:type="dxa"/>
            <w:vAlign w:val="center"/>
          </w:tcPr>
          <w:p>
            <w:pPr>
              <w:pStyle w:val="12"/>
            </w:pPr>
            <w:r>
              <w:t>0.07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39.51</w:t>
            </w:r>
          </w:p>
        </w:tc>
        <w:tc>
          <w:tcPr>
            <w:tcW w:w="2551" w:type="dxa"/>
            <w:vAlign w:val="center"/>
          </w:tcPr>
          <w:p>
            <w:pPr>
              <w:pStyle w:val="12"/>
            </w:pPr>
            <w:r>
              <w:t>39.51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39.51</w:t>
            </w:r>
          </w:p>
        </w:tc>
        <w:tc>
          <w:tcPr>
            <w:tcW w:w="2551" w:type="dxa"/>
            <w:vAlign w:val="center"/>
          </w:tcPr>
          <w:p>
            <w:pPr>
              <w:pStyle w:val="12"/>
            </w:pPr>
            <w:r>
              <w:t>39.51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39.51</w:t>
            </w:r>
          </w:p>
        </w:tc>
        <w:tc>
          <w:tcPr>
            <w:tcW w:w="2551" w:type="dxa"/>
            <w:vAlign w:val="center"/>
          </w:tcPr>
          <w:p>
            <w:pPr>
              <w:pStyle w:val="12"/>
            </w:pPr>
            <w:r>
              <w:t>39.51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40.15</w:t>
            </w:r>
          </w:p>
        </w:tc>
        <w:tc>
          <w:tcPr>
            <w:tcW w:w="2551" w:type="dxa"/>
            <w:vAlign w:val="center"/>
          </w:tcPr>
          <w:p>
            <w:pPr>
              <w:pStyle w:val="12"/>
            </w:pPr>
            <w:r>
              <w:t>40.15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40.15</w:t>
            </w:r>
          </w:p>
        </w:tc>
        <w:tc>
          <w:tcPr>
            <w:tcW w:w="2551" w:type="dxa"/>
            <w:vAlign w:val="center"/>
          </w:tcPr>
          <w:p>
            <w:pPr>
              <w:pStyle w:val="12"/>
            </w:pPr>
            <w:r>
              <w:t>40.15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40.15</w:t>
            </w:r>
          </w:p>
        </w:tc>
        <w:tc>
          <w:tcPr>
            <w:tcW w:w="2551" w:type="dxa"/>
            <w:vAlign w:val="center"/>
          </w:tcPr>
          <w:p>
            <w:pPr>
              <w:pStyle w:val="12"/>
            </w:pPr>
            <w:r>
              <w:t>40.15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998青龙满族自治县融媒体中心（青龙满族自治县广播电视台）</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922.06</w:t>
            </w:r>
          </w:p>
        </w:tc>
        <w:tc>
          <w:tcPr>
            <w:tcW w:w="2551" w:type="dxa"/>
            <w:vAlign w:val="center"/>
          </w:tcPr>
          <w:p>
            <w:pPr>
              <w:pStyle w:val="16"/>
            </w:pPr>
            <w:r>
              <w:t>807.38</w:t>
            </w:r>
          </w:p>
        </w:tc>
        <w:tc>
          <w:tcPr>
            <w:tcW w:w="2551" w:type="dxa"/>
            <w:vAlign w:val="center"/>
          </w:tcPr>
          <w:p>
            <w:pPr>
              <w:pStyle w:val="16"/>
            </w:pPr>
            <w:r>
              <w:t>114.68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781.13</w:t>
            </w:r>
          </w:p>
        </w:tc>
        <w:tc>
          <w:tcPr>
            <w:tcW w:w="2551" w:type="dxa"/>
            <w:vAlign w:val="center"/>
          </w:tcPr>
          <w:p>
            <w:pPr>
              <w:pStyle w:val="12"/>
            </w:pPr>
            <w:r>
              <w:t>781.13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304.20</w:t>
            </w:r>
          </w:p>
        </w:tc>
        <w:tc>
          <w:tcPr>
            <w:tcW w:w="2551" w:type="dxa"/>
            <w:vAlign w:val="center"/>
          </w:tcPr>
          <w:p>
            <w:pPr>
              <w:pStyle w:val="12"/>
            </w:pPr>
            <w:r>
              <w:t>304.20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27.58</w:t>
            </w:r>
          </w:p>
        </w:tc>
        <w:tc>
          <w:tcPr>
            <w:tcW w:w="2551" w:type="dxa"/>
            <w:vAlign w:val="center"/>
          </w:tcPr>
          <w:p>
            <w:pPr>
              <w:pStyle w:val="12"/>
            </w:pPr>
            <w:r>
              <w:t>27.58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160.33</w:t>
            </w:r>
          </w:p>
        </w:tc>
        <w:tc>
          <w:tcPr>
            <w:tcW w:w="2551" w:type="dxa"/>
            <w:vAlign w:val="center"/>
          </w:tcPr>
          <w:p>
            <w:pPr>
              <w:pStyle w:val="12"/>
            </w:pPr>
            <w:r>
              <w:t>160.33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78.44</w:t>
            </w:r>
          </w:p>
        </w:tc>
        <w:tc>
          <w:tcPr>
            <w:tcW w:w="2551" w:type="dxa"/>
            <w:vAlign w:val="center"/>
          </w:tcPr>
          <w:p>
            <w:pPr>
              <w:pStyle w:val="12"/>
            </w:pPr>
            <w:r>
              <w:t>78.44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39.22</w:t>
            </w:r>
          </w:p>
        </w:tc>
        <w:tc>
          <w:tcPr>
            <w:tcW w:w="2551" w:type="dxa"/>
            <w:vAlign w:val="center"/>
          </w:tcPr>
          <w:p>
            <w:pPr>
              <w:pStyle w:val="12"/>
            </w:pPr>
            <w:r>
              <w:t>39.22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39.51</w:t>
            </w:r>
          </w:p>
        </w:tc>
        <w:tc>
          <w:tcPr>
            <w:tcW w:w="2551" w:type="dxa"/>
            <w:vAlign w:val="center"/>
          </w:tcPr>
          <w:p>
            <w:pPr>
              <w:pStyle w:val="12"/>
            </w:pPr>
            <w:r>
              <w:t>39.51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3.68</w:t>
            </w:r>
          </w:p>
        </w:tc>
        <w:tc>
          <w:tcPr>
            <w:tcW w:w="2551" w:type="dxa"/>
            <w:vAlign w:val="center"/>
          </w:tcPr>
          <w:p>
            <w:pPr>
              <w:pStyle w:val="12"/>
            </w:pPr>
            <w:r>
              <w:t>3.68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40.15</w:t>
            </w:r>
          </w:p>
        </w:tc>
        <w:tc>
          <w:tcPr>
            <w:tcW w:w="2551" w:type="dxa"/>
            <w:vAlign w:val="center"/>
          </w:tcPr>
          <w:p>
            <w:pPr>
              <w:pStyle w:val="12"/>
            </w:pPr>
            <w:r>
              <w:t>40.15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88.02</w:t>
            </w:r>
          </w:p>
        </w:tc>
        <w:tc>
          <w:tcPr>
            <w:tcW w:w="2551" w:type="dxa"/>
            <w:vAlign w:val="center"/>
          </w:tcPr>
          <w:p>
            <w:pPr>
              <w:pStyle w:val="12"/>
            </w:pPr>
            <w:r>
              <w:t>88.02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114.68</w:t>
            </w:r>
          </w:p>
        </w:tc>
        <w:tc>
          <w:tcPr>
            <w:tcW w:w="2551" w:type="dxa"/>
            <w:vAlign w:val="center"/>
          </w:tcPr>
          <w:p>
            <w:pPr>
              <w:pStyle w:val="12"/>
            </w:pPr>
          </w:p>
        </w:tc>
        <w:tc>
          <w:tcPr>
            <w:tcW w:w="2551" w:type="dxa"/>
            <w:vAlign w:val="center"/>
          </w:tcPr>
          <w:p>
            <w:pPr>
              <w:pStyle w:val="12"/>
            </w:pPr>
            <w:r>
              <w:t>114.68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36.38</w:t>
            </w:r>
          </w:p>
        </w:tc>
        <w:tc>
          <w:tcPr>
            <w:tcW w:w="2551" w:type="dxa"/>
            <w:vAlign w:val="center"/>
          </w:tcPr>
          <w:p>
            <w:pPr>
              <w:pStyle w:val="12"/>
            </w:pPr>
          </w:p>
        </w:tc>
        <w:tc>
          <w:tcPr>
            <w:tcW w:w="2551" w:type="dxa"/>
            <w:vAlign w:val="center"/>
          </w:tcPr>
          <w:p>
            <w:pPr>
              <w:pStyle w:val="12"/>
            </w:pPr>
            <w:r>
              <w:t>36.38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0.56</w:t>
            </w:r>
          </w:p>
        </w:tc>
        <w:tc>
          <w:tcPr>
            <w:tcW w:w="2551" w:type="dxa"/>
            <w:vAlign w:val="center"/>
          </w:tcPr>
          <w:p>
            <w:pPr>
              <w:pStyle w:val="12"/>
            </w:pPr>
          </w:p>
        </w:tc>
        <w:tc>
          <w:tcPr>
            <w:tcW w:w="2551" w:type="dxa"/>
            <w:vAlign w:val="center"/>
          </w:tcPr>
          <w:p>
            <w:pPr>
              <w:pStyle w:val="12"/>
            </w:pPr>
            <w:r>
              <w:t>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16.26</w:t>
            </w:r>
          </w:p>
        </w:tc>
        <w:tc>
          <w:tcPr>
            <w:tcW w:w="2551" w:type="dxa"/>
            <w:vAlign w:val="center"/>
          </w:tcPr>
          <w:p>
            <w:pPr>
              <w:pStyle w:val="12"/>
            </w:pPr>
          </w:p>
        </w:tc>
        <w:tc>
          <w:tcPr>
            <w:tcW w:w="2551" w:type="dxa"/>
            <w:vAlign w:val="center"/>
          </w:tcPr>
          <w:p>
            <w:pPr>
              <w:pStyle w:val="12"/>
            </w:pPr>
            <w:r>
              <w:t>16.26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2.57</w:t>
            </w:r>
          </w:p>
        </w:tc>
        <w:tc>
          <w:tcPr>
            <w:tcW w:w="2551" w:type="dxa"/>
            <w:vAlign w:val="center"/>
          </w:tcPr>
          <w:p>
            <w:pPr>
              <w:pStyle w:val="12"/>
            </w:pPr>
          </w:p>
        </w:tc>
        <w:tc>
          <w:tcPr>
            <w:tcW w:w="2551" w:type="dxa"/>
            <w:vAlign w:val="center"/>
          </w:tcPr>
          <w:p>
            <w:pPr>
              <w:pStyle w:val="12"/>
            </w:pPr>
            <w:r>
              <w:t>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12.90</w:t>
            </w:r>
          </w:p>
        </w:tc>
        <w:tc>
          <w:tcPr>
            <w:tcW w:w="2551" w:type="dxa"/>
            <w:vAlign w:val="center"/>
          </w:tcPr>
          <w:p>
            <w:pPr>
              <w:pStyle w:val="12"/>
            </w:pPr>
          </w:p>
        </w:tc>
        <w:tc>
          <w:tcPr>
            <w:tcW w:w="2551" w:type="dxa"/>
            <w:vAlign w:val="center"/>
          </w:tcPr>
          <w:p>
            <w:pPr>
              <w:pStyle w:val="12"/>
            </w:pPr>
            <w:r>
              <w:t>12.90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1.87</w:t>
            </w:r>
          </w:p>
        </w:tc>
        <w:tc>
          <w:tcPr>
            <w:tcW w:w="2551" w:type="dxa"/>
            <w:vAlign w:val="center"/>
          </w:tcPr>
          <w:p>
            <w:pPr>
              <w:pStyle w:val="12"/>
            </w:pPr>
          </w:p>
        </w:tc>
        <w:tc>
          <w:tcPr>
            <w:tcW w:w="2551" w:type="dxa"/>
            <w:vAlign w:val="center"/>
          </w:tcPr>
          <w:p>
            <w:pPr>
              <w:pStyle w:val="12"/>
            </w:pPr>
            <w:r>
              <w:t>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44.15</w:t>
            </w:r>
          </w:p>
        </w:tc>
        <w:tc>
          <w:tcPr>
            <w:tcW w:w="2551" w:type="dxa"/>
            <w:vAlign w:val="center"/>
          </w:tcPr>
          <w:p>
            <w:pPr>
              <w:pStyle w:val="12"/>
            </w:pPr>
          </w:p>
        </w:tc>
        <w:tc>
          <w:tcPr>
            <w:tcW w:w="2551" w:type="dxa"/>
            <w:vAlign w:val="center"/>
          </w:tcPr>
          <w:p>
            <w:pPr>
              <w:pStyle w:val="12"/>
            </w:pPr>
            <w:r>
              <w:t>44.15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26.25</w:t>
            </w:r>
          </w:p>
        </w:tc>
        <w:tc>
          <w:tcPr>
            <w:tcW w:w="2551" w:type="dxa"/>
            <w:vAlign w:val="center"/>
          </w:tcPr>
          <w:p>
            <w:pPr>
              <w:pStyle w:val="12"/>
            </w:pPr>
            <w:r>
              <w:t>26.25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26.18</w:t>
            </w:r>
          </w:p>
        </w:tc>
        <w:tc>
          <w:tcPr>
            <w:tcW w:w="2551" w:type="dxa"/>
            <w:vAlign w:val="center"/>
          </w:tcPr>
          <w:p>
            <w:pPr>
              <w:pStyle w:val="12"/>
            </w:pPr>
            <w:r>
              <w:t>26.18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0.07</w:t>
            </w:r>
          </w:p>
        </w:tc>
        <w:tc>
          <w:tcPr>
            <w:tcW w:w="2551" w:type="dxa"/>
            <w:vAlign w:val="center"/>
          </w:tcPr>
          <w:p>
            <w:pPr>
              <w:pStyle w:val="12"/>
            </w:pPr>
            <w:r>
              <w:t>0.07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998青龙满族自治县融媒体中心（青龙满族自治县广播电视台）</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998青龙满族自治县融媒体中心（青龙满族自治县广播电视台）</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998青龙满族自治县融媒体中心（青龙满族自治县广播电视台）</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1.87</w:t>
            </w:r>
          </w:p>
        </w:tc>
        <w:tc>
          <w:tcPr>
            <w:tcW w:w="2381" w:type="dxa"/>
            <w:vAlign w:val="center"/>
          </w:tcPr>
          <w:p>
            <w:pPr>
              <w:pStyle w:val="16"/>
            </w:pPr>
            <w:r>
              <w:t>1.87</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1.87</w:t>
            </w:r>
          </w:p>
        </w:tc>
        <w:tc>
          <w:tcPr>
            <w:tcW w:w="2381" w:type="dxa"/>
            <w:vAlign w:val="center"/>
          </w:tcPr>
          <w:p>
            <w:pPr>
              <w:pStyle w:val="12"/>
            </w:pPr>
            <w:r>
              <w:t>1.87</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1.87</w:t>
            </w:r>
          </w:p>
        </w:tc>
        <w:tc>
          <w:tcPr>
            <w:tcW w:w="2381" w:type="dxa"/>
            <w:vAlign w:val="center"/>
          </w:tcPr>
          <w:p>
            <w:pPr>
              <w:pStyle w:val="12"/>
            </w:pPr>
            <w:r>
              <w:t>1.87</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1.87</w:t>
            </w:r>
          </w:p>
        </w:tc>
        <w:tc>
          <w:tcPr>
            <w:tcW w:w="2381" w:type="dxa"/>
            <w:vAlign w:val="center"/>
          </w:tcPr>
          <w:p>
            <w:pPr>
              <w:pStyle w:val="12"/>
            </w:pPr>
            <w:r>
              <w:t>1.87</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青龙满族自治县融媒体中心（青龙满族自治县广播电视台）2026年部门预算信息公开情况说明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青龙满族自治县融媒体中心（青龙满族自治县广播电视台）2026年部门预算信息公开情况说明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按照《中华人民共和国预算法》、《地方预决算公开操作规程》和《关于进一步推进预算公开工作的实施意见》规定，现将青龙满族自治县融媒体中心（青龙满族自治县广播电视台）2026年部门预算公开如下：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贯彻执行党和国家有关新闻宣传、广播电视管理等方面的法律法规和方针政策。根据国家、省、市的总体规划和要求，拟定全县融媒体事业发展规划、计划，组织实施全县融媒体重大项目建设，促进媒体融合工作、宣传工作、广播电视事业及产业的发展。</w:t>
      </w:r>
    </w:p>
    <w:p>
      <w:pPr>
        <w:pStyle w:val="18"/>
      </w:pPr>
      <w:r>
        <w:t>（二）负责宣传党中央、省市各项决策部署，全面准确及时宣传县委县政府中心工作和重点工作。负责组织全局性重大宣传报道活动，引导正确舆论导向，当好党和政府的喉舌。发挥舆论监督职能，传播精神文明，引领社会风尚。发挥主流媒体作用，联合吸纳自媒体资源，牢牢占领舆论宣传主阵地。</w:t>
      </w:r>
    </w:p>
    <w:p>
      <w:pPr>
        <w:pStyle w:val="18"/>
      </w:pPr>
      <w:r>
        <w:t>（三）负责打造媒体传播平台，坚持移动优先、优化配置和媒体融合，突出“传播+政务+服务”三位一体功能，做好全县广播电视、互联网、移动客户端等平台打造。精准定位广播、电视、新闻网站、微博、微信、手机台、客户端、户外大屏等各类传播平台。将各部门、单位、乡镇、社区等政务信息网站、官方微博、微信公众号等统一接入县融媒体中心平台，着力构建全媒体矩阵。</w:t>
      </w:r>
    </w:p>
    <w:p>
      <w:pPr>
        <w:pStyle w:val="18"/>
      </w:pPr>
      <w:r>
        <w:t>（四）负责打造综合服务平台，积极参与智慧政务建设，对接党政部门技术平台，整合党政部门信息资源，充分发挥信息服务平台作用。积极参与智慧城市建设，整合各类便民服务资源，向基层干部群众提供政府服务、生活服务、社会传播、教育培训等综合服务，打通线上线下，开展群众活动、社区交流，打造社区信息枢纽，在县委县政府和人民群众之间架设沟通的桥梁。</w:t>
      </w:r>
    </w:p>
    <w:p>
      <w:pPr>
        <w:pStyle w:val="18"/>
      </w:pPr>
      <w:r>
        <w:t>（五）负责贯彻执行国家广播电视技术政策标准，做好全县广播电视无线发射、管理广播电视节目，以及南山转播台的传输工作。负责融媒体中心摄录编播等设备的管理使用维护工作，确保本台节目的安全制作播出。负责APP和新媒体的开发、推广和管理。</w:t>
      </w:r>
    </w:p>
    <w:p>
      <w:pPr>
        <w:pStyle w:val="18"/>
      </w:pPr>
      <w:r>
        <w:t>（六）完成县委、县政府和上级交办的其他事项。</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青龙满族自治县融媒体中心（青龙满族自治县广播电视台）（本级）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财政性资金定额或定项补助</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按照预算管理有关规定，目前部门预算的编制实行综合预算管理，即全部收入和支出都反映在预算中。青龙满族自治县融媒体中心（青龙满族自治县广播电视台）机关及所属事业单位的收支包含在部门预算中。</w:t>
      </w:r>
    </w:p>
    <w:p>
      <w:pPr>
        <w:pStyle w:val="19"/>
      </w:pPr>
      <w:r>
        <w:t>1、收入说明</w:t>
      </w:r>
    </w:p>
    <w:p>
      <w:pPr>
        <w:pStyle w:val="19"/>
      </w:pPr>
      <w:r>
        <w:t>反映本部门当年全部收入。2026年预算收入1021.55万元，其中：一般公共预算收入938.10万元，基金预算收入0.00万元，国有资本经营预算收入0.00万元，财政专户核拨收入0.00万元，单位资金收入50.00万元，上年结转结余33.45万元。</w:t>
      </w:r>
    </w:p>
    <w:p>
      <w:pPr>
        <w:pStyle w:val="19"/>
      </w:pPr>
      <w:r>
        <w:t>2、支出说明</w:t>
      </w:r>
    </w:p>
    <w:p>
      <w:pPr>
        <w:pStyle w:val="19"/>
      </w:pPr>
      <w:r>
        <w:t>收支预算总表支出栏、基本支出表、项目支出表按经济分类和支出功能分类科目编制，反映青龙满族自治县融媒体中心（青龙满族自治县广播电视台）年度部门预算中支出预算的总体情况。2026年支出预算1021.55万元，其中基本支出972.06万元，包括人员经费807.38万元和日常公用经费164.68万元；项目支出49.49万元，主要为关于提前下达2026年省级公共文化服务体系建设补助资金的通知-农村省一套广播节目无线覆盖工程运行维护费（冀财教[2025]135号）3万元，</w:t>
      </w:r>
      <w:r>
        <w:tab/>
      </w:r>
      <w:r>
        <w:t>关于提前下达2026年中央支持地方公共文化服务体系建设专项资金预算的通知-中央广播电视节目无线覆盖（模拟）运行维护费（冀财教[2025]115号）7.76万元，</w:t>
      </w:r>
      <w:r>
        <w:tab/>
      </w:r>
      <w:r>
        <w:t>关于提前下达2026年中央支持地方公共文化服务体系建设专项资金预算的通知-中央广播电视节目无线覆盖（数字）运行维护费（冀财教[2025]115号）35.3万元，关于提前下达2025年中央支持地方公共文化服务体系建设专项资金预算的通知-中央广播电视节目无线覆盖（数字）运行维护费（冀财教[2024]113号）3.43万元。预计下年使用的单位资金结余0.00万元。委托业务费共计安排0.00万元。</w:t>
      </w:r>
    </w:p>
    <w:p>
      <w:pPr>
        <w:pStyle w:val="19"/>
      </w:pPr>
      <w:r>
        <w:t>3、比上年增减情况</w:t>
      </w:r>
    </w:p>
    <w:p>
      <w:pPr>
        <w:pStyle w:val="19"/>
      </w:pPr>
      <w:r>
        <w:t>2026年预算收支安排1021.55万元，较2025年预算增加13.52万元，其中：基本支出增加40.19万元，主要为2025年新招录8人，导致工资、保险及住房公积金增加。项目支出减少26.68万元，主要为上年结转项目大幅减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bookmarkStart w:id="20" w:name="_GoBack"/>
      <w:bookmarkEnd w:id="20"/>
    </w:p>
    <w:p>
      <w:pPr>
        <w:numPr>
          <w:ilvl w:val="0"/>
          <w:numId w:val="0"/>
        </w:numPr>
        <w:spacing w:before="10" w:after="10" w:line="360" w:lineRule="auto"/>
        <w:ind w:firstLine="560" w:firstLineChars="200"/>
        <w:jc w:val="left"/>
        <w:outlineLvl w:val="2"/>
      </w:pPr>
      <w:r>
        <w:rPr>
          <w:sz w:val="28"/>
          <w:szCs w:val="28"/>
        </w:rPr>
        <w:t>202</w:t>
      </w:r>
      <w:r>
        <w:rPr>
          <w:rFonts w:hint="eastAsia"/>
          <w:sz w:val="28"/>
          <w:szCs w:val="28"/>
          <w:lang w:val="en-US" w:eastAsia="zh-CN"/>
        </w:rPr>
        <w:t>6</w:t>
      </w:r>
      <w:r>
        <w:rPr>
          <w:sz w:val="28"/>
          <w:szCs w:val="28"/>
        </w:rPr>
        <w:t>年</w:t>
      </w:r>
      <w:r>
        <w:rPr>
          <w:rFonts w:hint="eastAsia" w:ascii="方正仿宋_GBK" w:hAnsi="方正仿宋_GBK" w:eastAsia="方正仿宋_GBK" w:cs="方正仿宋_GBK"/>
          <w:sz w:val="28"/>
          <w:szCs w:val="28"/>
        </w:rPr>
        <w:t>，我部门机关运行经费共计安排</w:t>
      </w:r>
      <w:r>
        <w:rPr>
          <w:rFonts w:hint="eastAsia" w:eastAsia="方正仿宋_GBK" w:cs="Times New Roman"/>
          <w:sz w:val="28"/>
          <w:szCs w:val="24"/>
          <w:lang w:val="en-US" w:eastAsia="zh-CN" w:bidi="ar-SA"/>
        </w:rPr>
        <w:t>114.68</w:t>
      </w:r>
      <w:r>
        <w:rPr>
          <w:rFonts w:hint="eastAsia" w:ascii="方正仿宋_GBK" w:hAnsi="方正仿宋_GBK" w:eastAsia="方正仿宋_GBK" w:cs="方正仿宋_GBK"/>
          <w:sz w:val="28"/>
          <w:szCs w:val="28"/>
        </w:rPr>
        <w:t>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spacing w:line="500" w:lineRule="exact"/>
        <w:ind w:firstLine="560" w:firstLineChars="200"/>
        <w:jc w:val="left"/>
        <w:rPr>
          <w:rFonts w:hint="eastAsia" w:ascii="方正仿宋_GBK" w:hAnsi="方正仿宋_GBK" w:eastAsia="方正仿宋_GBK" w:cs="方正仿宋_GBK"/>
          <w:sz w:val="28"/>
          <w:szCs w:val="28"/>
          <w:lang w:eastAsia="zh-CN"/>
        </w:rPr>
      </w:pPr>
      <w:r>
        <w:rPr>
          <w:sz w:val="28"/>
          <w:szCs w:val="28"/>
        </w:rPr>
        <w:t>202</w:t>
      </w:r>
      <w:r>
        <w:rPr>
          <w:rFonts w:hint="eastAsia"/>
          <w:sz w:val="28"/>
          <w:szCs w:val="28"/>
          <w:lang w:val="en-US" w:eastAsia="zh-CN"/>
        </w:rPr>
        <w:t>6</w:t>
      </w:r>
      <w:r>
        <w:rPr>
          <w:sz w:val="28"/>
          <w:szCs w:val="28"/>
        </w:rPr>
        <w:t>年</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我</w:t>
      </w:r>
      <w:r>
        <w:rPr>
          <w:rFonts w:hint="eastAsia" w:ascii="方正仿宋_GBK" w:hAnsi="方正仿宋_GBK" w:eastAsia="方正仿宋_GBK" w:cs="方正仿宋_GBK"/>
          <w:sz w:val="28"/>
          <w:szCs w:val="28"/>
          <w:lang w:eastAsia="zh-CN"/>
        </w:rPr>
        <w:t>部门</w:t>
      </w:r>
      <w:r>
        <w:rPr>
          <w:rFonts w:hint="eastAsia" w:ascii="方正仿宋_GBK" w:hAnsi="方正仿宋_GBK" w:eastAsia="方正仿宋_GBK" w:cs="方正仿宋_GBK"/>
          <w:sz w:val="28"/>
          <w:szCs w:val="28"/>
        </w:rPr>
        <w:t>安排“三公”经费预算</w:t>
      </w:r>
      <w:r>
        <w:rPr>
          <w:rFonts w:hint="eastAsia" w:ascii="Times New Roman" w:hAnsi="Times New Roman" w:eastAsia="方正仿宋_GBK" w:cs="Times New Roman"/>
          <w:sz w:val="28"/>
          <w:szCs w:val="24"/>
          <w:lang w:val="en-US" w:eastAsia="uk-UA" w:bidi="ar-SA"/>
        </w:rPr>
        <w:t>1.87</w:t>
      </w:r>
      <w:r>
        <w:rPr>
          <w:rFonts w:hint="eastAsia" w:ascii="方正仿宋_GBK" w:hAnsi="方正仿宋_GBK" w:eastAsia="方正仿宋_GBK" w:cs="方正仿宋_GBK"/>
          <w:sz w:val="28"/>
          <w:szCs w:val="28"/>
        </w:rPr>
        <w:t>万元，其中因公出国（境）费</w:t>
      </w:r>
      <w:r>
        <w:rPr>
          <w:rFonts w:hint="eastAsia" w:ascii="Times New Roman" w:hAnsi="Times New Roman" w:eastAsia="方正仿宋_GBK" w:cs="Times New Roman"/>
          <w:sz w:val="28"/>
          <w:szCs w:val="24"/>
          <w:lang w:val="en-US" w:eastAsia="uk-UA" w:bidi="ar-SA"/>
        </w:rPr>
        <w:t>0.00</w:t>
      </w:r>
      <w:r>
        <w:rPr>
          <w:rFonts w:hint="eastAsia" w:ascii="方正仿宋_GBK" w:hAnsi="方正仿宋_GBK" w:eastAsia="方正仿宋_GBK" w:cs="方正仿宋_GBK"/>
          <w:sz w:val="28"/>
          <w:szCs w:val="28"/>
        </w:rPr>
        <w:t>万元；公务用车购置及运维费</w:t>
      </w:r>
      <w:r>
        <w:rPr>
          <w:rFonts w:hint="eastAsia" w:ascii="Times New Roman" w:hAnsi="Times New Roman" w:eastAsia="方正仿宋_GBK" w:cs="Times New Roman"/>
          <w:sz w:val="28"/>
          <w:szCs w:val="24"/>
          <w:lang w:val="en-US" w:eastAsia="zh-CN" w:bidi="ar-SA"/>
        </w:rPr>
        <w:t>1.87</w:t>
      </w:r>
      <w:r>
        <w:rPr>
          <w:rFonts w:hint="eastAsia" w:ascii="方正仿宋_GBK" w:hAnsi="方正仿宋_GBK" w:eastAsia="方正仿宋_GBK" w:cs="方正仿宋_GBK"/>
          <w:sz w:val="28"/>
          <w:szCs w:val="28"/>
        </w:rPr>
        <w:t>万元（其中：公务用车购置费为</w:t>
      </w:r>
      <w:r>
        <w:rPr>
          <w:rFonts w:hint="eastAsia" w:ascii="Times New Roman" w:hAnsi="Times New Roman" w:eastAsia="方正仿宋_GBK" w:cs="Times New Roman"/>
          <w:sz w:val="28"/>
          <w:szCs w:val="24"/>
          <w:lang w:val="en-US" w:eastAsia="zh-CN" w:bidi="ar-SA"/>
        </w:rPr>
        <w:t>0.00</w:t>
      </w:r>
      <w:r>
        <w:rPr>
          <w:rFonts w:hint="eastAsia" w:ascii="方正仿宋_GBK" w:hAnsi="方正仿宋_GBK" w:eastAsia="方正仿宋_GBK" w:cs="方正仿宋_GBK"/>
          <w:sz w:val="28"/>
          <w:szCs w:val="28"/>
        </w:rPr>
        <w:t>万元，公务用车运维费</w:t>
      </w:r>
      <w:r>
        <w:rPr>
          <w:rFonts w:hint="eastAsia" w:ascii="Times New Roman" w:hAnsi="Times New Roman" w:eastAsia="方正仿宋_GBK" w:cs="Times New Roman"/>
          <w:sz w:val="28"/>
          <w:szCs w:val="24"/>
          <w:lang w:val="en-US" w:eastAsia="zh-CN" w:bidi="ar-SA"/>
        </w:rPr>
        <w:t>1.87</w:t>
      </w:r>
      <w:r>
        <w:rPr>
          <w:rFonts w:hint="eastAsia" w:ascii="方正仿宋_GBK" w:hAnsi="方正仿宋_GBK" w:eastAsia="方正仿宋_GBK" w:cs="方正仿宋_GBK"/>
          <w:sz w:val="28"/>
          <w:szCs w:val="28"/>
        </w:rPr>
        <w:t>万元)；公务接待费</w:t>
      </w:r>
      <w:r>
        <w:rPr>
          <w:rFonts w:hint="eastAsia" w:ascii="Times New Roman" w:hAnsi="Times New Roman" w:eastAsia="方正仿宋_GBK" w:cs="Times New Roman"/>
          <w:sz w:val="28"/>
          <w:szCs w:val="24"/>
          <w:lang w:val="en-US" w:eastAsia="zh-CN" w:bidi="ar-SA"/>
        </w:rPr>
        <w:t>0</w:t>
      </w:r>
      <w:r>
        <w:rPr>
          <w:rFonts w:hint="eastAsia" w:ascii="方正仿宋_GBK" w:hAnsi="方正仿宋_GBK" w:eastAsia="方正仿宋_GBK" w:cs="方正仿宋_GBK"/>
          <w:sz w:val="28"/>
          <w:szCs w:val="28"/>
        </w:rPr>
        <w:t>万元。较上年</w:t>
      </w:r>
      <w:r>
        <w:rPr>
          <w:rFonts w:hint="eastAsia" w:ascii="方正仿宋_GBK" w:hAnsi="方正仿宋_GBK" w:eastAsia="方正仿宋_GBK" w:cs="方正仿宋_GBK"/>
          <w:sz w:val="28"/>
          <w:szCs w:val="28"/>
          <w:lang w:eastAsia="zh-CN"/>
        </w:rPr>
        <w:t>持平。</w:t>
      </w:r>
    </w:p>
    <w:p>
      <w:pPr>
        <w:spacing w:line="500" w:lineRule="exact"/>
        <w:ind w:firstLine="560" w:firstLineChars="200"/>
        <w:jc w:val="left"/>
        <w:rPr>
          <w:rFonts w:hint="eastAsia" w:ascii="方正仿宋_GBK" w:hAnsi="方正仿宋_GBK" w:eastAsia="方正仿宋_GBK" w:cs="方正仿宋_GBK"/>
          <w:sz w:val="28"/>
          <w:szCs w:val="28"/>
          <w:lang w:eastAsia="zh-CN"/>
        </w:rPr>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在县委、县政府的正确领导下，在县委宣传部的科学指导下，我中心坚持以党的二十大精神为指导，牢牢把握正确舆论导向，紧紧围绕县委、县政府中心工作开展宣传工作，为建设富裕美丽幸福新青龙创造了良好的舆论氛围。</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（一）新闻宣传</w:t>
      </w:r>
    </w:p>
    <w:p>
      <w:pPr>
        <w:pStyle w:val="23"/>
      </w:pPr>
      <w:r>
        <w:t>绩效目标：抓好宣传报道。一是继续办好两台新闻和专题节目，配合县委、县政府重点工作，开设专题、专栏，开展好主题宣传和成就宣传。二是加大对上报道工作力度。进一步加强对上级媒体的通联工作，做好选题对接和内容策划，增加新闻稿件的对上报送量和采用率。三是做好青龙融媒体中心微信公众号运营工作，增强宣传效果。</w:t>
      </w:r>
    </w:p>
    <w:p>
      <w:pPr>
        <w:pStyle w:val="23"/>
      </w:pPr>
      <w:r>
        <w:t>绩效指标：达到”满时间、满功率、满调制度”播出率：≥80%。</w:t>
      </w:r>
    </w:p>
    <w:p>
      <w:pPr>
        <w:pStyle w:val="23"/>
      </w:pPr>
      <w:r>
        <w:t>（二）安全播出</w:t>
      </w:r>
    </w:p>
    <w:p>
      <w:pPr>
        <w:pStyle w:val="23"/>
      </w:pPr>
      <w:r>
        <w:t>绩效目标：确保南山转播台正常转播我县和中央、省、市台广播电视节目。加强播出机房人员教育管理，做到24小时双人在岗值班值守，做好节目监听监看及安全防范等工作，实现安全优质播出。</w:t>
      </w:r>
    </w:p>
    <w:p>
      <w:pPr>
        <w:pStyle w:val="23"/>
      </w:pPr>
      <w:r>
        <w:t>绩效指标：全年广播电视节目无线覆盖率：≥80%。</w:t>
      </w:r>
    </w:p>
    <w:p>
      <w:pPr>
        <w:pStyle w:val="23"/>
      </w:pPr>
      <w:r>
        <w:t>正常播出广播电视节目数量占总播出数量的比例：≥80%。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（一）加强宣传工作。充分发挥广播电视媒体优势，坚持广播、电视、微信公众号进行立体宣传，产生良好社会效果。</w:t>
      </w:r>
    </w:p>
    <w:p>
      <w:pPr>
        <w:pStyle w:val="24"/>
      </w:pPr>
      <w:r>
        <w:t>（二）保障安全播出。加强播出机房人员教育管理，做到24小时双人在岗值班值守，做好节目监听监看及安全防范等工作，实现安全优质播出。</w:t>
      </w:r>
    </w:p>
    <w:p>
      <w:pPr>
        <w:pStyle w:val="24"/>
      </w:pPr>
      <w:r>
        <w:t>（三）促进事业建设。一是促进微信平台建设。二是加强转播台基础设施维护。</w:t>
      </w:r>
    </w:p>
    <w:p>
      <w:pPr>
        <w:pStyle w:val="24"/>
      </w:pPr>
      <w:r>
        <w:t>（四）加强党的建设和队伍建设。加强支部建设和制度建设，切实履行党风廉政建设主体责任和支部书记全面从严治党第一责任人职责，加强党员教育、管理和监督，不断提高党员的政治觉悟和工作水平。严格执行中央《八项规定》和台工作纪律、财务管理、学习等规章制度。</w:t>
      </w:r>
    </w:p>
    <w:p>
      <w:pPr>
        <w:pStyle w:val="24"/>
      </w:pPr>
      <w:r>
        <w:t>（五）加强财务管理。完善部门内部财务管理制度，严格审批程序，加强固定资产登记、使用和报废处置管理，严格控制支出，厉行节约，保障单位财务工作顺利开展；完善内部监督，加强部门内部监督制度建设，对绩效运行情况、重大支出决策、对外投资、资产处置及其他重要经济业务事项的决策和执行进行督导，对会计资料进行内部审计，并配合做好审计、财政监督等外部监督工作，确保单位资金有效运用。</w:t>
      </w:r>
    </w:p>
    <w:p>
      <w:pPr>
        <w:pStyle w:val="24"/>
      </w:pPr>
      <w:r>
        <w:t>（六）完善制度建设</w:t>
      </w:r>
    </w:p>
    <w:p>
      <w:pPr>
        <w:pStyle w:val="24"/>
      </w:pPr>
      <w:r>
        <w:t>建立健全管理制度，制定了《预算管理制度》、《财务管理暂行规定》等一系列财务规章制度。为落实全面实施预算绩效管理要求，规范预算项目管理，做到部门职责与工作活动一致，认真梳理部门职责、工作活动，形成了本单位 “部门职责-工作活动”目录，建立了规范的绩效预算管理结构，健全了绩效目标指标体系。</w:t>
      </w:r>
    </w:p>
    <w:p>
      <w:pPr>
        <w:pStyle w:val="24"/>
      </w:pPr>
      <w:r>
        <w:t>（七）加强支出管理</w:t>
      </w:r>
    </w:p>
    <w:p>
      <w:pPr>
        <w:pStyle w:val="24"/>
      </w:pPr>
      <w:r>
        <w:t>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了资金运行，提高了资金使用效率。</w:t>
      </w:r>
    </w:p>
    <w:p>
      <w:pPr>
        <w:pStyle w:val="24"/>
      </w:pPr>
      <w:r>
        <w:t>（八）加强绩效运行监控</w:t>
      </w:r>
    </w:p>
    <w:p>
      <w:pPr>
        <w:pStyle w:val="24"/>
      </w:pPr>
      <w:r>
        <w:t>按照预算绩效管理原则，所有预算收支全面纳入绩效管理，将绩效管理关口前移，逐步建立“预算编制有目标、预算执行有监控、预算完成有评价、评价结果有反馈、反馈结果有应用”的预算绩效管理机制。对项目的绩效目标实现程度和预算执行精度实行“双监控”，确保绩效目标如期保质实现。</w:t>
      </w:r>
    </w:p>
    <w:p>
      <w:pPr>
        <w:pStyle w:val="24"/>
      </w:pPr>
      <w:r>
        <w:t>（九）做好绩效自评</w:t>
      </w:r>
    </w:p>
    <w:p>
      <w:pPr>
        <w:pStyle w:val="24"/>
      </w:pPr>
      <w:r>
        <w:t>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整优化支出结构，及时整改，客观公正地实施评价，确保评价工作做到实处，提高财政资金使用效益。</w:t>
      </w:r>
    </w:p>
    <w:p>
      <w:pPr>
        <w:pStyle w:val="24"/>
      </w:pPr>
      <w:r>
        <w:t>（十）规范财务资产管理</w:t>
      </w:r>
    </w:p>
    <w:p>
      <w:pPr>
        <w:pStyle w:val="24"/>
      </w:pPr>
      <w:r>
        <w:t>强化资产管理，完善财务管理相关制度，严格审批程序，严格执行资产管理制度，加强和规范资产配置、使用和处置管理，维护资产安全完整。严格执行有关通用资产配置标准、办公用房建设装修标准。不定期对本单位资产进行清查盘点，确保资产账、财务账、资产实物账账账相符、账实相符。处置收入按照“收支两条线”管理规定上缴同级国库。</w:t>
      </w:r>
    </w:p>
    <w:p>
      <w:pPr>
        <w:pStyle w:val="24"/>
      </w:pPr>
      <w:r>
        <w:t>（十一）加强内部监督</w:t>
      </w:r>
    </w:p>
    <w:p>
      <w:pPr>
        <w:pStyle w:val="24"/>
      </w:pPr>
      <w:r>
        <w:t>建立健全内部控制体系，完善内部控制制度。建立了项目开展、大额资金使用的集体决策机制，建立了专项资金审批、使用和日常经费使用审批流程，强化对权力运行的制约和监督。建立和完善内部控制手册，严格执行《会计法》，财务人员明确岗位职责，保证单位经济活动合法合规、资产安全和使用有效、财务信息真实完整。</w:t>
      </w:r>
    </w:p>
    <w:p>
      <w:pPr>
        <w:pStyle w:val="24"/>
      </w:pPr>
      <w:r>
        <w:t>（十二）加强宣传培训调研等</w:t>
      </w:r>
    </w:p>
    <w:p>
      <w:pPr>
        <w:pStyle w:val="24"/>
        <w:sectPr>
          <w:pgSz w:w="16840" w:h="11900" w:orient="landscape"/>
          <w:pgMar w:top="1361" w:right="1020" w:bottom="1361" w:left="1020" w:header="720" w:footer="720" w:gutter="0"/>
          <w:cols w:space="720" w:num="1"/>
        </w:sectPr>
      </w:pPr>
      <w:r>
        <w:t>强化信息宣传，营造良好氛围。进一步加大信息宣传工作力度，扩大宣传范围，创新宣传方式，让各项制度简单明了、人人掌握，确保业务工作顺利进行。最大限度地争取社会各界对法规政策的理解和支持，树立良好的社会形象。</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1、关于提前下达2025年中央支持地方公共文化服务体系建设补助资金预算的通知-中央广播电视节目无线覆盖（数字）运行维护费（冀财教[2024]113号）绩效目标表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13032125P00008910009R</w:t>
            </w:r>
          </w:p>
        </w:tc>
        <w:tc>
          <w:tcPr>
            <w:tcW w:w="2835" w:type="dxa"/>
            <w:vAlign w:val="center"/>
          </w:tcPr>
          <w:p>
            <w:pPr>
              <w:pStyle w:val="11"/>
            </w:pPr>
            <w:r>
              <w:t>项目名称</w:t>
            </w:r>
          </w:p>
        </w:tc>
        <w:tc>
          <w:tcPr>
            <w:tcW w:w="6095" w:type="dxa"/>
            <w:gridSpan w:val="3"/>
            <w:vAlign w:val="center"/>
          </w:tcPr>
          <w:p>
            <w:pPr>
              <w:pStyle w:val="13"/>
            </w:pPr>
            <w:r>
              <w:t>关于提前下达2025年中央支持地方公共文化服务体系建设补助资金预算的通知-中央广播电视节目无线覆盖（数字）运行维护费（冀财教[2024]113号）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3.43</w:t>
            </w:r>
          </w:p>
        </w:tc>
        <w:tc>
          <w:tcPr>
            <w:tcW w:w="2835" w:type="dxa"/>
            <w:vAlign w:val="center"/>
          </w:tcPr>
          <w:p>
            <w:pPr>
              <w:pStyle w:val="11"/>
            </w:pPr>
            <w:r>
              <w:t>其中：财政    资金</w:t>
            </w:r>
          </w:p>
        </w:tc>
        <w:tc>
          <w:tcPr>
            <w:tcW w:w="2551" w:type="dxa"/>
            <w:vAlign w:val="center"/>
          </w:tcPr>
          <w:p>
            <w:pPr>
              <w:pStyle w:val="13"/>
            </w:pPr>
            <w:r>
              <w:t>3.43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预算安排3.43214万元，其中财政拨款3.43214万元，主要用于南山转播台设备的日常电费等方面的支出。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1.通过按时播放中央广播电视节目，丰富广大人民群众的精神文化生活。</w:t>
            </w:r>
          </w:p>
          <w:p>
            <w:pPr>
              <w:pStyle w:val="13"/>
            </w:pPr>
            <w:r>
              <w:t>2.通过对数字发射设备的日常维修维护及保养，保障中央广播电视节目正常播出。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数字发射机运行维护数量</w:t>
            </w:r>
          </w:p>
          <w:p>
            <w:pPr>
              <w:pStyle w:val="13"/>
            </w:pPr>
          </w:p>
        </w:tc>
        <w:tc>
          <w:tcPr>
            <w:tcW w:w="5386" w:type="dxa"/>
            <w:vAlign w:val="center"/>
          </w:tcPr>
          <w:p>
            <w:pPr>
              <w:pStyle w:val="13"/>
            </w:pPr>
            <w:r>
              <w:t>纳入中央广播电视节目无线覆盖项目范围的数字广播发射机、数字电视发射机</w:t>
            </w:r>
          </w:p>
          <w:p>
            <w:pPr>
              <w:pStyle w:val="13"/>
            </w:pPr>
          </w:p>
        </w:tc>
        <w:tc>
          <w:tcPr>
            <w:tcW w:w="2268" w:type="dxa"/>
            <w:vAlign w:val="center"/>
          </w:tcPr>
          <w:p>
            <w:pPr>
              <w:pStyle w:val="13"/>
            </w:pPr>
            <w:r>
              <w:t>3部</w:t>
            </w:r>
          </w:p>
        </w:tc>
        <w:tc>
          <w:tcPr>
            <w:tcW w:w="1276" w:type="dxa"/>
            <w:vAlign w:val="center"/>
          </w:tcPr>
          <w:p>
            <w:pPr>
              <w:pStyle w:val="13"/>
            </w:pPr>
            <w:r>
              <w:t>当年设备实有数量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通过地面数字电视提供中央电视节目</w:t>
            </w:r>
          </w:p>
          <w:p>
            <w:pPr>
              <w:pStyle w:val="13"/>
            </w:pPr>
          </w:p>
        </w:tc>
        <w:tc>
          <w:tcPr>
            <w:tcW w:w="5386" w:type="dxa"/>
            <w:vAlign w:val="center"/>
          </w:tcPr>
          <w:p>
            <w:pPr>
              <w:pStyle w:val="13"/>
            </w:pPr>
            <w:r>
              <w:t>纳入中央广播电视节目无线覆盖项目范围的数字广播发射机、数字电视发射机提供的节目套数</w:t>
            </w:r>
          </w:p>
          <w:p>
            <w:pPr>
              <w:pStyle w:val="13"/>
            </w:pPr>
          </w:p>
        </w:tc>
        <w:tc>
          <w:tcPr>
            <w:tcW w:w="2268" w:type="dxa"/>
            <w:vAlign w:val="center"/>
          </w:tcPr>
          <w:p>
            <w:pPr>
              <w:pStyle w:val="13"/>
            </w:pPr>
            <w:r>
              <w:t>3套</w:t>
            </w:r>
          </w:p>
        </w:tc>
        <w:tc>
          <w:tcPr>
            <w:tcW w:w="1276" w:type="dxa"/>
            <w:vAlign w:val="center"/>
          </w:tcPr>
          <w:p>
            <w:pPr>
              <w:pStyle w:val="13"/>
            </w:pPr>
            <w:r>
              <w:t>广电办发〔2023〕202号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数字发射机“三满”播出率</w:t>
            </w:r>
          </w:p>
          <w:p>
            <w:pPr>
              <w:pStyle w:val="13"/>
            </w:pPr>
          </w:p>
        </w:tc>
        <w:tc>
          <w:tcPr>
            <w:tcW w:w="5386" w:type="dxa"/>
            <w:vAlign w:val="center"/>
          </w:tcPr>
          <w:p>
            <w:pPr>
              <w:pStyle w:val="13"/>
            </w:pPr>
            <w:r>
              <w:t>纳入中央广播电视节目无线覆盖项目范围的数字广播发射机、数字电视发射机“满功率、满时间、满调制度”播出情况</w:t>
            </w:r>
          </w:p>
          <w:p>
            <w:pPr>
              <w:pStyle w:val="13"/>
            </w:pPr>
          </w:p>
        </w:tc>
        <w:tc>
          <w:tcPr>
            <w:tcW w:w="2268" w:type="dxa"/>
            <w:vAlign w:val="center"/>
          </w:tcPr>
          <w:p>
            <w:pPr>
              <w:pStyle w:val="13"/>
            </w:pPr>
            <w:r>
              <w:t>100%</w:t>
            </w:r>
          </w:p>
        </w:tc>
        <w:tc>
          <w:tcPr>
            <w:tcW w:w="1276" w:type="dxa"/>
            <w:vAlign w:val="center"/>
          </w:tcPr>
          <w:p>
            <w:pPr>
              <w:pStyle w:val="13"/>
            </w:pPr>
            <w:r>
              <w:t>根据《广播电视安全播出管理规定》</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资金到位率</w:t>
            </w:r>
          </w:p>
          <w:p>
            <w:pPr>
              <w:pStyle w:val="13"/>
            </w:pPr>
          </w:p>
        </w:tc>
        <w:tc>
          <w:tcPr>
            <w:tcW w:w="5386" w:type="dxa"/>
            <w:vAlign w:val="center"/>
          </w:tcPr>
          <w:p>
            <w:pPr>
              <w:pStyle w:val="13"/>
            </w:pPr>
            <w:r>
              <w:t>中央财政补助资金实际到位情况</w:t>
            </w:r>
          </w:p>
          <w:p>
            <w:pPr>
              <w:pStyle w:val="13"/>
            </w:pPr>
          </w:p>
        </w:tc>
        <w:tc>
          <w:tcPr>
            <w:tcW w:w="2268" w:type="dxa"/>
            <w:vAlign w:val="center"/>
          </w:tcPr>
          <w:p>
            <w:pPr>
              <w:pStyle w:val="13"/>
            </w:pPr>
            <w:r>
              <w:t>100%</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中央数字广播电视节目播出任务完成率</w:t>
            </w:r>
          </w:p>
          <w:p>
            <w:pPr>
              <w:pStyle w:val="13"/>
            </w:pPr>
          </w:p>
        </w:tc>
        <w:tc>
          <w:tcPr>
            <w:tcW w:w="5386" w:type="dxa"/>
            <w:vAlign w:val="center"/>
          </w:tcPr>
          <w:p>
            <w:pPr>
              <w:pStyle w:val="13"/>
            </w:pPr>
            <w:r>
              <w:t>纳入中央广播电视节目无线覆盖项目范围的数字广播发射机、数字电视发射机播出任务完成情况</w:t>
            </w:r>
          </w:p>
          <w:p>
            <w:pPr>
              <w:pStyle w:val="13"/>
            </w:pPr>
          </w:p>
        </w:tc>
        <w:tc>
          <w:tcPr>
            <w:tcW w:w="2268" w:type="dxa"/>
            <w:vAlign w:val="center"/>
          </w:tcPr>
          <w:p>
            <w:pPr>
              <w:pStyle w:val="13"/>
            </w:pPr>
            <w:r>
              <w:t>100%</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p>
            <w:pPr>
              <w:pStyle w:val="13"/>
            </w:pPr>
          </w:p>
        </w:tc>
        <w:tc>
          <w:tcPr>
            <w:tcW w:w="5386" w:type="dxa"/>
            <w:vAlign w:val="center"/>
          </w:tcPr>
          <w:p>
            <w:pPr>
              <w:pStyle w:val="13"/>
            </w:pPr>
            <w:r>
              <w:t>实际支出控制在预算范围内</w:t>
            </w:r>
          </w:p>
          <w:p>
            <w:pPr>
              <w:pStyle w:val="13"/>
            </w:pPr>
          </w:p>
        </w:tc>
        <w:tc>
          <w:tcPr>
            <w:tcW w:w="2268" w:type="dxa"/>
            <w:vAlign w:val="center"/>
          </w:tcPr>
          <w:p>
            <w:pPr>
              <w:pStyle w:val="13"/>
            </w:pPr>
            <w:r>
              <w:t>≤3.43万元</w:t>
            </w:r>
          </w:p>
        </w:tc>
        <w:tc>
          <w:tcPr>
            <w:tcW w:w="1276" w:type="dxa"/>
            <w:vAlign w:val="center"/>
          </w:tcPr>
          <w:p>
            <w:pPr>
              <w:pStyle w:val="13"/>
            </w:pPr>
            <w:r>
              <w:t>冀财教[2024]113号文件</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广播节目综合人口覆盖率</w:t>
            </w:r>
          </w:p>
          <w:p>
            <w:pPr>
              <w:pStyle w:val="13"/>
            </w:pPr>
          </w:p>
        </w:tc>
        <w:tc>
          <w:tcPr>
            <w:tcW w:w="5386" w:type="dxa"/>
            <w:vAlign w:val="center"/>
          </w:tcPr>
          <w:p>
            <w:pPr>
              <w:pStyle w:val="13"/>
            </w:pPr>
            <w:r>
              <w:t>能收听到广播节目的人口比重</w:t>
            </w:r>
          </w:p>
          <w:p>
            <w:pPr>
              <w:pStyle w:val="13"/>
            </w:pPr>
          </w:p>
        </w:tc>
        <w:tc>
          <w:tcPr>
            <w:tcW w:w="2268" w:type="dxa"/>
            <w:vAlign w:val="center"/>
          </w:tcPr>
          <w:p>
            <w:pPr>
              <w:pStyle w:val="13"/>
            </w:pPr>
            <w:r>
              <w:t>≥99%</w:t>
            </w:r>
          </w:p>
        </w:tc>
        <w:tc>
          <w:tcPr>
            <w:tcW w:w="1276" w:type="dxa"/>
            <w:vAlign w:val="center"/>
          </w:tcPr>
          <w:p>
            <w:pPr>
              <w:pStyle w:val="13"/>
            </w:pPr>
            <w:r>
              <w:t>工作实际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电视节目综合人口覆盖率</w:t>
            </w:r>
          </w:p>
          <w:p>
            <w:pPr>
              <w:pStyle w:val="13"/>
            </w:pPr>
          </w:p>
        </w:tc>
        <w:tc>
          <w:tcPr>
            <w:tcW w:w="5386" w:type="dxa"/>
            <w:vAlign w:val="center"/>
          </w:tcPr>
          <w:p>
            <w:pPr>
              <w:pStyle w:val="13"/>
            </w:pPr>
            <w:r>
              <w:t>能收看到电视节目的人口比重</w:t>
            </w:r>
          </w:p>
          <w:p>
            <w:pPr>
              <w:pStyle w:val="13"/>
            </w:pPr>
          </w:p>
        </w:tc>
        <w:tc>
          <w:tcPr>
            <w:tcW w:w="2268" w:type="dxa"/>
            <w:vAlign w:val="center"/>
          </w:tcPr>
          <w:p>
            <w:pPr>
              <w:pStyle w:val="13"/>
            </w:pPr>
            <w:r>
              <w:t>≥99%</w:t>
            </w:r>
          </w:p>
        </w:tc>
        <w:tc>
          <w:tcPr>
            <w:tcW w:w="1276" w:type="dxa"/>
            <w:vAlign w:val="center"/>
          </w:tcPr>
          <w:p>
            <w:pPr>
              <w:pStyle w:val="13"/>
            </w:pPr>
            <w:r>
              <w:t>工作实际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基本公共文化服务水平</w:t>
            </w:r>
          </w:p>
          <w:p>
            <w:pPr>
              <w:pStyle w:val="13"/>
            </w:pPr>
          </w:p>
        </w:tc>
        <w:tc>
          <w:tcPr>
            <w:tcW w:w="5386" w:type="dxa"/>
            <w:vAlign w:val="center"/>
          </w:tcPr>
          <w:p>
            <w:pPr>
              <w:pStyle w:val="13"/>
            </w:pPr>
            <w:r>
              <w:t>提供更好的广播电视基本公共服务</w:t>
            </w:r>
          </w:p>
          <w:p>
            <w:pPr>
              <w:pStyle w:val="13"/>
            </w:pPr>
          </w:p>
        </w:tc>
        <w:tc>
          <w:tcPr>
            <w:tcW w:w="2268" w:type="dxa"/>
            <w:vAlign w:val="center"/>
          </w:tcPr>
          <w:p>
            <w:pPr>
              <w:pStyle w:val="13"/>
            </w:pPr>
            <w:r>
              <w:t>稳步提升</w:t>
            </w:r>
          </w:p>
        </w:tc>
        <w:tc>
          <w:tcPr>
            <w:tcW w:w="1276" w:type="dxa"/>
            <w:vAlign w:val="center"/>
          </w:tcPr>
          <w:p>
            <w:pPr>
              <w:pStyle w:val="13"/>
            </w:pPr>
            <w:r>
              <w:t>工作实际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无线覆盖运行维护可持续性</w:t>
            </w:r>
          </w:p>
          <w:p>
            <w:pPr>
              <w:pStyle w:val="13"/>
            </w:pPr>
          </w:p>
        </w:tc>
        <w:tc>
          <w:tcPr>
            <w:tcW w:w="5386" w:type="dxa"/>
            <w:vAlign w:val="center"/>
          </w:tcPr>
          <w:p>
            <w:pPr>
              <w:pStyle w:val="13"/>
            </w:pPr>
            <w:r>
              <w:t>提供持续的无线广播电视节目服务</w:t>
            </w:r>
          </w:p>
          <w:p>
            <w:pPr>
              <w:pStyle w:val="13"/>
            </w:pPr>
          </w:p>
        </w:tc>
        <w:tc>
          <w:tcPr>
            <w:tcW w:w="2268" w:type="dxa"/>
            <w:vAlign w:val="center"/>
          </w:tcPr>
          <w:p>
            <w:pPr>
              <w:pStyle w:val="13"/>
            </w:pPr>
            <w:r>
              <w:t>长期</w:t>
            </w:r>
          </w:p>
        </w:tc>
        <w:tc>
          <w:tcPr>
            <w:tcW w:w="1276" w:type="dxa"/>
            <w:vAlign w:val="center"/>
          </w:tcPr>
          <w:p>
            <w:pPr>
              <w:pStyle w:val="13"/>
            </w:pPr>
            <w:r>
              <w:t>工作实际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群众对广播电视基本公共服务满意度</w:t>
            </w:r>
          </w:p>
          <w:p>
            <w:pPr>
              <w:pStyle w:val="13"/>
            </w:pPr>
          </w:p>
        </w:tc>
        <w:tc>
          <w:tcPr>
            <w:tcW w:w="5386" w:type="dxa"/>
            <w:vAlign w:val="center"/>
          </w:tcPr>
          <w:p>
            <w:pPr>
              <w:pStyle w:val="13"/>
            </w:pPr>
            <w:r>
              <w:t>群众对广播电视基本公共服务的认可度</w:t>
            </w:r>
          </w:p>
          <w:p>
            <w:pPr>
              <w:pStyle w:val="13"/>
            </w:pPr>
          </w:p>
        </w:tc>
        <w:tc>
          <w:tcPr>
            <w:tcW w:w="2268" w:type="dxa"/>
            <w:vAlign w:val="center"/>
          </w:tcPr>
          <w:p>
            <w:pPr>
              <w:pStyle w:val="13"/>
            </w:pPr>
            <w:r>
              <w:t>≥95%</w:t>
            </w:r>
          </w:p>
        </w:tc>
        <w:tc>
          <w:tcPr>
            <w:tcW w:w="1276" w:type="dxa"/>
            <w:vAlign w:val="center"/>
          </w:tcPr>
          <w:p>
            <w:pPr>
              <w:pStyle w:val="13"/>
            </w:pPr>
            <w:r>
              <w:t>问卷调查</w:t>
            </w:r>
          </w:p>
          <w:p>
            <w:pPr>
              <w:pStyle w:val="13"/>
            </w:pP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2、关于提前下达2026年省级公共文化服务体系建设补助资金的通知-农村省一套广播节目无线覆盖工程运行维护费（冀财教[2025]135号）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13032126P00008910039U</w:t>
            </w:r>
          </w:p>
        </w:tc>
        <w:tc>
          <w:tcPr>
            <w:tcW w:w="2835" w:type="dxa"/>
            <w:vAlign w:val="center"/>
          </w:tcPr>
          <w:p>
            <w:pPr>
              <w:pStyle w:val="11"/>
            </w:pPr>
            <w:r>
              <w:t>项目名称</w:t>
            </w:r>
          </w:p>
        </w:tc>
        <w:tc>
          <w:tcPr>
            <w:tcW w:w="6095" w:type="dxa"/>
            <w:gridSpan w:val="3"/>
            <w:vAlign w:val="center"/>
          </w:tcPr>
          <w:p>
            <w:pPr>
              <w:pStyle w:val="13"/>
            </w:pPr>
            <w:r>
              <w:t>关于提前下达2026年省级公共文化服务体系建设补助资金的通知-农村省一套广播节目无线覆盖工程运行维护费（冀财教[2025]135号）</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预算安排3万元，其中财政拨款3万元，主要用于南山转播台设备日常维修维护支出。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1.通过按时播放农村省一套广播节目，丰富了广大人民群众的精神文化生活。</w:t>
            </w:r>
          </w:p>
          <w:p>
            <w:pPr>
              <w:pStyle w:val="13"/>
            </w:pPr>
            <w:r>
              <w:t>2.通过对发射设备日常维护与保养，保障农村省一套广播节目的正常播出。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发射机运行维护数量</w:t>
            </w:r>
          </w:p>
        </w:tc>
        <w:tc>
          <w:tcPr>
            <w:tcW w:w="5386" w:type="dxa"/>
            <w:vAlign w:val="center"/>
          </w:tcPr>
          <w:p>
            <w:pPr>
              <w:pStyle w:val="13"/>
            </w:pPr>
            <w:r>
              <w:t>省一套广播节目无线覆盖项目范围的广播发射机数量</w:t>
            </w:r>
          </w:p>
        </w:tc>
        <w:tc>
          <w:tcPr>
            <w:tcW w:w="2268" w:type="dxa"/>
            <w:vAlign w:val="center"/>
          </w:tcPr>
          <w:p>
            <w:pPr>
              <w:pStyle w:val="13"/>
            </w:pPr>
            <w:r>
              <w:t>1部</w:t>
            </w:r>
          </w:p>
        </w:tc>
        <w:tc>
          <w:tcPr>
            <w:tcW w:w="1276" w:type="dxa"/>
            <w:vAlign w:val="center"/>
          </w:tcPr>
          <w:p>
            <w:pPr>
              <w:pStyle w:val="13"/>
            </w:pPr>
            <w:r>
              <w:t>当年设备实有数量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省一套广播节目数量</w:t>
            </w:r>
          </w:p>
        </w:tc>
        <w:tc>
          <w:tcPr>
            <w:tcW w:w="5386" w:type="dxa"/>
            <w:vAlign w:val="center"/>
          </w:tcPr>
          <w:p>
            <w:pPr>
              <w:pStyle w:val="13"/>
            </w:pPr>
            <w:r>
              <w:t>省一套广播节目无线覆盖项目范围的节目套数</w:t>
            </w:r>
          </w:p>
        </w:tc>
        <w:tc>
          <w:tcPr>
            <w:tcW w:w="2268" w:type="dxa"/>
            <w:vAlign w:val="center"/>
          </w:tcPr>
          <w:p>
            <w:pPr>
              <w:pStyle w:val="13"/>
            </w:pPr>
            <w:r>
              <w:t>1套</w:t>
            </w:r>
          </w:p>
        </w:tc>
        <w:tc>
          <w:tcPr>
            <w:tcW w:w="1276" w:type="dxa"/>
            <w:vAlign w:val="center"/>
          </w:tcPr>
          <w:p>
            <w:pPr>
              <w:pStyle w:val="13"/>
            </w:pPr>
            <w:r>
              <w:t>广电办发〔2023〕202号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发射机“三满”播出率</w:t>
            </w:r>
          </w:p>
        </w:tc>
        <w:tc>
          <w:tcPr>
            <w:tcW w:w="5386" w:type="dxa"/>
            <w:vAlign w:val="center"/>
          </w:tcPr>
          <w:p>
            <w:pPr>
              <w:pStyle w:val="13"/>
            </w:pPr>
            <w:r>
              <w:t>省一套广播节目无线覆盖项目范围的调频发射机“满功率、满时间、满调度”播出情况</w:t>
            </w:r>
          </w:p>
        </w:tc>
        <w:tc>
          <w:tcPr>
            <w:tcW w:w="2268" w:type="dxa"/>
            <w:vAlign w:val="center"/>
          </w:tcPr>
          <w:p>
            <w:pPr>
              <w:pStyle w:val="13"/>
            </w:pPr>
            <w:r>
              <w:t>100%</w:t>
            </w:r>
          </w:p>
        </w:tc>
        <w:tc>
          <w:tcPr>
            <w:tcW w:w="1276" w:type="dxa"/>
            <w:vAlign w:val="center"/>
          </w:tcPr>
          <w:p>
            <w:pPr>
              <w:pStyle w:val="13"/>
            </w:pPr>
            <w:r>
              <w:t>根据《广播电视安全播出管理规定》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资金到位率</w:t>
            </w:r>
          </w:p>
        </w:tc>
        <w:tc>
          <w:tcPr>
            <w:tcW w:w="5386" w:type="dxa"/>
            <w:vAlign w:val="center"/>
          </w:tcPr>
          <w:p>
            <w:pPr>
              <w:pStyle w:val="13"/>
            </w:pPr>
            <w:r>
              <w:t>省级财政补助资金实际到位情况</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省一套广播节目播出任务完成率</w:t>
            </w:r>
          </w:p>
        </w:tc>
        <w:tc>
          <w:tcPr>
            <w:tcW w:w="5386" w:type="dxa"/>
            <w:vAlign w:val="center"/>
          </w:tcPr>
          <w:p>
            <w:pPr>
              <w:pStyle w:val="13"/>
            </w:pPr>
            <w:r>
              <w:t>省一套广播节目无线覆盖项目范围的调频发射机播出任务完成情况</w:t>
            </w:r>
          </w:p>
          <w:p>
            <w:pPr>
              <w:pStyle w:val="13"/>
            </w:pP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实际支出控制在预算范围内</w:t>
            </w:r>
          </w:p>
        </w:tc>
        <w:tc>
          <w:tcPr>
            <w:tcW w:w="2268" w:type="dxa"/>
            <w:vAlign w:val="center"/>
          </w:tcPr>
          <w:p>
            <w:pPr>
              <w:pStyle w:val="13"/>
            </w:pPr>
            <w:r>
              <w:t>≤3万元</w:t>
            </w:r>
          </w:p>
        </w:tc>
        <w:tc>
          <w:tcPr>
            <w:tcW w:w="1276" w:type="dxa"/>
            <w:vAlign w:val="center"/>
          </w:tcPr>
          <w:p>
            <w:pPr>
              <w:pStyle w:val="13"/>
            </w:pPr>
            <w:r>
              <w:t>冀财教[2025]135号文件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广播节目综合人口覆盖率</w:t>
            </w:r>
          </w:p>
        </w:tc>
        <w:tc>
          <w:tcPr>
            <w:tcW w:w="5386" w:type="dxa"/>
            <w:vAlign w:val="center"/>
          </w:tcPr>
          <w:p>
            <w:pPr>
              <w:pStyle w:val="13"/>
            </w:pPr>
            <w:r>
              <w:t>能收听到广播节目的人口比重</w:t>
            </w:r>
          </w:p>
        </w:tc>
        <w:tc>
          <w:tcPr>
            <w:tcW w:w="2268" w:type="dxa"/>
            <w:vAlign w:val="center"/>
          </w:tcPr>
          <w:p>
            <w:pPr>
              <w:pStyle w:val="13"/>
            </w:pPr>
            <w:r>
              <w:t>≥99%</w:t>
            </w:r>
          </w:p>
        </w:tc>
        <w:tc>
          <w:tcPr>
            <w:tcW w:w="1276" w:type="dxa"/>
            <w:vAlign w:val="center"/>
          </w:tcPr>
          <w:p>
            <w:pPr>
              <w:pStyle w:val="13"/>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基本公共文化服务水平</w:t>
            </w:r>
          </w:p>
        </w:tc>
        <w:tc>
          <w:tcPr>
            <w:tcW w:w="5386" w:type="dxa"/>
            <w:vAlign w:val="center"/>
          </w:tcPr>
          <w:p>
            <w:pPr>
              <w:pStyle w:val="13"/>
            </w:pPr>
            <w:r>
              <w:t>提供更好的广播电视基本公共服务</w:t>
            </w:r>
          </w:p>
        </w:tc>
        <w:tc>
          <w:tcPr>
            <w:tcW w:w="2268" w:type="dxa"/>
            <w:vAlign w:val="center"/>
          </w:tcPr>
          <w:p>
            <w:pPr>
              <w:pStyle w:val="13"/>
            </w:pPr>
            <w:r>
              <w:t>稳步提升</w:t>
            </w:r>
          </w:p>
        </w:tc>
        <w:tc>
          <w:tcPr>
            <w:tcW w:w="1276" w:type="dxa"/>
            <w:vAlign w:val="center"/>
          </w:tcPr>
          <w:p>
            <w:pPr>
              <w:pStyle w:val="13"/>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无线覆盖运行维护可持续性</w:t>
            </w:r>
          </w:p>
        </w:tc>
        <w:tc>
          <w:tcPr>
            <w:tcW w:w="5386" w:type="dxa"/>
            <w:vAlign w:val="center"/>
          </w:tcPr>
          <w:p>
            <w:pPr>
              <w:pStyle w:val="13"/>
            </w:pPr>
            <w:r>
              <w:t>提供持续的无线广播电视节目服务</w:t>
            </w:r>
          </w:p>
        </w:tc>
        <w:tc>
          <w:tcPr>
            <w:tcW w:w="2268" w:type="dxa"/>
            <w:vAlign w:val="center"/>
          </w:tcPr>
          <w:p>
            <w:pPr>
              <w:pStyle w:val="13"/>
            </w:pPr>
            <w:r>
              <w:t>长期</w:t>
            </w:r>
          </w:p>
        </w:tc>
        <w:tc>
          <w:tcPr>
            <w:tcW w:w="1276" w:type="dxa"/>
            <w:vAlign w:val="center"/>
          </w:tcPr>
          <w:p>
            <w:pPr>
              <w:pStyle w:val="13"/>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群众对国家基本公共文化服务满意度</w:t>
            </w:r>
          </w:p>
        </w:tc>
        <w:tc>
          <w:tcPr>
            <w:tcW w:w="5386" w:type="dxa"/>
            <w:vAlign w:val="center"/>
          </w:tcPr>
          <w:p>
            <w:pPr>
              <w:pStyle w:val="13"/>
            </w:pPr>
            <w:r>
              <w:t>群众对国家基本公共文化服务认可度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3、关于提前下达2026年中央支持地方公共文化服务体系建设专项资金预算的通知-中央广播电视节目无线覆盖（模拟）运行维护费（冀财教[2025]115号）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13032126P00008910044M</w:t>
            </w:r>
          </w:p>
        </w:tc>
        <w:tc>
          <w:tcPr>
            <w:tcW w:w="2835" w:type="dxa"/>
            <w:vAlign w:val="center"/>
          </w:tcPr>
          <w:p>
            <w:pPr>
              <w:pStyle w:val="11"/>
            </w:pPr>
            <w:r>
              <w:t>项目名称</w:t>
            </w:r>
          </w:p>
        </w:tc>
        <w:tc>
          <w:tcPr>
            <w:tcW w:w="6095" w:type="dxa"/>
            <w:gridSpan w:val="3"/>
            <w:vAlign w:val="center"/>
          </w:tcPr>
          <w:p>
            <w:pPr>
              <w:pStyle w:val="13"/>
            </w:pPr>
            <w:r>
              <w:t>关于提前下达2026年中央支持地方公共文化服务体系建设专项资金预算的通知-中央广播电视节目无线覆盖（模拟）运行维护费（冀财教[2025]115号）</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7.76</w:t>
            </w:r>
          </w:p>
        </w:tc>
        <w:tc>
          <w:tcPr>
            <w:tcW w:w="2835" w:type="dxa"/>
            <w:vAlign w:val="center"/>
          </w:tcPr>
          <w:p>
            <w:pPr>
              <w:pStyle w:val="11"/>
            </w:pPr>
            <w:r>
              <w:t>其中：财政    资金</w:t>
            </w:r>
          </w:p>
        </w:tc>
        <w:tc>
          <w:tcPr>
            <w:tcW w:w="2551" w:type="dxa"/>
            <w:vAlign w:val="center"/>
          </w:tcPr>
          <w:p>
            <w:pPr>
              <w:pStyle w:val="13"/>
            </w:pPr>
            <w:r>
              <w:t>7.76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预算安排7.76万元，其中财政拨款7.76万元，主要用于青龙南山转播台模拟发射机等设备的日常维修维护与保养、电费等方面的支出。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1.通过按时播放中央广播节目，丰富广大人民群众的精神文化生活。</w:t>
            </w:r>
          </w:p>
          <w:p>
            <w:pPr>
              <w:pStyle w:val="13"/>
            </w:pPr>
            <w:r>
              <w:t>2.通过对模拟发射设备的日常维修维护及保养，保障中央广播节目正常播出。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模拟发射机运行维护数量</w:t>
            </w:r>
          </w:p>
          <w:p>
            <w:pPr>
              <w:pStyle w:val="13"/>
            </w:pPr>
          </w:p>
        </w:tc>
        <w:tc>
          <w:tcPr>
            <w:tcW w:w="5386" w:type="dxa"/>
            <w:vAlign w:val="center"/>
          </w:tcPr>
          <w:p>
            <w:pPr>
              <w:pStyle w:val="13"/>
            </w:pPr>
            <w:r>
              <w:t>纳入中央广播电视节目无线覆盖项目范围的模拟广播发射机</w:t>
            </w:r>
          </w:p>
          <w:p>
            <w:pPr>
              <w:pStyle w:val="13"/>
            </w:pPr>
          </w:p>
        </w:tc>
        <w:tc>
          <w:tcPr>
            <w:tcW w:w="2268" w:type="dxa"/>
            <w:vAlign w:val="center"/>
          </w:tcPr>
          <w:p>
            <w:pPr>
              <w:pStyle w:val="13"/>
            </w:pPr>
            <w:r>
              <w:t>1部</w:t>
            </w:r>
          </w:p>
        </w:tc>
        <w:tc>
          <w:tcPr>
            <w:tcW w:w="1276" w:type="dxa"/>
            <w:vAlign w:val="center"/>
          </w:tcPr>
          <w:p>
            <w:pPr>
              <w:pStyle w:val="13"/>
            </w:pPr>
            <w:r>
              <w:t>当年设备实有数量</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通过地面无线模拟提供中央广播节目</w:t>
            </w:r>
          </w:p>
          <w:p>
            <w:pPr>
              <w:pStyle w:val="13"/>
            </w:pPr>
          </w:p>
        </w:tc>
        <w:tc>
          <w:tcPr>
            <w:tcW w:w="5386" w:type="dxa"/>
            <w:vAlign w:val="center"/>
          </w:tcPr>
          <w:p>
            <w:pPr>
              <w:pStyle w:val="13"/>
            </w:pPr>
            <w:r>
              <w:t>纳入中央广播节目无线覆盖项目范围的调频发射机的节目套数</w:t>
            </w:r>
          </w:p>
          <w:p>
            <w:pPr>
              <w:pStyle w:val="13"/>
            </w:pPr>
          </w:p>
        </w:tc>
        <w:tc>
          <w:tcPr>
            <w:tcW w:w="2268" w:type="dxa"/>
            <w:vAlign w:val="center"/>
          </w:tcPr>
          <w:p>
            <w:pPr>
              <w:pStyle w:val="13"/>
            </w:pPr>
            <w:r>
              <w:t>1套</w:t>
            </w:r>
          </w:p>
        </w:tc>
        <w:tc>
          <w:tcPr>
            <w:tcW w:w="1276" w:type="dxa"/>
            <w:vAlign w:val="center"/>
          </w:tcPr>
          <w:p>
            <w:pPr>
              <w:pStyle w:val="13"/>
            </w:pPr>
            <w:r>
              <w:t>广电办发〔2023〕202号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模拟发射机“三满”播出率</w:t>
            </w:r>
          </w:p>
          <w:p>
            <w:pPr>
              <w:pStyle w:val="13"/>
            </w:pPr>
          </w:p>
        </w:tc>
        <w:tc>
          <w:tcPr>
            <w:tcW w:w="5386" w:type="dxa"/>
            <w:vAlign w:val="center"/>
          </w:tcPr>
          <w:p>
            <w:pPr>
              <w:pStyle w:val="13"/>
            </w:pPr>
            <w:r>
              <w:t>纳入中央广播节目无线覆盖项目范围的调频发射机“满功率、满时间、满调度”播出情况</w:t>
            </w:r>
          </w:p>
          <w:p>
            <w:pPr>
              <w:pStyle w:val="13"/>
            </w:pPr>
          </w:p>
        </w:tc>
        <w:tc>
          <w:tcPr>
            <w:tcW w:w="2268" w:type="dxa"/>
            <w:vAlign w:val="center"/>
          </w:tcPr>
          <w:p>
            <w:pPr>
              <w:pStyle w:val="13"/>
            </w:pPr>
            <w:r>
              <w:t>100%</w:t>
            </w:r>
          </w:p>
        </w:tc>
        <w:tc>
          <w:tcPr>
            <w:tcW w:w="1276" w:type="dxa"/>
            <w:vAlign w:val="center"/>
          </w:tcPr>
          <w:p>
            <w:pPr>
              <w:pStyle w:val="13"/>
            </w:pPr>
            <w:r>
              <w:t>根据《广播电视安全播出管理规定》</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资金到位率</w:t>
            </w:r>
          </w:p>
          <w:p>
            <w:pPr>
              <w:pStyle w:val="13"/>
            </w:pPr>
          </w:p>
        </w:tc>
        <w:tc>
          <w:tcPr>
            <w:tcW w:w="5386" w:type="dxa"/>
            <w:vAlign w:val="center"/>
          </w:tcPr>
          <w:p>
            <w:pPr>
              <w:pStyle w:val="13"/>
            </w:pPr>
            <w:r>
              <w:t>中央财政补助资金实际到位情况</w:t>
            </w:r>
          </w:p>
          <w:p>
            <w:pPr>
              <w:pStyle w:val="13"/>
            </w:pPr>
          </w:p>
        </w:tc>
        <w:tc>
          <w:tcPr>
            <w:tcW w:w="2268" w:type="dxa"/>
            <w:vAlign w:val="center"/>
          </w:tcPr>
          <w:p>
            <w:pPr>
              <w:pStyle w:val="13"/>
            </w:pPr>
            <w:r>
              <w:t>100%</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中央模拟广播节目播出任务完成率</w:t>
            </w:r>
          </w:p>
          <w:p>
            <w:pPr>
              <w:pStyle w:val="13"/>
            </w:pPr>
          </w:p>
        </w:tc>
        <w:tc>
          <w:tcPr>
            <w:tcW w:w="5386" w:type="dxa"/>
            <w:vAlign w:val="center"/>
          </w:tcPr>
          <w:p>
            <w:pPr>
              <w:pStyle w:val="13"/>
            </w:pPr>
            <w:r>
              <w:t>纳入中央广播节目无线覆盖项目范围的调频发射机播出任务完成情况</w:t>
            </w:r>
          </w:p>
          <w:p>
            <w:pPr>
              <w:pStyle w:val="13"/>
            </w:pPr>
          </w:p>
        </w:tc>
        <w:tc>
          <w:tcPr>
            <w:tcW w:w="2268" w:type="dxa"/>
            <w:vAlign w:val="center"/>
          </w:tcPr>
          <w:p>
            <w:pPr>
              <w:pStyle w:val="13"/>
            </w:pPr>
            <w:r>
              <w:t>100%</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p>
            <w:pPr>
              <w:pStyle w:val="13"/>
            </w:pPr>
          </w:p>
        </w:tc>
        <w:tc>
          <w:tcPr>
            <w:tcW w:w="5386" w:type="dxa"/>
            <w:vAlign w:val="center"/>
          </w:tcPr>
          <w:p>
            <w:pPr>
              <w:pStyle w:val="13"/>
            </w:pPr>
            <w:r>
              <w:t>实际支出控制在预算范围内</w:t>
            </w:r>
          </w:p>
          <w:p>
            <w:pPr>
              <w:pStyle w:val="13"/>
            </w:pPr>
          </w:p>
        </w:tc>
        <w:tc>
          <w:tcPr>
            <w:tcW w:w="2268" w:type="dxa"/>
            <w:vAlign w:val="center"/>
          </w:tcPr>
          <w:p>
            <w:pPr>
              <w:pStyle w:val="13"/>
            </w:pPr>
            <w:r>
              <w:t>≤7.76万元</w:t>
            </w:r>
          </w:p>
        </w:tc>
        <w:tc>
          <w:tcPr>
            <w:tcW w:w="1276" w:type="dxa"/>
            <w:vAlign w:val="center"/>
          </w:tcPr>
          <w:p>
            <w:pPr>
              <w:pStyle w:val="13"/>
            </w:pPr>
            <w:r>
              <w:t>冀财教[2025]115号文件</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广播节目综合人口覆盖率</w:t>
            </w:r>
          </w:p>
          <w:p>
            <w:pPr>
              <w:pStyle w:val="13"/>
            </w:pPr>
          </w:p>
        </w:tc>
        <w:tc>
          <w:tcPr>
            <w:tcW w:w="5386" w:type="dxa"/>
            <w:vAlign w:val="center"/>
          </w:tcPr>
          <w:p>
            <w:pPr>
              <w:pStyle w:val="13"/>
            </w:pPr>
            <w:r>
              <w:t>能收听到广播节目的人口比重</w:t>
            </w:r>
          </w:p>
          <w:p>
            <w:pPr>
              <w:pStyle w:val="13"/>
            </w:pPr>
          </w:p>
        </w:tc>
        <w:tc>
          <w:tcPr>
            <w:tcW w:w="2268" w:type="dxa"/>
            <w:vAlign w:val="center"/>
          </w:tcPr>
          <w:p>
            <w:pPr>
              <w:pStyle w:val="13"/>
            </w:pPr>
            <w:r>
              <w:t>≥99%</w:t>
            </w:r>
          </w:p>
        </w:tc>
        <w:tc>
          <w:tcPr>
            <w:tcW w:w="1276" w:type="dxa"/>
            <w:vAlign w:val="center"/>
          </w:tcPr>
          <w:p>
            <w:pPr>
              <w:pStyle w:val="13"/>
            </w:pPr>
            <w:r>
              <w:t>工作实际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基本公共文化服务水平</w:t>
            </w:r>
          </w:p>
          <w:p>
            <w:pPr>
              <w:pStyle w:val="13"/>
            </w:pPr>
          </w:p>
        </w:tc>
        <w:tc>
          <w:tcPr>
            <w:tcW w:w="5386" w:type="dxa"/>
            <w:vAlign w:val="center"/>
          </w:tcPr>
          <w:p>
            <w:pPr>
              <w:pStyle w:val="13"/>
            </w:pPr>
            <w:r>
              <w:t>提供更好的广播电视基本公共服务</w:t>
            </w:r>
          </w:p>
          <w:p>
            <w:pPr>
              <w:pStyle w:val="13"/>
            </w:pPr>
          </w:p>
        </w:tc>
        <w:tc>
          <w:tcPr>
            <w:tcW w:w="2268" w:type="dxa"/>
            <w:vAlign w:val="center"/>
          </w:tcPr>
          <w:p>
            <w:pPr>
              <w:pStyle w:val="13"/>
            </w:pPr>
            <w:r>
              <w:t>稳步提升</w:t>
            </w:r>
          </w:p>
        </w:tc>
        <w:tc>
          <w:tcPr>
            <w:tcW w:w="1276" w:type="dxa"/>
            <w:vAlign w:val="center"/>
          </w:tcPr>
          <w:p>
            <w:pPr>
              <w:pStyle w:val="13"/>
            </w:pPr>
            <w:r>
              <w:t>工作实际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无线覆盖运行维护可持续性</w:t>
            </w:r>
          </w:p>
          <w:p>
            <w:pPr>
              <w:pStyle w:val="13"/>
            </w:pPr>
          </w:p>
        </w:tc>
        <w:tc>
          <w:tcPr>
            <w:tcW w:w="5386" w:type="dxa"/>
            <w:vAlign w:val="center"/>
          </w:tcPr>
          <w:p>
            <w:pPr>
              <w:pStyle w:val="13"/>
            </w:pPr>
            <w:r>
              <w:t>提供持续的无线广播电视节目服务</w:t>
            </w:r>
          </w:p>
          <w:p>
            <w:pPr>
              <w:pStyle w:val="13"/>
            </w:pPr>
          </w:p>
        </w:tc>
        <w:tc>
          <w:tcPr>
            <w:tcW w:w="2268" w:type="dxa"/>
            <w:vAlign w:val="center"/>
          </w:tcPr>
          <w:p>
            <w:pPr>
              <w:pStyle w:val="13"/>
            </w:pPr>
            <w:r>
              <w:t>长期</w:t>
            </w:r>
          </w:p>
        </w:tc>
        <w:tc>
          <w:tcPr>
            <w:tcW w:w="1276" w:type="dxa"/>
            <w:vAlign w:val="center"/>
          </w:tcPr>
          <w:p>
            <w:pPr>
              <w:pStyle w:val="13"/>
            </w:pPr>
            <w:r>
              <w:t>工作实际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群众对广播电视基本公共服务满意度</w:t>
            </w:r>
          </w:p>
          <w:p>
            <w:pPr>
              <w:pStyle w:val="13"/>
            </w:pPr>
          </w:p>
        </w:tc>
        <w:tc>
          <w:tcPr>
            <w:tcW w:w="5386" w:type="dxa"/>
            <w:vAlign w:val="center"/>
          </w:tcPr>
          <w:p>
            <w:pPr>
              <w:pStyle w:val="13"/>
            </w:pPr>
            <w:r>
              <w:t>群众对广播电视基本公共服务的认可度</w:t>
            </w:r>
          </w:p>
          <w:p>
            <w:pPr>
              <w:pStyle w:val="13"/>
            </w:pPr>
          </w:p>
        </w:tc>
        <w:tc>
          <w:tcPr>
            <w:tcW w:w="2268" w:type="dxa"/>
            <w:vAlign w:val="center"/>
          </w:tcPr>
          <w:p>
            <w:pPr>
              <w:pStyle w:val="13"/>
            </w:pPr>
            <w:r>
              <w:t>≥95%</w:t>
            </w:r>
          </w:p>
        </w:tc>
        <w:tc>
          <w:tcPr>
            <w:tcW w:w="1276" w:type="dxa"/>
            <w:vAlign w:val="center"/>
          </w:tcPr>
          <w:p>
            <w:pPr>
              <w:pStyle w:val="13"/>
            </w:pPr>
            <w:r>
              <w:t>问卷调查</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4、关于提前下达2026年中央支持地方公共文化服务体系建设专项资金预算的通知-中央广播电视节目无线覆盖（数字）运行维护费（冀财教[2025]115号）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13032126P000089100459</w:t>
            </w:r>
          </w:p>
        </w:tc>
        <w:tc>
          <w:tcPr>
            <w:tcW w:w="2835" w:type="dxa"/>
            <w:vAlign w:val="center"/>
          </w:tcPr>
          <w:p>
            <w:pPr>
              <w:pStyle w:val="11"/>
            </w:pPr>
            <w:r>
              <w:t>项目名称</w:t>
            </w:r>
          </w:p>
        </w:tc>
        <w:tc>
          <w:tcPr>
            <w:tcW w:w="6095" w:type="dxa"/>
            <w:gridSpan w:val="3"/>
            <w:vAlign w:val="center"/>
          </w:tcPr>
          <w:p>
            <w:pPr>
              <w:pStyle w:val="13"/>
            </w:pPr>
            <w:r>
              <w:t>关于提前下达2026年中央支持地方公共文化服务体系建设专项资金预算的通知-中央广播电视节目无线覆盖（数字）运行维护费（冀财教[2025]115号）</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35.30</w:t>
            </w:r>
          </w:p>
        </w:tc>
        <w:tc>
          <w:tcPr>
            <w:tcW w:w="2835" w:type="dxa"/>
            <w:vAlign w:val="center"/>
          </w:tcPr>
          <w:p>
            <w:pPr>
              <w:pStyle w:val="11"/>
            </w:pPr>
            <w:r>
              <w:t>其中：财政    资金</w:t>
            </w:r>
          </w:p>
        </w:tc>
        <w:tc>
          <w:tcPr>
            <w:tcW w:w="2551" w:type="dxa"/>
            <w:vAlign w:val="center"/>
          </w:tcPr>
          <w:p>
            <w:pPr>
              <w:pStyle w:val="13"/>
            </w:pPr>
            <w:r>
              <w:t>35.30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预算安排35.3万元，其中财政拨款35.3万元，主要用于青龙南山转播台数字发射机等设备的日常维修维护与保养、电费等方面的支出。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1.通过按时播放中央广播电视节目，丰富广大人民群众的精神文化生活。</w:t>
            </w:r>
          </w:p>
          <w:p>
            <w:pPr>
              <w:pStyle w:val="13"/>
            </w:pPr>
            <w:r>
              <w:t>2.通过对数字发射设备的日常维修维护及保养，保障中央广播电视节目正常播出。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数字发射机运行维护数量</w:t>
            </w:r>
          </w:p>
          <w:p>
            <w:pPr>
              <w:pStyle w:val="13"/>
            </w:pPr>
          </w:p>
        </w:tc>
        <w:tc>
          <w:tcPr>
            <w:tcW w:w="5386" w:type="dxa"/>
            <w:vAlign w:val="center"/>
          </w:tcPr>
          <w:p>
            <w:pPr>
              <w:pStyle w:val="13"/>
            </w:pPr>
            <w:r>
              <w:t>纳入中央广播电视节目无线覆盖项目范围的数字广播发射机、数字电视发射机</w:t>
            </w:r>
          </w:p>
          <w:p>
            <w:pPr>
              <w:pStyle w:val="13"/>
            </w:pPr>
          </w:p>
        </w:tc>
        <w:tc>
          <w:tcPr>
            <w:tcW w:w="2268" w:type="dxa"/>
            <w:vAlign w:val="center"/>
          </w:tcPr>
          <w:p>
            <w:pPr>
              <w:pStyle w:val="13"/>
            </w:pPr>
            <w:r>
              <w:t>3部</w:t>
            </w:r>
          </w:p>
        </w:tc>
        <w:tc>
          <w:tcPr>
            <w:tcW w:w="1276" w:type="dxa"/>
            <w:vAlign w:val="center"/>
          </w:tcPr>
          <w:p>
            <w:pPr>
              <w:pStyle w:val="13"/>
            </w:pPr>
            <w:r>
              <w:t>当年设备实有数量</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通过地面数字电视提供中央电视节目</w:t>
            </w:r>
          </w:p>
          <w:p>
            <w:pPr>
              <w:pStyle w:val="13"/>
            </w:pPr>
          </w:p>
        </w:tc>
        <w:tc>
          <w:tcPr>
            <w:tcW w:w="5386" w:type="dxa"/>
            <w:vAlign w:val="center"/>
          </w:tcPr>
          <w:p>
            <w:pPr>
              <w:pStyle w:val="13"/>
            </w:pPr>
            <w:r>
              <w:t>纳入中央广播电视节目无线覆盖项目范围的数字广播发射机、数字电视发射机提供的节目套数</w:t>
            </w:r>
          </w:p>
          <w:p>
            <w:pPr>
              <w:pStyle w:val="13"/>
            </w:pPr>
          </w:p>
        </w:tc>
        <w:tc>
          <w:tcPr>
            <w:tcW w:w="2268" w:type="dxa"/>
            <w:vAlign w:val="center"/>
          </w:tcPr>
          <w:p>
            <w:pPr>
              <w:pStyle w:val="13"/>
            </w:pPr>
            <w:r>
              <w:t>3套</w:t>
            </w:r>
          </w:p>
        </w:tc>
        <w:tc>
          <w:tcPr>
            <w:tcW w:w="1276" w:type="dxa"/>
            <w:vAlign w:val="center"/>
          </w:tcPr>
          <w:p>
            <w:pPr>
              <w:pStyle w:val="13"/>
            </w:pPr>
            <w:r>
              <w:t>广电办发〔2023〕202号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数字发射机“三满”播出率</w:t>
            </w:r>
          </w:p>
          <w:p>
            <w:pPr>
              <w:pStyle w:val="13"/>
            </w:pPr>
          </w:p>
        </w:tc>
        <w:tc>
          <w:tcPr>
            <w:tcW w:w="5386" w:type="dxa"/>
            <w:vAlign w:val="center"/>
          </w:tcPr>
          <w:p>
            <w:pPr>
              <w:pStyle w:val="13"/>
            </w:pPr>
            <w:r>
              <w:t>纳入中央广播电视节目无线覆盖项目范围的数字广播发射机、数字电视发射机“满功率、满时间、满调度”播出情况</w:t>
            </w:r>
          </w:p>
          <w:p>
            <w:pPr>
              <w:pStyle w:val="13"/>
            </w:pPr>
          </w:p>
        </w:tc>
        <w:tc>
          <w:tcPr>
            <w:tcW w:w="2268" w:type="dxa"/>
            <w:vAlign w:val="center"/>
          </w:tcPr>
          <w:p>
            <w:pPr>
              <w:pStyle w:val="13"/>
            </w:pPr>
            <w:r>
              <w:t>100%</w:t>
            </w:r>
          </w:p>
        </w:tc>
        <w:tc>
          <w:tcPr>
            <w:tcW w:w="1276" w:type="dxa"/>
            <w:vAlign w:val="center"/>
          </w:tcPr>
          <w:p>
            <w:pPr>
              <w:pStyle w:val="13"/>
            </w:pPr>
            <w:r>
              <w:t>根据《广播电视安全播出管理规定》</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资金到位率</w:t>
            </w:r>
          </w:p>
          <w:p>
            <w:pPr>
              <w:pStyle w:val="13"/>
            </w:pPr>
          </w:p>
        </w:tc>
        <w:tc>
          <w:tcPr>
            <w:tcW w:w="5386" w:type="dxa"/>
            <w:vAlign w:val="center"/>
          </w:tcPr>
          <w:p>
            <w:pPr>
              <w:pStyle w:val="13"/>
            </w:pPr>
            <w:r>
              <w:t>中央财政补助资金实际到位情况</w:t>
            </w:r>
          </w:p>
          <w:p>
            <w:pPr>
              <w:pStyle w:val="13"/>
            </w:pPr>
          </w:p>
        </w:tc>
        <w:tc>
          <w:tcPr>
            <w:tcW w:w="2268" w:type="dxa"/>
            <w:vAlign w:val="center"/>
          </w:tcPr>
          <w:p>
            <w:pPr>
              <w:pStyle w:val="13"/>
            </w:pPr>
            <w:r>
              <w:t>100%</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中央数字广播电视节目播出任务完成率</w:t>
            </w:r>
          </w:p>
          <w:p>
            <w:pPr>
              <w:pStyle w:val="13"/>
            </w:pPr>
          </w:p>
        </w:tc>
        <w:tc>
          <w:tcPr>
            <w:tcW w:w="5386" w:type="dxa"/>
            <w:vAlign w:val="center"/>
          </w:tcPr>
          <w:p>
            <w:pPr>
              <w:pStyle w:val="13"/>
            </w:pPr>
            <w:r>
              <w:t>纳入中央广播电视节目无线覆盖项目范围的数字广播发射机、数字电视发射机播出任务完成情况</w:t>
            </w:r>
          </w:p>
          <w:p>
            <w:pPr>
              <w:pStyle w:val="13"/>
            </w:pP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p>
            <w:pPr>
              <w:pStyle w:val="13"/>
            </w:pPr>
          </w:p>
        </w:tc>
        <w:tc>
          <w:tcPr>
            <w:tcW w:w="5386" w:type="dxa"/>
            <w:vAlign w:val="center"/>
          </w:tcPr>
          <w:p>
            <w:pPr>
              <w:pStyle w:val="13"/>
            </w:pPr>
            <w:r>
              <w:t>实际支出控制在预算范围内</w:t>
            </w:r>
          </w:p>
          <w:p>
            <w:pPr>
              <w:pStyle w:val="13"/>
            </w:pPr>
          </w:p>
        </w:tc>
        <w:tc>
          <w:tcPr>
            <w:tcW w:w="2268" w:type="dxa"/>
            <w:vAlign w:val="center"/>
          </w:tcPr>
          <w:p>
            <w:pPr>
              <w:pStyle w:val="13"/>
            </w:pPr>
            <w:r>
              <w:t>≤35.3万元</w:t>
            </w:r>
          </w:p>
        </w:tc>
        <w:tc>
          <w:tcPr>
            <w:tcW w:w="1276" w:type="dxa"/>
            <w:vAlign w:val="center"/>
          </w:tcPr>
          <w:p>
            <w:pPr>
              <w:pStyle w:val="13"/>
            </w:pPr>
            <w:r>
              <w:t>冀财教[2025]115号文件</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广播节目综合人口覆盖率</w:t>
            </w:r>
          </w:p>
          <w:p>
            <w:pPr>
              <w:pStyle w:val="13"/>
            </w:pPr>
          </w:p>
        </w:tc>
        <w:tc>
          <w:tcPr>
            <w:tcW w:w="5386" w:type="dxa"/>
            <w:vAlign w:val="center"/>
          </w:tcPr>
          <w:p>
            <w:pPr>
              <w:pStyle w:val="13"/>
            </w:pPr>
            <w:r>
              <w:t>能收听到广播节目的人口比重</w:t>
            </w:r>
          </w:p>
          <w:p>
            <w:pPr>
              <w:pStyle w:val="13"/>
            </w:pPr>
          </w:p>
        </w:tc>
        <w:tc>
          <w:tcPr>
            <w:tcW w:w="2268" w:type="dxa"/>
            <w:vAlign w:val="center"/>
          </w:tcPr>
          <w:p>
            <w:pPr>
              <w:pStyle w:val="13"/>
            </w:pPr>
            <w:r>
              <w:t>≥99%</w:t>
            </w:r>
          </w:p>
        </w:tc>
        <w:tc>
          <w:tcPr>
            <w:tcW w:w="1276" w:type="dxa"/>
            <w:vAlign w:val="center"/>
          </w:tcPr>
          <w:p>
            <w:pPr>
              <w:pStyle w:val="13"/>
            </w:pPr>
            <w:r>
              <w:t>工作实际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电视节目综合人口覆盖率</w:t>
            </w:r>
          </w:p>
          <w:p>
            <w:pPr>
              <w:pStyle w:val="13"/>
            </w:pPr>
          </w:p>
        </w:tc>
        <w:tc>
          <w:tcPr>
            <w:tcW w:w="5386" w:type="dxa"/>
            <w:vAlign w:val="center"/>
          </w:tcPr>
          <w:p>
            <w:pPr>
              <w:pStyle w:val="13"/>
            </w:pPr>
            <w:r>
              <w:t>能收看到电视节目的人口比重</w:t>
            </w:r>
          </w:p>
        </w:tc>
        <w:tc>
          <w:tcPr>
            <w:tcW w:w="2268" w:type="dxa"/>
            <w:vAlign w:val="center"/>
          </w:tcPr>
          <w:p>
            <w:pPr>
              <w:pStyle w:val="13"/>
            </w:pPr>
            <w:r>
              <w:t>≥99%</w:t>
            </w:r>
          </w:p>
        </w:tc>
        <w:tc>
          <w:tcPr>
            <w:tcW w:w="1276" w:type="dxa"/>
            <w:vAlign w:val="center"/>
          </w:tcPr>
          <w:p>
            <w:pPr>
              <w:pStyle w:val="13"/>
            </w:pPr>
            <w:r>
              <w:t>工作实际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基本公共文化服务水平</w:t>
            </w:r>
          </w:p>
          <w:p>
            <w:pPr>
              <w:pStyle w:val="13"/>
            </w:pPr>
          </w:p>
        </w:tc>
        <w:tc>
          <w:tcPr>
            <w:tcW w:w="5386" w:type="dxa"/>
            <w:vAlign w:val="center"/>
          </w:tcPr>
          <w:p>
            <w:pPr>
              <w:pStyle w:val="13"/>
            </w:pPr>
            <w:r>
              <w:t>提供更好的广播电视基本公共服务</w:t>
            </w:r>
          </w:p>
          <w:p>
            <w:pPr>
              <w:pStyle w:val="13"/>
            </w:pPr>
          </w:p>
        </w:tc>
        <w:tc>
          <w:tcPr>
            <w:tcW w:w="2268" w:type="dxa"/>
            <w:vAlign w:val="center"/>
          </w:tcPr>
          <w:p>
            <w:pPr>
              <w:pStyle w:val="13"/>
            </w:pPr>
            <w:r>
              <w:t>稳步提升</w:t>
            </w:r>
          </w:p>
        </w:tc>
        <w:tc>
          <w:tcPr>
            <w:tcW w:w="1276" w:type="dxa"/>
            <w:vAlign w:val="center"/>
          </w:tcPr>
          <w:p>
            <w:pPr>
              <w:pStyle w:val="13"/>
            </w:pPr>
            <w:r>
              <w:t>工作实际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无线覆盖运行维护可持续性</w:t>
            </w:r>
          </w:p>
          <w:p>
            <w:pPr>
              <w:pStyle w:val="13"/>
            </w:pPr>
          </w:p>
        </w:tc>
        <w:tc>
          <w:tcPr>
            <w:tcW w:w="5386" w:type="dxa"/>
            <w:vAlign w:val="center"/>
          </w:tcPr>
          <w:p>
            <w:pPr>
              <w:pStyle w:val="13"/>
            </w:pPr>
            <w:r>
              <w:t>提供持续的无线广播电视节目服务</w:t>
            </w:r>
          </w:p>
          <w:p>
            <w:pPr>
              <w:pStyle w:val="13"/>
            </w:pPr>
          </w:p>
        </w:tc>
        <w:tc>
          <w:tcPr>
            <w:tcW w:w="2268" w:type="dxa"/>
            <w:vAlign w:val="center"/>
          </w:tcPr>
          <w:p>
            <w:pPr>
              <w:pStyle w:val="13"/>
            </w:pPr>
            <w:r>
              <w:t>长期</w:t>
            </w:r>
          </w:p>
        </w:tc>
        <w:tc>
          <w:tcPr>
            <w:tcW w:w="1276" w:type="dxa"/>
            <w:vAlign w:val="center"/>
          </w:tcPr>
          <w:p>
            <w:pPr>
              <w:pStyle w:val="13"/>
            </w:pPr>
            <w:r>
              <w:t>工作实际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群众对广播电视基本公共服务满意度</w:t>
            </w:r>
          </w:p>
          <w:p>
            <w:pPr>
              <w:pStyle w:val="13"/>
            </w:pPr>
          </w:p>
        </w:tc>
        <w:tc>
          <w:tcPr>
            <w:tcW w:w="5386" w:type="dxa"/>
            <w:vAlign w:val="center"/>
          </w:tcPr>
          <w:p>
            <w:pPr>
              <w:pStyle w:val="13"/>
            </w:pPr>
            <w:r>
              <w:t>群众对广播电视基本公共服务的认可度</w:t>
            </w:r>
          </w:p>
          <w:p>
            <w:pPr>
              <w:pStyle w:val="13"/>
            </w:pPr>
          </w:p>
        </w:tc>
        <w:tc>
          <w:tcPr>
            <w:tcW w:w="2268" w:type="dxa"/>
            <w:vAlign w:val="center"/>
          </w:tcPr>
          <w:p>
            <w:pPr>
              <w:pStyle w:val="13"/>
            </w:pPr>
            <w:r>
              <w:t>≥95%</w:t>
            </w:r>
          </w:p>
        </w:tc>
        <w:tc>
          <w:tcPr>
            <w:tcW w:w="1276" w:type="dxa"/>
            <w:vAlign w:val="center"/>
          </w:tcPr>
          <w:p>
            <w:pPr>
              <w:pStyle w:val="13"/>
            </w:pPr>
            <w:r>
              <w:t>问卷调查</w:t>
            </w:r>
          </w:p>
          <w:p>
            <w:pPr>
              <w:pStyle w:val="13"/>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998青龙满族自治县融媒体中心（青龙满族自治县广播电视台）</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2.87</w:t>
            </w:r>
          </w:p>
        </w:tc>
        <w:tc>
          <w:tcPr>
            <w:tcW w:w="964" w:type="dxa"/>
            <w:vAlign w:val="center"/>
          </w:tcPr>
          <w:p>
            <w:pPr>
              <w:pStyle w:val="16"/>
            </w:pPr>
            <w:r>
              <w:t>2.87</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青龙满族自治县融媒体中心（青龙满族自治县广播电视台）（本级）小计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2.87</w:t>
            </w:r>
          </w:p>
        </w:tc>
        <w:tc>
          <w:tcPr>
            <w:tcW w:w="964" w:type="dxa"/>
            <w:vAlign w:val="center"/>
          </w:tcPr>
          <w:p>
            <w:pPr>
              <w:pStyle w:val="16"/>
            </w:pPr>
            <w:r>
              <w:t>2.87</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100.53</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4</w:t>
            </w:r>
          </w:p>
        </w:tc>
        <w:tc>
          <w:tcPr>
            <w:tcW w:w="850" w:type="dxa"/>
            <w:vAlign w:val="center"/>
          </w:tcPr>
          <w:p>
            <w:pPr>
              <w:pStyle w:val="12"/>
            </w:pPr>
            <w:r>
              <w:t>0.25</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100.53</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0.87</w:t>
            </w:r>
          </w:p>
        </w:tc>
        <w:tc>
          <w:tcPr>
            <w:tcW w:w="964" w:type="dxa"/>
            <w:vAlign w:val="center"/>
          </w:tcPr>
          <w:p>
            <w:pPr>
              <w:pStyle w:val="12"/>
            </w:pPr>
            <w:r>
              <w:t>0.87</w:t>
            </w:r>
          </w:p>
        </w:tc>
        <w:tc>
          <w:tcPr>
            <w:tcW w:w="964" w:type="dxa"/>
            <w:vAlign w:val="center"/>
          </w:tcPr>
          <w:p>
            <w:pPr>
              <w:pStyle w:val="12"/>
            </w:pPr>
            <w:r>
              <w:t>0.87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100.53</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4</w:t>
            </w:r>
          </w:p>
        </w:tc>
        <w:tc>
          <w:tcPr>
            <w:tcW w:w="850" w:type="dxa"/>
            <w:vAlign w:val="center"/>
          </w:tcPr>
          <w:p>
            <w:pPr>
              <w:pStyle w:val="12"/>
            </w:pPr>
            <w:r>
              <w:t>0.25</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融媒体中心（青龙满族自治县广播电视台）（含所属单位）上年末固定资产金额为1793.66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998青龙满族自治县融媒体中心（青龙满族自治县广播电视台）</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1793.66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4826.40</w:t>
            </w:r>
          </w:p>
        </w:tc>
        <w:tc>
          <w:tcPr>
            <w:tcW w:w="2835" w:type="dxa"/>
            <w:vAlign w:val="center"/>
          </w:tcPr>
          <w:p>
            <w:pPr>
              <w:pStyle w:val="12"/>
            </w:pPr>
            <w:r>
              <w:t>617.17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4271.80</w:t>
            </w:r>
          </w:p>
        </w:tc>
        <w:tc>
          <w:tcPr>
            <w:tcW w:w="2835" w:type="dxa"/>
            <w:vAlign w:val="center"/>
          </w:tcPr>
          <w:p>
            <w:pPr>
              <w:pStyle w:val="12"/>
            </w:pPr>
            <w:r>
              <w:t>476.78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3</w:t>
            </w:r>
          </w:p>
        </w:tc>
        <w:tc>
          <w:tcPr>
            <w:tcW w:w="2835" w:type="dxa"/>
            <w:vAlign w:val="center"/>
          </w:tcPr>
          <w:p>
            <w:pPr>
              <w:pStyle w:val="12"/>
            </w:pPr>
            <w:r>
              <w:t>45.60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2</w:t>
            </w:r>
          </w:p>
        </w:tc>
        <w:tc>
          <w:tcPr>
            <w:tcW w:w="2835" w:type="dxa"/>
            <w:vAlign w:val="center"/>
          </w:tcPr>
          <w:p>
            <w:pPr>
              <w:pStyle w:val="12"/>
            </w:pPr>
            <w:r>
              <w:t>111.50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579</w:t>
            </w:r>
          </w:p>
        </w:tc>
        <w:tc>
          <w:tcPr>
            <w:tcW w:w="2835" w:type="dxa"/>
            <w:vAlign w:val="center"/>
          </w:tcPr>
          <w:p>
            <w:pPr>
              <w:pStyle w:val="12"/>
            </w:pPr>
            <w:r>
              <w:t>1019.39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367C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TotalTime>2</TotalTime>
  <ScaleCrop>false</ScaleCrop>
  <LinksUpToDate>false</LinksUpToDate>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2026-01-30T12:02:00Z</dcterms:created>
  <dc:creator>Administrator</dc:creator>
  <cp:lastModifiedBy>Administrator</cp:lastModifiedBy>
  <dcterms:modified xsi:type="dcterms:W3CDTF">2026-01-30T04:04:04Z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43A5D2E7B31342469273ADF827AFA0AF</vt:lpwstr>
  </property>
</Properties>
</file>