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hint="default" w:ascii="Arial Narrow" w:hAnsi="Arial Narrow" w:eastAsia="仿宋_GB2312" w:cs="Arial Narrow"/>
        </w:rPr>
      </w:pPr>
      <w:r>
        <w:rPr>
          <w:rFonts w:hint="default" w:ascii="Arial Narrow" w:hAnsi="Arial Narrow" w:eastAsia="仿宋_GB2312" w:cs="Arial Narrow"/>
          <w:b/>
          <w:color w:val="000000"/>
          <w:sz w:val="44"/>
        </w:rPr>
        <w:t>2024年</w:t>
      </w:r>
      <w:r>
        <w:rPr>
          <w:rFonts w:hint="eastAsia" w:ascii="Arial Narrow" w:hAnsi="Arial Narrow" w:eastAsia="仿宋_GB2312" w:cs="Arial Narrow"/>
          <w:b/>
          <w:color w:val="000000"/>
          <w:sz w:val="44"/>
          <w:lang w:eastAsia="zh-CN"/>
        </w:rPr>
        <w:t>单位</w:t>
      </w:r>
      <w:r>
        <w:rPr>
          <w:rFonts w:hint="default" w:ascii="Arial Narrow" w:hAnsi="Arial Narrow" w:eastAsia="仿宋_GB2312" w:cs="Arial Narrow"/>
          <w:b/>
          <w:color w:val="000000"/>
          <w:sz w:val="44"/>
        </w:rPr>
        <w:t>预算信息公开目录</w:t>
      </w:r>
    </w:p>
    <w:p>
      <w:pPr>
        <w:spacing w:before="0" w:after="0" w:line="240" w:lineRule="auto"/>
        <w:ind w:firstLine="0"/>
        <w:jc w:val="center"/>
        <w:outlineLvl w:val="9"/>
        <w:rPr>
          <w:rFonts w:hint="default" w:ascii="Arial Narrow" w:hAnsi="Arial Narrow" w:eastAsia="仿宋_GB2312" w:cs="Arial Narrow"/>
        </w:rPr>
      </w:pPr>
      <w:r>
        <w:rPr>
          <w:rFonts w:hint="default" w:ascii="Arial Narrow" w:hAnsi="Arial Narrow" w:eastAsia="仿宋_GB2312" w:cs="Arial Narrow"/>
          <w:b/>
          <w:color w:val="000000"/>
          <w:sz w:val="30"/>
        </w:rPr>
        <w:t xml:space="preserve"> </w:t>
      </w:r>
    </w:p>
    <w:p>
      <w:pPr>
        <w:spacing w:before="0" w:after="0" w:line="240" w:lineRule="auto"/>
        <w:ind w:firstLine="0"/>
        <w:jc w:val="left"/>
        <w:outlineLvl w:val="9"/>
        <w:rPr>
          <w:rFonts w:hint="default" w:ascii="Arial Narrow" w:hAnsi="Arial Narrow" w:eastAsia="仿宋_GB2312" w:cs="Arial Narrow"/>
        </w:rPr>
      </w:pPr>
      <w:r>
        <w:rPr>
          <w:rFonts w:hint="eastAsia" w:ascii="Arial Narrow" w:hAnsi="Arial Narrow" w:eastAsia="仿宋_GB2312" w:cs="Arial Narrow"/>
          <w:b/>
          <w:color w:val="000000"/>
          <w:sz w:val="28"/>
          <w:lang w:eastAsia="zh-CN"/>
        </w:rPr>
        <w:t>单位</w:t>
      </w:r>
      <w:r>
        <w:rPr>
          <w:rFonts w:hint="default" w:ascii="Arial Narrow" w:hAnsi="Arial Narrow" w:eastAsia="仿宋_GB2312" w:cs="Arial Narrow"/>
          <w:b/>
          <w:color w:val="000000"/>
          <w:sz w:val="28"/>
        </w:rPr>
        <w:t>预算公开表</w:t>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TOC \o "2-2" \h \z \u</w:instrText>
      </w:r>
      <w:r>
        <w:rPr>
          <w:rFonts w:hint="default" w:ascii="Arial Narrow" w:hAnsi="Arial Narrow" w:eastAsia="仿宋_GB2312" w:cs="Arial Narrow"/>
        </w:rPr>
        <w:fldChar w:fldCharType="separate"/>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"_Toc_2_2_0000000001" </w:instrText>
      </w:r>
      <w:r>
        <w:rPr>
          <w:rFonts w:hint="default" w:ascii="Arial Narrow" w:hAnsi="Arial Narrow" w:eastAsia="仿宋_GB2312" w:cs="Arial Narrow"/>
        </w:rPr>
        <w:fldChar w:fldCharType="separate"/>
      </w:r>
      <w:r>
        <w:rPr>
          <w:rFonts w:hint="eastAsia" w:ascii="Arial Narrow" w:hAnsi="Arial Narrow" w:eastAsia="仿宋_GB2312" w:cs="Arial Narrow"/>
          <w:lang w:eastAsia="zh-CN"/>
        </w:rPr>
        <w:t>单位</w:t>
      </w:r>
      <w:r>
        <w:rPr>
          <w:rFonts w:hint="default" w:ascii="Arial Narrow" w:hAnsi="Arial Narrow" w:eastAsia="仿宋_GB2312" w:cs="Arial Narrow"/>
        </w:rPr>
        <w:t>预算收支总表</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_Toc_2_2_0000000001 \h</w:instrText>
      </w:r>
      <w:r>
        <w:rPr>
          <w:rFonts w:hint="default" w:ascii="Arial Narrow" w:hAnsi="Arial Narrow" w:eastAsia="仿宋_GB2312" w:cs="Arial Narrow"/>
        </w:rPr>
        <w:fldChar w:fldCharType="separate"/>
      </w:r>
      <w:r>
        <w:rPr>
          <w:rFonts w:hint="default" w:ascii="Arial Narrow" w:hAnsi="Arial Narrow" w:eastAsia="仿宋_GB2312" w:cs="Arial Narrow"/>
        </w:rPr>
        <w:t>1</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"_Toc_2_2_0000000002" </w:instrText>
      </w:r>
      <w:r>
        <w:rPr>
          <w:rFonts w:hint="default" w:ascii="Arial Narrow" w:hAnsi="Arial Narrow" w:eastAsia="仿宋_GB2312" w:cs="Arial Narrow"/>
        </w:rPr>
        <w:fldChar w:fldCharType="separate"/>
      </w:r>
      <w:r>
        <w:rPr>
          <w:rFonts w:hint="eastAsia" w:ascii="Arial Narrow" w:hAnsi="Arial Narrow" w:eastAsia="仿宋_GB2312" w:cs="Arial Narrow"/>
          <w:lang w:eastAsia="zh-CN"/>
        </w:rPr>
        <w:t>单位</w:t>
      </w:r>
      <w:r>
        <w:rPr>
          <w:rFonts w:hint="default" w:ascii="Arial Narrow" w:hAnsi="Arial Narrow" w:eastAsia="仿宋_GB2312" w:cs="Arial Narrow"/>
        </w:rPr>
        <w:t>预算收入总表</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_Toc_2_2_0000000002 \h</w:instrText>
      </w:r>
      <w:r>
        <w:rPr>
          <w:rFonts w:hint="default" w:ascii="Arial Narrow" w:hAnsi="Arial Narrow" w:eastAsia="仿宋_GB2312" w:cs="Arial Narrow"/>
        </w:rPr>
        <w:fldChar w:fldCharType="separate"/>
      </w:r>
      <w:r>
        <w:rPr>
          <w:rFonts w:hint="default" w:ascii="Arial Narrow" w:hAnsi="Arial Narrow" w:eastAsia="仿宋_GB2312" w:cs="Arial Narrow"/>
        </w:rPr>
        <w:t>3</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"_Toc_2_2_0000000003" </w:instrText>
      </w:r>
      <w:r>
        <w:rPr>
          <w:rFonts w:hint="default" w:ascii="Arial Narrow" w:hAnsi="Arial Narrow" w:eastAsia="仿宋_GB2312" w:cs="Arial Narrow"/>
        </w:rPr>
        <w:fldChar w:fldCharType="separate"/>
      </w:r>
      <w:r>
        <w:rPr>
          <w:rFonts w:hint="eastAsia" w:ascii="Arial Narrow" w:hAnsi="Arial Narrow" w:eastAsia="仿宋_GB2312" w:cs="Arial Narrow"/>
          <w:lang w:eastAsia="zh-CN"/>
        </w:rPr>
        <w:t>单位</w:t>
      </w:r>
      <w:r>
        <w:rPr>
          <w:rFonts w:hint="default" w:ascii="Arial Narrow" w:hAnsi="Arial Narrow" w:eastAsia="仿宋_GB2312" w:cs="Arial Narrow"/>
        </w:rPr>
        <w:t>预算支出总表</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_Toc_2_2_0000000003 \h</w:instrText>
      </w:r>
      <w:r>
        <w:rPr>
          <w:rFonts w:hint="default" w:ascii="Arial Narrow" w:hAnsi="Arial Narrow" w:eastAsia="仿宋_GB2312" w:cs="Arial Narrow"/>
        </w:rPr>
        <w:fldChar w:fldCharType="separate"/>
      </w:r>
      <w:r>
        <w:rPr>
          <w:rFonts w:hint="default" w:ascii="Arial Narrow" w:hAnsi="Arial Narrow" w:eastAsia="仿宋_GB2312" w:cs="Arial Narrow"/>
        </w:rPr>
        <w:t>6</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"_Toc_2_2_0000000004" </w:instrText>
      </w:r>
      <w:r>
        <w:rPr>
          <w:rFonts w:hint="default" w:ascii="Arial Narrow" w:hAnsi="Arial Narrow" w:eastAsia="仿宋_GB2312" w:cs="Arial Narrow"/>
        </w:rPr>
        <w:fldChar w:fldCharType="separate"/>
      </w:r>
      <w:r>
        <w:rPr>
          <w:rFonts w:hint="eastAsia" w:ascii="Arial Narrow" w:hAnsi="Arial Narrow" w:eastAsia="仿宋_GB2312" w:cs="Arial Narrow"/>
          <w:lang w:eastAsia="zh-CN"/>
        </w:rPr>
        <w:t>单位</w:t>
      </w:r>
      <w:r>
        <w:rPr>
          <w:rFonts w:hint="default" w:ascii="Arial Narrow" w:hAnsi="Arial Narrow" w:eastAsia="仿宋_GB2312" w:cs="Arial Narrow"/>
        </w:rPr>
        <w:t>预算财政拨款收支总表</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_Toc_2_2_0000000004 \h</w:instrText>
      </w:r>
      <w:r>
        <w:rPr>
          <w:rFonts w:hint="default" w:ascii="Arial Narrow" w:hAnsi="Arial Narrow" w:eastAsia="仿宋_GB2312" w:cs="Arial Narrow"/>
        </w:rPr>
        <w:fldChar w:fldCharType="separate"/>
      </w:r>
      <w:r>
        <w:rPr>
          <w:rFonts w:hint="default" w:ascii="Arial Narrow" w:hAnsi="Arial Narrow" w:eastAsia="仿宋_GB2312" w:cs="Arial Narrow"/>
        </w:rPr>
        <w:t>9</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"_Toc_2_2_0000000005" </w:instrText>
      </w:r>
      <w:r>
        <w:rPr>
          <w:rFonts w:hint="default" w:ascii="Arial Narrow" w:hAnsi="Arial Narrow" w:eastAsia="仿宋_GB2312" w:cs="Arial Narrow"/>
        </w:rPr>
        <w:fldChar w:fldCharType="separate"/>
      </w:r>
      <w:r>
        <w:rPr>
          <w:rFonts w:hint="eastAsia" w:ascii="Arial Narrow" w:hAnsi="Arial Narrow" w:eastAsia="仿宋_GB2312" w:cs="Arial Narrow"/>
          <w:lang w:eastAsia="zh-CN"/>
        </w:rPr>
        <w:t>单位</w:t>
      </w:r>
      <w:r>
        <w:rPr>
          <w:rFonts w:hint="default" w:ascii="Arial Narrow" w:hAnsi="Arial Narrow" w:eastAsia="仿宋_GB2312" w:cs="Arial Narrow"/>
        </w:rPr>
        <w:t>预算一般公共预算财政拨款支出表</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_Toc_2_2_0000000005 \h</w:instrText>
      </w:r>
      <w:r>
        <w:rPr>
          <w:rFonts w:hint="default" w:ascii="Arial Narrow" w:hAnsi="Arial Narrow" w:eastAsia="仿宋_GB2312" w:cs="Arial Narrow"/>
        </w:rPr>
        <w:fldChar w:fldCharType="separate"/>
      </w:r>
      <w:r>
        <w:rPr>
          <w:rFonts w:hint="default" w:ascii="Arial Narrow" w:hAnsi="Arial Narrow" w:eastAsia="仿宋_GB2312" w:cs="Arial Narrow"/>
        </w:rPr>
        <w:t>11</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"_Toc_2_2_0000000006" </w:instrText>
      </w:r>
      <w:r>
        <w:rPr>
          <w:rFonts w:hint="default" w:ascii="Arial Narrow" w:hAnsi="Arial Narrow" w:eastAsia="仿宋_GB2312" w:cs="Arial Narrow"/>
        </w:rPr>
        <w:fldChar w:fldCharType="separate"/>
      </w:r>
      <w:r>
        <w:rPr>
          <w:rFonts w:hint="eastAsia" w:ascii="Arial Narrow" w:hAnsi="Arial Narrow" w:eastAsia="仿宋_GB2312" w:cs="Arial Narrow"/>
          <w:lang w:eastAsia="zh-CN"/>
        </w:rPr>
        <w:t>单位</w:t>
      </w:r>
      <w:r>
        <w:rPr>
          <w:rFonts w:hint="default" w:ascii="Arial Narrow" w:hAnsi="Arial Narrow" w:eastAsia="仿宋_GB2312" w:cs="Arial Narrow"/>
        </w:rPr>
        <w:t>预算一般公共预算财政拨款基本支出表</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_Toc_2_2_0000000006 \h</w:instrText>
      </w:r>
      <w:r>
        <w:rPr>
          <w:rFonts w:hint="default" w:ascii="Arial Narrow" w:hAnsi="Arial Narrow" w:eastAsia="仿宋_GB2312" w:cs="Arial Narrow"/>
        </w:rPr>
        <w:fldChar w:fldCharType="separate"/>
      </w:r>
      <w:r>
        <w:rPr>
          <w:rFonts w:hint="default" w:ascii="Arial Narrow" w:hAnsi="Arial Narrow" w:eastAsia="仿宋_GB2312" w:cs="Arial Narrow"/>
        </w:rPr>
        <w:t>14</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"_Toc_2_2_0000000007" </w:instrText>
      </w:r>
      <w:r>
        <w:rPr>
          <w:rFonts w:hint="default" w:ascii="Arial Narrow" w:hAnsi="Arial Narrow" w:eastAsia="仿宋_GB2312" w:cs="Arial Narrow"/>
        </w:rPr>
        <w:fldChar w:fldCharType="separate"/>
      </w:r>
      <w:r>
        <w:rPr>
          <w:rFonts w:hint="eastAsia" w:ascii="Arial Narrow" w:hAnsi="Arial Narrow" w:eastAsia="仿宋_GB2312" w:cs="Arial Narrow"/>
          <w:lang w:eastAsia="zh-CN"/>
        </w:rPr>
        <w:t>单位</w:t>
      </w:r>
      <w:r>
        <w:rPr>
          <w:rFonts w:hint="default" w:ascii="Arial Narrow" w:hAnsi="Arial Narrow" w:eastAsia="仿宋_GB2312" w:cs="Arial Narrow"/>
        </w:rPr>
        <w:t>预算政府性基金预算财政拨款支出表</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_Toc_2_2_0000000007 \h</w:instrText>
      </w:r>
      <w:r>
        <w:rPr>
          <w:rFonts w:hint="default" w:ascii="Arial Narrow" w:hAnsi="Arial Narrow" w:eastAsia="仿宋_GB2312" w:cs="Arial Narrow"/>
        </w:rPr>
        <w:fldChar w:fldCharType="separate"/>
      </w:r>
      <w:r>
        <w:rPr>
          <w:rFonts w:hint="default" w:ascii="Arial Narrow" w:hAnsi="Arial Narrow" w:eastAsia="仿宋_GB2312" w:cs="Arial Narrow"/>
        </w:rPr>
        <w:t>16</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"_Toc_2_2_0000000008" </w:instrText>
      </w:r>
      <w:r>
        <w:rPr>
          <w:rFonts w:hint="default" w:ascii="Arial Narrow" w:hAnsi="Arial Narrow" w:eastAsia="仿宋_GB2312" w:cs="Arial Narrow"/>
        </w:rPr>
        <w:fldChar w:fldCharType="separate"/>
      </w:r>
      <w:r>
        <w:rPr>
          <w:rFonts w:hint="eastAsia" w:ascii="Arial Narrow" w:hAnsi="Arial Narrow" w:eastAsia="仿宋_GB2312" w:cs="Arial Narrow"/>
          <w:lang w:eastAsia="zh-CN"/>
        </w:rPr>
        <w:t>单位</w:t>
      </w:r>
      <w:r>
        <w:rPr>
          <w:rFonts w:hint="default" w:ascii="Arial Narrow" w:hAnsi="Arial Narrow" w:eastAsia="仿宋_GB2312" w:cs="Arial Narrow"/>
        </w:rPr>
        <w:t>预算国有资本经营预算财政拨款支出表</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_Toc_2_2_0000000008 \h</w:instrText>
      </w:r>
      <w:r>
        <w:rPr>
          <w:rFonts w:hint="default" w:ascii="Arial Narrow" w:hAnsi="Arial Narrow" w:eastAsia="仿宋_GB2312" w:cs="Arial Narrow"/>
        </w:rPr>
        <w:fldChar w:fldCharType="separate"/>
      </w:r>
      <w:r>
        <w:rPr>
          <w:rFonts w:hint="default" w:ascii="Arial Narrow" w:hAnsi="Arial Narrow" w:eastAsia="仿宋_GB2312" w:cs="Arial Narrow"/>
        </w:rPr>
        <w:t>17</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"_Toc_2_2_0000000009" </w:instrText>
      </w:r>
      <w:r>
        <w:rPr>
          <w:rFonts w:hint="default" w:ascii="Arial Narrow" w:hAnsi="Arial Narrow" w:eastAsia="仿宋_GB2312" w:cs="Arial Narrow"/>
        </w:rPr>
        <w:fldChar w:fldCharType="separate"/>
      </w:r>
      <w:r>
        <w:rPr>
          <w:rFonts w:hint="eastAsia" w:ascii="Arial Narrow" w:hAnsi="Arial Narrow" w:eastAsia="仿宋_GB2312" w:cs="Arial Narrow"/>
          <w:lang w:eastAsia="zh-CN"/>
        </w:rPr>
        <w:t>单位</w:t>
      </w:r>
      <w:r>
        <w:rPr>
          <w:rFonts w:hint="default" w:ascii="Arial Narrow" w:hAnsi="Arial Narrow" w:eastAsia="仿宋_GB2312" w:cs="Arial Narrow"/>
        </w:rPr>
        <w:t>预算财政拨款“三公”经费支出表</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_Toc_2_2_0000000009 \h</w:instrText>
      </w:r>
      <w:r>
        <w:rPr>
          <w:rFonts w:hint="default" w:ascii="Arial Narrow" w:hAnsi="Arial Narrow" w:eastAsia="仿宋_GB2312" w:cs="Arial Narrow"/>
        </w:rPr>
        <w:fldChar w:fldCharType="separate"/>
      </w:r>
      <w:r>
        <w:rPr>
          <w:rFonts w:hint="default" w:ascii="Arial Narrow" w:hAnsi="Arial Narrow" w:eastAsia="仿宋_GB2312" w:cs="Arial Narrow"/>
        </w:rPr>
        <w:t>18</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rPr>
          <w:rFonts w:hint="default" w:ascii="Arial Narrow" w:hAnsi="Arial Narrow" w:eastAsia="仿宋_GB2312" w:cs="Arial Narrow"/>
        </w:rPr>
      </w:pPr>
      <w:r>
        <w:rPr>
          <w:rFonts w:hint="default" w:ascii="Arial Narrow" w:hAnsi="Arial Narrow" w:eastAsia="仿宋_GB2312" w:cs="Arial Narrow"/>
        </w:rPr>
        <w:fldChar w:fldCharType="end"/>
      </w:r>
    </w:p>
    <w:p>
      <w:pPr>
        <w:spacing w:before="0" w:after="0" w:line="240" w:lineRule="auto"/>
        <w:ind w:firstLine="0"/>
        <w:jc w:val="left"/>
        <w:outlineLvl w:val="9"/>
        <w:rPr>
          <w:rFonts w:hint="default" w:ascii="Arial Narrow" w:hAnsi="Arial Narrow" w:eastAsia="仿宋_GB2312" w:cs="Arial Narrow"/>
        </w:rPr>
      </w:pPr>
      <w:r>
        <w:rPr>
          <w:rFonts w:hint="eastAsia" w:ascii="Arial Narrow" w:hAnsi="Arial Narrow" w:eastAsia="仿宋_GB2312" w:cs="Arial Narrow"/>
          <w:b/>
          <w:color w:val="000000"/>
          <w:sz w:val="28"/>
          <w:lang w:eastAsia="zh-CN"/>
        </w:rPr>
        <w:t>单位</w:t>
      </w:r>
      <w:r>
        <w:rPr>
          <w:rFonts w:hint="default" w:ascii="Arial Narrow" w:hAnsi="Arial Narrow" w:eastAsia="仿宋_GB2312" w:cs="Arial Narrow"/>
          <w:b/>
          <w:color w:val="000000"/>
          <w:sz w:val="28"/>
        </w:rPr>
        <w:t>预算信息公开情况说明</w:t>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TOC \o "3-3" \h \z \u</w:instrText>
      </w:r>
      <w:r>
        <w:rPr>
          <w:rFonts w:hint="default" w:ascii="Arial Narrow" w:hAnsi="Arial Narrow" w:eastAsia="仿宋_GB2312" w:cs="Arial Narrow"/>
        </w:rPr>
        <w:fldChar w:fldCharType="separate"/>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"_Toc_3_3_0000000010" </w:instrText>
      </w:r>
      <w:r>
        <w:rPr>
          <w:rFonts w:hint="default" w:ascii="Arial Narrow" w:hAnsi="Arial Narrow" w:eastAsia="仿宋_GB2312" w:cs="Arial Narrow"/>
        </w:rPr>
        <w:fldChar w:fldCharType="separate"/>
      </w:r>
      <w:r>
        <w:rPr>
          <w:rFonts w:hint="default" w:ascii="Arial Narrow" w:hAnsi="Arial Narrow" w:eastAsia="仿宋_GB2312" w:cs="Arial Narrow"/>
        </w:rPr>
        <w:t>一、</w:t>
      </w:r>
      <w:r>
        <w:rPr>
          <w:rFonts w:hint="eastAsia" w:ascii="Arial Narrow" w:hAnsi="Arial Narrow" w:eastAsia="仿宋_GB2312" w:cs="Arial Narrow"/>
          <w:lang w:eastAsia="zh-CN"/>
        </w:rPr>
        <w:t>单位</w:t>
      </w:r>
      <w:r>
        <w:rPr>
          <w:rFonts w:hint="default" w:ascii="Arial Narrow" w:hAnsi="Arial Narrow" w:eastAsia="仿宋_GB2312" w:cs="Arial Narrow"/>
        </w:rPr>
        <w:t>职责及机构设置情况</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_Toc_3_3_0000000010 \h</w:instrText>
      </w:r>
      <w:r>
        <w:rPr>
          <w:rFonts w:hint="default" w:ascii="Arial Narrow" w:hAnsi="Arial Narrow" w:eastAsia="仿宋_GB2312" w:cs="Arial Narrow"/>
        </w:rPr>
        <w:fldChar w:fldCharType="separate"/>
      </w:r>
      <w:r>
        <w:rPr>
          <w:rFonts w:hint="default" w:ascii="Arial Narrow" w:hAnsi="Arial Narrow" w:eastAsia="仿宋_GB2312" w:cs="Arial Narrow"/>
        </w:rPr>
        <w:t>19</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"_Toc_3_3_0000000011" </w:instrText>
      </w:r>
      <w:r>
        <w:rPr>
          <w:rFonts w:hint="default" w:ascii="Arial Narrow" w:hAnsi="Arial Narrow" w:eastAsia="仿宋_GB2312" w:cs="Arial Narrow"/>
        </w:rPr>
        <w:fldChar w:fldCharType="separate"/>
      </w:r>
      <w:r>
        <w:rPr>
          <w:rFonts w:hint="default" w:ascii="Arial Narrow" w:hAnsi="Arial Narrow" w:eastAsia="仿宋_GB2312" w:cs="Arial Narrow"/>
        </w:rPr>
        <w:t>二、</w:t>
      </w:r>
      <w:r>
        <w:rPr>
          <w:rFonts w:hint="eastAsia" w:ascii="Arial Narrow" w:hAnsi="Arial Narrow" w:eastAsia="仿宋_GB2312" w:cs="Arial Narrow"/>
          <w:lang w:eastAsia="zh-CN"/>
        </w:rPr>
        <w:t>单位</w:t>
      </w:r>
      <w:r>
        <w:rPr>
          <w:rFonts w:hint="default" w:ascii="Arial Narrow" w:hAnsi="Arial Narrow" w:eastAsia="仿宋_GB2312" w:cs="Arial Narrow"/>
        </w:rPr>
        <w:t>预算安排的总体情况</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_Toc_3_3_0000000011 \h</w:instrText>
      </w:r>
      <w:r>
        <w:rPr>
          <w:rFonts w:hint="default" w:ascii="Arial Narrow" w:hAnsi="Arial Narrow" w:eastAsia="仿宋_GB2312" w:cs="Arial Narrow"/>
        </w:rPr>
        <w:fldChar w:fldCharType="separate"/>
      </w:r>
      <w:r>
        <w:rPr>
          <w:rFonts w:hint="default" w:ascii="Arial Narrow" w:hAnsi="Arial Narrow" w:eastAsia="仿宋_GB2312" w:cs="Arial Narrow"/>
        </w:rPr>
        <w:t>20</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"_Toc_3_3_0000000012" </w:instrText>
      </w:r>
      <w:r>
        <w:rPr>
          <w:rFonts w:hint="default" w:ascii="Arial Narrow" w:hAnsi="Arial Narrow" w:eastAsia="仿宋_GB2312" w:cs="Arial Narrow"/>
        </w:rPr>
        <w:fldChar w:fldCharType="separate"/>
      </w:r>
      <w:r>
        <w:rPr>
          <w:rFonts w:hint="default" w:ascii="Arial Narrow" w:hAnsi="Arial Narrow" w:eastAsia="仿宋_GB2312" w:cs="Arial Narrow"/>
        </w:rPr>
        <w:t>三、机关运行经费安排情况</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_Toc_3_3_0000000012 \h</w:instrText>
      </w:r>
      <w:r>
        <w:rPr>
          <w:rFonts w:hint="default" w:ascii="Arial Narrow" w:hAnsi="Arial Narrow" w:eastAsia="仿宋_GB2312" w:cs="Arial Narrow"/>
        </w:rPr>
        <w:fldChar w:fldCharType="separate"/>
      </w:r>
      <w:r>
        <w:rPr>
          <w:rFonts w:hint="default" w:ascii="Arial Narrow" w:hAnsi="Arial Narrow" w:eastAsia="仿宋_GB2312" w:cs="Arial Narrow"/>
        </w:rPr>
        <w:t>21</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"_Toc_3_3_0000000013" </w:instrText>
      </w:r>
      <w:r>
        <w:rPr>
          <w:rFonts w:hint="default" w:ascii="Arial Narrow" w:hAnsi="Arial Narrow" w:eastAsia="仿宋_GB2312" w:cs="Arial Narrow"/>
        </w:rPr>
        <w:fldChar w:fldCharType="separate"/>
      </w:r>
      <w:r>
        <w:rPr>
          <w:rFonts w:hint="default" w:ascii="Arial Narrow" w:hAnsi="Arial Narrow" w:eastAsia="仿宋_GB2312" w:cs="Arial Narrow"/>
        </w:rPr>
        <w:t>四、财政拨款“三公”经费预算情况及增减变化原因</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_Toc_3_3_0000000013 \h</w:instrText>
      </w:r>
      <w:r>
        <w:rPr>
          <w:rFonts w:hint="default" w:ascii="Arial Narrow" w:hAnsi="Arial Narrow" w:eastAsia="仿宋_GB2312" w:cs="Arial Narrow"/>
        </w:rPr>
        <w:fldChar w:fldCharType="separate"/>
      </w:r>
      <w:r>
        <w:rPr>
          <w:rFonts w:hint="default" w:ascii="Arial Narrow" w:hAnsi="Arial Narrow" w:eastAsia="仿宋_GB2312" w:cs="Arial Narrow"/>
        </w:rPr>
        <w:t>21</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"_Toc_3_3_0000000014" </w:instrText>
      </w:r>
      <w:r>
        <w:rPr>
          <w:rFonts w:hint="default" w:ascii="Arial Narrow" w:hAnsi="Arial Narrow" w:eastAsia="仿宋_GB2312" w:cs="Arial Narrow"/>
        </w:rPr>
        <w:fldChar w:fldCharType="separate"/>
      </w:r>
      <w:r>
        <w:rPr>
          <w:rFonts w:hint="default" w:ascii="Arial Narrow" w:hAnsi="Arial Narrow" w:eastAsia="仿宋_GB2312" w:cs="Arial Narrow"/>
        </w:rPr>
        <w:t>五、</w:t>
      </w:r>
      <w:r>
        <w:rPr>
          <w:rFonts w:hint="eastAsia" w:ascii="Arial Narrow" w:hAnsi="Arial Narrow" w:eastAsia="仿宋_GB2312" w:cs="Arial Narrow"/>
          <w:lang w:eastAsia="zh-CN"/>
        </w:rPr>
        <w:t>单位</w:t>
      </w:r>
      <w:r>
        <w:rPr>
          <w:rFonts w:hint="default" w:ascii="Arial Narrow" w:hAnsi="Arial Narrow" w:eastAsia="仿宋_GB2312" w:cs="Arial Narrow"/>
        </w:rPr>
        <w:t>整体绩效目标</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_Toc_3_3_0000000014 \h</w:instrText>
      </w:r>
      <w:r>
        <w:rPr>
          <w:rFonts w:hint="default" w:ascii="Arial Narrow" w:hAnsi="Arial Narrow" w:eastAsia="仿宋_GB2312" w:cs="Arial Narrow"/>
        </w:rPr>
        <w:fldChar w:fldCharType="separate"/>
      </w:r>
      <w:r>
        <w:rPr>
          <w:rFonts w:hint="default" w:ascii="Arial Narrow" w:hAnsi="Arial Narrow" w:eastAsia="仿宋_GB2312" w:cs="Arial Narrow"/>
        </w:rPr>
        <w:t>21</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"_Toc_3_3_0000000015" </w:instrText>
      </w:r>
      <w:r>
        <w:rPr>
          <w:rFonts w:hint="default" w:ascii="Arial Narrow" w:hAnsi="Arial Narrow" w:eastAsia="仿宋_GB2312" w:cs="Arial Narrow"/>
        </w:rPr>
        <w:fldChar w:fldCharType="separate"/>
      </w:r>
      <w:r>
        <w:rPr>
          <w:rFonts w:hint="default" w:ascii="Arial Narrow" w:hAnsi="Arial Narrow" w:eastAsia="仿宋_GB2312" w:cs="Arial Narrow"/>
        </w:rPr>
        <w:t>六、</w:t>
      </w:r>
      <w:r>
        <w:rPr>
          <w:rFonts w:hint="eastAsia" w:ascii="Arial Narrow" w:hAnsi="Arial Narrow" w:eastAsia="仿宋_GB2312" w:cs="Arial Narrow"/>
          <w:lang w:eastAsia="zh-CN"/>
        </w:rPr>
        <w:t>单位</w:t>
      </w:r>
      <w:r>
        <w:rPr>
          <w:rFonts w:hint="default" w:ascii="Arial Narrow" w:hAnsi="Arial Narrow" w:eastAsia="仿宋_GB2312" w:cs="Arial Narrow"/>
        </w:rPr>
        <w:t>主管专项资金预算安排情况及绩效目标</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_Toc_3_3_0000000015 \h</w:instrText>
      </w:r>
      <w:r>
        <w:rPr>
          <w:rFonts w:hint="default" w:ascii="Arial Narrow" w:hAnsi="Arial Narrow" w:eastAsia="仿宋_GB2312" w:cs="Arial Narrow"/>
        </w:rPr>
        <w:fldChar w:fldCharType="separate"/>
      </w:r>
      <w:r>
        <w:rPr>
          <w:rFonts w:hint="default" w:ascii="Arial Narrow" w:hAnsi="Arial Narrow" w:eastAsia="仿宋_GB2312" w:cs="Arial Narrow"/>
        </w:rPr>
        <w:t>26</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"_Toc_3_3_0000000016" </w:instrText>
      </w:r>
      <w:r>
        <w:rPr>
          <w:rFonts w:hint="default" w:ascii="Arial Narrow" w:hAnsi="Arial Narrow" w:eastAsia="仿宋_GB2312" w:cs="Arial Narrow"/>
        </w:rPr>
        <w:fldChar w:fldCharType="separate"/>
      </w:r>
      <w:r>
        <w:rPr>
          <w:rFonts w:hint="default" w:ascii="Arial Narrow" w:hAnsi="Arial Narrow" w:eastAsia="仿宋_GB2312" w:cs="Arial Narrow"/>
        </w:rPr>
        <w:t>七、</w:t>
      </w:r>
      <w:r>
        <w:rPr>
          <w:rFonts w:hint="eastAsia" w:ascii="Arial Narrow" w:hAnsi="Arial Narrow" w:eastAsia="仿宋_GB2312" w:cs="Arial Narrow"/>
          <w:lang w:eastAsia="zh-CN"/>
        </w:rPr>
        <w:t>单位</w:t>
      </w:r>
      <w:r>
        <w:rPr>
          <w:rFonts w:hint="default" w:ascii="Arial Narrow" w:hAnsi="Arial Narrow" w:eastAsia="仿宋_GB2312" w:cs="Arial Narrow"/>
        </w:rPr>
        <w:t>项目预算安排情况及绩效目标</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_Toc_3_3_0000000016 \h</w:instrText>
      </w:r>
      <w:r>
        <w:rPr>
          <w:rFonts w:hint="default" w:ascii="Arial Narrow" w:hAnsi="Arial Narrow" w:eastAsia="仿宋_GB2312" w:cs="Arial Narrow"/>
        </w:rPr>
        <w:fldChar w:fldCharType="separate"/>
      </w:r>
      <w:r>
        <w:rPr>
          <w:rFonts w:hint="default" w:ascii="Arial Narrow" w:hAnsi="Arial Narrow" w:eastAsia="仿宋_GB2312" w:cs="Arial Narrow"/>
        </w:rPr>
        <w:t>26</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"_Toc_3_3_0000000017" </w:instrText>
      </w:r>
      <w:r>
        <w:rPr>
          <w:rFonts w:hint="default" w:ascii="Arial Narrow" w:hAnsi="Arial Narrow" w:eastAsia="仿宋_GB2312" w:cs="Arial Narrow"/>
        </w:rPr>
        <w:fldChar w:fldCharType="separate"/>
      </w:r>
      <w:r>
        <w:rPr>
          <w:rFonts w:hint="default" w:ascii="Arial Narrow" w:hAnsi="Arial Narrow" w:eastAsia="仿宋_GB2312" w:cs="Arial Narrow"/>
        </w:rPr>
        <w:t>八、政府采购预算情况</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_Toc_3_3_0000000017 \h</w:instrText>
      </w:r>
      <w:r>
        <w:rPr>
          <w:rFonts w:hint="default" w:ascii="Arial Narrow" w:hAnsi="Arial Narrow" w:eastAsia="仿宋_GB2312" w:cs="Arial Narrow"/>
        </w:rPr>
        <w:fldChar w:fldCharType="separate"/>
      </w:r>
      <w:r>
        <w:rPr>
          <w:rFonts w:hint="default" w:ascii="Arial Narrow" w:hAnsi="Arial Narrow" w:eastAsia="仿宋_GB2312" w:cs="Arial Narrow"/>
        </w:rPr>
        <w:t>48</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"_Toc_3_3_0000000018" </w:instrText>
      </w:r>
      <w:r>
        <w:rPr>
          <w:rFonts w:hint="default" w:ascii="Arial Narrow" w:hAnsi="Arial Narrow" w:eastAsia="仿宋_GB2312" w:cs="Arial Narrow"/>
        </w:rPr>
        <w:fldChar w:fldCharType="separate"/>
      </w:r>
      <w:r>
        <w:rPr>
          <w:rFonts w:hint="default" w:ascii="Arial Narrow" w:hAnsi="Arial Narrow" w:eastAsia="仿宋_GB2312" w:cs="Arial Narrow"/>
        </w:rPr>
        <w:t>九、国有资产信息</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_Toc_3_3_0000000018 \h</w:instrText>
      </w:r>
      <w:r>
        <w:rPr>
          <w:rFonts w:hint="default" w:ascii="Arial Narrow" w:hAnsi="Arial Narrow" w:eastAsia="仿宋_GB2312" w:cs="Arial Narrow"/>
        </w:rPr>
        <w:fldChar w:fldCharType="separate"/>
      </w:r>
      <w:r>
        <w:rPr>
          <w:rFonts w:hint="default" w:ascii="Arial Narrow" w:hAnsi="Arial Narrow" w:eastAsia="仿宋_GB2312" w:cs="Arial Narrow"/>
        </w:rPr>
        <w:t>48</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"_Toc_3_3_0000000019" </w:instrText>
      </w:r>
      <w:r>
        <w:rPr>
          <w:rFonts w:hint="default" w:ascii="Arial Narrow" w:hAnsi="Arial Narrow" w:eastAsia="仿宋_GB2312" w:cs="Arial Narrow"/>
        </w:rPr>
        <w:fldChar w:fldCharType="separate"/>
      </w:r>
      <w:r>
        <w:rPr>
          <w:rFonts w:hint="default" w:ascii="Arial Narrow" w:hAnsi="Arial Narrow" w:eastAsia="仿宋_GB2312" w:cs="Arial Narrow"/>
        </w:rPr>
        <w:t>十、名词解释</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_Toc_3_3_0000000019 \h</w:instrText>
      </w:r>
      <w:r>
        <w:rPr>
          <w:rFonts w:hint="default" w:ascii="Arial Narrow" w:hAnsi="Arial Narrow" w:eastAsia="仿宋_GB2312" w:cs="Arial Narrow"/>
        </w:rPr>
        <w:fldChar w:fldCharType="separate"/>
      </w:r>
      <w:r>
        <w:rPr>
          <w:rFonts w:hint="default" w:ascii="Arial Narrow" w:hAnsi="Arial Narrow" w:eastAsia="仿宋_GB2312" w:cs="Arial Narrow"/>
        </w:rPr>
        <w:t>48</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pStyle w:val="5"/>
        <w:tabs>
          <w:tab w:val="right" w:leader="dot" w:pos="14562"/>
        </w:tabs>
        <w:rPr>
          <w:rFonts w:hint="default" w:ascii="Arial Narrow" w:hAnsi="Arial Narrow" w:eastAsia="仿宋_GB2312" w:cs="Arial Narrow"/>
        </w:rPr>
      </w:pP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 HYPERLINK \l "_Toc_3_3_0000000020" </w:instrText>
      </w:r>
      <w:r>
        <w:rPr>
          <w:rFonts w:hint="default" w:ascii="Arial Narrow" w:hAnsi="Arial Narrow" w:eastAsia="仿宋_GB2312" w:cs="Arial Narrow"/>
        </w:rPr>
        <w:fldChar w:fldCharType="separate"/>
      </w:r>
      <w:r>
        <w:rPr>
          <w:rFonts w:hint="default" w:ascii="Arial Narrow" w:hAnsi="Arial Narrow" w:eastAsia="仿宋_GB2312" w:cs="Arial Narrow"/>
        </w:rPr>
        <w:t>十一、其他需要说明的事项</w:t>
      </w:r>
      <w:r>
        <w:rPr>
          <w:rFonts w:hint="default" w:ascii="Arial Narrow" w:hAnsi="Arial Narrow" w:eastAsia="仿宋_GB2312" w:cs="Arial Narrow"/>
        </w:rPr>
        <w:tab/>
      </w:r>
      <w:r>
        <w:rPr>
          <w:rFonts w:hint="default" w:ascii="Arial Narrow" w:hAnsi="Arial Narrow" w:eastAsia="仿宋_GB2312" w:cs="Arial Narrow"/>
        </w:rPr>
        <w:fldChar w:fldCharType="begin"/>
      </w:r>
      <w:r>
        <w:rPr>
          <w:rFonts w:hint="default" w:ascii="Arial Narrow" w:hAnsi="Arial Narrow" w:eastAsia="仿宋_GB2312" w:cs="Arial Narrow"/>
        </w:rPr>
        <w:instrText xml:space="preserve">PAGEREF _Toc_3_3_0000000020 \h</w:instrText>
      </w:r>
      <w:r>
        <w:rPr>
          <w:rFonts w:hint="default" w:ascii="Arial Narrow" w:hAnsi="Arial Narrow" w:eastAsia="仿宋_GB2312" w:cs="Arial Narrow"/>
        </w:rPr>
        <w:fldChar w:fldCharType="separate"/>
      </w:r>
      <w:r>
        <w:rPr>
          <w:rFonts w:hint="default" w:ascii="Arial Narrow" w:hAnsi="Arial Narrow" w:eastAsia="仿宋_GB2312" w:cs="Arial Narrow"/>
        </w:rPr>
        <w:t>50</w:t>
      </w:r>
      <w:r>
        <w:rPr>
          <w:rFonts w:hint="default" w:ascii="Arial Narrow" w:hAnsi="Arial Narrow" w:eastAsia="仿宋_GB2312" w:cs="Arial Narrow"/>
        </w:rPr>
        <w:fldChar w:fldCharType="end"/>
      </w:r>
      <w:r>
        <w:rPr>
          <w:rFonts w:hint="default" w:ascii="Arial Narrow" w:hAnsi="Arial Narrow" w:eastAsia="仿宋_GB2312" w:cs="Arial Narrow"/>
        </w:rPr>
        <w:fldChar w:fldCharType="end"/>
      </w:r>
    </w:p>
    <w:p>
      <w:pPr>
        <w:rPr>
          <w:rFonts w:hint="default" w:ascii="Arial Narrow" w:hAnsi="Arial Narrow" w:eastAsia="仿宋_GB2312" w:cs="Arial Narrow"/>
        </w:rPr>
        <w:sectPr>
          <w:pgSz w:w="16840" w:h="11900" w:orient="landscape"/>
          <w:pgMar w:top="1587" w:right="1134" w:bottom="1361" w:left="1134" w:header="720" w:footer="720" w:gutter="0"/>
          <w:pgNumType w:start="1"/>
          <w:cols w:space="720" w:num="1"/>
        </w:sectPr>
      </w:pPr>
      <w:r>
        <w:rPr>
          <w:rFonts w:hint="default" w:ascii="Arial Narrow" w:hAnsi="Arial Narrow" w:eastAsia="仿宋_GB2312" w:cs="Arial Narrow"/>
        </w:rPr>
        <w:fldChar w:fldCharType="end"/>
      </w:r>
    </w:p>
    <w:p>
      <w:pPr>
        <w:spacing w:before="0" w:after="0" w:line="240" w:lineRule="auto"/>
        <w:ind w:firstLine="0"/>
        <w:jc w:val="center"/>
        <w:outlineLvl w:val="1"/>
        <w:rPr>
          <w:rFonts w:hint="default" w:ascii="Arial Narrow" w:hAnsi="Arial Narrow" w:eastAsia="仿宋_GB2312" w:cs="Arial Narrow"/>
        </w:rPr>
      </w:pPr>
      <w:bookmarkStart w:id="0" w:name="_Toc_2_2_0000000001"/>
      <w:r>
        <w:rPr>
          <w:rFonts w:hint="eastAsia" w:ascii="Arial Narrow" w:hAnsi="Arial Narrow" w:eastAsia="仿宋_GB2312" w:cs="Arial Narrow"/>
          <w:color w:val="000000"/>
          <w:sz w:val="36"/>
          <w:lang w:eastAsia="zh-CN"/>
        </w:rPr>
        <w:t>单位</w:t>
      </w:r>
      <w:r>
        <w:rPr>
          <w:rFonts w:hint="default" w:ascii="Arial Narrow" w:hAnsi="Arial Narrow" w:eastAsia="仿宋_GB2312" w:cs="Arial Narrow"/>
          <w:color w:val="000000"/>
          <w:sz w:val="36"/>
        </w:rPr>
        <w:t>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1"/>
        <w:gridCol w:w="3178"/>
        <w:gridCol w:w="1875"/>
        <w:gridCol w:w="6389"/>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029" w:type="dxa"/>
            <w:gridSpan w:val="2"/>
            <w:tcBorders>
              <w:top w:val="single" w:color="FFFFFF" w:sz="6" w:space="0"/>
              <w:left w:val="single" w:color="FFFFFF" w:sz="6" w:space="0"/>
              <w:right w:val="single" w:color="FFFFFF" w:sz="6" w:space="0"/>
            </w:tcBorders>
            <w:vAlign w:val="center"/>
          </w:tcPr>
          <w:p>
            <w:pPr>
              <w:pStyle w:val="12"/>
              <w:rPr>
                <w:rFonts w:hint="default" w:ascii="Arial Narrow" w:hAnsi="Arial Narrow" w:eastAsia="仿宋_GB2312" w:cs="Arial Narrow"/>
              </w:rPr>
            </w:pPr>
            <w:r>
              <w:rPr>
                <w:rFonts w:hint="eastAsia" w:ascii="Arial Narrow" w:hAnsi="Arial Narrow" w:eastAsia="仿宋_GB2312" w:cs="Arial Narrow"/>
                <w:lang w:eastAsia="zh-CN"/>
              </w:rPr>
              <w:t>916001</w:t>
            </w:r>
            <w:r>
              <w:rPr>
                <w:rFonts w:hint="default" w:ascii="Arial Narrow" w:hAnsi="Arial Narrow" w:eastAsia="仿宋_GB2312" w:cs="Arial Narrow"/>
              </w:rPr>
              <w:t>肖营子镇</w:t>
            </w:r>
          </w:p>
        </w:tc>
        <w:tc>
          <w:tcPr>
            <w:tcW w:w="1875" w:type="dxa"/>
            <w:tcBorders>
              <w:top w:val="single" w:color="FFFFFF" w:sz="6" w:space="0"/>
              <w:left w:val="single" w:color="FFFFFF" w:sz="6" w:space="0"/>
              <w:right w:val="single" w:color="FFFFFF" w:sz="6" w:space="0"/>
            </w:tcBorders>
            <w:vAlign w:val="center"/>
          </w:tcPr>
          <w:p>
            <w:pPr>
              <w:pStyle w:val="11"/>
              <w:rPr>
                <w:rFonts w:hint="default" w:ascii="Arial Narrow" w:hAnsi="Arial Narrow" w:eastAsia="仿宋_GB2312" w:cs="Arial Narrow"/>
              </w:rPr>
            </w:pPr>
            <w:r>
              <w:rPr>
                <w:rFonts w:hint="default" w:ascii="Arial Narrow" w:hAnsi="Arial Narrow" w:eastAsia="仿宋_GB2312" w:cs="Arial Narrow"/>
              </w:rPr>
              <w:t>预算年度：2024</w:t>
            </w:r>
          </w:p>
        </w:tc>
        <w:tc>
          <w:tcPr>
            <w:tcW w:w="8360" w:type="dxa"/>
            <w:gridSpan w:val="2"/>
            <w:tcBorders>
              <w:top w:val="single" w:color="FFFFFF" w:sz="6" w:space="0"/>
              <w:left w:val="single" w:color="FFFFFF" w:sz="6" w:space="0"/>
              <w:right w:val="single" w:color="FFFFFF" w:sz="6" w:space="0"/>
            </w:tcBorders>
            <w:vAlign w:val="center"/>
          </w:tcPr>
          <w:p>
            <w:pPr>
              <w:pStyle w:val="10"/>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1"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序号</w:t>
            </w:r>
          </w:p>
        </w:tc>
        <w:tc>
          <w:tcPr>
            <w:tcW w:w="505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收入</w:t>
            </w:r>
          </w:p>
        </w:tc>
        <w:tc>
          <w:tcPr>
            <w:tcW w:w="8360"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1" w:type="dxa"/>
            <w:vMerge w:val="continue"/>
          </w:tcPr>
          <w:p>
            <w:pPr>
              <w:rPr>
                <w:rFonts w:hint="default" w:ascii="Arial Narrow" w:hAnsi="Arial Narrow" w:eastAsia="仿宋_GB2312" w:cs="Arial Narrow"/>
              </w:rPr>
            </w:pPr>
          </w:p>
        </w:tc>
        <w:tc>
          <w:tcPr>
            <w:tcW w:w="317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  目</w:t>
            </w:r>
          </w:p>
        </w:tc>
        <w:tc>
          <w:tcPr>
            <w:tcW w:w="187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6389"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  目</w:t>
            </w:r>
          </w:p>
        </w:tc>
        <w:tc>
          <w:tcPr>
            <w:tcW w:w="197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栏次</w:t>
            </w:r>
          </w:p>
        </w:tc>
        <w:tc>
          <w:tcPr>
            <w:tcW w:w="317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w:t>
            </w:r>
          </w:p>
        </w:tc>
        <w:tc>
          <w:tcPr>
            <w:tcW w:w="187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2</w:t>
            </w:r>
          </w:p>
        </w:tc>
        <w:tc>
          <w:tcPr>
            <w:tcW w:w="6389"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3</w:t>
            </w:r>
          </w:p>
        </w:tc>
        <w:tc>
          <w:tcPr>
            <w:tcW w:w="197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w:t>
            </w:r>
          </w:p>
        </w:tc>
        <w:tc>
          <w:tcPr>
            <w:tcW w:w="317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一、一般公共预算拨款收入</w:t>
            </w:r>
          </w:p>
        </w:tc>
        <w:tc>
          <w:tcPr>
            <w:tcW w:w="1875"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1656.49</w:t>
            </w: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一、一般公共服务支出</w:t>
            </w:r>
          </w:p>
        </w:tc>
        <w:tc>
          <w:tcPr>
            <w:tcW w:w="197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1245.24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w:t>
            </w:r>
          </w:p>
        </w:tc>
        <w:tc>
          <w:tcPr>
            <w:tcW w:w="317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二、政府性基金预算拨款收入</w:t>
            </w:r>
          </w:p>
        </w:tc>
        <w:tc>
          <w:tcPr>
            <w:tcW w:w="1875"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二、外交支出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w:t>
            </w:r>
          </w:p>
        </w:tc>
        <w:tc>
          <w:tcPr>
            <w:tcW w:w="317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三、国有资本经营预算拨款收入</w:t>
            </w: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三、国防支出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w:t>
            </w:r>
          </w:p>
        </w:tc>
        <w:tc>
          <w:tcPr>
            <w:tcW w:w="317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四、财政专户管理资金收入</w:t>
            </w: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四、公共安全支出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w:t>
            </w:r>
          </w:p>
        </w:tc>
        <w:tc>
          <w:tcPr>
            <w:tcW w:w="317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五、单位资金</w:t>
            </w: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五、教育支出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6</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六、科学技术支出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7</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七、文化旅游体育与传媒支出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8</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八、社会保障和就业支出</w:t>
            </w:r>
          </w:p>
        </w:tc>
        <w:tc>
          <w:tcPr>
            <w:tcW w:w="197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270.21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9</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九、社会保险基金支出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10</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十、卫生健康支出</w:t>
            </w:r>
          </w:p>
        </w:tc>
        <w:tc>
          <w:tcPr>
            <w:tcW w:w="197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91.98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11</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十一、节能环保支出</w:t>
            </w:r>
          </w:p>
        </w:tc>
        <w:tc>
          <w:tcPr>
            <w:tcW w:w="197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98.75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12</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十二、城乡社区支出</w:t>
            </w:r>
          </w:p>
        </w:tc>
        <w:tc>
          <w:tcPr>
            <w:tcW w:w="197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13</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十三、农林水支出</w:t>
            </w:r>
          </w:p>
        </w:tc>
        <w:tc>
          <w:tcPr>
            <w:tcW w:w="197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262.39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14</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十四、交通运输支出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15</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十五、资源勘探工业信息等支出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16</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十六、商业服务业等支出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17</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十七、金融支出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18</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十八、援助其他地区支出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19</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十九、自然资源海洋气象等支出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20</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二十、住房保障支出</w:t>
            </w:r>
          </w:p>
        </w:tc>
        <w:tc>
          <w:tcPr>
            <w:tcW w:w="197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21</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二十一、粮油物资储备支出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22</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二十二、国有资本经营预算支出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23</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二十三、灾害防治及应急管理支出</w:t>
            </w:r>
          </w:p>
        </w:tc>
        <w:tc>
          <w:tcPr>
            <w:tcW w:w="197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24</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二十四、预备费</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25</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二十五、其他支出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26</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二十六、转移性支出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27</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二十七、债务还本支出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28</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二十八、债务付息支出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29</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二十九、债务发行费用支出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30</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三十、抗疫特别国债安排的支出</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31</w:t>
            </w:r>
          </w:p>
        </w:tc>
        <w:tc>
          <w:tcPr>
            <w:tcW w:w="3178" w:type="dxa"/>
            <w:vAlign w:val="center"/>
          </w:tcPr>
          <w:p>
            <w:pPr>
              <w:pStyle w:val="15"/>
              <w:rPr>
                <w:rFonts w:hint="default" w:ascii="Arial Narrow" w:hAnsi="Arial Narrow" w:eastAsia="仿宋_GB2312" w:cs="Arial Narrow"/>
              </w:rPr>
            </w:pPr>
          </w:p>
        </w:tc>
        <w:tc>
          <w:tcPr>
            <w:tcW w:w="1875" w:type="dxa"/>
            <w:vAlign w:val="center"/>
          </w:tcPr>
          <w:p>
            <w:pPr>
              <w:pStyle w:val="14"/>
              <w:rPr>
                <w:rFonts w:hint="default" w:ascii="Arial Narrow" w:hAnsi="Arial Narrow" w:eastAsia="仿宋_GB2312" w:cs="Arial Narrow"/>
              </w:rPr>
            </w:pP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三十一、人行科目</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32</w:t>
            </w:r>
          </w:p>
        </w:tc>
        <w:tc>
          <w:tcPr>
            <w:tcW w:w="3178" w:type="dxa"/>
            <w:vAlign w:val="center"/>
          </w:tcPr>
          <w:p>
            <w:pPr>
              <w:pStyle w:val="17"/>
              <w:rPr>
                <w:rFonts w:hint="default" w:ascii="Arial Narrow" w:hAnsi="Arial Narrow" w:eastAsia="仿宋_GB2312" w:cs="Arial Narrow"/>
              </w:rPr>
            </w:pPr>
            <w:r>
              <w:rPr>
                <w:rFonts w:hint="default" w:ascii="Arial Narrow" w:hAnsi="Arial Narrow" w:eastAsia="仿宋_GB2312" w:cs="Arial Narrow"/>
              </w:rPr>
              <w:t>本年收入合计</w:t>
            </w:r>
          </w:p>
        </w:tc>
        <w:tc>
          <w:tcPr>
            <w:tcW w:w="1875"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1772.49</w:t>
            </w:r>
          </w:p>
        </w:tc>
        <w:tc>
          <w:tcPr>
            <w:tcW w:w="6389" w:type="dxa"/>
            <w:vAlign w:val="center"/>
          </w:tcPr>
          <w:p>
            <w:pPr>
              <w:pStyle w:val="17"/>
              <w:rPr>
                <w:rFonts w:hint="default" w:ascii="Arial Narrow" w:hAnsi="Arial Narrow" w:eastAsia="仿宋_GB2312" w:cs="Arial Narrow"/>
              </w:rPr>
            </w:pPr>
            <w:r>
              <w:rPr>
                <w:rFonts w:hint="default" w:ascii="Arial Narrow" w:hAnsi="Arial Narrow" w:eastAsia="仿宋_GB2312" w:cs="Arial Narrow"/>
              </w:rPr>
              <w:t>本年支出合计</w:t>
            </w:r>
          </w:p>
        </w:tc>
        <w:tc>
          <w:tcPr>
            <w:tcW w:w="1971"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2163.60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33</w:t>
            </w:r>
          </w:p>
        </w:tc>
        <w:tc>
          <w:tcPr>
            <w:tcW w:w="317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上年结转结余</w:t>
            </w:r>
          </w:p>
        </w:tc>
        <w:tc>
          <w:tcPr>
            <w:tcW w:w="1875"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391.10</w:t>
            </w:r>
          </w:p>
        </w:tc>
        <w:tc>
          <w:tcPr>
            <w:tcW w:w="638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年终结转结余</w:t>
            </w:r>
          </w:p>
        </w:tc>
        <w:tc>
          <w:tcPr>
            <w:tcW w:w="1971"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34</w:t>
            </w:r>
          </w:p>
        </w:tc>
        <w:tc>
          <w:tcPr>
            <w:tcW w:w="3178" w:type="dxa"/>
            <w:vAlign w:val="center"/>
          </w:tcPr>
          <w:p>
            <w:pPr>
              <w:pStyle w:val="17"/>
              <w:rPr>
                <w:rFonts w:hint="default" w:ascii="Arial Narrow" w:hAnsi="Arial Narrow" w:eastAsia="仿宋_GB2312" w:cs="Arial Narrow"/>
              </w:rPr>
            </w:pPr>
            <w:r>
              <w:rPr>
                <w:rFonts w:hint="default" w:ascii="Arial Narrow" w:hAnsi="Arial Narrow" w:eastAsia="仿宋_GB2312" w:cs="Arial Narrow"/>
              </w:rPr>
              <w:t>收入总计</w:t>
            </w:r>
          </w:p>
        </w:tc>
        <w:tc>
          <w:tcPr>
            <w:tcW w:w="1875"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2163.60</w:t>
            </w:r>
          </w:p>
        </w:tc>
        <w:tc>
          <w:tcPr>
            <w:tcW w:w="6389" w:type="dxa"/>
            <w:vAlign w:val="center"/>
          </w:tcPr>
          <w:p>
            <w:pPr>
              <w:pStyle w:val="17"/>
              <w:rPr>
                <w:rFonts w:hint="default" w:ascii="Arial Narrow" w:hAnsi="Arial Narrow" w:eastAsia="仿宋_GB2312" w:cs="Arial Narrow"/>
              </w:rPr>
            </w:pPr>
            <w:r>
              <w:rPr>
                <w:rFonts w:hint="default" w:ascii="Arial Narrow" w:hAnsi="Arial Narrow" w:eastAsia="仿宋_GB2312" w:cs="Arial Narrow"/>
              </w:rPr>
              <w:t>支出总计</w:t>
            </w:r>
          </w:p>
        </w:tc>
        <w:tc>
          <w:tcPr>
            <w:tcW w:w="1971"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2163.60</w:t>
            </w:r>
          </w:p>
        </w:tc>
      </w:tr>
    </w:tbl>
    <w:p>
      <w:pPr>
        <w:rPr>
          <w:rFonts w:hint="default" w:ascii="Arial Narrow" w:hAnsi="Arial Narrow" w:eastAsia="仿宋_GB2312" w:cs="Arial Narrow"/>
        </w:r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rPr>
          <w:rFonts w:hint="default" w:ascii="Arial Narrow" w:hAnsi="Arial Narrow" w:eastAsia="仿宋_GB2312" w:cs="Arial Narrow"/>
        </w:rPr>
      </w:pPr>
      <w:bookmarkStart w:id="1" w:name="_Toc_2_2_0000000002"/>
      <w:r>
        <w:rPr>
          <w:rFonts w:hint="eastAsia" w:ascii="Arial Narrow" w:hAnsi="Arial Narrow" w:eastAsia="仿宋_GB2312" w:cs="Arial Narrow"/>
          <w:color w:val="000000"/>
          <w:sz w:val="36"/>
          <w:lang w:eastAsia="zh-CN"/>
        </w:rPr>
        <w:t>单位</w:t>
      </w:r>
      <w:r>
        <w:rPr>
          <w:rFonts w:hint="default" w:ascii="Arial Narrow" w:hAnsi="Arial Narrow" w:eastAsia="仿宋_GB2312" w:cs="Arial Narrow"/>
          <w:color w:val="000000"/>
          <w:sz w:val="36"/>
        </w:rPr>
        <w:t>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99"/>
        <w:gridCol w:w="1217"/>
        <w:gridCol w:w="3637"/>
        <w:gridCol w:w="1549"/>
        <w:gridCol w:w="1313"/>
        <w:gridCol w:w="1261"/>
        <w:gridCol w:w="928"/>
        <w:gridCol w:w="612"/>
        <w:gridCol w:w="496"/>
        <w:gridCol w:w="683"/>
        <w:gridCol w:w="675"/>
        <w:gridCol w:w="459"/>
        <w:gridCol w:w="11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15" w:type="dxa"/>
            <w:gridSpan w:val="5"/>
            <w:tcBorders>
              <w:top w:val="single" w:color="FFFFFF" w:sz="6" w:space="0"/>
              <w:left w:val="single" w:color="FFFFFF" w:sz="6" w:space="0"/>
              <w:right w:val="single" w:color="FFFFFF" w:sz="6" w:space="0"/>
            </w:tcBorders>
            <w:vAlign w:val="center"/>
          </w:tcPr>
          <w:p>
            <w:pPr>
              <w:pStyle w:val="12"/>
              <w:rPr>
                <w:rFonts w:hint="default" w:ascii="Arial Narrow" w:hAnsi="Arial Narrow" w:eastAsia="仿宋_GB2312" w:cs="Arial Narrow"/>
              </w:rPr>
            </w:pPr>
            <w:r>
              <w:rPr>
                <w:rFonts w:hint="eastAsia" w:ascii="Arial Narrow" w:hAnsi="Arial Narrow" w:eastAsia="仿宋_GB2312" w:cs="Arial Narrow"/>
                <w:lang w:eastAsia="zh-CN"/>
              </w:rPr>
              <w:t>916001</w:t>
            </w:r>
            <w:r>
              <w:rPr>
                <w:rFonts w:hint="default" w:ascii="Arial Narrow" w:hAnsi="Arial Narrow" w:eastAsia="仿宋_GB2312" w:cs="Arial Narrow"/>
              </w:rPr>
              <w:t>肖营子镇</w:t>
            </w:r>
          </w:p>
        </w:tc>
        <w:tc>
          <w:tcPr>
            <w:tcW w:w="2801" w:type="dxa"/>
            <w:gridSpan w:val="3"/>
            <w:tcBorders>
              <w:top w:val="single" w:color="FFFFFF" w:sz="6" w:space="0"/>
              <w:left w:val="single" w:color="FFFFFF" w:sz="6" w:space="0"/>
              <w:right w:val="single" w:color="FFFFFF" w:sz="6" w:space="0"/>
            </w:tcBorders>
            <w:vAlign w:val="center"/>
          </w:tcPr>
          <w:p>
            <w:pPr>
              <w:pStyle w:val="11"/>
              <w:rPr>
                <w:rFonts w:hint="default" w:ascii="Arial Narrow" w:hAnsi="Arial Narrow" w:eastAsia="仿宋_GB2312" w:cs="Arial Narrow"/>
              </w:rPr>
            </w:pPr>
            <w:r>
              <w:rPr>
                <w:rFonts w:hint="default" w:ascii="Arial Narrow" w:hAnsi="Arial Narrow" w:eastAsia="仿宋_GB2312" w:cs="Arial Narrow"/>
              </w:rPr>
              <w:t>预算年度：2024</w:t>
            </w:r>
          </w:p>
        </w:tc>
        <w:tc>
          <w:tcPr>
            <w:tcW w:w="3476" w:type="dxa"/>
            <w:gridSpan w:val="5"/>
            <w:tcBorders>
              <w:top w:val="single" w:color="FFFFFF" w:sz="6" w:space="0"/>
              <w:left w:val="single" w:color="FFFFFF" w:sz="6" w:space="0"/>
              <w:right w:val="single" w:color="FFFFFF" w:sz="6" w:space="0"/>
            </w:tcBorders>
            <w:vAlign w:val="center"/>
          </w:tcPr>
          <w:p>
            <w:pPr>
              <w:pStyle w:val="10"/>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9"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序号</w:t>
            </w:r>
          </w:p>
        </w:tc>
        <w:tc>
          <w:tcPr>
            <w:tcW w:w="4854"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功能分类科目</w:t>
            </w:r>
          </w:p>
        </w:tc>
        <w:tc>
          <w:tcPr>
            <w:tcW w:w="1549"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合计</w:t>
            </w:r>
          </w:p>
        </w:tc>
        <w:tc>
          <w:tcPr>
            <w:tcW w:w="6427" w:type="dxa"/>
            <w:gridSpan w:val="8"/>
            <w:vAlign w:val="center"/>
          </w:tcPr>
          <w:p>
            <w:pPr>
              <w:pStyle w:val="13"/>
              <w:rPr>
                <w:rFonts w:hint="default" w:ascii="Arial Narrow" w:hAnsi="Arial Narrow" w:eastAsia="仿宋_GB2312" w:cs="Arial Narrow"/>
              </w:rPr>
            </w:pPr>
            <w:r>
              <w:rPr>
                <w:rFonts w:hint="default" w:ascii="Arial Narrow" w:hAnsi="Arial Narrow" w:eastAsia="仿宋_GB2312" w:cs="Arial Narrow"/>
              </w:rPr>
              <w:t>本年收入</w:t>
            </w:r>
          </w:p>
        </w:tc>
        <w:tc>
          <w:tcPr>
            <w:tcW w:w="1163"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9" w:type="dxa"/>
            <w:vMerge w:val="continue"/>
          </w:tcPr>
          <w:p>
            <w:pPr>
              <w:rPr>
                <w:rFonts w:hint="default" w:ascii="Arial Narrow" w:hAnsi="Arial Narrow" w:eastAsia="仿宋_GB2312" w:cs="Arial Narrow"/>
              </w:rPr>
            </w:pPr>
          </w:p>
        </w:tc>
        <w:tc>
          <w:tcPr>
            <w:tcW w:w="1217"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科目    编码</w:t>
            </w:r>
          </w:p>
        </w:tc>
        <w:tc>
          <w:tcPr>
            <w:tcW w:w="3637"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科目名称</w:t>
            </w:r>
          </w:p>
        </w:tc>
        <w:tc>
          <w:tcPr>
            <w:tcW w:w="1549" w:type="dxa"/>
            <w:vMerge w:val="continue"/>
          </w:tcPr>
          <w:p>
            <w:pPr>
              <w:rPr>
                <w:rFonts w:hint="default" w:ascii="Arial Narrow" w:hAnsi="Arial Narrow" w:eastAsia="仿宋_GB2312" w:cs="Arial Narrow"/>
              </w:rPr>
            </w:pPr>
          </w:p>
        </w:tc>
        <w:tc>
          <w:tcPr>
            <w:tcW w:w="131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小计</w:t>
            </w:r>
          </w:p>
        </w:tc>
        <w:tc>
          <w:tcPr>
            <w:tcW w:w="126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财政拨款 收入</w:t>
            </w:r>
          </w:p>
        </w:tc>
        <w:tc>
          <w:tcPr>
            <w:tcW w:w="92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财政专户 收入</w:t>
            </w:r>
          </w:p>
        </w:tc>
        <w:tc>
          <w:tcPr>
            <w:tcW w:w="612"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事业收入</w:t>
            </w:r>
          </w:p>
        </w:tc>
        <w:tc>
          <w:tcPr>
            <w:tcW w:w="49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经营收入</w:t>
            </w:r>
          </w:p>
        </w:tc>
        <w:tc>
          <w:tcPr>
            <w:tcW w:w="68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上级补助收入</w:t>
            </w:r>
          </w:p>
        </w:tc>
        <w:tc>
          <w:tcPr>
            <w:tcW w:w="67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附属单位上缴收入</w:t>
            </w:r>
          </w:p>
        </w:tc>
        <w:tc>
          <w:tcPr>
            <w:tcW w:w="459"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其他收入</w:t>
            </w:r>
          </w:p>
        </w:tc>
        <w:tc>
          <w:tcPr>
            <w:tcW w:w="1163" w:type="dxa"/>
            <w:vMerge w:val="continue"/>
          </w:tcPr>
          <w:p>
            <w:pPr>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9"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栏次</w:t>
            </w:r>
          </w:p>
        </w:tc>
        <w:tc>
          <w:tcPr>
            <w:tcW w:w="1217"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w:t>
            </w:r>
          </w:p>
        </w:tc>
        <w:tc>
          <w:tcPr>
            <w:tcW w:w="3637"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2</w:t>
            </w:r>
          </w:p>
        </w:tc>
        <w:tc>
          <w:tcPr>
            <w:tcW w:w="1549"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3</w:t>
            </w:r>
          </w:p>
        </w:tc>
        <w:tc>
          <w:tcPr>
            <w:tcW w:w="131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4</w:t>
            </w:r>
          </w:p>
        </w:tc>
        <w:tc>
          <w:tcPr>
            <w:tcW w:w="126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5</w:t>
            </w:r>
          </w:p>
        </w:tc>
        <w:tc>
          <w:tcPr>
            <w:tcW w:w="92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w:t>
            </w:r>
          </w:p>
        </w:tc>
        <w:tc>
          <w:tcPr>
            <w:tcW w:w="612"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7</w:t>
            </w:r>
          </w:p>
        </w:tc>
        <w:tc>
          <w:tcPr>
            <w:tcW w:w="49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8</w:t>
            </w:r>
          </w:p>
        </w:tc>
        <w:tc>
          <w:tcPr>
            <w:tcW w:w="68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9</w:t>
            </w:r>
          </w:p>
        </w:tc>
        <w:tc>
          <w:tcPr>
            <w:tcW w:w="67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w:t>
            </w:r>
          </w:p>
        </w:tc>
        <w:tc>
          <w:tcPr>
            <w:tcW w:w="459"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11</w:t>
            </w:r>
          </w:p>
        </w:tc>
        <w:tc>
          <w:tcPr>
            <w:tcW w:w="116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w:t>
            </w:r>
          </w:p>
        </w:tc>
        <w:tc>
          <w:tcPr>
            <w:tcW w:w="1217" w:type="dxa"/>
            <w:vAlign w:val="center"/>
          </w:tcPr>
          <w:p>
            <w:pPr>
              <w:pStyle w:val="19"/>
              <w:rPr>
                <w:rFonts w:hint="default" w:ascii="Arial Narrow" w:hAnsi="Arial Narrow" w:eastAsia="仿宋_GB2312" w:cs="Arial Narrow"/>
              </w:rPr>
            </w:pPr>
          </w:p>
        </w:tc>
        <w:tc>
          <w:tcPr>
            <w:tcW w:w="3637" w:type="dxa"/>
            <w:vAlign w:val="center"/>
          </w:tcPr>
          <w:p>
            <w:pPr>
              <w:pStyle w:val="17"/>
              <w:rPr>
                <w:rFonts w:hint="default" w:ascii="Arial Narrow" w:hAnsi="Arial Narrow" w:eastAsia="仿宋_GB2312" w:cs="Arial Narrow"/>
              </w:rPr>
            </w:pPr>
            <w:r>
              <w:rPr>
                <w:rFonts w:hint="default" w:ascii="Arial Narrow" w:hAnsi="Arial Narrow" w:eastAsia="仿宋_GB2312" w:cs="Arial Narrow"/>
              </w:rPr>
              <w:t>合计</w:t>
            </w:r>
          </w:p>
        </w:tc>
        <w:tc>
          <w:tcPr>
            <w:tcW w:w="1549"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2163.60</w:t>
            </w:r>
          </w:p>
        </w:tc>
        <w:tc>
          <w:tcPr>
            <w:tcW w:w="1313"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1772.49</w:t>
            </w:r>
          </w:p>
        </w:tc>
        <w:tc>
          <w:tcPr>
            <w:tcW w:w="1261"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1772.49</w:t>
            </w:r>
          </w:p>
        </w:tc>
        <w:tc>
          <w:tcPr>
            <w:tcW w:w="928" w:type="dxa"/>
            <w:vAlign w:val="center"/>
          </w:tcPr>
          <w:p>
            <w:pPr>
              <w:pStyle w:val="18"/>
              <w:rPr>
                <w:rFonts w:hint="default" w:ascii="Arial Narrow" w:hAnsi="Arial Narrow" w:eastAsia="仿宋_GB2312" w:cs="Arial Narrow"/>
              </w:rPr>
            </w:pPr>
          </w:p>
        </w:tc>
        <w:tc>
          <w:tcPr>
            <w:tcW w:w="612" w:type="dxa"/>
            <w:vAlign w:val="center"/>
          </w:tcPr>
          <w:p>
            <w:pPr>
              <w:pStyle w:val="18"/>
              <w:rPr>
                <w:rFonts w:hint="default" w:ascii="Arial Narrow" w:hAnsi="Arial Narrow" w:eastAsia="仿宋_GB2312" w:cs="Arial Narrow"/>
              </w:rPr>
            </w:pPr>
          </w:p>
        </w:tc>
        <w:tc>
          <w:tcPr>
            <w:tcW w:w="496" w:type="dxa"/>
            <w:vAlign w:val="center"/>
          </w:tcPr>
          <w:p>
            <w:pPr>
              <w:pStyle w:val="18"/>
              <w:rPr>
                <w:rFonts w:hint="default" w:ascii="Arial Narrow" w:hAnsi="Arial Narrow" w:eastAsia="仿宋_GB2312" w:cs="Arial Narrow"/>
              </w:rPr>
            </w:pPr>
          </w:p>
        </w:tc>
        <w:tc>
          <w:tcPr>
            <w:tcW w:w="683" w:type="dxa"/>
            <w:vAlign w:val="center"/>
          </w:tcPr>
          <w:p>
            <w:pPr>
              <w:pStyle w:val="18"/>
              <w:rPr>
                <w:rFonts w:hint="default" w:ascii="Arial Narrow" w:hAnsi="Arial Narrow" w:eastAsia="仿宋_GB2312" w:cs="Arial Narrow"/>
              </w:rPr>
            </w:pPr>
          </w:p>
        </w:tc>
        <w:tc>
          <w:tcPr>
            <w:tcW w:w="675" w:type="dxa"/>
            <w:vAlign w:val="center"/>
          </w:tcPr>
          <w:p>
            <w:pPr>
              <w:pStyle w:val="18"/>
              <w:rPr>
                <w:rFonts w:hint="default" w:ascii="Arial Narrow" w:hAnsi="Arial Narrow" w:eastAsia="仿宋_GB2312" w:cs="Arial Narrow"/>
              </w:rPr>
            </w:pPr>
          </w:p>
        </w:tc>
        <w:tc>
          <w:tcPr>
            <w:tcW w:w="459" w:type="dxa"/>
            <w:vAlign w:val="center"/>
          </w:tcPr>
          <w:p>
            <w:pPr>
              <w:pStyle w:val="18"/>
              <w:rPr>
                <w:rFonts w:hint="default" w:ascii="Arial Narrow" w:hAnsi="Arial Narrow" w:eastAsia="仿宋_GB2312" w:cs="Arial Narrow"/>
              </w:rPr>
            </w:pPr>
          </w:p>
        </w:tc>
        <w:tc>
          <w:tcPr>
            <w:tcW w:w="1163"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391.10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一般公共服务支出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1245.24</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1212.33</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1212.33</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32.91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20101</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人大事务</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2010102</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一般行政管理事务</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20103</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政府办公厅（室）及相关机构事务</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1227.24</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1198.33</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1198.33</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28.91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6</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2010301</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行政运行</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446.02</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430.94</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430.94</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15.08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7</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2010302</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一般行政管理事务</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111.71</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8</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2010350</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事业运行</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665.51</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665.39</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665.39</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9</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2010399</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sz w:val="18"/>
                <w:szCs w:val="18"/>
              </w:rPr>
              <w:t>其他政府办公厅（室）及相关机构事务支出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10</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20129</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群众团体事务</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11</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2012902</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一般行政管理事务</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12</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20131</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党委办公厅（室）及相关机构事务</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13</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2013102</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一般行政管理事务</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14</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20140</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信访事务</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15</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2014004</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信访业务</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16</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社会保障和就业支出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270.21</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235.16</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235.16</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35.05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17</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20805</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行政事业单位养老支出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214.12</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213.41</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213.41</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18</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2080501</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行政单位离退休</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47.02</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46.31</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46.31</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19</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2080502</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事业单位离退休</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3.58</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3.58</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3.58</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20</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2080505</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机关事业单位基本养老保险缴费支出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148.76</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148.76</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148.76</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21</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2080506</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机关事业单位职业年金缴费支出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14.76</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14.76</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14.76</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22</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20808</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抚恤</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56.09</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21.75</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21.75</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34.34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23</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2080801</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死亡抚恤</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24.37</w:t>
            </w:r>
          </w:p>
        </w:tc>
        <w:tc>
          <w:tcPr>
            <w:tcW w:w="1313" w:type="dxa"/>
            <w:vAlign w:val="center"/>
          </w:tcPr>
          <w:p>
            <w:pPr>
              <w:pStyle w:val="14"/>
              <w:rPr>
                <w:rFonts w:hint="default" w:ascii="Arial Narrow" w:hAnsi="Arial Narrow" w:eastAsia="仿宋_GB2312" w:cs="Arial Narrow"/>
              </w:rPr>
            </w:pPr>
          </w:p>
        </w:tc>
        <w:tc>
          <w:tcPr>
            <w:tcW w:w="1261" w:type="dxa"/>
            <w:vAlign w:val="center"/>
          </w:tcPr>
          <w:p>
            <w:pPr>
              <w:pStyle w:val="14"/>
              <w:rPr>
                <w:rFonts w:hint="default" w:ascii="Arial Narrow" w:hAnsi="Arial Narrow" w:eastAsia="仿宋_GB2312" w:cs="Arial Narrow"/>
              </w:rPr>
            </w:pP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24</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2080899</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其他优抚支出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31.73</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21.75</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21.75</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25</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卫生健康支出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91.98</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86.98</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86.98</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26</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21004</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公共卫生</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7.06</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2.06</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2.06</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27</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2100408</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基本公共卫生服务</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2.06</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2.06</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2.06</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28</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2100409</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重大公共卫生服务</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w:t>
            </w:r>
          </w:p>
        </w:tc>
        <w:tc>
          <w:tcPr>
            <w:tcW w:w="1313" w:type="dxa"/>
            <w:vAlign w:val="center"/>
          </w:tcPr>
          <w:p>
            <w:pPr>
              <w:pStyle w:val="14"/>
              <w:rPr>
                <w:rFonts w:hint="default" w:ascii="Arial Narrow" w:hAnsi="Arial Narrow" w:eastAsia="仿宋_GB2312" w:cs="Arial Narrow"/>
              </w:rPr>
            </w:pPr>
          </w:p>
        </w:tc>
        <w:tc>
          <w:tcPr>
            <w:tcW w:w="1261" w:type="dxa"/>
            <w:vAlign w:val="center"/>
          </w:tcPr>
          <w:p>
            <w:pPr>
              <w:pStyle w:val="14"/>
              <w:rPr>
                <w:rFonts w:hint="default" w:ascii="Arial Narrow" w:hAnsi="Arial Narrow" w:eastAsia="仿宋_GB2312" w:cs="Arial Narrow"/>
              </w:rPr>
            </w:pP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29</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21011</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行政事业单位医疗</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78.59</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78.59</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78.59</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30</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2101101</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行政单位医疗</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23.70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23.70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23.70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31</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2101102</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事业单位医疗</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54.89</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54.89</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54.89</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32</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21013</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医疗救助</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6.33</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6.33</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6.33</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33</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2101301</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城乡医疗救助</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6.33</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6.33</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6.33</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34</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节能环保支出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98.75</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43.00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43.00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55.75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35</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21103</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污染防治</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33.00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33.00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36</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2110301</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大气</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33.00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33.00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37</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21104</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自然生态保护</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48.75</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38</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2110402</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农村环境保护</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31.49</w:t>
            </w:r>
          </w:p>
        </w:tc>
        <w:tc>
          <w:tcPr>
            <w:tcW w:w="1313" w:type="dxa"/>
            <w:vAlign w:val="center"/>
          </w:tcPr>
          <w:p>
            <w:pPr>
              <w:pStyle w:val="14"/>
              <w:rPr>
                <w:rFonts w:hint="default" w:ascii="Arial Narrow" w:hAnsi="Arial Narrow" w:eastAsia="仿宋_GB2312" w:cs="Arial Narrow"/>
              </w:rPr>
            </w:pPr>
          </w:p>
        </w:tc>
        <w:tc>
          <w:tcPr>
            <w:tcW w:w="1261" w:type="dxa"/>
            <w:vAlign w:val="center"/>
          </w:tcPr>
          <w:p>
            <w:pPr>
              <w:pStyle w:val="14"/>
              <w:rPr>
                <w:rFonts w:hint="default" w:ascii="Arial Narrow" w:hAnsi="Arial Narrow" w:eastAsia="仿宋_GB2312" w:cs="Arial Narrow"/>
              </w:rPr>
            </w:pP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39</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2110499</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其他自然生态保护支出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17.27</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40</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212</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城乡社区支出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41</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21208</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国有土地使用权出让收入安排的支出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42</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2120899</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sz w:val="18"/>
                <w:szCs w:val="18"/>
              </w:rPr>
              <w:t>其他国有土地使用权出让收入安排的支出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43</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213</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农林水支出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262.39</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261.39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44</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21305</w:t>
            </w:r>
          </w:p>
        </w:tc>
        <w:tc>
          <w:tcPr>
            <w:tcW w:w="3637" w:type="dxa"/>
            <w:vAlign w:val="center"/>
          </w:tcPr>
          <w:p>
            <w:pPr>
              <w:pStyle w:val="15"/>
              <w:rPr>
                <w:rFonts w:hint="default" w:ascii="Arial Narrow" w:hAnsi="Arial Narrow" w:eastAsia="仿宋_GB2312" w:cs="Arial Narrow"/>
              </w:rPr>
            </w:pPr>
            <w:bookmarkStart w:id="20" w:name="_GoBack"/>
            <w:bookmarkEnd w:id="20"/>
            <w:r>
              <w:rPr>
                <w:rFonts w:hint="eastAsia" w:ascii="Arial Narrow" w:hAnsi="Arial Narrow" w:eastAsia="仿宋_GB2312" w:cs="Arial Narrow"/>
                <w:lang w:eastAsia="zh-CN"/>
              </w:rPr>
              <w:t>巩固拓展脱贫攻坚成果</w:t>
            </w:r>
            <w:r>
              <w:rPr>
                <w:rFonts w:hint="default" w:ascii="Arial Narrow" w:hAnsi="Arial Narrow" w:eastAsia="仿宋_GB2312" w:cs="Arial Narrow"/>
              </w:rPr>
              <w:t>衔接乡村振兴</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45</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2130502</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一般行政管理事务</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46</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21307</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农村综合改革</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259.39</w:t>
            </w:r>
          </w:p>
        </w:tc>
        <w:tc>
          <w:tcPr>
            <w:tcW w:w="1313" w:type="dxa"/>
            <w:vAlign w:val="center"/>
          </w:tcPr>
          <w:p>
            <w:pPr>
              <w:pStyle w:val="14"/>
              <w:rPr>
                <w:rFonts w:hint="default" w:ascii="Arial Narrow" w:hAnsi="Arial Narrow" w:eastAsia="仿宋_GB2312" w:cs="Arial Narrow"/>
              </w:rPr>
            </w:pPr>
          </w:p>
        </w:tc>
        <w:tc>
          <w:tcPr>
            <w:tcW w:w="1261" w:type="dxa"/>
            <w:vAlign w:val="center"/>
          </w:tcPr>
          <w:p>
            <w:pPr>
              <w:pStyle w:val="14"/>
              <w:rPr>
                <w:rFonts w:hint="default" w:ascii="Arial Narrow" w:hAnsi="Arial Narrow" w:eastAsia="仿宋_GB2312" w:cs="Arial Narrow"/>
              </w:rPr>
            </w:pP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259.39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47</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2130705</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对村民委员会和村党支部的补助</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259.39</w:t>
            </w:r>
          </w:p>
        </w:tc>
        <w:tc>
          <w:tcPr>
            <w:tcW w:w="1313" w:type="dxa"/>
            <w:vAlign w:val="center"/>
          </w:tcPr>
          <w:p>
            <w:pPr>
              <w:pStyle w:val="14"/>
              <w:rPr>
                <w:rFonts w:hint="default" w:ascii="Arial Narrow" w:hAnsi="Arial Narrow" w:eastAsia="仿宋_GB2312" w:cs="Arial Narrow"/>
              </w:rPr>
            </w:pPr>
          </w:p>
        </w:tc>
        <w:tc>
          <w:tcPr>
            <w:tcW w:w="1261" w:type="dxa"/>
            <w:vAlign w:val="center"/>
          </w:tcPr>
          <w:p>
            <w:pPr>
              <w:pStyle w:val="14"/>
              <w:rPr>
                <w:rFonts w:hint="default" w:ascii="Arial Narrow" w:hAnsi="Arial Narrow" w:eastAsia="仿宋_GB2312" w:cs="Arial Narrow"/>
              </w:rPr>
            </w:pP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259.39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48</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221</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住房保障支出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49</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22102</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住房改革支出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50</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2210201</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住房公积金</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51</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224</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灾害防治及应急管理支出</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52</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22401</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应急管理事务</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99"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53</w:t>
            </w:r>
          </w:p>
        </w:tc>
        <w:tc>
          <w:tcPr>
            <w:tcW w:w="121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2240104</w:t>
            </w:r>
          </w:p>
        </w:tc>
        <w:tc>
          <w:tcPr>
            <w:tcW w:w="363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灾害风险防治</w:t>
            </w:r>
          </w:p>
        </w:tc>
        <w:tc>
          <w:tcPr>
            <w:tcW w:w="154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31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126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c>
          <w:tcPr>
            <w:tcW w:w="928" w:type="dxa"/>
            <w:vAlign w:val="center"/>
          </w:tcPr>
          <w:p>
            <w:pPr>
              <w:pStyle w:val="14"/>
              <w:rPr>
                <w:rFonts w:hint="default" w:ascii="Arial Narrow" w:hAnsi="Arial Narrow" w:eastAsia="仿宋_GB2312" w:cs="Arial Narrow"/>
              </w:rPr>
            </w:pPr>
          </w:p>
        </w:tc>
        <w:tc>
          <w:tcPr>
            <w:tcW w:w="612" w:type="dxa"/>
            <w:vAlign w:val="center"/>
          </w:tcPr>
          <w:p>
            <w:pPr>
              <w:pStyle w:val="14"/>
              <w:rPr>
                <w:rFonts w:hint="default" w:ascii="Arial Narrow" w:hAnsi="Arial Narrow" w:eastAsia="仿宋_GB2312" w:cs="Arial Narrow"/>
              </w:rPr>
            </w:pPr>
          </w:p>
        </w:tc>
        <w:tc>
          <w:tcPr>
            <w:tcW w:w="496" w:type="dxa"/>
            <w:vAlign w:val="center"/>
          </w:tcPr>
          <w:p>
            <w:pPr>
              <w:pStyle w:val="14"/>
              <w:rPr>
                <w:rFonts w:hint="default" w:ascii="Arial Narrow" w:hAnsi="Arial Narrow" w:eastAsia="仿宋_GB2312" w:cs="Arial Narrow"/>
              </w:rPr>
            </w:pPr>
          </w:p>
        </w:tc>
        <w:tc>
          <w:tcPr>
            <w:tcW w:w="683" w:type="dxa"/>
            <w:vAlign w:val="center"/>
          </w:tcPr>
          <w:p>
            <w:pPr>
              <w:pStyle w:val="14"/>
              <w:rPr>
                <w:rFonts w:hint="default" w:ascii="Arial Narrow" w:hAnsi="Arial Narrow" w:eastAsia="仿宋_GB2312" w:cs="Arial Narrow"/>
              </w:rPr>
            </w:pPr>
          </w:p>
        </w:tc>
        <w:tc>
          <w:tcPr>
            <w:tcW w:w="675" w:type="dxa"/>
            <w:vAlign w:val="center"/>
          </w:tcPr>
          <w:p>
            <w:pPr>
              <w:pStyle w:val="14"/>
              <w:rPr>
                <w:rFonts w:hint="default" w:ascii="Arial Narrow" w:hAnsi="Arial Narrow" w:eastAsia="仿宋_GB2312" w:cs="Arial Narrow"/>
              </w:rPr>
            </w:pPr>
          </w:p>
        </w:tc>
        <w:tc>
          <w:tcPr>
            <w:tcW w:w="459" w:type="dxa"/>
            <w:vAlign w:val="center"/>
          </w:tcPr>
          <w:p>
            <w:pPr>
              <w:pStyle w:val="14"/>
              <w:rPr>
                <w:rFonts w:hint="default" w:ascii="Arial Narrow" w:hAnsi="Arial Narrow" w:eastAsia="仿宋_GB2312" w:cs="Arial Narrow"/>
              </w:rPr>
            </w:pPr>
          </w:p>
        </w:tc>
        <w:tc>
          <w:tcPr>
            <w:tcW w:w="116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rFonts w:hint="default" w:ascii="Arial Narrow" w:hAnsi="Arial Narrow" w:eastAsia="仿宋_GB2312" w:cs="Arial Narrow"/>
        </w:rPr>
      </w:pPr>
      <w:bookmarkStart w:id="2" w:name="_Toc_2_2_0000000003"/>
      <w:r>
        <w:rPr>
          <w:rFonts w:hint="eastAsia" w:ascii="Arial Narrow" w:hAnsi="Arial Narrow" w:eastAsia="仿宋_GB2312" w:cs="Arial Narrow"/>
          <w:color w:val="000000"/>
          <w:sz w:val="36"/>
          <w:lang w:eastAsia="zh-CN"/>
        </w:rPr>
        <w:t>单位</w:t>
      </w:r>
      <w:r>
        <w:rPr>
          <w:rFonts w:hint="default" w:ascii="Arial Narrow" w:hAnsi="Arial Narrow" w:eastAsia="仿宋_GB2312" w:cs="Arial Narrow"/>
          <w:color w:val="000000"/>
          <w:sz w:val="36"/>
        </w:rPr>
        <w:t>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3"/>
        <w:gridCol w:w="1603"/>
        <w:gridCol w:w="4387"/>
        <w:gridCol w:w="1379"/>
        <w:gridCol w:w="1303"/>
        <w:gridCol w:w="1252"/>
        <w:gridCol w:w="1095"/>
        <w:gridCol w:w="1095"/>
        <w:gridCol w:w="133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43" w:type="dxa"/>
            <w:gridSpan w:val="3"/>
            <w:tcBorders>
              <w:top w:val="single" w:color="FFFFFF" w:sz="6" w:space="0"/>
              <w:left w:val="single" w:color="FFFFFF" w:sz="6" w:space="0"/>
              <w:right w:val="single" w:color="FFFFFF" w:sz="6" w:space="0"/>
            </w:tcBorders>
            <w:vAlign w:val="center"/>
          </w:tcPr>
          <w:p>
            <w:pPr>
              <w:pStyle w:val="12"/>
              <w:rPr>
                <w:rFonts w:hint="default" w:ascii="Arial Narrow" w:hAnsi="Arial Narrow" w:eastAsia="仿宋_GB2312" w:cs="Arial Narrow"/>
              </w:rPr>
            </w:pPr>
            <w:r>
              <w:rPr>
                <w:rFonts w:hint="eastAsia" w:ascii="Arial Narrow" w:hAnsi="Arial Narrow" w:eastAsia="仿宋_GB2312" w:cs="Arial Narrow"/>
                <w:lang w:eastAsia="zh-CN"/>
              </w:rPr>
              <w:t>916001</w:t>
            </w:r>
            <w:r>
              <w:rPr>
                <w:rFonts w:hint="default" w:ascii="Arial Narrow" w:hAnsi="Arial Narrow" w:eastAsia="仿宋_GB2312" w:cs="Arial Narrow"/>
              </w:rPr>
              <w:t>肖营子镇</w:t>
            </w:r>
          </w:p>
        </w:tc>
        <w:tc>
          <w:tcPr>
            <w:tcW w:w="2682" w:type="dxa"/>
            <w:gridSpan w:val="2"/>
            <w:tcBorders>
              <w:top w:val="single" w:color="FFFFFF" w:sz="6" w:space="0"/>
              <w:left w:val="single" w:color="FFFFFF" w:sz="6" w:space="0"/>
              <w:right w:val="single" w:color="FFFFFF" w:sz="6" w:space="0"/>
            </w:tcBorders>
            <w:vAlign w:val="center"/>
          </w:tcPr>
          <w:p>
            <w:pPr>
              <w:pStyle w:val="11"/>
              <w:rPr>
                <w:rFonts w:hint="default" w:ascii="Arial Narrow" w:hAnsi="Arial Narrow" w:eastAsia="仿宋_GB2312" w:cs="Arial Narrow"/>
              </w:rPr>
            </w:pPr>
            <w:r>
              <w:rPr>
                <w:rFonts w:hint="default" w:ascii="Arial Narrow" w:hAnsi="Arial Narrow" w:eastAsia="仿宋_GB2312" w:cs="Arial Narrow"/>
              </w:rPr>
              <w:t>预算年度：2024</w:t>
            </w:r>
          </w:p>
        </w:tc>
        <w:tc>
          <w:tcPr>
            <w:tcW w:w="4772" w:type="dxa"/>
            <w:gridSpan w:val="4"/>
            <w:tcBorders>
              <w:top w:val="single" w:color="FFFFFF" w:sz="6" w:space="0"/>
              <w:left w:val="single" w:color="FFFFFF" w:sz="6" w:space="0"/>
              <w:right w:val="single" w:color="FFFFFF" w:sz="6" w:space="0"/>
            </w:tcBorders>
            <w:vAlign w:val="center"/>
          </w:tcPr>
          <w:p>
            <w:pPr>
              <w:pStyle w:val="10"/>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3"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序号</w:t>
            </w:r>
          </w:p>
        </w:tc>
        <w:tc>
          <w:tcPr>
            <w:tcW w:w="5990"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功能分类科目</w:t>
            </w:r>
          </w:p>
        </w:tc>
        <w:tc>
          <w:tcPr>
            <w:tcW w:w="1379"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合计</w:t>
            </w:r>
          </w:p>
        </w:tc>
        <w:tc>
          <w:tcPr>
            <w:tcW w:w="1303"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基本支出</w:t>
            </w:r>
          </w:p>
        </w:tc>
        <w:tc>
          <w:tcPr>
            <w:tcW w:w="1252"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项目支出</w:t>
            </w:r>
          </w:p>
        </w:tc>
        <w:tc>
          <w:tcPr>
            <w:tcW w:w="1095"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经营支出</w:t>
            </w:r>
          </w:p>
        </w:tc>
        <w:tc>
          <w:tcPr>
            <w:tcW w:w="1095"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上解上级     支出</w:t>
            </w:r>
          </w:p>
        </w:tc>
        <w:tc>
          <w:tcPr>
            <w:tcW w:w="1330"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3" w:type="dxa"/>
            <w:vMerge w:val="continue"/>
          </w:tcPr>
          <w:p>
            <w:pPr>
              <w:rPr>
                <w:rFonts w:hint="default" w:ascii="Arial Narrow" w:hAnsi="Arial Narrow" w:eastAsia="仿宋_GB2312" w:cs="Arial Narrow"/>
              </w:rPr>
            </w:pPr>
          </w:p>
        </w:tc>
        <w:tc>
          <w:tcPr>
            <w:tcW w:w="160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科目    编码</w:t>
            </w:r>
          </w:p>
        </w:tc>
        <w:tc>
          <w:tcPr>
            <w:tcW w:w="4387"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科目名称</w:t>
            </w:r>
          </w:p>
        </w:tc>
        <w:tc>
          <w:tcPr>
            <w:tcW w:w="1379" w:type="dxa"/>
            <w:vMerge w:val="continue"/>
          </w:tcPr>
          <w:p>
            <w:pPr>
              <w:rPr>
                <w:rFonts w:hint="default" w:ascii="Arial Narrow" w:hAnsi="Arial Narrow" w:eastAsia="仿宋_GB2312" w:cs="Arial Narrow"/>
              </w:rPr>
            </w:pPr>
          </w:p>
        </w:tc>
        <w:tc>
          <w:tcPr>
            <w:tcW w:w="1303" w:type="dxa"/>
            <w:vMerge w:val="continue"/>
          </w:tcPr>
          <w:p>
            <w:pPr>
              <w:rPr>
                <w:rFonts w:hint="default" w:ascii="Arial Narrow" w:hAnsi="Arial Narrow" w:eastAsia="仿宋_GB2312" w:cs="Arial Narrow"/>
              </w:rPr>
            </w:pPr>
          </w:p>
        </w:tc>
        <w:tc>
          <w:tcPr>
            <w:tcW w:w="1252" w:type="dxa"/>
            <w:vMerge w:val="continue"/>
          </w:tcPr>
          <w:p>
            <w:pPr>
              <w:rPr>
                <w:rFonts w:hint="default" w:ascii="Arial Narrow" w:hAnsi="Arial Narrow" w:eastAsia="仿宋_GB2312" w:cs="Arial Narrow"/>
              </w:rPr>
            </w:pPr>
          </w:p>
        </w:tc>
        <w:tc>
          <w:tcPr>
            <w:tcW w:w="1095" w:type="dxa"/>
            <w:vMerge w:val="continue"/>
          </w:tcPr>
          <w:p>
            <w:pPr>
              <w:rPr>
                <w:rFonts w:hint="default" w:ascii="Arial Narrow" w:hAnsi="Arial Narrow" w:eastAsia="仿宋_GB2312" w:cs="Arial Narrow"/>
              </w:rPr>
            </w:pPr>
          </w:p>
        </w:tc>
        <w:tc>
          <w:tcPr>
            <w:tcW w:w="1095" w:type="dxa"/>
            <w:vMerge w:val="continue"/>
          </w:tcPr>
          <w:p>
            <w:pPr>
              <w:rPr>
                <w:rFonts w:hint="default" w:ascii="Arial Narrow" w:hAnsi="Arial Narrow" w:eastAsia="仿宋_GB2312" w:cs="Arial Narrow"/>
              </w:rPr>
            </w:pPr>
          </w:p>
        </w:tc>
        <w:tc>
          <w:tcPr>
            <w:tcW w:w="1330" w:type="dxa"/>
            <w:vMerge w:val="continue"/>
          </w:tcPr>
          <w:p>
            <w:pPr>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栏次</w:t>
            </w:r>
          </w:p>
        </w:tc>
        <w:tc>
          <w:tcPr>
            <w:tcW w:w="160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w:t>
            </w:r>
          </w:p>
        </w:tc>
        <w:tc>
          <w:tcPr>
            <w:tcW w:w="4387"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2</w:t>
            </w:r>
          </w:p>
        </w:tc>
        <w:tc>
          <w:tcPr>
            <w:tcW w:w="1379"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3</w:t>
            </w:r>
          </w:p>
        </w:tc>
        <w:tc>
          <w:tcPr>
            <w:tcW w:w="130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4</w:t>
            </w:r>
          </w:p>
        </w:tc>
        <w:tc>
          <w:tcPr>
            <w:tcW w:w="1252"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5</w:t>
            </w:r>
          </w:p>
        </w:tc>
        <w:tc>
          <w:tcPr>
            <w:tcW w:w="109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w:t>
            </w:r>
          </w:p>
        </w:tc>
        <w:tc>
          <w:tcPr>
            <w:tcW w:w="109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7</w:t>
            </w:r>
          </w:p>
        </w:tc>
        <w:tc>
          <w:tcPr>
            <w:tcW w:w="1330"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w:t>
            </w:r>
          </w:p>
        </w:tc>
        <w:tc>
          <w:tcPr>
            <w:tcW w:w="1603" w:type="dxa"/>
            <w:vAlign w:val="center"/>
          </w:tcPr>
          <w:p>
            <w:pPr>
              <w:pStyle w:val="19"/>
              <w:rPr>
                <w:rFonts w:hint="default" w:ascii="Arial Narrow" w:hAnsi="Arial Narrow" w:eastAsia="仿宋_GB2312" w:cs="Arial Narrow"/>
              </w:rPr>
            </w:pPr>
          </w:p>
        </w:tc>
        <w:tc>
          <w:tcPr>
            <w:tcW w:w="4387" w:type="dxa"/>
            <w:vAlign w:val="center"/>
          </w:tcPr>
          <w:p>
            <w:pPr>
              <w:pStyle w:val="17"/>
              <w:rPr>
                <w:rFonts w:hint="default" w:ascii="Arial Narrow" w:hAnsi="Arial Narrow" w:eastAsia="仿宋_GB2312" w:cs="Arial Narrow"/>
              </w:rPr>
            </w:pPr>
            <w:r>
              <w:rPr>
                <w:rFonts w:hint="default" w:ascii="Arial Narrow" w:hAnsi="Arial Narrow" w:eastAsia="仿宋_GB2312" w:cs="Arial Narrow"/>
              </w:rPr>
              <w:t>合计</w:t>
            </w:r>
          </w:p>
        </w:tc>
        <w:tc>
          <w:tcPr>
            <w:tcW w:w="1379"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2163.60</w:t>
            </w:r>
          </w:p>
        </w:tc>
        <w:tc>
          <w:tcPr>
            <w:tcW w:w="1303"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1537.36</w:t>
            </w:r>
          </w:p>
        </w:tc>
        <w:tc>
          <w:tcPr>
            <w:tcW w:w="1252"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626.24</w:t>
            </w:r>
          </w:p>
        </w:tc>
        <w:tc>
          <w:tcPr>
            <w:tcW w:w="1095" w:type="dxa"/>
            <w:vAlign w:val="center"/>
          </w:tcPr>
          <w:p>
            <w:pPr>
              <w:pStyle w:val="18"/>
              <w:rPr>
                <w:rFonts w:hint="default" w:ascii="Arial Narrow" w:hAnsi="Arial Narrow" w:eastAsia="仿宋_GB2312" w:cs="Arial Narrow"/>
              </w:rPr>
            </w:pPr>
          </w:p>
        </w:tc>
        <w:tc>
          <w:tcPr>
            <w:tcW w:w="1095" w:type="dxa"/>
            <w:vAlign w:val="center"/>
          </w:tcPr>
          <w:p>
            <w:pPr>
              <w:pStyle w:val="18"/>
              <w:rPr>
                <w:rFonts w:hint="default" w:ascii="Arial Narrow" w:hAnsi="Arial Narrow" w:eastAsia="仿宋_GB2312" w:cs="Arial Narrow"/>
              </w:rPr>
            </w:pPr>
          </w:p>
        </w:tc>
        <w:tc>
          <w:tcPr>
            <w:tcW w:w="1330" w:type="dxa"/>
            <w:vAlign w:val="center"/>
          </w:tcPr>
          <w:p>
            <w:pPr>
              <w:pStyle w:val="18"/>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一般公共服务支出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1245.24</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1111.52</w:t>
            </w: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133.71</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20101</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人大事务</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2010102</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一般行政管理事务</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20103</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政府办公厅（室）及相关机构事务</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1227.24</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1111.52</w:t>
            </w: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115.71</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6</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2010301</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行政运行</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446.02</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446.02</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7</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2010302</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一般行政管理事务</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111.71</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111.71</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8</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2010350</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事业运行</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665.51</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665.51</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9</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2010399</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其他政府办公厅（室）及相关机构事务支出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10</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20129</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群众团体事务</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11</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2012902</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一般行政管理事务</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12</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20131</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党委办公厅（室）及相关机构事务</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13</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2013102</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一般行政管理事务</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14</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20140</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信访事务</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15</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2014004</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信访业务</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16</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社会保障和就业支出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270.21</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270.21</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17</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20805</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行政事业单位养老支出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214.12</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214.12</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18</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2080501</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行政单位离退休</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47.02</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47.02</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19</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2080502</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事业单位离退休</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3.58</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3.58</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20</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2080505</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机关事业单位基本养老保险缴费支出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148.76</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148.76</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21</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2080506</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机关事业单位职业年金缴费支出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14.76</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14.76</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22</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20808</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抚恤</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56.09</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56.09</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23</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2080801</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死亡抚恤</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24.37</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24.37</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24</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2080899</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其他优抚支出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31.73</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31.73</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25</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卫生健康支出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91.98</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78.59</w:t>
            </w: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13.39</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26</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21004</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公共卫生</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7.06</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7.06</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27</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2100408</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基本公共卫生服务</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2.06</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2.06</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28</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2100409</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重大公共卫生服务</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29</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21011</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行政事业单位医疗</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78.59</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78.59</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30</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2101101</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行政单位医疗</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23.70</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23.70</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31</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2101102</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事业单位医疗</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54.89</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54.89</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32</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21013</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医疗救助</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6.33</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6.33</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33</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2101301</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城乡医疗救助</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6.33</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6.33</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34</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节能环保支出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98.75</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98.75</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35</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21103</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污染防治</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36</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2110301</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大气</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37</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21104</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自然生态保护</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48.75</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48.75</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38</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2110402</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农村环境保护</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31.49</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31.49</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39</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2110499</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其他自然生态保护支出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17.27</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17.27</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40</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212</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城乡社区支出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41</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21208</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国有土地使用权出让收入安排的支出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42</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2120899</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其他国有土地使用权出让收入安排的支出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43</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213</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农林水支出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262.39</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262.39</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44</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21305</w:t>
            </w:r>
          </w:p>
        </w:tc>
        <w:tc>
          <w:tcPr>
            <w:tcW w:w="4387"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eastAsia="zh-CN"/>
              </w:rPr>
              <w:t>巩固拓展脱贫攻坚成果</w:t>
            </w:r>
            <w:r>
              <w:rPr>
                <w:rFonts w:hint="default" w:ascii="Arial Narrow" w:hAnsi="Arial Narrow" w:eastAsia="仿宋_GB2312" w:cs="Arial Narrow"/>
              </w:rPr>
              <w:t>衔接乡村振兴</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45</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2130502</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一般行政管理事务</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46</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21307</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农村综合改革</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259.39</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259.39</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47</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2130705</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对村民委员会和村党支部的补助</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259.39</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259.39</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48</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221</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住房保障支出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49</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22102</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住房改革支出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50</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2210201</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住房公积金</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30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252"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51</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224</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灾害防治及应急管理支出</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52</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22401</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应急管理事务</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53</w:t>
            </w:r>
          </w:p>
        </w:tc>
        <w:tc>
          <w:tcPr>
            <w:tcW w:w="1603"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2240104</w:t>
            </w:r>
          </w:p>
        </w:tc>
        <w:tc>
          <w:tcPr>
            <w:tcW w:w="438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灾害风险防治</w:t>
            </w:r>
          </w:p>
        </w:tc>
        <w:tc>
          <w:tcPr>
            <w:tcW w:w="1379"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303" w:type="dxa"/>
            <w:vAlign w:val="center"/>
          </w:tcPr>
          <w:p>
            <w:pPr>
              <w:pStyle w:val="14"/>
              <w:rPr>
                <w:rFonts w:hint="default" w:ascii="Arial Narrow" w:hAnsi="Arial Narrow" w:eastAsia="仿宋_GB2312" w:cs="Arial Narrow"/>
              </w:rPr>
            </w:pPr>
          </w:p>
        </w:tc>
        <w:tc>
          <w:tcPr>
            <w:tcW w:w="125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095" w:type="dxa"/>
            <w:vAlign w:val="center"/>
          </w:tcPr>
          <w:p>
            <w:pPr>
              <w:pStyle w:val="14"/>
              <w:rPr>
                <w:rFonts w:hint="default" w:ascii="Arial Narrow" w:hAnsi="Arial Narrow" w:eastAsia="仿宋_GB2312" w:cs="Arial Narrow"/>
              </w:rPr>
            </w:pPr>
          </w:p>
        </w:tc>
        <w:tc>
          <w:tcPr>
            <w:tcW w:w="1095" w:type="dxa"/>
            <w:vAlign w:val="center"/>
          </w:tcPr>
          <w:p>
            <w:pPr>
              <w:pStyle w:val="14"/>
              <w:rPr>
                <w:rFonts w:hint="default" w:ascii="Arial Narrow" w:hAnsi="Arial Narrow" w:eastAsia="仿宋_GB2312" w:cs="Arial Narrow"/>
              </w:rPr>
            </w:pPr>
          </w:p>
        </w:tc>
        <w:tc>
          <w:tcPr>
            <w:tcW w:w="1330" w:type="dxa"/>
            <w:vAlign w:val="center"/>
          </w:tcPr>
          <w:p>
            <w:pPr>
              <w:pStyle w:val="14"/>
              <w:rPr>
                <w:rFonts w:hint="default" w:ascii="Arial Narrow" w:hAnsi="Arial Narrow" w:eastAsia="仿宋_GB2312" w:cs="Arial Narrow"/>
              </w:rPr>
            </w:pP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rFonts w:hint="default" w:ascii="Arial Narrow" w:hAnsi="Arial Narrow" w:eastAsia="仿宋_GB2312" w:cs="Arial Narrow"/>
        </w:rPr>
      </w:pPr>
      <w:bookmarkStart w:id="3" w:name="_Toc_2_2_0000000004"/>
      <w:r>
        <w:rPr>
          <w:rFonts w:hint="eastAsia" w:ascii="Arial Narrow" w:hAnsi="Arial Narrow" w:eastAsia="仿宋_GB2312" w:cs="Arial Narrow"/>
          <w:color w:val="000000"/>
          <w:sz w:val="36"/>
          <w:lang w:eastAsia="zh-CN"/>
        </w:rPr>
        <w:t>单位</w:t>
      </w:r>
      <w:r>
        <w:rPr>
          <w:rFonts w:hint="default" w:ascii="Arial Narrow" w:hAnsi="Arial Narrow" w:eastAsia="仿宋_GB2312" w:cs="Arial Narrow"/>
          <w:color w:val="000000"/>
          <w:sz w:val="36"/>
        </w:rPr>
        <w:t>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5"/>
        <w:gridCol w:w="2859"/>
        <w:gridCol w:w="1631"/>
        <w:gridCol w:w="3516"/>
        <w:gridCol w:w="1408"/>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45" w:type="dxa"/>
            <w:gridSpan w:val="3"/>
            <w:tcBorders>
              <w:top w:val="single" w:color="FFFFFF" w:sz="6" w:space="0"/>
              <w:left w:val="single" w:color="FFFFFF" w:sz="6" w:space="0"/>
              <w:right w:val="single" w:color="FFFFFF" w:sz="6" w:space="0"/>
            </w:tcBorders>
            <w:vAlign w:val="center"/>
          </w:tcPr>
          <w:p>
            <w:pPr>
              <w:pStyle w:val="12"/>
              <w:rPr>
                <w:rFonts w:hint="default" w:ascii="Arial Narrow" w:hAnsi="Arial Narrow" w:eastAsia="仿宋_GB2312" w:cs="Arial Narrow"/>
              </w:rPr>
            </w:pPr>
            <w:r>
              <w:rPr>
                <w:rFonts w:hint="eastAsia" w:ascii="Arial Narrow" w:hAnsi="Arial Narrow" w:eastAsia="仿宋_GB2312" w:cs="Arial Narrow"/>
                <w:lang w:eastAsia="zh-CN"/>
              </w:rPr>
              <w:t>916001</w:t>
            </w:r>
            <w:r>
              <w:rPr>
                <w:rFonts w:hint="default" w:ascii="Arial Narrow" w:hAnsi="Arial Narrow" w:eastAsia="仿宋_GB2312" w:cs="Arial Narrow"/>
              </w:rPr>
              <w:t>肖营子镇</w:t>
            </w:r>
          </w:p>
        </w:tc>
        <w:tc>
          <w:tcPr>
            <w:tcW w:w="3516" w:type="dxa"/>
            <w:tcBorders>
              <w:top w:val="single" w:color="FFFFFF" w:sz="6" w:space="0"/>
              <w:left w:val="single" w:color="FFFFFF" w:sz="6" w:space="0"/>
              <w:right w:val="single" w:color="FFFFFF" w:sz="6" w:space="0"/>
            </w:tcBorders>
            <w:vAlign w:val="center"/>
          </w:tcPr>
          <w:p>
            <w:pPr>
              <w:pStyle w:val="11"/>
              <w:rPr>
                <w:rFonts w:hint="default" w:ascii="Arial Narrow" w:hAnsi="Arial Narrow" w:eastAsia="仿宋_GB2312" w:cs="Arial Narrow"/>
              </w:rPr>
            </w:pPr>
            <w:r>
              <w:rPr>
                <w:rFonts w:hint="default" w:ascii="Arial Narrow" w:hAnsi="Arial Narrow" w:eastAsia="仿宋_GB2312" w:cs="Arial Narrow"/>
              </w:rPr>
              <w:t>预算年度：2024</w:t>
            </w:r>
          </w:p>
        </w:tc>
        <w:tc>
          <w:tcPr>
            <w:tcW w:w="5104" w:type="dxa"/>
            <w:gridSpan w:val="4"/>
            <w:tcBorders>
              <w:top w:val="single" w:color="FFFFFF" w:sz="6" w:space="0"/>
              <w:left w:val="single" w:color="FFFFFF" w:sz="6" w:space="0"/>
              <w:right w:val="single" w:color="FFFFFF" w:sz="6" w:space="0"/>
            </w:tcBorders>
            <w:vAlign w:val="center"/>
          </w:tcPr>
          <w:p>
            <w:pPr>
              <w:pStyle w:val="10"/>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5"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序号</w:t>
            </w:r>
          </w:p>
        </w:tc>
        <w:tc>
          <w:tcPr>
            <w:tcW w:w="4490"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收入</w:t>
            </w:r>
          </w:p>
        </w:tc>
        <w:tc>
          <w:tcPr>
            <w:tcW w:w="8620" w:type="dxa"/>
            <w:gridSpan w:val="5"/>
            <w:vAlign w:val="center"/>
          </w:tcPr>
          <w:p>
            <w:pPr>
              <w:pStyle w:val="13"/>
              <w:rPr>
                <w:rFonts w:hint="default" w:ascii="Arial Narrow" w:hAnsi="Arial Narrow" w:eastAsia="仿宋_GB2312" w:cs="Arial Narrow"/>
              </w:rPr>
            </w:pPr>
            <w:r>
              <w:rPr>
                <w:rFonts w:hint="default" w:ascii="Arial Narrow" w:hAnsi="Arial Narrow" w:eastAsia="仿宋_GB2312" w:cs="Arial Narrow"/>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5" w:type="dxa"/>
            <w:vMerge w:val="continue"/>
          </w:tcPr>
          <w:p>
            <w:pPr>
              <w:rPr>
                <w:rFonts w:hint="default" w:ascii="Arial Narrow" w:hAnsi="Arial Narrow" w:eastAsia="仿宋_GB2312" w:cs="Arial Narrow"/>
              </w:rPr>
            </w:pPr>
          </w:p>
        </w:tc>
        <w:tc>
          <w:tcPr>
            <w:tcW w:w="2859"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  目</w:t>
            </w:r>
          </w:p>
        </w:tc>
        <w:tc>
          <w:tcPr>
            <w:tcW w:w="163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金额</w:t>
            </w:r>
          </w:p>
        </w:tc>
        <w:tc>
          <w:tcPr>
            <w:tcW w:w="351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  目</w:t>
            </w:r>
          </w:p>
        </w:tc>
        <w:tc>
          <w:tcPr>
            <w:tcW w:w="140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合计</w:t>
            </w:r>
          </w:p>
        </w:tc>
        <w:tc>
          <w:tcPr>
            <w:tcW w:w="1232"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一般公共预算财政拨款</w:t>
            </w:r>
          </w:p>
        </w:tc>
        <w:tc>
          <w:tcPr>
            <w:tcW w:w="1232"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政府性基金预算财政    拨款</w:t>
            </w:r>
          </w:p>
        </w:tc>
        <w:tc>
          <w:tcPr>
            <w:tcW w:w="1232"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栏次</w:t>
            </w:r>
          </w:p>
        </w:tc>
        <w:tc>
          <w:tcPr>
            <w:tcW w:w="2859"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w:t>
            </w:r>
          </w:p>
        </w:tc>
        <w:tc>
          <w:tcPr>
            <w:tcW w:w="163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2</w:t>
            </w:r>
          </w:p>
        </w:tc>
        <w:tc>
          <w:tcPr>
            <w:tcW w:w="351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3</w:t>
            </w:r>
          </w:p>
        </w:tc>
        <w:tc>
          <w:tcPr>
            <w:tcW w:w="140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4</w:t>
            </w:r>
          </w:p>
        </w:tc>
        <w:tc>
          <w:tcPr>
            <w:tcW w:w="1232"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5</w:t>
            </w:r>
          </w:p>
        </w:tc>
        <w:tc>
          <w:tcPr>
            <w:tcW w:w="1232"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w:t>
            </w:r>
          </w:p>
        </w:tc>
        <w:tc>
          <w:tcPr>
            <w:tcW w:w="1232"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w:t>
            </w:r>
          </w:p>
        </w:tc>
        <w:tc>
          <w:tcPr>
            <w:tcW w:w="285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一、一般公共预算拨款</w:t>
            </w:r>
          </w:p>
        </w:tc>
        <w:tc>
          <w:tcPr>
            <w:tcW w:w="163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1656.49</w:t>
            </w: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一、一般公共服务支出</w:t>
            </w:r>
          </w:p>
        </w:tc>
        <w:tc>
          <w:tcPr>
            <w:tcW w:w="1408"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1245.24</w:t>
            </w:r>
          </w:p>
        </w:tc>
        <w:tc>
          <w:tcPr>
            <w:tcW w:w="123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1245.24</w:t>
            </w: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w:t>
            </w:r>
          </w:p>
        </w:tc>
        <w:tc>
          <w:tcPr>
            <w:tcW w:w="285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二、政府性基金预算拨款</w:t>
            </w:r>
          </w:p>
        </w:tc>
        <w:tc>
          <w:tcPr>
            <w:tcW w:w="163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二、外交支出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w:t>
            </w:r>
          </w:p>
        </w:tc>
        <w:tc>
          <w:tcPr>
            <w:tcW w:w="285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三、国有资本经营预算拨款</w:t>
            </w: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三、国防支出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四、公共安全支出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五、教育支出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6</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六、科学技术支出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7</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七、文化旅游体育与传媒支出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8</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八、社会保障和就业支出</w:t>
            </w:r>
          </w:p>
        </w:tc>
        <w:tc>
          <w:tcPr>
            <w:tcW w:w="1408"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270.21</w:t>
            </w:r>
          </w:p>
        </w:tc>
        <w:tc>
          <w:tcPr>
            <w:tcW w:w="123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270.21</w:t>
            </w: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9</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九、社会保险基金支出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10</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十、卫生健康支出</w:t>
            </w:r>
          </w:p>
        </w:tc>
        <w:tc>
          <w:tcPr>
            <w:tcW w:w="1408"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91.98</w:t>
            </w:r>
          </w:p>
        </w:tc>
        <w:tc>
          <w:tcPr>
            <w:tcW w:w="123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91.98</w:t>
            </w: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11</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十一、节能环保支出</w:t>
            </w:r>
          </w:p>
        </w:tc>
        <w:tc>
          <w:tcPr>
            <w:tcW w:w="1408"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98.75</w:t>
            </w:r>
          </w:p>
        </w:tc>
        <w:tc>
          <w:tcPr>
            <w:tcW w:w="123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98.75</w:t>
            </w: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12</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十二、城乡社区支出</w:t>
            </w:r>
          </w:p>
        </w:tc>
        <w:tc>
          <w:tcPr>
            <w:tcW w:w="1408"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13</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十三、农林水支出</w:t>
            </w:r>
          </w:p>
        </w:tc>
        <w:tc>
          <w:tcPr>
            <w:tcW w:w="1408"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262.39</w:t>
            </w:r>
          </w:p>
        </w:tc>
        <w:tc>
          <w:tcPr>
            <w:tcW w:w="123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262.39</w:t>
            </w: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14</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十四、交通运输支出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15</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十五、资源勘探工业信息等支出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16</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十六、商业服务业等支出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17</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十七、金融支出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18</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十八、援助其他地区支出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19</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十九、自然资源海洋气象等支出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20</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二十、住房保障支出</w:t>
            </w:r>
          </w:p>
        </w:tc>
        <w:tc>
          <w:tcPr>
            <w:tcW w:w="1408"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23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21</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二十一、粮油物资储备支出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22</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二十二、国有资本经营预算支出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23</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二十三、灾害防治及应急管理支出</w:t>
            </w:r>
          </w:p>
        </w:tc>
        <w:tc>
          <w:tcPr>
            <w:tcW w:w="1408"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23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24</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二十四、预备费</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25</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二十五、其他支出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26</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二十六、转移性支出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27</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二十七、债务还本支出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28</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二十八、债务付息支出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29</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二十九、债务发行费用支出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30</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三十、抗疫特别国债安排的支出</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31</w:t>
            </w:r>
          </w:p>
        </w:tc>
        <w:tc>
          <w:tcPr>
            <w:tcW w:w="2859" w:type="dxa"/>
            <w:vAlign w:val="center"/>
          </w:tcPr>
          <w:p>
            <w:pPr>
              <w:pStyle w:val="15"/>
              <w:rPr>
                <w:rFonts w:hint="default" w:ascii="Arial Narrow" w:hAnsi="Arial Narrow" w:eastAsia="仿宋_GB2312" w:cs="Arial Narrow"/>
              </w:rPr>
            </w:pP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三十一、人行科目</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32</w:t>
            </w:r>
          </w:p>
        </w:tc>
        <w:tc>
          <w:tcPr>
            <w:tcW w:w="2859" w:type="dxa"/>
            <w:vAlign w:val="center"/>
          </w:tcPr>
          <w:p>
            <w:pPr>
              <w:pStyle w:val="17"/>
              <w:rPr>
                <w:rFonts w:hint="default" w:ascii="Arial Narrow" w:hAnsi="Arial Narrow" w:eastAsia="仿宋_GB2312" w:cs="Arial Narrow"/>
              </w:rPr>
            </w:pPr>
            <w:r>
              <w:rPr>
                <w:rFonts w:hint="default" w:ascii="Arial Narrow" w:hAnsi="Arial Narrow" w:eastAsia="仿宋_GB2312" w:cs="Arial Narrow"/>
              </w:rPr>
              <w:t>本年收入合计</w:t>
            </w:r>
          </w:p>
        </w:tc>
        <w:tc>
          <w:tcPr>
            <w:tcW w:w="1631"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1772.49</w:t>
            </w:r>
          </w:p>
        </w:tc>
        <w:tc>
          <w:tcPr>
            <w:tcW w:w="3516" w:type="dxa"/>
            <w:vAlign w:val="center"/>
          </w:tcPr>
          <w:p>
            <w:pPr>
              <w:pStyle w:val="17"/>
              <w:rPr>
                <w:rFonts w:hint="default" w:ascii="Arial Narrow" w:hAnsi="Arial Narrow" w:eastAsia="仿宋_GB2312" w:cs="Arial Narrow"/>
              </w:rPr>
            </w:pPr>
            <w:r>
              <w:rPr>
                <w:rFonts w:hint="default" w:ascii="Arial Narrow" w:hAnsi="Arial Narrow" w:eastAsia="仿宋_GB2312" w:cs="Arial Narrow"/>
              </w:rPr>
              <w:t>本年支出合计</w:t>
            </w:r>
          </w:p>
        </w:tc>
        <w:tc>
          <w:tcPr>
            <w:tcW w:w="1408"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2163.60</w:t>
            </w:r>
          </w:p>
        </w:tc>
        <w:tc>
          <w:tcPr>
            <w:tcW w:w="1232"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2047.60</w:t>
            </w:r>
          </w:p>
        </w:tc>
        <w:tc>
          <w:tcPr>
            <w:tcW w:w="1232"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116.00</w:t>
            </w:r>
          </w:p>
        </w:tc>
        <w:tc>
          <w:tcPr>
            <w:tcW w:w="1232" w:type="dxa"/>
            <w:vAlign w:val="center"/>
          </w:tcPr>
          <w:p>
            <w:pPr>
              <w:pStyle w:val="18"/>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33</w:t>
            </w:r>
          </w:p>
        </w:tc>
        <w:tc>
          <w:tcPr>
            <w:tcW w:w="285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年初财政拨款结转和结余</w:t>
            </w:r>
          </w:p>
        </w:tc>
        <w:tc>
          <w:tcPr>
            <w:tcW w:w="163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391.10</w:t>
            </w:r>
          </w:p>
        </w:tc>
        <w:tc>
          <w:tcPr>
            <w:tcW w:w="35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年末财政拨款结转和结余</w:t>
            </w: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34</w:t>
            </w:r>
          </w:p>
        </w:tc>
        <w:tc>
          <w:tcPr>
            <w:tcW w:w="285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一、一般公共预算拨款</w:t>
            </w:r>
          </w:p>
        </w:tc>
        <w:tc>
          <w:tcPr>
            <w:tcW w:w="163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391.10</w:t>
            </w:r>
          </w:p>
        </w:tc>
        <w:tc>
          <w:tcPr>
            <w:tcW w:w="3516" w:type="dxa"/>
            <w:vAlign w:val="center"/>
          </w:tcPr>
          <w:p>
            <w:pPr>
              <w:pStyle w:val="15"/>
              <w:rPr>
                <w:rFonts w:hint="default" w:ascii="Arial Narrow" w:hAnsi="Arial Narrow" w:eastAsia="仿宋_GB2312" w:cs="Arial Narrow"/>
              </w:rPr>
            </w:pP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35</w:t>
            </w:r>
          </w:p>
        </w:tc>
        <w:tc>
          <w:tcPr>
            <w:tcW w:w="285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二、政府性基金预算拨款</w:t>
            </w: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36</w:t>
            </w:r>
          </w:p>
        </w:tc>
        <w:tc>
          <w:tcPr>
            <w:tcW w:w="2859"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三、国有资本经营预算拨款</w:t>
            </w:r>
          </w:p>
        </w:tc>
        <w:tc>
          <w:tcPr>
            <w:tcW w:w="1631" w:type="dxa"/>
            <w:vAlign w:val="center"/>
          </w:tcPr>
          <w:p>
            <w:pPr>
              <w:pStyle w:val="14"/>
              <w:rPr>
                <w:rFonts w:hint="default" w:ascii="Arial Narrow" w:hAnsi="Arial Narrow" w:eastAsia="仿宋_GB2312" w:cs="Arial Narrow"/>
              </w:rPr>
            </w:pPr>
          </w:p>
        </w:tc>
        <w:tc>
          <w:tcPr>
            <w:tcW w:w="3516" w:type="dxa"/>
            <w:vAlign w:val="center"/>
          </w:tcPr>
          <w:p>
            <w:pPr>
              <w:pStyle w:val="15"/>
              <w:rPr>
                <w:rFonts w:hint="default" w:ascii="Arial Narrow" w:hAnsi="Arial Narrow" w:eastAsia="仿宋_GB2312" w:cs="Arial Narrow"/>
              </w:rPr>
            </w:pPr>
          </w:p>
        </w:tc>
        <w:tc>
          <w:tcPr>
            <w:tcW w:w="1408"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c>
          <w:tcPr>
            <w:tcW w:w="1232"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37</w:t>
            </w:r>
          </w:p>
        </w:tc>
        <w:tc>
          <w:tcPr>
            <w:tcW w:w="2859" w:type="dxa"/>
            <w:vAlign w:val="center"/>
          </w:tcPr>
          <w:p>
            <w:pPr>
              <w:pStyle w:val="17"/>
              <w:rPr>
                <w:rFonts w:hint="default" w:ascii="Arial Narrow" w:hAnsi="Arial Narrow" w:eastAsia="仿宋_GB2312" w:cs="Arial Narrow"/>
              </w:rPr>
            </w:pPr>
            <w:r>
              <w:rPr>
                <w:rFonts w:hint="default" w:ascii="Arial Narrow" w:hAnsi="Arial Narrow" w:eastAsia="仿宋_GB2312" w:cs="Arial Narrow"/>
              </w:rPr>
              <w:t>收入总计</w:t>
            </w:r>
          </w:p>
        </w:tc>
        <w:tc>
          <w:tcPr>
            <w:tcW w:w="1631"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2163.60</w:t>
            </w:r>
          </w:p>
        </w:tc>
        <w:tc>
          <w:tcPr>
            <w:tcW w:w="3516" w:type="dxa"/>
            <w:vAlign w:val="center"/>
          </w:tcPr>
          <w:p>
            <w:pPr>
              <w:pStyle w:val="17"/>
              <w:rPr>
                <w:rFonts w:hint="default" w:ascii="Arial Narrow" w:hAnsi="Arial Narrow" w:eastAsia="仿宋_GB2312" w:cs="Arial Narrow"/>
              </w:rPr>
            </w:pPr>
            <w:r>
              <w:rPr>
                <w:rFonts w:hint="default" w:ascii="Arial Narrow" w:hAnsi="Arial Narrow" w:eastAsia="仿宋_GB2312" w:cs="Arial Narrow"/>
              </w:rPr>
              <w:t>支出总计</w:t>
            </w:r>
          </w:p>
        </w:tc>
        <w:tc>
          <w:tcPr>
            <w:tcW w:w="1408"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2163.60</w:t>
            </w:r>
          </w:p>
        </w:tc>
        <w:tc>
          <w:tcPr>
            <w:tcW w:w="1232"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2047.60</w:t>
            </w:r>
          </w:p>
        </w:tc>
        <w:tc>
          <w:tcPr>
            <w:tcW w:w="1232"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116.00</w:t>
            </w:r>
          </w:p>
        </w:tc>
        <w:tc>
          <w:tcPr>
            <w:tcW w:w="1232" w:type="dxa"/>
            <w:vAlign w:val="center"/>
          </w:tcPr>
          <w:p>
            <w:pPr>
              <w:pStyle w:val="18"/>
              <w:rPr>
                <w:rFonts w:hint="default" w:ascii="Arial Narrow" w:hAnsi="Arial Narrow" w:eastAsia="仿宋_GB2312" w:cs="Arial Narrow"/>
              </w:rPr>
            </w:pP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rFonts w:hint="default" w:ascii="Arial Narrow" w:hAnsi="Arial Narrow" w:eastAsia="仿宋_GB2312" w:cs="Arial Narrow"/>
        </w:rPr>
      </w:pPr>
      <w:bookmarkStart w:id="4" w:name="_Toc_2_2_0000000005"/>
      <w:r>
        <w:rPr>
          <w:rFonts w:hint="eastAsia" w:ascii="Arial Narrow" w:hAnsi="Arial Narrow" w:eastAsia="仿宋_GB2312" w:cs="Arial Narrow"/>
          <w:color w:val="000000"/>
          <w:sz w:val="36"/>
          <w:lang w:eastAsia="zh-CN"/>
        </w:rPr>
        <w:t>单位</w:t>
      </w:r>
      <w:r>
        <w:rPr>
          <w:rFonts w:hint="default" w:ascii="Arial Narrow" w:hAnsi="Arial Narrow" w:eastAsia="仿宋_GB2312" w:cs="Arial Narrow"/>
          <w:color w:val="000000"/>
          <w:sz w:val="36"/>
        </w:rPr>
        <w:t>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8"/>
        <w:gridCol w:w="1847"/>
        <w:gridCol w:w="4500"/>
        <w:gridCol w:w="2662"/>
        <w:gridCol w:w="2241"/>
        <w:gridCol w:w="19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25" w:type="dxa"/>
            <w:gridSpan w:val="3"/>
            <w:tcBorders>
              <w:top w:val="single" w:color="FFFFFF" w:sz="6" w:space="0"/>
              <w:left w:val="single" w:color="FFFFFF" w:sz="6" w:space="0"/>
              <w:right w:val="single" w:color="FFFFFF" w:sz="6" w:space="0"/>
            </w:tcBorders>
            <w:vAlign w:val="center"/>
          </w:tcPr>
          <w:p>
            <w:pPr>
              <w:pStyle w:val="12"/>
              <w:rPr>
                <w:rFonts w:hint="default" w:ascii="Arial Narrow" w:hAnsi="Arial Narrow" w:eastAsia="仿宋_GB2312" w:cs="Arial Narrow"/>
              </w:rPr>
            </w:pPr>
            <w:r>
              <w:rPr>
                <w:rFonts w:hint="eastAsia" w:ascii="Arial Narrow" w:hAnsi="Arial Narrow" w:eastAsia="仿宋_GB2312" w:cs="Arial Narrow"/>
                <w:lang w:eastAsia="zh-CN"/>
              </w:rPr>
              <w:t>916001</w:t>
            </w:r>
            <w:r>
              <w:rPr>
                <w:rFonts w:hint="default" w:ascii="Arial Narrow" w:hAnsi="Arial Narrow" w:eastAsia="仿宋_GB2312" w:cs="Arial Narrow"/>
              </w:rPr>
              <w:t>肖营子镇</w:t>
            </w:r>
          </w:p>
        </w:tc>
        <w:tc>
          <w:tcPr>
            <w:tcW w:w="2662" w:type="dxa"/>
            <w:tcBorders>
              <w:top w:val="single" w:color="FFFFFF" w:sz="6" w:space="0"/>
              <w:left w:val="single" w:color="FFFFFF" w:sz="6" w:space="0"/>
              <w:right w:val="single" w:color="FFFFFF" w:sz="6" w:space="0"/>
            </w:tcBorders>
            <w:vAlign w:val="center"/>
          </w:tcPr>
          <w:p>
            <w:pPr>
              <w:pStyle w:val="11"/>
              <w:rPr>
                <w:rFonts w:hint="default" w:ascii="Arial Narrow" w:hAnsi="Arial Narrow" w:eastAsia="仿宋_GB2312" w:cs="Arial Narrow"/>
              </w:rPr>
            </w:pPr>
            <w:r>
              <w:rPr>
                <w:rFonts w:hint="default" w:ascii="Arial Narrow" w:hAnsi="Arial Narrow" w:eastAsia="仿宋_GB2312" w:cs="Arial Narrow"/>
              </w:rPr>
              <w:t>预算年度：2024</w:t>
            </w:r>
          </w:p>
        </w:tc>
        <w:tc>
          <w:tcPr>
            <w:tcW w:w="4175" w:type="dxa"/>
            <w:gridSpan w:val="2"/>
            <w:tcBorders>
              <w:top w:val="single" w:color="FFFFFF" w:sz="6" w:space="0"/>
              <w:left w:val="single" w:color="FFFFFF" w:sz="6" w:space="0"/>
              <w:right w:val="single" w:color="FFFFFF" w:sz="6" w:space="0"/>
            </w:tcBorders>
            <w:vAlign w:val="center"/>
          </w:tcPr>
          <w:p>
            <w:pPr>
              <w:pStyle w:val="10"/>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78"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序号</w:t>
            </w:r>
          </w:p>
        </w:tc>
        <w:tc>
          <w:tcPr>
            <w:tcW w:w="6347"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功能分类科目</w:t>
            </w:r>
          </w:p>
        </w:tc>
        <w:tc>
          <w:tcPr>
            <w:tcW w:w="2662"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合计</w:t>
            </w:r>
          </w:p>
        </w:tc>
        <w:tc>
          <w:tcPr>
            <w:tcW w:w="2241"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基本支出</w:t>
            </w:r>
          </w:p>
        </w:tc>
        <w:tc>
          <w:tcPr>
            <w:tcW w:w="1934"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78" w:type="dxa"/>
            <w:vMerge w:val="continue"/>
          </w:tcPr>
          <w:p>
            <w:pPr>
              <w:rPr>
                <w:rFonts w:hint="default" w:ascii="Arial Narrow" w:hAnsi="Arial Narrow" w:eastAsia="仿宋_GB2312" w:cs="Arial Narrow"/>
              </w:rPr>
            </w:pPr>
          </w:p>
        </w:tc>
        <w:tc>
          <w:tcPr>
            <w:tcW w:w="1847"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科目编码</w:t>
            </w:r>
          </w:p>
        </w:tc>
        <w:tc>
          <w:tcPr>
            <w:tcW w:w="4500"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科目名称</w:t>
            </w:r>
          </w:p>
        </w:tc>
        <w:tc>
          <w:tcPr>
            <w:tcW w:w="2662" w:type="dxa"/>
            <w:vMerge w:val="continue"/>
          </w:tcPr>
          <w:p>
            <w:pPr>
              <w:rPr>
                <w:rFonts w:hint="default" w:ascii="Arial Narrow" w:hAnsi="Arial Narrow" w:eastAsia="仿宋_GB2312" w:cs="Arial Narrow"/>
              </w:rPr>
            </w:pPr>
          </w:p>
        </w:tc>
        <w:tc>
          <w:tcPr>
            <w:tcW w:w="2241" w:type="dxa"/>
            <w:vMerge w:val="continue"/>
          </w:tcPr>
          <w:p>
            <w:pPr>
              <w:rPr>
                <w:rFonts w:hint="default" w:ascii="Arial Narrow" w:hAnsi="Arial Narrow" w:eastAsia="仿宋_GB2312" w:cs="Arial Narrow"/>
              </w:rPr>
            </w:pPr>
          </w:p>
        </w:tc>
        <w:tc>
          <w:tcPr>
            <w:tcW w:w="1934" w:type="dxa"/>
            <w:vMerge w:val="continue"/>
          </w:tcPr>
          <w:p>
            <w:pPr>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7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栏次</w:t>
            </w:r>
          </w:p>
        </w:tc>
        <w:tc>
          <w:tcPr>
            <w:tcW w:w="1847"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w:t>
            </w:r>
          </w:p>
        </w:tc>
        <w:tc>
          <w:tcPr>
            <w:tcW w:w="4500"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2</w:t>
            </w:r>
          </w:p>
        </w:tc>
        <w:tc>
          <w:tcPr>
            <w:tcW w:w="2662"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3</w:t>
            </w:r>
          </w:p>
        </w:tc>
        <w:tc>
          <w:tcPr>
            <w:tcW w:w="224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4</w:t>
            </w:r>
          </w:p>
        </w:tc>
        <w:tc>
          <w:tcPr>
            <w:tcW w:w="193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w:t>
            </w:r>
          </w:p>
        </w:tc>
        <w:tc>
          <w:tcPr>
            <w:tcW w:w="1847" w:type="dxa"/>
            <w:vAlign w:val="center"/>
          </w:tcPr>
          <w:p>
            <w:pPr>
              <w:pStyle w:val="19"/>
              <w:rPr>
                <w:rFonts w:hint="default" w:ascii="Arial Narrow" w:hAnsi="Arial Narrow" w:eastAsia="仿宋_GB2312" w:cs="Arial Narrow"/>
              </w:rPr>
            </w:pPr>
          </w:p>
        </w:tc>
        <w:tc>
          <w:tcPr>
            <w:tcW w:w="4500" w:type="dxa"/>
            <w:vAlign w:val="center"/>
          </w:tcPr>
          <w:p>
            <w:pPr>
              <w:pStyle w:val="17"/>
              <w:rPr>
                <w:rFonts w:hint="default" w:ascii="Arial Narrow" w:hAnsi="Arial Narrow" w:eastAsia="仿宋_GB2312" w:cs="Arial Narrow"/>
              </w:rPr>
            </w:pPr>
            <w:r>
              <w:rPr>
                <w:rFonts w:hint="default" w:ascii="Arial Narrow" w:hAnsi="Arial Narrow" w:eastAsia="仿宋_GB2312" w:cs="Arial Narrow"/>
              </w:rPr>
              <w:t>合计</w:t>
            </w:r>
          </w:p>
        </w:tc>
        <w:tc>
          <w:tcPr>
            <w:tcW w:w="2662"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2047.60</w:t>
            </w:r>
          </w:p>
        </w:tc>
        <w:tc>
          <w:tcPr>
            <w:tcW w:w="2241"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1537.36</w:t>
            </w:r>
          </w:p>
        </w:tc>
        <w:tc>
          <w:tcPr>
            <w:tcW w:w="1934"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510.24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一般公共服务支出</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1245.24</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1111.52</w:t>
            </w: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133.71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20101</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人大事务</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2010102</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一般行政管理事务</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20103</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政府办公厅（室）及相关机构事务</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1227.24</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1111.52</w:t>
            </w: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115.71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6</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2010301</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行政运行</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446.02</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446.02</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7</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2010302</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一般行政管理事务</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111.71</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111.71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8</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2010350</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事业运行</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665.51</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665.51</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9</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2010399</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其他政府办公厅（室）及相关机构事务支出</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10</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20129</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群众团体事务</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11</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2012902</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一般行政管理事务</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12</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20131</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党委办公厅（室）及相关机构事务</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13</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2013102</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一般行政管理事务</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14</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20140</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信访事务</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15</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2014004</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信访业务</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16</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社会保障和就业支出</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270.21</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270.21</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17</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20805</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行政事业单位养老支出</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214.12</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214.12</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18</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2080501</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行政单位离退休</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47.02</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47.02</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19</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2080502</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事业单位离退休</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3.58</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3.58</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20</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2080505</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机关事业单位基本养老保险缴费支出</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148.76</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148.76</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21</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2080506</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机关事业单位职业年金缴费支出</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14.76</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14.76</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22</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20808</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抚恤</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56.09</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56.09</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23</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2080801</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死亡抚恤</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24.37</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24.37</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24</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2080899</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其他优抚支出</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31.73</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31.73</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25</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卫生健康支出</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91.98</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78.59</w:t>
            </w: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13.39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26</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21004</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公共卫生</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7.06</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27</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2100408</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基本公共卫生服务</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2.06</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28</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2100409</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重大公共卫生服务</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29</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21011</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行政事业单位医疗</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78.59</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78.59</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30</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2101101</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行政单位医疗</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23.70</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23.70</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31</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2101102</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事业单位医疗</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54.89</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54.89</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32</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21013</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医疗救助</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6.33</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33</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2101301</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城乡医疗救助</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6.33</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34</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节能环保支出</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98.75</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98.75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35</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21103</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污染防治</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36</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2110301</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大气</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37</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21104</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自然生态保护</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48.75</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38</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2110402</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农村环境保护</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31.49</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39</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2110499</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其他自然生态保护支出</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17.27</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17.27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40</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213</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农林水支出</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262.39</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262.39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41</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21305</w:t>
            </w:r>
          </w:p>
        </w:tc>
        <w:tc>
          <w:tcPr>
            <w:tcW w:w="4500"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eastAsia="zh-CN"/>
              </w:rPr>
              <w:t>巩固拓展脱贫攻坚成果</w:t>
            </w:r>
            <w:r>
              <w:rPr>
                <w:rFonts w:hint="default" w:ascii="Arial Narrow" w:hAnsi="Arial Narrow" w:eastAsia="仿宋_GB2312" w:cs="Arial Narrow"/>
              </w:rPr>
              <w:t>衔接乡村振兴</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42</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2130502</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一般行政管理事务</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43</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21307</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农村综合改革</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259.39</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259.39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44</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2130705</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对村民委员会和村党支部的补助</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259.39</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259.39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45</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221</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住房保障支出</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46</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22102</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住房改革支出</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47</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2210201</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住房公积金</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2241"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934"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48</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224</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灾害防治及应急管理支出</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49</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22401</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应急管理事务</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50</w:t>
            </w:r>
          </w:p>
        </w:tc>
        <w:tc>
          <w:tcPr>
            <w:tcW w:w="184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2240104</w:t>
            </w:r>
          </w:p>
        </w:tc>
        <w:tc>
          <w:tcPr>
            <w:tcW w:w="45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灾害风险防治</w:t>
            </w:r>
          </w:p>
        </w:tc>
        <w:tc>
          <w:tcPr>
            <w:tcW w:w="2662"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2241" w:type="dxa"/>
            <w:vAlign w:val="center"/>
          </w:tcPr>
          <w:p>
            <w:pPr>
              <w:pStyle w:val="14"/>
              <w:rPr>
                <w:rFonts w:hint="default" w:ascii="Arial Narrow" w:hAnsi="Arial Narrow" w:eastAsia="仿宋_GB2312" w:cs="Arial Narrow"/>
              </w:rPr>
            </w:pPr>
          </w:p>
        </w:tc>
        <w:tc>
          <w:tcPr>
            <w:tcW w:w="1934"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rFonts w:hint="default" w:ascii="Arial Narrow" w:hAnsi="Arial Narrow" w:eastAsia="仿宋_GB2312" w:cs="Arial Narrow"/>
        </w:rPr>
      </w:pPr>
      <w:bookmarkStart w:id="5" w:name="_Toc_2_2_0000000006"/>
      <w:r>
        <w:rPr>
          <w:rFonts w:hint="eastAsia" w:ascii="Arial Narrow" w:hAnsi="Arial Narrow" w:eastAsia="仿宋_GB2312" w:cs="Arial Narrow"/>
          <w:color w:val="000000"/>
          <w:sz w:val="36"/>
          <w:lang w:eastAsia="zh-CN"/>
        </w:rPr>
        <w:t>单位</w:t>
      </w:r>
      <w:r>
        <w:rPr>
          <w:rFonts w:hint="default" w:ascii="Arial Narrow" w:hAnsi="Arial Narrow" w:eastAsia="仿宋_GB2312" w:cs="Arial Narrow"/>
          <w:color w:val="000000"/>
          <w:sz w:val="36"/>
        </w:rPr>
        <w:t>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28"/>
        <w:gridCol w:w="2270"/>
        <w:gridCol w:w="5484"/>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82" w:type="dxa"/>
            <w:gridSpan w:val="3"/>
            <w:tcBorders>
              <w:top w:val="single" w:color="FFFFFF" w:sz="6" w:space="0"/>
              <w:left w:val="single" w:color="FFFFFF" w:sz="6" w:space="0"/>
              <w:right w:val="single" w:color="FFFFFF" w:sz="6" w:space="0"/>
            </w:tcBorders>
            <w:vAlign w:val="center"/>
          </w:tcPr>
          <w:p>
            <w:pPr>
              <w:pStyle w:val="12"/>
              <w:rPr>
                <w:rFonts w:hint="default" w:ascii="Arial Narrow" w:hAnsi="Arial Narrow" w:eastAsia="仿宋_GB2312" w:cs="Arial Narrow"/>
              </w:rPr>
            </w:pPr>
            <w:r>
              <w:rPr>
                <w:rFonts w:hint="eastAsia" w:ascii="Arial Narrow" w:hAnsi="Arial Narrow" w:eastAsia="仿宋_GB2312" w:cs="Arial Narrow"/>
                <w:lang w:eastAsia="zh-CN"/>
              </w:rPr>
              <w:t>916001</w:t>
            </w:r>
            <w:r>
              <w:rPr>
                <w:rFonts w:hint="default" w:ascii="Arial Narrow" w:hAnsi="Arial Narrow" w:eastAsia="仿宋_GB2312" w:cs="Arial Narrow"/>
              </w:rPr>
              <w:t>肖营子镇</w:t>
            </w:r>
          </w:p>
        </w:tc>
        <w:tc>
          <w:tcPr>
            <w:tcW w:w="1643" w:type="dxa"/>
            <w:tcBorders>
              <w:top w:val="single" w:color="FFFFFF" w:sz="6" w:space="0"/>
              <w:left w:val="single" w:color="FFFFFF" w:sz="6" w:space="0"/>
              <w:right w:val="single" w:color="FFFFFF" w:sz="6" w:space="0"/>
            </w:tcBorders>
            <w:vAlign w:val="center"/>
          </w:tcPr>
          <w:p>
            <w:pPr>
              <w:pStyle w:val="11"/>
              <w:rPr>
                <w:rFonts w:hint="default" w:ascii="Arial Narrow" w:hAnsi="Arial Narrow" w:eastAsia="仿宋_GB2312" w:cs="Arial Narrow"/>
              </w:rPr>
            </w:pPr>
            <w:r>
              <w:rPr>
                <w:rFonts w:hint="default" w:ascii="Arial Narrow" w:hAnsi="Arial Narrow" w:eastAsia="仿宋_GB2312" w:cs="Arial Narrow"/>
              </w:rPr>
              <w:t>预算年度：2024</w:t>
            </w:r>
          </w:p>
        </w:tc>
        <w:tc>
          <w:tcPr>
            <w:tcW w:w="3286" w:type="dxa"/>
            <w:gridSpan w:val="2"/>
            <w:tcBorders>
              <w:top w:val="single" w:color="FFFFFF" w:sz="6" w:space="0"/>
              <w:left w:val="single" w:color="FFFFFF" w:sz="6" w:space="0"/>
              <w:right w:val="single" w:color="FFFFFF" w:sz="6" w:space="0"/>
            </w:tcBorders>
            <w:vAlign w:val="center"/>
          </w:tcPr>
          <w:p>
            <w:pPr>
              <w:pStyle w:val="10"/>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28"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序号</w:t>
            </w:r>
          </w:p>
        </w:tc>
        <w:tc>
          <w:tcPr>
            <w:tcW w:w="7754"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支出</w:t>
            </w:r>
            <w:r>
              <w:rPr>
                <w:rFonts w:hint="eastAsia" w:ascii="Arial Narrow" w:hAnsi="Arial Narrow" w:eastAsia="仿宋_GB2312" w:cs="Arial Narrow"/>
                <w:lang w:eastAsia="zh-CN"/>
              </w:rPr>
              <w:t>单位</w:t>
            </w:r>
            <w:r>
              <w:rPr>
                <w:rFonts w:hint="default" w:ascii="Arial Narrow" w:hAnsi="Arial Narrow" w:eastAsia="仿宋_GB2312" w:cs="Arial Narrow"/>
              </w:rPr>
              <w:t>经济分类科目</w:t>
            </w:r>
          </w:p>
        </w:tc>
        <w:tc>
          <w:tcPr>
            <w:tcW w:w="4929" w:type="dxa"/>
            <w:gridSpan w:val="3"/>
            <w:vAlign w:val="center"/>
          </w:tcPr>
          <w:p>
            <w:pPr>
              <w:pStyle w:val="13"/>
              <w:rPr>
                <w:rFonts w:hint="default" w:ascii="Arial Narrow" w:hAnsi="Arial Narrow" w:eastAsia="仿宋_GB2312" w:cs="Arial Narrow"/>
              </w:rPr>
            </w:pPr>
            <w:r>
              <w:rPr>
                <w:rFonts w:hint="default" w:ascii="Arial Narrow" w:hAnsi="Arial Narrow" w:eastAsia="仿宋_GB2312" w:cs="Arial Narrow"/>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28" w:type="dxa"/>
            <w:vMerge w:val="continue"/>
          </w:tcPr>
          <w:p>
            <w:pPr>
              <w:rPr>
                <w:rFonts w:hint="default" w:ascii="Arial Narrow" w:hAnsi="Arial Narrow" w:eastAsia="仿宋_GB2312" w:cs="Arial Narrow"/>
              </w:rPr>
            </w:pPr>
          </w:p>
        </w:tc>
        <w:tc>
          <w:tcPr>
            <w:tcW w:w="2270"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科目编码</w:t>
            </w:r>
          </w:p>
        </w:tc>
        <w:tc>
          <w:tcPr>
            <w:tcW w:w="548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科目名称</w:t>
            </w: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合计</w:t>
            </w: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人员经费</w:t>
            </w: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2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栏次</w:t>
            </w:r>
          </w:p>
        </w:tc>
        <w:tc>
          <w:tcPr>
            <w:tcW w:w="2270"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w:t>
            </w:r>
          </w:p>
        </w:tc>
        <w:tc>
          <w:tcPr>
            <w:tcW w:w="548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2</w:t>
            </w: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3</w:t>
            </w: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4</w:t>
            </w: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w:t>
            </w:r>
          </w:p>
        </w:tc>
        <w:tc>
          <w:tcPr>
            <w:tcW w:w="2270" w:type="dxa"/>
            <w:vAlign w:val="center"/>
          </w:tcPr>
          <w:p>
            <w:pPr>
              <w:pStyle w:val="19"/>
              <w:rPr>
                <w:rFonts w:hint="default" w:ascii="Arial Narrow" w:hAnsi="Arial Narrow" w:eastAsia="仿宋_GB2312" w:cs="Arial Narrow"/>
              </w:rPr>
            </w:pPr>
          </w:p>
        </w:tc>
        <w:tc>
          <w:tcPr>
            <w:tcW w:w="5484" w:type="dxa"/>
            <w:vAlign w:val="center"/>
          </w:tcPr>
          <w:p>
            <w:pPr>
              <w:pStyle w:val="17"/>
              <w:rPr>
                <w:rFonts w:hint="default" w:ascii="Arial Narrow" w:hAnsi="Arial Narrow" w:eastAsia="仿宋_GB2312" w:cs="Arial Narrow"/>
              </w:rPr>
            </w:pPr>
            <w:r>
              <w:rPr>
                <w:rFonts w:hint="default" w:ascii="Arial Narrow" w:hAnsi="Arial Narrow" w:eastAsia="仿宋_GB2312" w:cs="Arial Narrow"/>
              </w:rPr>
              <w:t>合计</w:t>
            </w:r>
          </w:p>
        </w:tc>
        <w:tc>
          <w:tcPr>
            <w:tcW w:w="1643"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1537.36</w:t>
            </w:r>
          </w:p>
        </w:tc>
        <w:tc>
          <w:tcPr>
            <w:tcW w:w="1643"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1405.16</w:t>
            </w:r>
          </w:p>
        </w:tc>
        <w:tc>
          <w:tcPr>
            <w:tcW w:w="1643"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132.19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301</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工资福利支出</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1298.47</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1298.47</w:t>
            </w: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30101</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基本工资</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489.43</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489.43</w:t>
            </w: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30102</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津贴补贴</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208.16</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208.16</w:t>
            </w: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30103</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奖金</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64.16</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64.16</w:t>
            </w: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6</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30107</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绩效工资</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212.06</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212.06</w:t>
            </w: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7</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30108</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机关事业单位基本养老保险缴费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148.76</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148.76</w:t>
            </w: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8</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30109</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职业年金缴费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14.76</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14.76</w:t>
            </w: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9</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30110</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职工基本医疗保险缴费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75.87</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75.87</w:t>
            </w: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10</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30112</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其他社会保障缴费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7.36</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7.36</w:t>
            </w: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11</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30113</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住房公积金</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77.04</w:t>
            </w: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12</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30199</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其他工资福利支出</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0.87</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0.87</w:t>
            </w: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13</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302</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商品和服务支出</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127.93</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127.93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14</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30201</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办公费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32.11</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32.11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15</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30202</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印刷费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3.50</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16</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30206</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电费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8.20</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17</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30207</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邮电费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0.30</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18</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30211</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差旅费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12.63</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12.63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19</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30213</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维修(护)费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25.81</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25.81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20</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30217</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公务接待费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3.00</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21</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30226</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劳务费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8.00</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22</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30227</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委托业务费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23</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30231</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公务用车运行维护费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3.60</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24</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30239</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其他交通费用</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28.78</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25</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303</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对个人和家庭的补助</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106.69</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106.69</w:t>
            </w: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26</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30301</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离休费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10.70</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10.70</w:t>
            </w: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27</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30302</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退休费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39.90</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39.90</w:t>
            </w: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28</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30304</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抚恤金</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24.37</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24.37</w:t>
            </w: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29</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30305</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生活补助</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31.73</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31.73</w:t>
            </w: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30</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310</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资本性支出</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4.26</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31</w:t>
            </w:r>
          </w:p>
        </w:tc>
        <w:tc>
          <w:tcPr>
            <w:tcW w:w="22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31002</w:t>
            </w:r>
          </w:p>
        </w:tc>
        <w:tc>
          <w:tcPr>
            <w:tcW w:w="548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办公设备购置</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4.26</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4.26</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rFonts w:hint="default" w:ascii="Arial Narrow" w:hAnsi="Arial Narrow" w:eastAsia="仿宋_GB2312" w:cs="Arial Narrow"/>
        </w:rPr>
      </w:pPr>
      <w:bookmarkStart w:id="6" w:name="_Toc_2_2_0000000007"/>
      <w:r>
        <w:rPr>
          <w:rFonts w:hint="eastAsia" w:ascii="Arial Narrow" w:hAnsi="Arial Narrow" w:eastAsia="仿宋_GB2312" w:cs="Arial Narrow"/>
          <w:color w:val="000000"/>
          <w:sz w:val="36"/>
          <w:lang w:eastAsia="zh-CN"/>
        </w:rPr>
        <w:t>单位</w:t>
      </w:r>
      <w:r>
        <w:rPr>
          <w:rFonts w:hint="default" w:ascii="Arial Narrow" w:hAnsi="Arial Narrow" w:eastAsia="仿宋_GB2312" w:cs="Arial Narrow"/>
          <w:color w:val="000000"/>
          <w:sz w:val="36"/>
        </w:rPr>
        <w:t>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4"/>
        <w:gridCol w:w="1931"/>
        <w:gridCol w:w="5477"/>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52" w:type="dxa"/>
            <w:gridSpan w:val="3"/>
            <w:tcBorders>
              <w:top w:val="single" w:color="FFFFFF" w:sz="6" w:space="0"/>
              <w:left w:val="single" w:color="FFFFFF" w:sz="6" w:space="0"/>
              <w:right w:val="single" w:color="FFFFFF" w:sz="6" w:space="0"/>
            </w:tcBorders>
            <w:vAlign w:val="center"/>
          </w:tcPr>
          <w:p>
            <w:pPr>
              <w:pStyle w:val="12"/>
              <w:rPr>
                <w:rFonts w:hint="default" w:ascii="Arial Narrow" w:hAnsi="Arial Narrow" w:eastAsia="仿宋_GB2312" w:cs="Arial Narrow"/>
              </w:rPr>
            </w:pPr>
            <w:r>
              <w:rPr>
                <w:rFonts w:hint="eastAsia" w:ascii="Arial Narrow" w:hAnsi="Arial Narrow" w:eastAsia="仿宋_GB2312" w:cs="Arial Narrow"/>
                <w:lang w:eastAsia="zh-CN"/>
              </w:rPr>
              <w:t>916001</w:t>
            </w:r>
            <w:r>
              <w:rPr>
                <w:rFonts w:hint="default" w:ascii="Arial Narrow" w:hAnsi="Arial Narrow" w:eastAsia="仿宋_GB2312" w:cs="Arial Narrow"/>
              </w:rPr>
              <w:t>肖营子镇</w:t>
            </w:r>
          </w:p>
        </w:tc>
        <w:tc>
          <w:tcPr>
            <w:tcW w:w="1643" w:type="dxa"/>
            <w:tcBorders>
              <w:top w:val="single" w:color="FFFFFF" w:sz="6" w:space="0"/>
              <w:left w:val="single" w:color="FFFFFF" w:sz="6" w:space="0"/>
              <w:right w:val="single" w:color="FFFFFF" w:sz="6" w:space="0"/>
            </w:tcBorders>
            <w:vAlign w:val="center"/>
          </w:tcPr>
          <w:p>
            <w:pPr>
              <w:pStyle w:val="11"/>
              <w:rPr>
                <w:rFonts w:hint="default" w:ascii="Arial Narrow" w:hAnsi="Arial Narrow" w:eastAsia="仿宋_GB2312" w:cs="Arial Narrow"/>
              </w:rPr>
            </w:pPr>
            <w:r>
              <w:rPr>
                <w:rFonts w:hint="default" w:ascii="Arial Narrow" w:hAnsi="Arial Narrow" w:eastAsia="仿宋_GB2312" w:cs="Arial Narrow"/>
              </w:rPr>
              <w:t>预算年度：2024</w:t>
            </w:r>
          </w:p>
        </w:tc>
        <w:tc>
          <w:tcPr>
            <w:tcW w:w="3286" w:type="dxa"/>
            <w:gridSpan w:val="2"/>
            <w:tcBorders>
              <w:top w:val="single" w:color="FFFFFF" w:sz="6" w:space="0"/>
              <w:left w:val="single" w:color="FFFFFF" w:sz="6" w:space="0"/>
              <w:right w:val="single" w:color="FFFFFF" w:sz="6" w:space="0"/>
            </w:tcBorders>
            <w:vAlign w:val="center"/>
          </w:tcPr>
          <w:p>
            <w:pPr>
              <w:pStyle w:val="10"/>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4"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序号</w:t>
            </w:r>
          </w:p>
        </w:tc>
        <w:tc>
          <w:tcPr>
            <w:tcW w:w="7408"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功能分类科目</w:t>
            </w:r>
          </w:p>
        </w:tc>
        <w:tc>
          <w:tcPr>
            <w:tcW w:w="1643"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合计</w:t>
            </w:r>
          </w:p>
        </w:tc>
        <w:tc>
          <w:tcPr>
            <w:tcW w:w="1643"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基本支出</w:t>
            </w:r>
          </w:p>
        </w:tc>
        <w:tc>
          <w:tcPr>
            <w:tcW w:w="1643"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4" w:type="dxa"/>
            <w:vMerge w:val="continue"/>
          </w:tcPr>
          <w:p>
            <w:pPr>
              <w:rPr>
                <w:rFonts w:hint="default" w:ascii="Arial Narrow" w:hAnsi="Arial Narrow" w:eastAsia="仿宋_GB2312" w:cs="Arial Narrow"/>
              </w:rPr>
            </w:pPr>
          </w:p>
        </w:tc>
        <w:tc>
          <w:tcPr>
            <w:tcW w:w="193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科目编码</w:t>
            </w:r>
          </w:p>
        </w:tc>
        <w:tc>
          <w:tcPr>
            <w:tcW w:w="5477"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科目名称</w:t>
            </w:r>
          </w:p>
        </w:tc>
        <w:tc>
          <w:tcPr>
            <w:tcW w:w="1643" w:type="dxa"/>
            <w:vMerge w:val="continue"/>
          </w:tcPr>
          <w:p>
            <w:pPr>
              <w:rPr>
                <w:rFonts w:hint="default" w:ascii="Arial Narrow" w:hAnsi="Arial Narrow" w:eastAsia="仿宋_GB2312" w:cs="Arial Narrow"/>
              </w:rPr>
            </w:pPr>
          </w:p>
        </w:tc>
        <w:tc>
          <w:tcPr>
            <w:tcW w:w="1643" w:type="dxa"/>
            <w:vMerge w:val="continue"/>
          </w:tcPr>
          <w:p>
            <w:pPr>
              <w:rPr>
                <w:rFonts w:hint="default" w:ascii="Arial Narrow" w:hAnsi="Arial Narrow" w:eastAsia="仿宋_GB2312" w:cs="Arial Narrow"/>
              </w:rPr>
            </w:pPr>
          </w:p>
        </w:tc>
        <w:tc>
          <w:tcPr>
            <w:tcW w:w="1643" w:type="dxa"/>
            <w:vMerge w:val="continue"/>
          </w:tcPr>
          <w:p>
            <w:pPr>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栏次</w:t>
            </w:r>
          </w:p>
        </w:tc>
        <w:tc>
          <w:tcPr>
            <w:tcW w:w="193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w:t>
            </w:r>
          </w:p>
        </w:tc>
        <w:tc>
          <w:tcPr>
            <w:tcW w:w="5477"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2</w:t>
            </w: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3</w:t>
            </w: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4</w:t>
            </w: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w:t>
            </w:r>
          </w:p>
        </w:tc>
        <w:tc>
          <w:tcPr>
            <w:tcW w:w="1931" w:type="dxa"/>
            <w:vAlign w:val="center"/>
          </w:tcPr>
          <w:p>
            <w:pPr>
              <w:pStyle w:val="19"/>
              <w:rPr>
                <w:rFonts w:hint="default" w:ascii="Arial Narrow" w:hAnsi="Arial Narrow" w:eastAsia="仿宋_GB2312" w:cs="Arial Narrow"/>
              </w:rPr>
            </w:pPr>
          </w:p>
        </w:tc>
        <w:tc>
          <w:tcPr>
            <w:tcW w:w="5477" w:type="dxa"/>
            <w:vAlign w:val="center"/>
          </w:tcPr>
          <w:p>
            <w:pPr>
              <w:pStyle w:val="17"/>
              <w:rPr>
                <w:rFonts w:hint="default" w:ascii="Arial Narrow" w:hAnsi="Arial Narrow" w:eastAsia="仿宋_GB2312" w:cs="Arial Narrow"/>
              </w:rPr>
            </w:pPr>
            <w:r>
              <w:rPr>
                <w:rFonts w:hint="default" w:ascii="Arial Narrow" w:hAnsi="Arial Narrow" w:eastAsia="仿宋_GB2312" w:cs="Arial Narrow"/>
              </w:rPr>
              <w:t>合计</w:t>
            </w:r>
          </w:p>
        </w:tc>
        <w:tc>
          <w:tcPr>
            <w:tcW w:w="1643"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116.00</w:t>
            </w:r>
          </w:p>
        </w:tc>
        <w:tc>
          <w:tcPr>
            <w:tcW w:w="1643" w:type="dxa"/>
            <w:vAlign w:val="center"/>
          </w:tcPr>
          <w:p>
            <w:pPr>
              <w:pStyle w:val="18"/>
              <w:rPr>
                <w:rFonts w:hint="default" w:ascii="Arial Narrow" w:hAnsi="Arial Narrow" w:eastAsia="仿宋_GB2312" w:cs="Arial Narrow"/>
              </w:rPr>
            </w:pPr>
          </w:p>
        </w:tc>
        <w:tc>
          <w:tcPr>
            <w:tcW w:w="1643"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116.00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w:t>
            </w:r>
          </w:p>
        </w:tc>
        <w:tc>
          <w:tcPr>
            <w:tcW w:w="1931"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212</w:t>
            </w:r>
          </w:p>
        </w:tc>
        <w:tc>
          <w:tcPr>
            <w:tcW w:w="547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城乡社区支出</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w:t>
            </w:r>
          </w:p>
        </w:tc>
        <w:tc>
          <w:tcPr>
            <w:tcW w:w="1931"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21208</w:t>
            </w:r>
          </w:p>
        </w:tc>
        <w:tc>
          <w:tcPr>
            <w:tcW w:w="547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国有土地使用权出让收入安排的支出</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4"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w:t>
            </w:r>
          </w:p>
        </w:tc>
        <w:tc>
          <w:tcPr>
            <w:tcW w:w="1931"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2120899</w:t>
            </w:r>
          </w:p>
        </w:tc>
        <w:tc>
          <w:tcPr>
            <w:tcW w:w="5477"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其他国有土地使用权出让收入安排的支出</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116.00</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rFonts w:hint="default" w:ascii="Arial Narrow" w:hAnsi="Arial Narrow" w:eastAsia="仿宋_GB2312" w:cs="Arial Narrow"/>
        </w:rPr>
      </w:pPr>
      <w:bookmarkStart w:id="7" w:name="_Toc_2_2_0000000008"/>
      <w:r>
        <w:rPr>
          <w:rFonts w:hint="eastAsia" w:ascii="Arial Narrow" w:hAnsi="Arial Narrow" w:eastAsia="仿宋_GB2312" w:cs="Arial Narrow"/>
          <w:color w:val="000000"/>
          <w:sz w:val="36"/>
          <w:lang w:eastAsia="zh-CN"/>
        </w:rPr>
        <w:t>单位</w:t>
      </w:r>
      <w:r>
        <w:rPr>
          <w:rFonts w:hint="default" w:ascii="Arial Narrow" w:hAnsi="Arial Narrow" w:eastAsia="仿宋_GB2312" w:cs="Arial Narrow"/>
          <w:color w:val="000000"/>
          <w:sz w:val="36"/>
        </w:rPr>
        <w:t>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07"/>
        <w:gridCol w:w="1810"/>
        <w:gridCol w:w="4331"/>
        <w:gridCol w:w="2794"/>
        <w:gridCol w:w="1837"/>
        <w:gridCol w:w="17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48" w:type="dxa"/>
            <w:gridSpan w:val="3"/>
            <w:tcBorders>
              <w:top w:val="single" w:color="FFFFFF" w:sz="6" w:space="0"/>
              <w:left w:val="single" w:color="FFFFFF" w:sz="6" w:space="0"/>
              <w:right w:val="single" w:color="FFFFFF" w:sz="6" w:space="0"/>
            </w:tcBorders>
            <w:vAlign w:val="center"/>
          </w:tcPr>
          <w:p>
            <w:pPr>
              <w:pStyle w:val="12"/>
              <w:rPr>
                <w:rFonts w:hint="default" w:ascii="Arial Narrow" w:hAnsi="Arial Narrow" w:eastAsia="仿宋_GB2312" w:cs="Arial Narrow"/>
              </w:rPr>
            </w:pPr>
            <w:r>
              <w:rPr>
                <w:rFonts w:hint="eastAsia" w:ascii="Arial Narrow" w:hAnsi="Arial Narrow" w:eastAsia="仿宋_GB2312" w:cs="Arial Narrow"/>
                <w:lang w:eastAsia="zh-CN"/>
              </w:rPr>
              <w:t>916001</w:t>
            </w:r>
            <w:r>
              <w:rPr>
                <w:rFonts w:hint="default" w:ascii="Arial Narrow" w:hAnsi="Arial Narrow" w:eastAsia="仿宋_GB2312" w:cs="Arial Narrow"/>
              </w:rPr>
              <w:t>肖营子镇</w:t>
            </w:r>
          </w:p>
        </w:tc>
        <w:tc>
          <w:tcPr>
            <w:tcW w:w="2794" w:type="dxa"/>
            <w:tcBorders>
              <w:top w:val="single" w:color="FFFFFF" w:sz="6" w:space="0"/>
              <w:left w:val="single" w:color="FFFFFF" w:sz="6" w:space="0"/>
              <w:right w:val="single" w:color="FFFFFF" w:sz="6" w:space="0"/>
            </w:tcBorders>
            <w:vAlign w:val="center"/>
          </w:tcPr>
          <w:p>
            <w:pPr>
              <w:pStyle w:val="11"/>
              <w:rPr>
                <w:rFonts w:hint="default" w:ascii="Arial Narrow" w:hAnsi="Arial Narrow" w:eastAsia="仿宋_GB2312" w:cs="Arial Narrow"/>
              </w:rPr>
            </w:pPr>
            <w:r>
              <w:rPr>
                <w:rFonts w:hint="default" w:ascii="Arial Narrow" w:hAnsi="Arial Narrow" w:eastAsia="仿宋_GB2312" w:cs="Arial Narrow"/>
              </w:rPr>
              <w:t>预算年度：2024</w:t>
            </w:r>
          </w:p>
        </w:tc>
        <w:tc>
          <w:tcPr>
            <w:tcW w:w="3559" w:type="dxa"/>
            <w:gridSpan w:val="2"/>
            <w:tcBorders>
              <w:top w:val="single" w:color="FFFFFF" w:sz="6" w:space="0"/>
              <w:left w:val="single" w:color="FFFFFF" w:sz="6" w:space="0"/>
              <w:right w:val="single" w:color="FFFFFF" w:sz="6" w:space="0"/>
            </w:tcBorders>
            <w:vAlign w:val="center"/>
          </w:tcPr>
          <w:p>
            <w:pPr>
              <w:pStyle w:val="10"/>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7"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序号</w:t>
            </w:r>
          </w:p>
        </w:tc>
        <w:tc>
          <w:tcPr>
            <w:tcW w:w="6141"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功能分类科目</w:t>
            </w:r>
          </w:p>
        </w:tc>
        <w:tc>
          <w:tcPr>
            <w:tcW w:w="2794"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合计</w:t>
            </w:r>
          </w:p>
        </w:tc>
        <w:tc>
          <w:tcPr>
            <w:tcW w:w="1837"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基本支出</w:t>
            </w:r>
          </w:p>
        </w:tc>
        <w:tc>
          <w:tcPr>
            <w:tcW w:w="1722"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7" w:type="dxa"/>
            <w:vMerge w:val="continue"/>
          </w:tcPr>
          <w:p>
            <w:pPr>
              <w:rPr>
                <w:rFonts w:hint="default" w:ascii="Arial Narrow" w:hAnsi="Arial Narrow" w:eastAsia="仿宋_GB2312" w:cs="Arial Narrow"/>
              </w:rPr>
            </w:pPr>
          </w:p>
        </w:tc>
        <w:tc>
          <w:tcPr>
            <w:tcW w:w="1810"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科目编码</w:t>
            </w:r>
          </w:p>
        </w:tc>
        <w:tc>
          <w:tcPr>
            <w:tcW w:w="433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科目名称</w:t>
            </w:r>
          </w:p>
        </w:tc>
        <w:tc>
          <w:tcPr>
            <w:tcW w:w="2794" w:type="dxa"/>
            <w:vMerge w:val="continue"/>
          </w:tcPr>
          <w:p>
            <w:pPr>
              <w:rPr>
                <w:rFonts w:hint="default" w:ascii="Arial Narrow" w:hAnsi="Arial Narrow" w:eastAsia="仿宋_GB2312" w:cs="Arial Narrow"/>
              </w:rPr>
            </w:pPr>
          </w:p>
        </w:tc>
        <w:tc>
          <w:tcPr>
            <w:tcW w:w="1837" w:type="dxa"/>
            <w:vMerge w:val="continue"/>
          </w:tcPr>
          <w:p>
            <w:pPr>
              <w:rPr>
                <w:rFonts w:hint="default" w:ascii="Arial Narrow" w:hAnsi="Arial Narrow" w:eastAsia="仿宋_GB2312" w:cs="Arial Narrow"/>
              </w:rPr>
            </w:pPr>
          </w:p>
        </w:tc>
        <w:tc>
          <w:tcPr>
            <w:tcW w:w="1722" w:type="dxa"/>
            <w:vMerge w:val="continue"/>
          </w:tcPr>
          <w:p>
            <w:pPr>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7"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栏次</w:t>
            </w:r>
          </w:p>
        </w:tc>
        <w:tc>
          <w:tcPr>
            <w:tcW w:w="1810"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w:t>
            </w:r>
          </w:p>
        </w:tc>
        <w:tc>
          <w:tcPr>
            <w:tcW w:w="433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2</w:t>
            </w:r>
          </w:p>
        </w:tc>
        <w:tc>
          <w:tcPr>
            <w:tcW w:w="279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3</w:t>
            </w:r>
          </w:p>
        </w:tc>
        <w:tc>
          <w:tcPr>
            <w:tcW w:w="1837"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4</w:t>
            </w:r>
          </w:p>
        </w:tc>
        <w:tc>
          <w:tcPr>
            <w:tcW w:w="1722"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7" w:type="dxa"/>
            <w:vAlign w:val="center"/>
          </w:tcPr>
          <w:p>
            <w:pPr>
              <w:pStyle w:val="16"/>
              <w:rPr>
                <w:rFonts w:hint="default" w:ascii="Arial Narrow" w:hAnsi="Arial Narrow" w:eastAsia="仿宋_GB2312" w:cs="Arial Narrow"/>
              </w:rPr>
            </w:pPr>
          </w:p>
        </w:tc>
        <w:tc>
          <w:tcPr>
            <w:tcW w:w="1810" w:type="dxa"/>
            <w:vAlign w:val="center"/>
          </w:tcPr>
          <w:p>
            <w:pPr>
              <w:pStyle w:val="15"/>
              <w:rPr>
                <w:rFonts w:hint="default" w:ascii="Arial Narrow" w:hAnsi="Arial Narrow" w:eastAsia="仿宋_GB2312" w:cs="Arial Narrow"/>
              </w:rPr>
            </w:pPr>
          </w:p>
        </w:tc>
        <w:tc>
          <w:tcPr>
            <w:tcW w:w="4331" w:type="dxa"/>
            <w:vAlign w:val="center"/>
          </w:tcPr>
          <w:p>
            <w:pPr>
              <w:pStyle w:val="15"/>
              <w:rPr>
                <w:rFonts w:hint="default" w:ascii="Arial Narrow" w:hAnsi="Arial Narrow" w:eastAsia="仿宋_GB2312" w:cs="Arial Narrow"/>
              </w:rPr>
            </w:pPr>
          </w:p>
        </w:tc>
        <w:tc>
          <w:tcPr>
            <w:tcW w:w="2794" w:type="dxa"/>
            <w:vAlign w:val="center"/>
          </w:tcPr>
          <w:p>
            <w:pPr>
              <w:pStyle w:val="14"/>
              <w:rPr>
                <w:rFonts w:hint="default" w:ascii="Arial Narrow" w:hAnsi="Arial Narrow" w:eastAsia="仿宋_GB2312" w:cs="Arial Narrow"/>
              </w:rPr>
            </w:pPr>
          </w:p>
        </w:tc>
        <w:tc>
          <w:tcPr>
            <w:tcW w:w="1837" w:type="dxa"/>
            <w:vAlign w:val="center"/>
          </w:tcPr>
          <w:p>
            <w:pPr>
              <w:pStyle w:val="14"/>
              <w:rPr>
                <w:rFonts w:hint="default" w:ascii="Arial Narrow" w:hAnsi="Arial Narrow" w:eastAsia="仿宋_GB2312" w:cs="Arial Narrow"/>
              </w:rPr>
            </w:pPr>
          </w:p>
        </w:tc>
        <w:tc>
          <w:tcPr>
            <w:tcW w:w="1722" w:type="dxa"/>
            <w:vAlign w:val="center"/>
          </w:tcPr>
          <w:p>
            <w:pPr>
              <w:pStyle w:val="14"/>
              <w:rPr>
                <w:rFonts w:hint="default" w:ascii="Arial Narrow" w:hAnsi="Arial Narrow" w:eastAsia="仿宋_GB2312" w:cs="Arial Narrow"/>
              </w:rPr>
            </w:pPr>
          </w:p>
        </w:tc>
      </w:tr>
    </w:tbl>
    <w:p>
      <w:pPr>
        <w:spacing w:before="0" w:after="0" w:line="240" w:lineRule="auto"/>
        <w:ind w:firstLine="420"/>
        <w:jc w:val="left"/>
        <w:outlineLvl w:val="9"/>
        <w:rPr>
          <w:rFonts w:hint="default" w:ascii="Arial Narrow" w:hAnsi="Arial Narrow" w:eastAsia="仿宋_GB2312" w:cs="Arial Narrow"/>
          <w:color w:val="000000"/>
          <w:sz w:val="21"/>
        </w:rPr>
      </w:pPr>
      <w:r>
        <w:rPr>
          <w:rFonts w:hint="default" w:ascii="Arial Narrow" w:hAnsi="Arial Narrow" w:eastAsia="仿宋_GB2312" w:cs="Arial Narrow"/>
          <w:color w:val="000000"/>
          <w:sz w:val="21"/>
        </w:rPr>
        <w:t>注：无国有资本经营预算财政拨款预算，空表列示。</w:t>
      </w:r>
      <w:bookmarkStart w:id="8" w:name="_Toc_2_2_0000000009"/>
    </w:p>
    <w:p>
      <w:pPr>
        <w:spacing w:before="0" w:after="0" w:line="240" w:lineRule="auto"/>
        <w:ind w:firstLine="2047" w:firstLineChars="975"/>
        <w:jc w:val="left"/>
        <w:outlineLvl w:val="9"/>
        <w:rPr>
          <w:rFonts w:hint="default" w:ascii="Arial Narrow" w:hAnsi="Arial Narrow" w:eastAsia="仿宋_GB2312" w:cs="Arial Narrow"/>
          <w:color w:val="000000"/>
          <w:sz w:val="21"/>
        </w:rPr>
      </w:pPr>
    </w:p>
    <w:p>
      <w:pPr>
        <w:spacing w:before="0" w:after="0" w:line="240" w:lineRule="auto"/>
        <w:ind w:firstLine="2467" w:firstLineChars="1175"/>
        <w:jc w:val="left"/>
        <w:outlineLvl w:val="9"/>
        <w:rPr>
          <w:rFonts w:hint="default" w:ascii="Arial Narrow" w:hAnsi="Arial Narrow" w:eastAsia="仿宋_GB2312" w:cs="Arial Narrow"/>
          <w:color w:val="000000"/>
          <w:sz w:val="21"/>
        </w:rPr>
      </w:pPr>
    </w:p>
    <w:p>
      <w:pPr>
        <w:spacing w:before="0" w:after="0" w:line="240" w:lineRule="auto"/>
        <w:ind w:firstLine="4230" w:firstLineChars="1175"/>
        <w:jc w:val="left"/>
        <w:outlineLvl w:val="9"/>
        <w:rPr>
          <w:rFonts w:hint="default" w:ascii="Arial Narrow" w:hAnsi="Arial Narrow" w:eastAsia="仿宋_GB2312" w:cs="Arial Narrow"/>
        </w:rPr>
      </w:pPr>
      <w:r>
        <w:rPr>
          <w:rFonts w:hint="eastAsia" w:ascii="Arial Narrow" w:hAnsi="Arial Narrow" w:eastAsia="仿宋_GB2312" w:cs="Arial Narrow"/>
          <w:color w:val="000000"/>
          <w:sz w:val="36"/>
          <w:lang w:eastAsia="zh-CN"/>
        </w:rPr>
        <w:t>单位</w:t>
      </w:r>
      <w:r>
        <w:rPr>
          <w:rFonts w:hint="default" w:ascii="Arial Narrow" w:hAnsi="Arial Narrow" w:eastAsia="仿宋_GB2312" w:cs="Arial Narrow"/>
          <w:color w:val="000000"/>
          <w:sz w:val="36"/>
        </w:rPr>
        <w:t>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5"/>
        <w:gridCol w:w="6834"/>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blHeader/>
          <w:jc w:val="center"/>
        </w:trPr>
        <w:tc>
          <w:tcPr>
            <w:tcW w:w="11095" w:type="dxa"/>
            <w:gridSpan w:val="4"/>
            <w:tcBorders>
              <w:top w:val="single" w:color="FFFFFF" w:sz="6" w:space="0"/>
              <w:left w:val="single" w:color="FFFFFF" w:sz="6" w:space="0"/>
              <w:right w:val="single" w:color="FFFFFF" w:sz="6" w:space="0"/>
            </w:tcBorders>
            <w:vAlign w:val="center"/>
          </w:tcPr>
          <w:p>
            <w:pPr>
              <w:pStyle w:val="12"/>
              <w:rPr>
                <w:rFonts w:hint="default" w:ascii="Arial Narrow" w:hAnsi="Arial Narrow" w:eastAsia="仿宋_GB2312" w:cs="Arial Narrow"/>
              </w:rPr>
            </w:pPr>
            <w:r>
              <w:rPr>
                <w:rFonts w:hint="eastAsia" w:ascii="Arial Narrow" w:hAnsi="Arial Narrow" w:eastAsia="仿宋_GB2312" w:cs="Arial Narrow"/>
                <w:lang w:eastAsia="zh-CN"/>
              </w:rPr>
              <w:t>916001</w:t>
            </w:r>
            <w:r>
              <w:rPr>
                <w:rFonts w:hint="default" w:ascii="Arial Narrow" w:hAnsi="Arial Narrow" w:eastAsia="仿宋_GB2312" w:cs="Arial Narrow"/>
              </w:rPr>
              <w:t>肖营子镇</w:t>
            </w:r>
            <w:r>
              <w:rPr>
                <w:rFonts w:hint="eastAsia" w:ascii="Arial Narrow" w:hAnsi="Arial Narrow" w:eastAsia="仿宋_GB2312" w:cs="Arial Narrow"/>
                <w:lang w:val="en-US" w:eastAsia="zh-CN"/>
              </w:rPr>
              <w:t xml:space="preserve">                                                                                                                                 </w:t>
            </w:r>
            <w:r>
              <w:rPr>
                <w:rFonts w:hint="default" w:ascii="Arial Narrow" w:hAnsi="Arial Narrow" w:eastAsia="仿宋_GB2312" w:cs="Arial Narrow"/>
              </w:rPr>
              <w:t>预算年度</w:t>
            </w:r>
            <w:r>
              <w:rPr>
                <w:rFonts w:hint="eastAsia" w:ascii="Arial Narrow" w:hAnsi="Arial Narrow" w:eastAsia="仿宋_GB2312" w:cs="Arial Narrow"/>
                <w:lang w:eastAsia="zh-CN"/>
              </w:rPr>
              <w:t>：</w:t>
            </w:r>
            <w:r>
              <w:rPr>
                <w:rFonts w:hint="default" w:ascii="Arial Narrow" w:hAnsi="Arial Narrow" w:eastAsia="仿宋_GB2312" w:cs="Arial Narrow"/>
              </w:rPr>
              <w:t>2024</w:t>
            </w:r>
          </w:p>
        </w:tc>
        <w:tc>
          <w:tcPr>
            <w:tcW w:w="3286" w:type="dxa"/>
            <w:gridSpan w:val="2"/>
            <w:tcBorders>
              <w:top w:val="single" w:color="FFFFFF" w:sz="6" w:space="0"/>
              <w:left w:val="single" w:color="FFFFFF" w:sz="6" w:space="0"/>
              <w:right w:val="single" w:color="FFFFFF" w:sz="6" w:space="0"/>
            </w:tcBorders>
            <w:vAlign w:val="center"/>
          </w:tcPr>
          <w:p>
            <w:pPr>
              <w:pStyle w:val="10"/>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blHeader/>
          <w:jc w:val="center"/>
        </w:trPr>
        <w:tc>
          <w:tcPr>
            <w:tcW w:w="975"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序号</w:t>
            </w:r>
          </w:p>
        </w:tc>
        <w:tc>
          <w:tcPr>
            <w:tcW w:w="6834"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项  目</w:t>
            </w:r>
          </w:p>
        </w:tc>
        <w:tc>
          <w:tcPr>
            <w:tcW w:w="6572" w:type="dxa"/>
            <w:gridSpan w:val="4"/>
            <w:vAlign w:val="center"/>
          </w:tcPr>
          <w:p>
            <w:pPr>
              <w:pStyle w:val="13"/>
              <w:rPr>
                <w:rFonts w:hint="default" w:ascii="Arial Narrow" w:hAnsi="Arial Narrow" w:eastAsia="仿宋_GB2312" w:cs="Arial Narrow"/>
              </w:rPr>
            </w:pPr>
            <w:r>
              <w:rPr>
                <w:rFonts w:hint="default" w:ascii="Arial Narrow" w:hAnsi="Arial Narrow" w:eastAsia="仿宋_GB2312" w:cs="Arial Narrow"/>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tblHeader/>
          <w:jc w:val="center"/>
        </w:trPr>
        <w:tc>
          <w:tcPr>
            <w:tcW w:w="975" w:type="dxa"/>
            <w:vMerge w:val="continue"/>
          </w:tcPr>
          <w:p>
            <w:pPr>
              <w:rPr>
                <w:rFonts w:hint="default" w:ascii="Arial Narrow" w:hAnsi="Arial Narrow" w:eastAsia="仿宋_GB2312" w:cs="Arial Narrow"/>
              </w:rPr>
            </w:pPr>
          </w:p>
        </w:tc>
        <w:tc>
          <w:tcPr>
            <w:tcW w:w="6834" w:type="dxa"/>
            <w:vMerge w:val="continue"/>
          </w:tcPr>
          <w:p>
            <w:pPr>
              <w:rPr>
                <w:rFonts w:hint="default" w:ascii="Arial Narrow" w:hAnsi="Arial Narrow" w:eastAsia="仿宋_GB2312" w:cs="Arial Narrow"/>
              </w:rPr>
            </w:pP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合计</w:t>
            </w: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一般公共预算              财政拨款</w:t>
            </w: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政府性基金                  预算拨款</w:t>
            </w: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tblHeader/>
          <w:jc w:val="center"/>
        </w:trPr>
        <w:tc>
          <w:tcPr>
            <w:tcW w:w="97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栏次</w:t>
            </w:r>
          </w:p>
        </w:tc>
        <w:tc>
          <w:tcPr>
            <w:tcW w:w="683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w:t>
            </w: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2</w:t>
            </w: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3</w:t>
            </w: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4</w:t>
            </w:r>
          </w:p>
        </w:tc>
        <w:tc>
          <w:tcPr>
            <w:tcW w:w="1643"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97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w:t>
            </w:r>
          </w:p>
        </w:tc>
        <w:tc>
          <w:tcPr>
            <w:tcW w:w="6834" w:type="dxa"/>
            <w:vAlign w:val="center"/>
          </w:tcPr>
          <w:p>
            <w:pPr>
              <w:pStyle w:val="17"/>
              <w:rPr>
                <w:rFonts w:hint="default" w:ascii="Arial Narrow" w:hAnsi="Arial Narrow" w:eastAsia="仿宋_GB2312" w:cs="Arial Narrow"/>
              </w:rPr>
            </w:pPr>
            <w:r>
              <w:rPr>
                <w:rFonts w:hint="default" w:ascii="Arial Narrow" w:hAnsi="Arial Narrow" w:eastAsia="仿宋_GB2312" w:cs="Arial Narrow"/>
              </w:rPr>
              <w:t>“三公”经费小计</w:t>
            </w:r>
          </w:p>
        </w:tc>
        <w:tc>
          <w:tcPr>
            <w:tcW w:w="1643"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6.60</w:t>
            </w:r>
          </w:p>
        </w:tc>
        <w:tc>
          <w:tcPr>
            <w:tcW w:w="1643" w:type="dxa"/>
            <w:vAlign w:val="center"/>
          </w:tcPr>
          <w:p>
            <w:pPr>
              <w:pStyle w:val="18"/>
              <w:rPr>
                <w:rFonts w:hint="default" w:ascii="Arial Narrow" w:hAnsi="Arial Narrow" w:eastAsia="仿宋_GB2312" w:cs="Arial Narrow"/>
              </w:rPr>
            </w:pPr>
            <w:r>
              <w:rPr>
                <w:rFonts w:hint="default" w:ascii="Arial Narrow" w:hAnsi="Arial Narrow" w:eastAsia="仿宋_GB2312" w:cs="Arial Narrow"/>
              </w:rPr>
              <w:t>6.60</w:t>
            </w:r>
          </w:p>
        </w:tc>
        <w:tc>
          <w:tcPr>
            <w:tcW w:w="1643" w:type="dxa"/>
            <w:vAlign w:val="center"/>
          </w:tcPr>
          <w:p>
            <w:pPr>
              <w:pStyle w:val="18"/>
              <w:rPr>
                <w:rFonts w:hint="default" w:ascii="Arial Narrow" w:hAnsi="Arial Narrow" w:eastAsia="仿宋_GB2312" w:cs="Arial Narrow"/>
              </w:rPr>
            </w:pPr>
          </w:p>
        </w:tc>
        <w:tc>
          <w:tcPr>
            <w:tcW w:w="1643" w:type="dxa"/>
            <w:vAlign w:val="center"/>
          </w:tcPr>
          <w:p>
            <w:pPr>
              <w:pStyle w:val="18"/>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97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w:t>
            </w:r>
          </w:p>
        </w:tc>
        <w:tc>
          <w:tcPr>
            <w:tcW w:w="683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一、因公出国（境）费</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97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3</w:t>
            </w:r>
          </w:p>
        </w:tc>
        <w:tc>
          <w:tcPr>
            <w:tcW w:w="683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其中：教学科研人员因公出国（境）费</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97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4</w:t>
            </w:r>
          </w:p>
        </w:tc>
        <w:tc>
          <w:tcPr>
            <w:tcW w:w="683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其他因公出国（境）费</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97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w:t>
            </w:r>
          </w:p>
        </w:tc>
        <w:tc>
          <w:tcPr>
            <w:tcW w:w="683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二、公务用车购置及运维费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3.60</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3.60</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97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6</w:t>
            </w:r>
          </w:p>
        </w:tc>
        <w:tc>
          <w:tcPr>
            <w:tcW w:w="683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其中：公务用车购置费</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97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7</w:t>
            </w:r>
          </w:p>
        </w:tc>
        <w:tc>
          <w:tcPr>
            <w:tcW w:w="683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公务用车运行维护费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3.60</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3.60</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97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8</w:t>
            </w:r>
          </w:p>
        </w:tc>
        <w:tc>
          <w:tcPr>
            <w:tcW w:w="683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三、公务接待费</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3.00</w:t>
            </w:r>
          </w:p>
        </w:tc>
        <w:tc>
          <w:tcPr>
            <w:tcW w:w="1643"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3.00</w:t>
            </w:r>
          </w:p>
        </w:tc>
        <w:tc>
          <w:tcPr>
            <w:tcW w:w="1643" w:type="dxa"/>
            <w:vAlign w:val="center"/>
          </w:tcPr>
          <w:p>
            <w:pPr>
              <w:pStyle w:val="14"/>
              <w:rPr>
                <w:rFonts w:hint="default" w:ascii="Arial Narrow" w:hAnsi="Arial Narrow" w:eastAsia="仿宋_GB2312" w:cs="Arial Narrow"/>
              </w:rPr>
            </w:pPr>
          </w:p>
        </w:tc>
        <w:tc>
          <w:tcPr>
            <w:tcW w:w="1643" w:type="dxa"/>
            <w:vAlign w:val="center"/>
          </w:tcPr>
          <w:p>
            <w:pPr>
              <w:pStyle w:val="14"/>
              <w:rPr>
                <w:rFonts w:hint="default" w:ascii="Arial Narrow" w:hAnsi="Arial Narrow" w:eastAsia="仿宋_GB2312" w:cs="Arial Narrow"/>
              </w:rPr>
            </w:pPr>
          </w:p>
        </w:tc>
      </w:tr>
    </w:tbl>
    <w:p>
      <w:pPr>
        <w:spacing w:before="0" w:after="0" w:line="240" w:lineRule="auto"/>
        <w:ind w:firstLine="0"/>
        <w:jc w:val="center"/>
        <w:outlineLvl w:val="0"/>
        <w:rPr>
          <w:rFonts w:hint="default" w:ascii="Arial Narrow" w:hAnsi="Arial Narrow" w:eastAsia="仿宋_GB2312" w:cs="Arial Narrow"/>
        </w:rPr>
        <w:sectPr>
          <w:pgSz w:w="16840" w:h="11900" w:orient="landscape"/>
          <w:pgMar w:top="1361" w:right="1020" w:bottom="1361" w:left="1020" w:header="720" w:footer="720" w:gutter="0"/>
          <w:cols w:space="720" w:num="1"/>
        </w:sectPr>
      </w:pPr>
      <w:r>
        <w:rPr>
          <w:rFonts w:hint="default" w:ascii="Arial Narrow" w:hAnsi="Arial Narrow" w:eastAsia="仿宋_GB2312" w:cs="Arial Narrow"/>
          <w:color w:val="FFFFFF"/>
          <w:sz w:val="21"/>
        </w:rPr>
        <w:t>第一部分  肖营子镇2024年</w:t>
      </w:r>
      <w:r>
        <w:rPr>
          <w:rFonts w:hint="eastAsia" w:ascii="Arial Narrow" w:hAnsi="Arial Narrow" w:eastAsia="仿宋_GB2312" w:cs="Arial Narrow"/>
          <w:color w:val="FFFFFF"/>
          <w:sz w:val="21"/>
          <w:lang w:eastAsia="zh-CN"/>
        </w:rPr>
        <w:t>单位</w:t>
      </w:r>
      <w:r>
        <w:rPr>
          <w:rFonts w:hint="default" w:ascii="Arial Narrow" w:hAnsi="Arial Narrow" w:eastAsia="仿宋_GB2312" w:cs="Arial Narrow"/>
          <w:color w:val="FFFFFF"/>
          <w:sz w:val="21"/>
        </w:rPr>
        <w:t>预算信息公开情况说明</w:t>
      </w:r>
    </w:p>
    <w:p>
      <w:pPr>
        <w:spacing w:before="0" w:after="0" w:line="240" w:lineRule="auto"/>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44"/>
        </w:rPr>
        <w:t>肖营子镇2024年</w:t>
      </w:r>
      <w:r>
        <w:rPr>
          <w:rFonts w:hint="eastAsia" w:ascii="Arial Narrow" w:hAnsi="Arial Narrow" w:eastAsia="仿宋_GB2312" w:cs="Arial Narrow"/>
          <w:color w:val="000000"/>
          <w:sz w:val="44"/>
          <w:lang w:eastAsia="zh-CN"/>
        </w:rPr>
        <w:t>单位</w:t>
      </w:r>
      <w:r>
        <w:rPr>
          <w:rFonts w:hint="default" w:ascii="Arial Narrow" w:hAnsi="Arial Narrow" w:eastAsia="仿宋_GB2312" w:cs="Arial Narrow"/>
          <w:color w:val="000000"/>
          <w:sz w:val="44"/>
        </w:rPr>
        <w:t>预算信息公开情况说明</w:t>
      </w:r>
    </w:p>
    <w:p>
      <w:pPr>
        <w:spacing w:before="0" w:after="0" w:line="500" w:lineRule="exact"/>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按照《中华人民共和国预算法》、《地方预决算公开操作规程》和《关于进一步推进预算公开工作的实施意见》规定，现将肖营子镇2024年</w:t>
      </w:r>
      <w:r>
        <w:rPr>
          <w:rFonts w:hint="eastAsia" w:ascii="Arial Narrow" w:hAnsi="Arial Narrow" w:eastAsia="仿宋_GB2312" w:cs="Arial Narrow"/>
          <w:color w:val="000000"/>
          <w:sz w:val="28"/>
          <w:lang w:eastAsia="zh-CN"/>
        </w:rPr>
        <w:t>单位</w:t>
      </w:r>
      <w:r>
        <w:rPr>
          <w:rFonts w:hint="default" w:ascii="Arial Narrow" w:hAnsi="Arial Narrow" w:eastAsia="仿宋_GB2312" w:cs="Arial Narrow"/>
          <w:color w:val="000000"/>
          <w:sz w:val="28"/>
        </w:rPr>
        <w:t>预算公开如下：</w:t>
      </w:r>
    </w:p>
    <w:p>
      <w:pPr>
        <w:spacing w:before="10" w:after="10" w:line="360" w:lineRule="auto"/>
        <w:ind w:firstLine="640"/>
        <w:jc w:val="left"/>
        <w:outlineLvl w:val="2"/>
        <w:rPr>
          <w:rFonts w:hint="default" w:ascii="Arial Narrow" w:hAnsi="Arial Narrow" w:eastAsia="仿宋_GB2312" w:cs="Arial Narrow"/>
        </w:rPr>
      </w:pPr>
      <w:bookmarkStart w:id="9" w:name="_Toc_3_3_0000000010"/>
      <w:r>
        <w:rPr>
          <w:rFonts w:hint="default" w:ascii="Arial Narrow" w:hAnsi="Arial Narrow" w:eastAsia="仿宋_GB2312" w:cs="Arial Narrow"/>
          <w:color w:val="000000"/>
          <w:sz w:val="32"/>
        </w:rPr>
        <w:t>一、</w:t>
      </w:r>
      <w:r>
        <w:rPr>
          <w:rFonts w:hint="eastAsia" w:ascii="Arial Narrow" w:hAnsi="Arial Narrow" w:eastAsia="仿宋_GB2312" w:cs="Arial Narrow"/>
          <w:color w:val="000000"/>
          <w:sz w:val="32"/>
          <w:lang w:eastAsia="zh-CN"/>
        </w:rPr>
        <w:t>单位</w:t>
      </w:r>
      <w:r>
        <w:rPr>
          <w:rFonts w:hint="default" w:ascii="Arial Narrow" w:hAnsi="Arial Narrow" w:eastAsia="仿宋_GB2312" w:cs="Arial Narrow"/>
          <w:color w:val="000000"/>
          <w:sz w:val="32"/>
        </w:rPr>
        <w:t>职责及机构设置情况</w:t>
      </w:r>
      <w:bookmarkEnd w:id="9"/>
    </w:p>
    <w:p>
      <w:pPr>
        <w:spacing w:before="0" w:after="0" w:line="240" w:lineRule="auto"/>
        <w:ind w:firstLine="640"/>
        <w:jc w:val="left"/>
        <w:outlineLvl w:val="9"/>
        <w:rPr>
          <w:rFonts w:hint="default" w:ascii="Arial Narrow" w:hAnsi="Arial Narrow" w:eastAsia="仿宋_GB2312" w:cs="Arial Narrow"/>
        </w:rPr>
      </w:pPr>
      <w:r>
        <w:rPr>
          <w:rFonts w:hint="eastAsia" w:ascii="Arial Narrow" w:hAnsi="Arial Narrow" w:eastAsia="仿宋_GB2312" w:cs="Arial Narrow"/>
          <w:b/>
          <w:color w:val="000000"/>
          <w:sz w:val="32"/>
          <w:lang w:eastAsia="zh-CN"/>
        </w:rPr>
        <w:t>单位</w:t>
      </w:r>
      <w:r>
        <w:rPr>
          <w:rFonts w:hint="default" w:ascii="Arial Narrow" w:hAnsi="Arial Narrow" w:eastAsia="仿宋_GB2312" w:cs="Arial Narrow"/>
          <w:b/>
          <w:color w:val="000000"/>
          <w:sz w:val="32"/>
        </w:rPr>
        <w:t>职责：</w:t>
      </w:r>
    </w:p>
    <w:p>
      <w:pPr>
        <w:pStyle w:val="20"/>
        <w:rPr>
          <w:rFonts w:hint="default" w:ascii="Arial Narrow" w:hAnsi="Arial Narrow" w:eastAsia="仿宋_GB2312" w:cs="Arial Narrow"/>
        </w:rPr>
      </w:pPr>
      <w:r>
        <w:rPr>
          <w:rFonts w:hint="default" w:ascii="Arial Narrow" w:hAnsi="Arial Narrow" w:eastAsia="仿宋_GB2312" w:cs="Arial Narrow"/>
        </w:rPr>
        <w:t>宣传、贯彻执行党的路线、方针、政策和国家的法律法规，执行本级人民代表大会决议和上级国家行政机关的决定和命令，其主要职责是：</w:t>
      </w:r>
    </w:p>
    <w:p>
      <w:pPr>
        <w:pStyle w:val="20"/>
        <w:rPr>
          <w:rFonts w:hint="default" w:ascii="Arial Narrow" w:hAnsi="Arial Narrow" w:eastAsia="仿宋_GB2312" w:cs="Arial Narrow"/>
        </w:rPr>
      </w:pPr>
      <w:r>
        <w:rPr>
          <w:rFonts w:hint="default" w:ascii="Arial Narrow" w:hAnsi="Arial Narrow" w:eastAsia="仿宋_GB2312" w:cs="Arial Narrow"/>
        </w:rPr>
        <w:t>（一）促进经济发展。围绕“工业强县、钢铁立县、开放活县、和谐兴县”的发展战略，科学制定本镇产业发展规划，谋划适应镇实际的经济发展模式；推进农业产业结构调整，努力提高农业产业化和农民进入市场的组织化水平，促进粮食生产稳定发展，农民持续增收；营造良好的发展环境，促进招商引资和项目建设；增强农村集体经济实力，大力发展民营经济，培育和发展农民专业合作组织和中介组织，壮大第二、第三产业，加快城镇化进程。</w:t>
      </w:r>
    </w:p>
    <w:p>
      <w:pPr>
        <w:pStyle w:val="20"/>
        <w:rPr>
          <w:rFonts w:hint="default" w:ascii="Arial Narrow" w:hAnsi="Arial Narrow" w:eastAsia="仿宋_GB2312" w:cs="Arial Narrow"/>
        </w:rPr>
      </w:pPr>
      <w:r>
        <w:rPr>
          <w:rFonts w:hint="default" w:ascii="Arial Narrow" w:hAnsi="Arial Narrow" w:eastAsia="仿宋_GB2312" w:cs="Arial Narrow"/>
        </w:rPr>
        <w:t>（二）加强社会管理。组织、监督国家基本公共政策的实施，加强镇村财政资金监管，加强义务教育、公共卫生、镇村建设等社会事务的行政管理，促进各项社会事业的发展；协助县直有关</w:t>
      </w:r>
      <w:r>
        <w:rPr>
          <w:rFonts w:hint="eastAsia" w:ascii="Arial Narrow" w:hAnsi="Arial Narrow" w:eastAsia="仿宋_GB2312" w:cs="Arial Narrow"/>
          <w:lang w:eastAsia="zh-CN"/>
        </w:rPr>
        <w:t>单位</w:t>
      </w:r>
      <w:r>
        <w:rPr>
          <w:rFonts w:hint="default" w:ascii="Arial Narrow" w:hAnsi="Arial Narrow" w:eastAsia="仿宋_GB2312" w:cs="Arial Narrow"/>
        </w:rPr>
        <w:t>做好国土资源管理、环境保护、动物防疫、减灾救灾等工作；保障法律法规赋予公民的经济、政治、文化权利，落实公民在选举、决策、管理和监督方面的民主权利，依法行政；加强农村党组织建设，依法推进村民组织自治，加强农村宣传文化工作，抓好农村的思想政治建设和精神文明建设；制定文明生态村建设和构建和谐社会的相关措施，抓好组织实施。</w:t>
      </w:r>
    </w:p>
    <w:p>
      <w:pPr>
        <w:pStyle w:val="20"/>
        <w:rPr>
          <w:rFonts w:hint="default" w:ascii="Arial Narrow" w:hAnsi="Arial Narrow" w:eastAsia="仿宋_GB2312" w:cs="Arial Narrow"/>
        </w:rPr>
      </w:pPr>
      <w:r>
        <w:rPr>
          <w:rFonts w:hint="default" w:ascii="Arial Narrow" w:hAnsi="Arial Narrow" w:eastAsia="仿宋_GB2312" w:cs="Arial Narrow"/>
        </w:rPr>
        <w:t>（三）提供公共服务。1、生产保障。提供水利灌溉、道路运输、电力供应、农技推广、病虫害防治等生产性公共产品；2、教育保障。协助教育</w:t>
      </w:r>
      <w:r>
        <w:rPr>
          <w:rFonts w:hint="eastAsia" w:ascii="Arial Narrow" w:hAnsi="Arial Narrow" w:eastAsia="仿宋_GB2312" w:cs="Arial Narrow"/>
          <w:lang w:eastAsia="zh-CN"/>
        </w:rPr>
        <w:t>单位</w:t>
      </w:r>
      <w:r>
        <w:rPr>
          <w:rFonts w:hint="default" w:ascii="Arial Narrow" w:hAnsi="Arial Narrow" w:eastAsia="仿宋_GB2312" w:cs="Arial Narrow"/>
        </w:rPr>
        <w:t>普及九年义务制教育，加强对农村劳动力的职业培训，提高农民的科学文化素质和就业本领；3、医疗保障。农村医疗设施、医疗手段的完善和提高，农村医疗保险制度的建立和落实；4、养老保障。福利院、敬老院的建设，农村养老保险制度的推行；5、生活保障。建设乡村社会各种生活基础设施。建立农村特困户的救助制度和救助体系；6、生育保障。为提高人口素质和生殖健康提供各种优质服务。</w:t>
      </w:r>
    </w:p>
    <w:p>
      <w:pPr>
        <w:pStyle w:val="20"/>
        <w:rPr>
          <w:rFonts w:hint="default" w:ascii="Arial Narrow" w:hAnsi="Arial Narrow" w:eastAsia="仿宋_GB2312" w:cs="Arial Narrow"/>
        </w:rPr>
      </w:pPr>
      <w:r>
        <w:rPr>
          <w:rFonts w:hint="default" w:ascii="Arial Narrow" w:hAnsi="Arial Narrow" w:eastAsia="仿宋_GB2312" w:cs="Arial Narrow"/>
        </w:rPr>
        <w:t>（四）维护农村稳定。贯彻执行国家法律法规和政策，增强农民法律意识，教育农民知法、懂法、守法；建立完善协调联动机制，搞好农村矛盾纠纷排查调处，加强社会治安综合治理，维护社会安全秩序；妥善处理突发性、群体性事件，协助司法机关打击各类刑事犯罪活动；保护社会公正，维护社会秩序和社会稳定。</w:t>
      </w:r>
    </w:p>
    <w:p>
      <w:pPr>
        <w:spacing w:before="0" w:after="0" w:line="240" w:lineRule="auto"/>
        <w:ind w:firstLine="640"/>
        <w:jc w:val="left"/>
        <w:outlineLvl w:val="9"/>
        <w:rPr>
          <w:rFonts w:hint="default" w:ascii="Arial Narrow" w:hAnsi="Arial Narrow" w:eastAsia="仿宋_GB2312" w:cs="Arial Narrow"/>
        </w:rPr>
      </w:pPr>
      <w:r>
        <w:rPr>
          <w:rFonts w:hint="default" w:ascii="Arial Narrow" w:hAnsi="Arial Narrow" w:eastAsia="仿宋_GB2312" w:cs="Arial Narrow"/>
          <w:b/>
          <w:color w:val="000000"/>
          <w:sz w:val="32"/>
        </w:rPr>
        <w:t>机构设置：</w:t>
      </w:r>
    </w:p>
    <w:p>
      <w:pPr>
        <w:spacing w:before="0" w:after="0" w:line="240" w:lineRule="auto"/>
        <w:ind w:firstLine="0"/>
        <w:jc w:val="center"/>
        <w:outlineLvl w:val="9"/>
        <w:rPr>
          <w:rFonts w:hint="default" w:ascii="Arial Narrow" w:hAnsi="Arial Narrow" w:eastAsia="仿宋_GB2312" w:cs="Arial Narrow"/>
        </w:rPr>
      </w:pPr>
      <w:r>
        <w:rPr>
          <w:rFonts w:hint="eastAsia" w:ascii="Arial Narrow" w:hAnsi="Arial Narrow" w:eastAsia="仿宋_GB2312" w:cs="Arial Narrow"/>
          <w:color w:val="000000"/>
          <w:sz w:val="32"/>
          <w:lang w:eastAsia="zh-CN"/>
        </w:rPr>
        <w:t>单位</w:t>
      </w:r>
      <w:r>
        <w:rPr>
          <w:rFonts w:hint="default" w:ascii="Arial Narrow" w:hAnsi="Arial Narrow" w:eastAsia="仿宋_GB2312" w:cs="Arial Narrow"/>
          <w:color w:val="000000"/>
          <w:sz w:val="32"/>
        </w:rPr>
        <w:t>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716"/>
        <w:gridCol w:w="3516"/>
        <w:gridCol w:w="3468"/>
        <w:gridCol w:w="29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471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单位名称</w:t>
            </w:r>
          </w:p>
        </w:tc>
        <w:tc>
          <w:tcPr>
            <w:tcW w:w="351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单位性质</w:t>
            </w:r>
          </w:p>
        </w:tc>
        <w:tc>
          <w:tcPr>
            <w:tcW w:w="34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单位规格</w:t>
            </w:r>
          </w:p>
        </w:tc>
        <w:tc>
          <w:tcPr>
            <w:tcW w:w="290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71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肖营子镇人民政府本级</w:t>
            </w:r>
          </w:p>
        </w:tc>
        <w:tc>
          <w:tcPr>
            <w:tcW w:w="351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行政</w:t>
            </w:r>
          </w:p>
        </w:tc>
        <w:tc>
          <w:tcPr>
            <w:tcW w:w="3468"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正科级</w:t>
            </w:r>
          </w:p>
        </w:tc>
        <w:tc>
          <w:tcPr>
            <w:tcW w:w="290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财政拨款</w:t>
            </w:r>
          </w:p>
        </w:tc>
      </w:tr>
    </w:tbl>
    <w:p>
      <w:pPr>
        <w:spacing w:before="10" w:after="10" w:line="360" w:lineRule="auto"/>
        <w:ind w:firstLine="640"/>
        <w:jc w:val="left"/>
        <w:outlineLvl w:val="2"/>
        <w:rPr>
          <w:rFonts w:hint="default" w:ascii="Arial Narrow" w:hAnsi="Arial Narrow" w:eastAsia="仿宋_GB2312" w:cs="Arial Narrow"/>
        </w:rPr>
      </w:pPr>
      <w:bookmarkStart w:id="10" w:name="_Toc_3_3_0000000011"/>
      <w:r>
        <w:rPr>
          <w:rFonts w:hint="default" w:ascii="Arial Narrow" w:hAnsi="Arial Narrow" w:eastAsia="仿宋_GB2312" w:cs="Arial Narrow"/>
          <w:color w:val="000000"/>
          <w:sz w:val="32"/>
        </w:rPr>
        <w:t>二、</w:t>
      </w:r>
      <w:r>
        <w:rPr>
          <w:rFonts w:hint="eastAsia" w:ascii="Arial Narrow" w:hAnsi="Arial Narrow" w:eastAsia="仿宋_GB2312" w:cs="Arial Narrow"/>
          <w:color w:val="000000"/>
          <w:sz w:val="32"/>
          <w:lang w:eastAsia="zh-CN"/>
        </w:rPr>
        <w:t>单位</w:t>
      </w:r>
      <w:r>
        <w:rPr>
          <w:rFonts w:hint="default" w:ascii="Arial Narrow" w:hAnsi="Arial Narrow" w:eastAsia="仿宋_GB2312" w:cs="Arial Narrow"/>
          <w:color w:val="000000"/>
          <w:sz w:val="32"/>
        </w:rPr>
        <w:t>预算安排的总体情况</w:t>
      </w:r>
      <w:bookmarkEnd w:id="10"/>
    </w:p>
    <w:p>
      <w:pPr>
        <w:pStyle w:val="21"/>
        <w:rPr>
          <w:rFonts w:hint="default" w:ascii="Arial Narrow" w:hAnsi="Arial Narrow" w:eastAsia="仿宋_GB2312" w:cs="Arial Narrow"/>
        </w:rPr>
      </w:pPr>
      <w:r>
        <w:rPr>
          <w:rFonts w:hint="default" w:ascii="Arial Narrow" w:hAnsi="Arial Narrow" w:eastAsia="仿宋_GB2312" w:cs="Arial Narrow"/>
        </w:rPr>
        <w:t>按照预算管理有关规定，目前</w:t>
      </w:r>
      <w:r>
        <w:rPr>
          <w:rFonts w:hint="eastAsia" w:ascii="Arial Narrow" w:hAnsi="Arial Narrow" w:eastAsia="仿宋_GB2312" w:cs="Arial Narrow"/>
          <w:lang w:eastAsia="zh-CN"/>
        </w:rPr>
        <w:t>单位</w:t>
      </w:r>
      <w:r>
        <w:rPr>
          <w:rFonts w:hint="default" w:ascii="Arial Narrow" w:hAnsi="Arial Narrow" w:eastAsia="仿宋_GB2312" w:cs="Arial Narrow"/>
        </w:rPr>
        <w:t>预算的编制实行综合预算管理，即全部收入和支出都反映在预算中。肖营子镇机关及所属事业单位的收支包含在</w:t>
      </w:r>
      <w:r>
        <w:rPr>
          <w:rFonts w:hint="eastAsia" w:ascii="Arial Narrow" w:hAnsi="Arial Narrow" w:eastAsia="仿宋_GB2312" w:cs="Arial Narrow"/>
          <w:lang w:eastAsia="zh-CN"/>
        </w:rPr>
        <w:t>单位</w:t>
      </w:r>
      <w:r>
        <w:rPr>
          <w:rFonts w:hint="default" w:ascii="Arial Narrow" w:hAnsi="Arial Narrow" w:eastAsia="仿宋_GB2312" w:cs="Arial Narrow"/>
        </w:rPr>
        <w:t>预算中。</w:t>
      </w:r>
    </w:p>
    <w:p>
      <w:pPr>
        <w:pStyle w:val="21"/>
        <w:rPr>
          <w:rFonts w:hint="default" w:ascii="Arial Narrow" w:hAnsi="Arial Narrow" w:eastAsia="仿宋_GB2312" w:cs="Arial Narrow"/>
        </w:rPr>
      </w:pPr>
      <w:r>
        <w:rPr>
          <w:rFonts w:hint="default" w:ascii="Arial Narrow" w:hAnsi="Arial Narrow" w:eastAsia="仿宋_GB2312" w:cs="Arial Narrow"/>
        </w:rPr>
        <w:t>1、收入说明</w:t>
      </w:r>
    </w:p>
    <w:p>
      <w:pPr>
        <w:pStyle w:val="21"/>
        <w:rPr>
          <w:rFonts w:hint="default" w:ascii="Arial Narrow" w:hAnsi="Arial Narrow" w:eastAsia="仿宋_GB2312" w:cs="Arial Narrow"/>
        </w:rPr>
      </w:pPr>
      <w:r>
        <w:rPr>
          <w:rFonts w:hint="default" w:ascii="Arial Narrow" w:hAnsi="Arial Narrow" w:eastAsia="仿宋_GB2312" w:cs="Arial Narrow"/>
        </w:rPr>
        <w:t>反映本</w:t>
      </w:r>
      <w:r>
        <w:rPr>
          <w:rFonts w:hint="eastAsia" w:ascii="Arial Narrow" w:hAnsi="Arial Narrow" w:eastAsia="仿宋_GB2312" w:cs="Arial Narrow"/>
          <w:lang w:eastAsia="zh-CN"/>
        </w:rPr>
        <w:t>单位</w:t>
      </w:r>
      <w:r>
        <w:rPr>
          <w:rFonts w:hint="default" w:ascii="Arial Narrow" w:hAnsi="Arial Narrow" w:eastAsia="仿宋_GB2312" w:cs="Arial Narrow"/>
        </w:rPr>
        <w:t>当年全部收入。2024年预算收入2163.60万元，其中：一般公共预算收入1656.49万元，基金预算收入116.00万元，国有资本经营预算收入0.00万元，财政专户核拨收入0.00万元，单位资金收入0.00万元，上年结转结余391.10万元。</w:t>
      </w:r>
    </w:p>
    <w:p>
      <w:pPr>
        <w:pStyle w:val="21"/>
        <w:rPr>
          <w:rFonts w:hint="default" w:ascii="Arial Narrow" w:hAnsi="Arial Narrow" w:eastAsia="仿宋_GB2312" w:cs="Arial Narrow"/>
        </w:rPr>
      </w:pPr>
      <w:r>
        <w:rPr>
          <w:rFonts w:hint="default" w:ascii="Arial Narrow" w:hAnsi="Arial Narrow" w:eastAsia="仿宋_GB2312" w:cs="Arial Narrow"/>
        </w:rPr>
        <w:t>2、支出说明</w:t>
      </w:r>
    </w:p>
    <w:p>
      <w:pPr>
        <w:pStyle w:val="21"/>
        <w:rPr>
          <w:rFonts w:hint="default" w:ascii="Arial Narrow" w:hAnsi="Arial Narrow" w:eastAsia="仿宋_GB2312" w:cs="Arial Narrow"/>
        </w:rPr>
      </w:pPr>
      <w:r>
        <w:rPr>
          <w:rFonts w:hint="default" w:ascii="Arial Narrow" w:hAnsi="Arial Narrow" w:eastAsia="仿宋_GB2312" w:cs="Arial Narrow"/>
        </w:rPr>
        <w:t>收支预算总表支出栏、基本支出表、项目支出表按经济分类和支出功能分类科目编制，反映肖营子镇年度</w:t>
      </w:r>
      <w:r>
        <w:rPr>
          <w:rFonts w:hint="eastAsia" w:ascii="Arial Narrow" w:hAnsi="Arial Narrow" w:eastAsia="仿宋_GB2312" w:cs="Arial Narrow"/>
          <w:lang w:eastAsia="zh-CN"/>
        </w:rPr>
        <w:t>单位</w:t>
      </w:r>
      <w:r>
        <w:rPr>
          <w:rFonts w:hint="default" w:ascii="Arial Narrow" w:hAnsi="Arial Narrow" w:eastAsia="仿宋_GB2312" w:cs="Arial Narrow"/>
        </w:rPr>
        <w:t>预算中支出预算的总体情况。2024年支出预算2163.60万元，其中基本支出1537.36万元，包括人员经费1405.16万元和日常公用经费132.19万元；项目支出626.24万元，主要为1、党建工作经费2万元；2、人大之家工作经费1万元；3、专项武装经费2万元；4、团委工作经费1万元；5、防贫监测工作经费1万元；6、综治工作经费10万元；7、防火防汛工作经费10万元；8、全国自然灾害综合风险普查经费1万元；9、燃煤锅炉改造项目33万元；10、矽肺病生活补助6.328万元；11、重症精神病患者监护人责任险2.06万元；12、荒山沟地租项目201万元；13、解决旺达智能农业家产品仓储冷链物流项目征地遗留问题15万元；14、对村民委员会和村党支部的补助259.39万元；15、上年结转项目81.462万元。</w:t>
      </w:r>
    </w:p>
    <w:p>
      <w:pPr>
        <w:pStyle w:val="21"/>
        <w:rPr>
          <w:rFonts w:hint="default" w:ascii="Arial Narrow" w:hAnsi="Arial Narrow" w:eastAsia="仿宋_GB2312" w:cs="Arial Narrow"/>
        </w:rPr>
      </w:pPr>
      <w:r>
        <w:rPr>
          <w:rFonts w:hint="default" w:ascii="Arial Narrow" w:hAnsi="Arial Narrow" w:eastAsia="仿宋_GB2312" w:cs="Arial Narrow"/>
        </w:rPr>
        <w:t>3、比上年增减情况</w:t>
      </w:r>
    </w:p>
    <w:p>
      <w:pPr>
        <w:pStyle w:val="21"/>
        <w:rPr>
          <w:rFonts w:hint="default" w:ascii="Arial Narrow" w:hAnsi="Arial Narrow" w:eastAsia="仿宋_GB2312" w:cs="Arial Narrow"/>
        </w:rPr>
      </w:pPr>
      <w:r>
        <w:rPr>
          <w:rFonts w:hint="default" w:ascii="Arial Narrow" w:hAnsi="Arial Narrow" w:eastAsia="仿宋_GB2312" w:cs="Arial Narrow"/>
        </w:rPr>
        <w:t>2024年预算收支安排2163.60万元，较2023年预算减少214.32万元，其中：基本支出减少24.52万元，主要为人员调出减少</w:t>
      </w:r>
      <w:r>
        <w:rPr>
          <w:rFonts w:hint="eastAsia" w:ascii="Arial Narrow" w:hAnsi="Arial Narrow" w:eastAsia="仿宋_GB2312" w:cs="Arial Narrow"/>
          <w:lang w:eastAsia="zh-CN"/>
        </w:rPr>
        <w:t>；</w:t>
      </w:r>
      <w:r>
        <w:rPr>
          <w:rFonts w:hint="default" w:ascii="Arial Narrow" w:hAnsi="Arial Narrow" w:eastAsia="仿宋_GB2312" w:cs="Arial Narrow"/>
        </w:rPr>
        <w:t>项目支出减少189.80万元，主要为项目减少</w:t>
      </w:r>
    </w:p>
    <w:p>
      <w:pPr>
        <w:spacing w:before="10" w:after="10" w:line="360" w:lineRule="auto"/>
        <w:ind w:firstLine="640"/>
        <w:jc w:val="left"/>
        <w:outlineLvl w:val="2"/>
        <w:rPr>
          <w:rFonts w:hint="default" w:ascii="Arial Narrow" w:hAnsi="Arial Narrow" w:eastAsia="仿宋_GB2312" w:cs="Arial Narrow"/>
        </w:rPr>
      </w:pPr>
      <w:bookmarkStart w:id="11" w:name="_Toc_3_3_0000000012"/>
      <w:r>
        <w:rPr>
          <w:rFonts w:hint="default" w:ascii="Arial Narrow" w:hAnsi="Arial Narrow" w:eastAsia="仿宋_GB2312" w:cs="Arial Narrow"/>
          <w:color w:val="000000"/>
          <w:sz w:val="32"/>
        </w:rPr>
        <w:t>三、机关运行经费安排情况</w:t>
      </w:r>
      <w:bookmarkEnd w:id="11"/>
    </w:p>
    <w:p>
      <w:pPr>
        <w:pStyle w:val="22"/>
        <w:rPr>
          <w:rFonts w:hint="default" w:ascii="Arial Narrow" w:hAnsi="Arial Narrow" w:eastAsia="仿宋_GB2312" w:cs="Arial Narrow"/>
          <w:lang w:val="en-US" w:eastAsia="zh-CN"/>
        </w:rPr>
      </w:pPr>
      <w:r>
        <w:rPr>
          <w:rFonts w:hint="eastAsia" w:ascii="Arial Narrow" w:hAnsi="Arial Narrow" w:eastAsia="仿宋_GB2312" w:cs="Arial Narrow"/>
          <w:lang w:val="en-US" w:eastAsia="zh-CN"/>
        </w:rPr>
        <w:t>2024年机关运行经费预算132.19万元。其中：办公费32.11万元；印刷费3.5万元；电费8.2万元；，邮电费0.3万元；差旅费12.63万元；维修（护）费25.81万元；劳务费8万元；委托业务费2万元；其他交通费28.78万元；办公设备购置费4.26万元。</w:t>
      </w:r>
    </w:p>
    <w:p>
      <w:pPr>
        <w:spacing w:before="10" w:after="10" w:line="360" w:lineRule="auto"/>
        <w:ind w:firstLine="640"/>
        <w:jc w:val="left"/>
        <w:outlineLvl w:val="2"/>
        <w:rPr>
          <w:rFonts w:hint="default" w:ascii="Arial Narrow" w:hAnsi="Arial Narrow" w:eastAsia="仿宋_GB2312" w:cs="Arial Narrow"/>
        </w:rPr>
      </w:pPr>
      <w:bookmarkStart w:id="12" w:name="_Toc_3_3_0000000013"/>
      <w:r>
        <w:rPr>
          <w:rFonts w:hint="default" w:ascii="Arial Narrow" w:hAnsi="Arial Narrow" w:eastAsia="仿宋_GB2312" w:cs="Arial Narrow"/>
          <w:color w:val="000000"/>
          <w:sz w:val="32"/>
        </w:rPr>
        <w:t>四、财政拨款“三公”经费预算情况及增减变化原因</w:t>
      </w:r>
      <w:bookmarkEnd w:id="12"/>
    </w:p>
    <w:p>
      <w:pPr>
        <w:pStyle w:val="23"/>
        <w:rPr>
          <w:rFonts w:hint="default" w:ascii="Arial Narrow" w:hAnsi="Arial Narrow" w:eastAsia="仿宋_GB2312" w:cs="Arial Narrow"/>
          <w:lang w:val="en-US" w:eastAsia="zh-CN"/>
        </w:rPr>
      </w:pPr>
      <w:r>
        <w:rPr>
          <w:rFonts w:hint="eastAsia" w:ascii="Arial Narrow" w:hAnsi="Arial Narrow" w:eastAsia="仿宋_GB2312" w:cs="Arial Narrow"/>
          <w:lang w:val="en-US" w:eastAsia="zh-CN"/>
        </w:rPr>
        <w:t>2024 年，我单位财政拨款“三公”经费预算安排 6.60 万元，其中因公出国（境）费 0.00 万元；公务用车购置及运维费3.6万元（其中：公务用车购置费为 0.00 万元，公务用车运维费 3.60 万元)；公务接待费3.00 万元。与 2023 年相比持平。</w:t>
      </w:r>
    </w:p>
    <w:p>
      <w:pPr>
        <w:spacing w:before="10" w:after="10" w:line="360" w:lineRule="auto"/>
        <w:ind w:firstLine="640"/>
        <w:jc w:val="left"/>
        <w:outlineLvl w:val="2"/>
        <w:rPr>
          <w:rFonts w:hint="default" w:ascii="Arial Narrow" w:hAnsi="Arial Narrow" w:eastAsia="仿宋_GB2312" w:cs="Arial Narrow"/>
        </w:rPr>
      </w:pPr>
      <w:bookmarkStart w:id="13" w:name="_Toc_3_3_0000000014"/>
      <w:r>
        <w:rPr>
          <w:rFonts w:hint="default" w:ascii="Arial Narrow" w:hAnsi="Arial Narrow" w:eastAsia="仿宋_GB2312" w:cs="Arial Narrow"/>
          <w:color w:val="000000"/>
          <w:sz w:val="32"/>
        </w:rPr>
        <w:t>五、</w:t>
      </w:r>
      <w:r>
        <w:rPr>
          <w:rFonts w:hint="eastAsia" w:ascii="Arial Narrow" w:hAnsi="Arial Narrow" w:eastAsia="仿宋_GB2312" w:cs="Arial Narrow"/>
          <w:color w:val="000000"/>
          <w:sz w:val="32"/>
          <w:lang w:eastAsia="zh-CN"/>
        </w:rPr>
        <w:t>单位</w:t>
      </w:r>
      <w:r>
        <w:rPr>
          <w:rFonts w:hint="default" w:ascii="Arial Narrow" w:hAnsi="Arial Narrow" w:eastAsia="仿宋_GB2312" w:cs="Arial Narrow"/>
          <w:color w:val="000000"/>
          <w:sz w:val="32"/>
        </w:rPr>
        <w:t>整体绩效目标</w:t>
      </w:r>
      <w:bookmarkEnd w:id="13"/>
    </w:p>
    <w:p>
      <w:pPr>
        <w:spacing w:before="0" w:after="0" w:line="500" w:lineRule="exact"/>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（一）总体绩效目标</w:t>
      </w:r>
    </w:p>
    <w:p>
      <w:pPr>
        <w:pStyle w:val="24"/>
        <w:rPr>
          <w:rFonts w:hint="default" w:ascii="Arial Narrow" w:hAnsi="Arial Narrow" w:eastAsia="仿宋_GB2312" w:cs="Arial Narrow"/>
        </w:rPr>
      </w:pPr>
      <w:r>
        <w:rPr>
          <w:rFonts w:hint="default" w:ascii="Arial Narrow" w:hAnsi="Arial Narrow" w:eastAsia="仿宋_GB2312" w:cs="Arial Narrow"/>
        </w:rPr>
        <w:t>总体绩效目标</w:t>
      </w:r>
    </w:p>
    <w:p>
      <w:pPr>
        <w:pStyle w:val="24"/>
        <w:rPr>
          <w:rFonts w:hint="default" w:ascii="Arial Narrow" w:hAnsi="Arial Narrow" w:eastAsia="仿宋_GB2312" w:cs="Arial Narrow"/>
        </w:rPr>
      </w:pPr>
      <w:r>
        <w:rPr>
          <w:rFonts w:hint="default" w:ascii="Arial Narrow" w:hAnsi="Arial Narrow" w:eastAsia="仿宋_GB2312" w:cs="Arial Narrow"/>
        </w:rPr>
        <w:t>2024年,我镇将认真贯彻落实</w:t>
      </w:r>
      <w:r>
        <w:rPr>
          <w:rFonts w:hint="eastAsia" w:ascii="Arial Narrow" w:hAnsi="Arial Narrow" w:eastAsia="仿宋_GB2312" w:cs="Arial Narrow"/>
          <w:lang w:eastAsia="zh-CN"/>
        </w:rPr>
        <w:t>党的</w:t>
      </w:r>
      <w:r>
        <w:rPr>
          <w:rFonts w:hint="default" w:ascii="Arial Narrow" w:hAnsi="Arial Narrow" w:eastAsia="仿宋_GB2312" w:cs="Arial Narrow"/>
        </w:rPr>
        <w:t>二十大精神及国家、省市县各项部署，坚持改革开放，坚持稳中求进，在全面做好精准扶贫工作、确保实现脱贫目标的基础上，坚持协同发展、转型升级、又好又快主基调，以提高发展质量和效益为中心，落实去产能、去库存、去杠杆、降成本、补短板五大任务，加强供给侧结构性改革，力促镇域经济社会健康发展。主要预期目标是：镇本级财政收入同比增长5%以上；固定资产投资同比增长10%；项目建设投资同比增长8%；引进市外资金、引进省外资金均同比增长8%以上，脱贫攻坚、节能减排、环境整治、改善民生等任务完成县定标准。</w:t>
      </w:r>
    </w:p>
    <w:p>
      <w:pPr>
        <w:spacing w:before="0" w:after="0" w:line="500" w:lineRule="exact"/>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（二）分项绩效目标</w:t>
      </w:r>
    </w:p>
    <w:p>
      <w:pPr>
        <w:pStyle w:val="25"/>
        <w:rPr>
          <w:rFonts w:hint="default" w:ascii="Arial Narrow" w:hAnsi="Arial Narrow" w:eastAsia="仿宋_GB2312" w:cs="Arial Narrow"/>
        </w:rPr>
      </w:pPr>
      <w:r>
        <w:rPr>
          <w:rFonts w:hint="default" w:ascii="Arial Narrow" w:hAnsi="Arial Narrow" w:eastAsia="仿宋_GB2312" w:cs="Arial Narrow"/>
        </w:rPr>
        <w:t>分项绩效目标</w:t>
      </w:r>
    </w:p>
    <w:p>
      <w:pPr>
        <w:pStyle w:val="25"/>
        <w:rPr>
          <w:rFonts w:hint="default" w:ascii="Arial Narrow" w:hAnsi="Arial Narrow" w:eastAsia="仿宋_GB2312" w:cs="Arial Narrow"/>
        </w:rPr>
      </w:pPr>
      <w:r>
        <w:rPr>
          <w:rFonts w:hint="default" w:ascii="Arial Narrow" w:hAnsi="Arial Narrow" w:eastAsia="仿宋_GB2312" w:cs="Arial Narrow"/>
        </w:rPr>
        <w:t>（一）抓三农建设，巩固农业的基础地位。进一步加大农业支持保护力度。加强农业基础设施建设，优化产业结构，合理规划布局。坚持转变农业发展方式。推动农业发展向主要依靠科技进步、劳动者素质提高、农业物质装备条件改善和社会化服务能力提升转变，大力培育现代农业经营主体，促进农业生产经营的专业化、标准化、规模化和集约化。坚持完善和创新乡村振兴发展体制机制。创新农业经营机制，推进农村土地管理制度改革，加快土地流转，深化农村综合改革，改善农村金融服务，充分发挥市场在资源配置中的决定性作用。实行最严格的耕地保护制度。提高农业资源利用效率，推广农业低碳技术，大力发展生态农业、循环农业，加强生态建设，推进农村节能减排，保护农村环境。在乡村振兴建设上取得新亮点，为保持经济社会持续健康发展提供有力支撑。</w:t>
      </w:r>
    </w:p>
    <w:p>
      <w:pPr>
        <w:pStyle w:val="25"/>
        <w:rPr>
          <w:rFonts w:hint="default" w:ascii="Arial Narrow" w:hAnsi="Arial Narrow" w:eastAsia="仿宋_GB2312" w:cs="Arial Narrow"/>
        </w:rPr>
      </w:pPr>
      <w:r>
        <w:rPr>
          <w:rFonts w:hint="default" w:ascii="Arial Narrow" w:hAnsi="Arial Narrow" w:eastAsia="仿宋_GB2312" w:cs="Arial Narrow"/>
        </w:rPr>
        <w:t>（二）抓项目建设，全力提升经济实力。全力抓好招商引资，继续按照县委、县政府的工作要求，完善基础设施建设，加强投资软环境建设，做好招商引资基础工作。坚持“三不原则”大力开展领导招商、驻点招商、以商招商，创新推动产业招商、全民招商、精准招商，特别是在外出务工人员中做好招商工作，吸引他们中的优秀者返乡创业，力争在招大引强上取得新突破。加大金融招商力度，推动村镇银行和网点建设工作。全力抓好项目建设，充分发挥生态、区位、资源优势，谋划特色产业项目。</w:t>
      </w:r>
    </w:p>
    <w:p>
      <w:pPr>
        <w:pStyle w:val="25"/>
        <w:rPr>
          <w:rFonts w:hint="default" w:ascii="Arial Narrow" w:hAnsi="Arial Narrow" w:eastAsia="仿宋_GB2312" w:cs="Arial Narrow"/>
        </w:rPr>
      </w:pPr>
      <w:r>
        <w:rPr>
          <w:rFonts w:hint="default" w:ascii="Arial Narrow" w:hAnsi="Arial Narrow" w:eastAsia="仿宋_GB2312" w:cs="Arial Narrow"/>
        </w:rPr>
        <w:t>（三）抓实防返贫工作，全力巩固脱贫扶贫成果。“十四五”期间，脱贫攻坚工作基本结束，我镇脱贫攻坚工作紧紧围绕中央和省、市、县脱贫攻坚的决策部署，坚持精准扶贫精准脱贫基本方略，坚持脱贫攻坚目标和现行扶贫标准，突出问题导向，下足绣花功夫，持续巩固我镇脱贫成果，为实施乡村振兴战略奠定坚实基础。</w:t>
      </w:r>
    </w:p>
    <w:p>
      <w:pPr>
        <w:pStyle w:val="25"/>
        <w:rPr>
          <w:rFonts w:hint="default" w:ascii="Arial Narrow" w:hAnsi="Arial Narrow" w:eastAsia="仿宋_GB2312" w:cs="Arial Narrow"/>
        </w:rPr>
      </w:pPr>
      <w:r>
        <w:rPr>
          <w:rFonts w:hint="default" w:ascii="Arial Narrow" w:hAnsi="Arial Narrow" w:eastAsia="仿宋_GB2312" w:cs="Arial Narrow"/>
        </w:rPr>
        <w:t>（四）抓环境保护，全面改善空气质量。继续加强洁净型煤、“双代”推广和散煤管控力度；继续对辖区内小散乱污企业进行排查整治，对企业排放污水行为进行严厉查处；加强环境保护和农村环境卫生整治提升力度，继续抓实秸秆禁烧工作，加大对野外用火的打击力度，切实减少野外冒烟行为，继续做好“河长制”工作，不断加大巡河频次，加强河道垃圾整治力度，确保空气、水、土壤质量全面改善。</w:t>
      </w:r>
    </w:p>
    <w:p>
      <w:pPr>
        <w:pStyle w:val="25"/>
        <w:rPr>
          <w:rFonts w:hint="default" w:ascii="Arial Narrow" w:hAnsi="Arial Narrow" w:eastAsia="仿宋_GB2312" w:cs="Arial Narrow"/>
        </w:rPr>
      </w:pPr>
      <w:r>
        <w:rPr>
          <w:rFonts w:hint="default" w:ascii="Arial Narrow" w:hAnsi="Arial Narrow" w:eastAsia="仿宋_GB2312" w:cs="Arial Narrow"/>
        </w:rPr>
        <w:t>（五）抓综合治理，全力实现社会稳定。对重点信访人实时掌握动态，同时进行谈话训诫，向其传递党委、政府打击非法上访的决心，积极营造高压态势，确保敏感时期无出走、挂账行为；充分发挥村组织维护稳定的第一道防线作用，提高村组织解决矛盾纠纷的能力，努力把问题解决在基层，化解在萌芽状态。做好“一委三中心”建设工作；做好信访维稳的同时，继续做好安全生产工作，定期开展安全生产大检查活动，督促企业不断加强安全生产“双控”体系建设，提高防范和化解风险的能力。</w:t>
      </w:r>
    </w:p>
    <w:p>
      <w:pPr>
        <w:pStyle w:val="25"/>
        <w:rPr>
          <w:rFonts w:hint="default" w:ascii="Arial Narrow" w:hAnsi="Arial Narrow" w:eastAsia="仿宋_GB2312" w:cs="Arial Narrow"/>
        </w:rPr>
      </w:pPr>
      <w:r>
        <w:rPr>
          <w:rFonts w:hint="default" w:ascii="Arial Narrow" w:hAnsi="Arial Narrow" w:eastAsia="仿宋_GB2312" w:cs="Arial Narrow"/>
        </w:rPr>
        <w:t>（六）抓民生建设，全力提升幸福指数。充分立足镇情实际，认真谋划民生工程。不断加强基础设施建设，完善各村农田水利建设工程、农田作业路建设等工程；深入推进美丽乡村建设，不断加大农村厕所改造力度，积极改善人居环境；加大农村卫生保健工作，提高医疗服务质量，彻底解决群众就医问题；认真做好新型农村合作医疗，提高参保率。加快发展二、三产业、劳动密集型产业和劳务输出，拓宽就业领域。加强就业技能培训，通过就业指导、技能培训、考核发证、推荐上岗等方式，不断提高劳动者的综合素质，转移农村剩余劳动力。繁荣发展文化事业，以文化活动示范村为载体，加快文化活动广场、百姓文艺舞台、健身路径、图书室等文体设施建设。继续加大对教育的投入，整合教育资源，优化学校布局。坚持计划生育基本国策，加强计生工作管理，全面推进计划生育优质服务，提高出生人口素质。</w:t>
      </w:r>
    </w:p>
    <w:p>
      <w:pPr>
        <w:pStyle w:val="25"/>
        <w:rPr>
          <w:rFonts w:hint="default" w:ascii="Arial Narrow" w:hAnsi="Arial Narrow" w:eastAsia="仿宋_GB2312" w:cs="Arial Narrow"/>
        </w:rPr>
      </w:pPr>
      <w:r>
        <w:rPr>
          <w:rFonts w:hint="default" w:ascii="Arial Narrow" w:hAnsi="Arial Narrow" w:eastAsia="仿宋_GB2312" w:cs="Arial Narrow"/>
        </w:rPr>
        <w:t>（七）加强党建引领，充分发挥组织保障。围绕实施乡村振兴战略，加强农村基层党组织建设。努力建设一支懂农业、爱农村、爱农民的“三农”工作队伍，以深化农村集体产权制度改革为契机，发展壮大村级集体经济。在村党支部设置完善的基础上，进一步加强对无职党员的管理，充分发挥无职党员先锋模范作用，促进“三会一课”、无职党员设岗定责等制度落实。完善镇村三级量化管理考核机制，加强镇村干部量化考核管理。严格镇、村干部行为规范，按照镇、村干部量化管理方案做好日常管理工作。进一步落实“村为主”管理工作机制，加大工作督查力度，促进各项工作有序有效开展。</w:t>
      </w:r>
    </w:p>
    <w:p>
      <w:pPr>
        <w:pStyle w:val="25"/>
        <w:rPr>
          <w:rFonts w:hint="default" w:ascii="Arial Narrow" w:hAnsi="Arial Narrow" w:eastAsia="仿宋_GB2312" w:cs="Arial Narrow"/>
        </w:rPr>
      </w:pPr>
      <w:r>
        <w:rPr>
          <w:rFonts w:hint="default" w:ascii="Arial Narrow" w:hAnsi="Arial Narrow" w:eastAsia="仿宋_GB2312" w:cs="Arial Narrow"/>
        </w:rPr>
        <w:t>（八）强化服务职能，加大政府自身建设。建立和完善各种制度，强化服务职能，进一步转变工作作风，科学管理，提高决策水平，用制度管人，规范行为。积极做好政务信息公开工作，接受社会和人民群众的监督，让公共权力在阳光下运行，实现肖营子镇经济社会发展迈上新台阶。</w:t>
      </w:r>
    </w:p>
    <w:p>
      <w:pPr>
        <w:spacing w:before="0" w:after="0" w:line="500" w:lineRule="exact"/>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（三）工作保障措施</w:t>
      </w:r>
    </w:p>
    <w:p>
      <w:pPr>
        <w:pStyle w:val="26"/>
        <w:rPr>
          <w:rFonts w:hint="default" w:ascii="Arial Narrow" w:hAnsi="Arial Narrow" w:eastAsia="仿宋_GB2312" w:cs="Arial Narrow"/>
        </w:rPr>
      </w:pPr>
      <w:r>
        <w:rPr>
          <w:rFonts w:hint="default" w:ascii="Arial Narrow" w:hAnsi="Arial Narrow" w:eastAsia="仿宋_GB2312" w:cs="Arial Narrow"/>
        </w:rPr>
        <w:t>工作保障措施</w:t>
      </w:r>
    </w:p>
    <w:p>
      <w:pPr>
        <w:pStyle w:val="26"/>
        <w:rPr>
          <w:rFonts w:hint="default" w:ascii="Arial Narrow" w:hAnsi="Arial Narrow" w:eastAsia="仿宋_GB2312" w:cs="Arial Narrow"/>
        </w:rPr>
      </w:pPr>
      <w:r>
        <w:rPr>
          <w:rFonts w:hint="default" w:ascii="Arial Narrow" w:hAnsi="Arial Narrow" w:eastAsia="仿宋_GB2312" w:cs="Arial Narrow"/>
        </w:rPr>
        <w:t>实现年度发展规划目标的保障措施</w:t>
      </w:r>
    </w:p>
    <w:p>
      <w:pPr>
        <w:pStyle w:val="26"/>
        <w:rPr>
          <w:rFonts w:hint="default" w:ascii="Arial Narrow" w:hAnsi="Arial Narrow" w:eastAsia="仿宋_GB2312" w:cs="Arial Narrow"/>
        </w:rPr>
      </w:pPr>
      <w:r>
        <w:rPr>
          <w:rFonts w:hint="default" w:ascii="Arial Narrow" w:hAnsi="Arial Narrow" w:eastAsia="仿宋_GB2312" w:cs="Arial Narrow"/>
        </w:rPr>
        <w:t>1、2024年发展规划目标在镇人民代表大会通过后实施，每年镇人大会须向代表报告规划实施情况。</w:t>
      </w:r>
    </w:p>
    <w:p>
      <w:pPr>
        <w:pStyle w:val="26"/>
        <w:rPr>
          <w:rFonts w:hint="default" w:ascii="Arial Narrow" w:hAnsi="Arial Narrow" w:eastAsia="仿宋_GB2312" w:cs="Arial Narrow"/>
        </w:rPr>
      </w:pPr>
      <w:r>
        <w:rPr>
          <w:rFonts w:hint="default" w:ascii="Arial Narrow" w:hAnsi="Arial Narrow" w:eastAsia="仿宋_GB2312" w:cs="Arial Narrow"/>
        </w:rPr>
        <w:t>2、每项规划目标确定一名镇领导专抓，建立专门工作机构，确保规划落到实处。</w:t>
      </w:r>
    </w:p>
    <w:p>
      <w:pPr>
        <w:pStyle w:val="26"/>
        <w:rPr>
          <w:rFonts w:hint="default" w:ascii="Arial Narrow" w:hAnsi="Arial Narrow" w:eastAsia="仿宋_GB2312" w:cs="Arial Narrow"/>
        </w:rPr>
      </w:pPr>
      <w:r>
        <w:rPr>
          <w:rFonts w:hint="default" w:ascii="Arial Narrow" w:hAnsi="Arial Narrow" w:eastAsia="仿宋_GB2312" w:cs="Arial Narrow"/>
        </w:rPr>
        <w:t>3、规划目标进展情况要列入镇党政工作议事日程，列入年终目标管理考核内容。定期检查，公布进展情况。</w:t>
      </w:r>
    </w:p>
    <w:p>
      <w:pPr>
        <w:pStyle w:val="26"/>
        <w:rPr>
          <w:rFonts w:hint="default" w:ascii="Arial Narrow" w:hAnsi="Arial Narrow" w:eastAsia="仿宋_GB2312" w:cs="Arial Narrow"/>
        </w:rPr>
      </w:pPr>
      <w:r>
        <w:rPr>
          <w:rFonts w:hint="default" w:ascii="Arial Narrow" w:hAnsi="Arial Narrow" w:eastAsia="仿宋_GB2312" w:cs="Arial Narrow"/>
        </w:rPr>
        <w:t>重点抓好以下几个方面：</w:t>
      </w:r>
    </w:p>
    <w:p>
      <w:pPr>
        <w:pStyle w:val="26"/>
        <w:rPr>
          <w:rFonts w:hint="default" w:ascii="Arial Narrow" w:hAnsi="Arial Narrow" w:eastAsia="仿宋_GB2312" w:cs="Arial Narrow"/>
        </w:rPr>
      </w:pPr>
      <w:r>
        <w:rPr>
          <w:rFonts w:hint="default" w:ascii="Arial Narrow" w:hAnsi="Arial Narrow" w:eastAsia="仿宋_GB2312" w:cs="Arial Narrow"/>
        </w:rPr>
        <w:t>（一）优化营商环境</w:t>
      </w:r>
    </w:p>
    <w:p>
      <w:pPr>
        <w:pStyle w:val="26"/>
        <w:rPr>
          <w:rFonts w:hint="default" w:ascii="Arial Narrow" w:hAnsi="Arial Narrow" w:eastAsia="仿宋_GB2312" w:cs="Arial Narrow"/>
        </w:rPr>
      </w:pPr>
      <w:r>
        <w:rPr>
          <w:rFonts w:hint="default" w:ascii="Arial Narrow" w:hAnsi="Arial Narrow" w:eastAsia="仿宋_GB2312" w:cs="Arial Narrow"/>
        </w:rPr>
        <w:t>1、努力抓好生态环境发展。在谋划项目上，全镇上下将坚持破坏生态环境的项目不能上，零散乱的以牺牲和污染环境为代价的项目不能上。</w:t>
      </w:r>
    </w:p>
    <w:p>
      <w:pPr>
        <w:pStyle w:val="26"/>
        <w:rPr>
          <w:rFonts w:hint="default" w:ascii="Arial Narrow" w:hAnsi="Arial Narrow" w:eastAsia="仿宋_GB2312" w:cs="Arial Narrow"/>
        </w:rPr>
      </w:pPr>
      <w:r>
        <w:rPr>
          <w:rFonts w:hint="default" w:ascii="Arial Narrow" w:hAnsi="Arial Narrow" w:eastAsia="仿宋_GB2312" w:cs="Arial Narrow"/>
        </w:rPr>
        <w:t>2、大力开展发展环境建设。2024年要继续加大党员干部思想教育和作风整顿力度。对责任心不强、作风浮漂、战斗力弱、工作严重失职、影响较坏的党员干部，坚决硬起手腕，予以组织处理，使党员干部进一步转变作风，强化服务意识，在经济发展中能真正起到模范带头作用。</w:t>
      </w:r>
    </w:p>
    <w:p>
      <w:pPr>
        <w:pStyle w:val="26"/>
        <w:rPr>
          <w:rFonts w:hint="default" w:ascii="Arial Narrow" w:hAnsi="Arial Narrow" w:eastAsia="仿宋_GB2312" w:cs="Arial Narrow"/>
        </w:rPr>
      </w:pPr>
      <w:r>
        <w:rPr>
          <w:rFonts w:hint="default" w:ascii="Arial Narrow" w:hAnsi="Arial Narrow" w:eastAsia="仿宋_GB2312" w:cs="Arial Narrow"/>
        </w:rPr>
        <w:t>（二）项目建设富民工程</w:t>
      </w:r>
    </w:p>
    <w:p>
      <w:pPr>
        <w:pStyle w:val="26"/>
        <w:rPr>
          <w:rFonts w:hint="default" w:ascii="Arial Narrow" w:hAnsi="Arial Narrow" w:eastAsia="仿宋_GB2312" w:cs="Arial Narrow"/>
        </w:rPr>
      </w:pPr>
      <w:r>
        <w:rPr>
          <w:rFonts w:hint="default" w:ascii="Arial Narrow" w:hAnsi="Arial Narrow" w:eastAsia="仿宋_GB2312" w:cs="Arial Narrow"/>
        </w:rPr>
        <w:t>1、抓项目策划，在积极储备上下功夫。围绕县委、县政府“生态、和谐、民族特色”新青龙的发展战略，盘活本地经济，转变传统经营模式。谋划包装一批具有市场优势的农业产业化项目，具有合作前景的农家休闲度假旅游项目，具有有利于经济发展和民生的基础设施项目，具有比较优势的支柱产业项目和配套加工项目。努力形成主产突出、多业并举的新格局。</w:t>
      </w:r>
    </w:p>
    <w:p>
      <w:pPr>
        <w:pStyle w:val="26"/>
        <w:rPr>
          <w:rFonts w:hint="default" w:ascii="Arial Narrow" w:hAnsi="Arial Narrow" w:eastAsia="仿宋_GB2312" w:cs="Arial Narrow"/>
        </w:rPr>
      </w:pPr>
      <w:r>
        <w:rPr>
          <w:rFonts w:hint="default" w:ascii="Arial Narrow" w:hAnsi="Arial Narrow" w:eastAsia="仿宋_GB2312" w:cs="Arial Narrow"/>
        </w:rPr>
        <w:t>2、抓项目报批，在争取政策上下功夫。抓住国家农业产业化扶持机遇，把已经形成规模的种植和养殖项目积极向上申报，尽量争取上级有关</w:t>
      </w:r>
      <w:r>
        <w:rPr>
          <w:rFonts w:hint="eastAsia" w:ascii="Arial Narrow" w:hAnsi="Arial Narrow" w:eastAsia="仿宋_GB2312" w:cs="Arial Narrow"/>
          <w:lang w:eastAsia="zh-CN"/>
        </w:rPr>
        <w:t>单位</w:t>
      </w:r>
      <w:r>
        <w:rPr>
          <w:rFonts w:hint="default" w:ascii="Arial Narrow" w:hAnsi="Arial Narrow" w:eastAsia="仿宋_GB2312" w:cs="Arial Narrow"/>
        </w:rPr>
        <w:t>的扶持；实行“包村领导包项目，包项目领导包进度”机制，全程负责项目实施，全程负责项目跑办，及时解决企业在项目建设中遇到的难题，直到项目真正达产达效为止。</w:t>
      </w:r>
    </w:p>
    <w:p>
      <w:pPr>
        <w:pStyle w:val="26"/>
        <w:rPr>
          <w:rFonts w:hint="default" w:ascii="Arial Narrow" w:hAnsi="Arial Narrow" w:eastAsia="仿宋_GB2312" w:cs="Arial Narrow"/>
        </w:rPr>
      </w:pPr>
      <w:r>
        <w:rPr>
          <w:rFonts w:hint="default" w:ascii="Arial Narrow" w:hAnsi="Arial Narrow" w:eastAsia="仿宋_GB2312" w:cs="Arial Narrow"/>
        </w:rPr>
        <w:t>3、抓招商引资，在做大做强上下功夫。要牢牢抓住“以商招商、以商会商、以商聚商”这条主线，创新招商举措，拓展引资门路，实现草碾镇以农业产业化为主导，农业转型为突破，工业企业为纽带，镇村旅游开发为依托的多种产业并进的经济发展方式，努力打造新的经济增长点，促进我镇经济又好又快发展。</w:t>
      </w:r>
      <w:bookmarkStart w:id="14" w:name="_Toc_3_3_0000000015"/>
    </w:p>
    <w:bookmarkEnd w:id="14"/>
    <w:p>
      <w:pPr>
        <w:pStyle w:val="26"/>
        <w:rPr>
          <w:rFonts w:hint="default" w:ascii="Arial Narrow" w:hAnsi="Arial Narrow" w:eastAsia="仿宋_GB2312" w:cs="Arial Narrow"/>
        </w:rPr>
        <w:sectPr>
          <w:pgSz w:w="16840" w:h="11900" w:orient="landscape"/>
          <w:pgMar w:top="1361" w:right="1020" w:bottom="1134" w:left="1020" w:header="720" w:footer="720" w:gutter="0"/>
          <w:cols w:space="720" w:num="1"/>
        </w:sectPr>
      </w:pPr>
      <w:bookmarkStart w:id="15" w:name="_Toc_3_3_0000000016"/>
      <w:r>
        <w:rPr>
          <w:rFonts w:hint="eastAsia" w:ascii="Arial Narrow" w:hAnsi="Arial Narrow" w:eastAsia="仿宋_GB2312" w:cs="Arial Narrow"/>
          <w:color w:val="000000"/>
          <w:sz w:val="32"/>
          <w:lang w:eastAsia="zh-CN"/>
        </w:rPr>
        <w:t>六</w:t>
      </w:r>
      <w:r>
        <w:rPr>
          <w:rFonts w:hint="default" w:ascii="Arial Narrow" w:hAnsi="Arial Narrow" w:eastAsia="仿宋_GB2312" w:cs="Arial Narrow"/>
          <w:color w:val="000000"/>
          <w:sz w:val="32"/>
        </w:rPr>
        <w:t>、</w:t>
      </w:r>
      <w:r>
        <w:rPr>
          <w:rFonts w:hint="eastAsia" w:ascii="Arial Narrow" w:hAnsi="Arial Narrow" w:eastAsia="仿宋_GB2312" w:cs="Arial Narrow"/>
          <w:color w:val="000000"/>
          <w:sz w:val="32"/>
          <w:lang w:eastAsia="zh-CN"/>
        </w:rPr>
        <w:t>单位</w:t>
      </w:r>
      <w:r>
        <w:rPr>
          <w:rFonts w:hint="default" w:ascii="Arial Narrow" w:hAnsi="Arial Narrow" w:eastAsia="仿宋_GB2312" w:cs="Arial Narrow"/>
          <w:color w:val="000000"/>
          <w:sz w:val="32"/>
        </w:rPr>
        <w:t>项目预算安排情况及绩效目标</w:t>
      </w:r>
      <w:bookmarkEnd w:id="1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1、党建工作经费绩效目标表</w:t>
            </w:r>
            <w:r>
              <w:rPr>
                <w:rFonts w:hint="eastAsia" w:ascii="Arial Narrow" w:hAnsi="Arial Narrow" w:eastAsia="仿宋_GB2312" w:cs="Arial Narrow"/>
                <w:color w:val="000000"/>
                <w:sz w:val="28"/>
                <w:lang w:val="en-US" w:eastAsia="zh-CN"/>
              </w:rPr>
              <w:t xml:space="preserve">                                                                                                                                               </w:t>
            </w: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13032123P003293100195</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val="en-US" w:eastAsia="zh-CN"/>
              </w:rPr>
              <w:t>2</w:t>
            </w:r>
            <w:r>
              <w:rPr>
                <w:rFonts w:hint="default" w:ascii="Arial Narrow" w:hAnsi="Arial Narrow" w:eastAsia="仿宋_GB2312" w:cs="Arial Narrow"/>
              </w:rPr>
              <w:t>.00</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val="en-US" w:eastAsia="zh-CN"/>
              </w:rPr>
              <w:t>2</w:t>
            </w:r>
            <w:r>
              <w:rPr>
                <w:rFonts w:hint="default" w:ascii="Arial Narrow" w:hAnsi="Arial Narrow" w:eastAsia="仿宋_GB2312" w:cs="Arial Narrow"/>
              </w:rPr>
              <w:t>.00</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预算资金2万元，其中财政资金2万元。主要用于开展组织、宣传等党建工作办公支出。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1.通过开展组织、宣传等党建工作，加强干部队伍建设，发挥基层党组织的作用。</w:t>
            </w:r>
          </w:p>
          <w:p>
            <w:pPr>
              <w:pStyle w:val="15"/>
              <w:rPr>
                <w:rFonts w:hint="default" w:ascii="Arial Narrow" w:hAnsi="Arial Narrow" w:eastAsia="仿宋_GB2312" w:cs="Arial Narrow"/>
              </w:rPr>
            </w:pPr>
            <w:r>
              <w:rPr>
                <w:rFonts w:hint="default" w:ascii="Arial Narrow" w:hAnsi="Arial Narrow" w:eastAsia="仿宋_GB2312" w:cs="Arial Narrow"/>
              </w:rPr>
              <w:t>2.践行“不忘初心、牢记使命”宗旨，充分发挥党的思想政治优势、组织优势和密切联系群众的优势。</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1602"/>
        <w:gridCol w:w="2700"/>
        <w:gridCol w:w="4154"/>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1602"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700"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415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11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211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1602"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7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组织宣传活动次数</w:t>
            </w:r>
            <w:r>
              <w:rPr>
                <w:rFonts w:hint="eastAsia" w:ascii="Arial Narrow" w:hAnsi="Arial Narrow" w:eastAsia="仿宋_GB2312" w:cs="Arial Narrow"/>
                <w:lang w:eastAsia="zh-CN"/>
              </w:rPr>
              <w:t>（</w:t>
            </w:r>
            <w:r>
              <w:rPr>
                <w:rFonts w:hint="default" w:ascii="Arial Narrow" w:hAnsi="Arial Narrow" w:eastAsia="仿宋_GB2312" w:cs="Arial Narrow"/>
              </w:rPr>
              <w:t>次）</w:t>
            </w:r>
          </w:p>
        </w:tc>
        <w:tc>
          <w:tcPr>
            <w:tcW w:w="415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组织宣传活动次数</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≥10次</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pPr>
              <w:rPr>
                <w:rFonts w:hint="default" w:ascii="Arial Narrow" w:hAnsi="Arial Narrow" w:eastAsia="仿宋_GB2312" w:cs="Arial Narrow"/>
              </w:rPr>
            </w:pPr>
          </w:p>
        </w:tc>
        <w:tc>
          <w:tcPr>
            <w:tcW w:w="1602"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7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舆情信息数量（条）</w:t>
            </w:r>
          </w:p>
        </w:tc>
        <w:tc>
          <w:tcPr>
            <w:tcW w:w="415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收集、分析、上报舆情信息的数量</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≥100条</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pPr>
              <w:rPr>
                <w:rFonts w:hint="default" w:ascii="Arial Narrow" w:hAnsi="Arial Narrow" w:eastAsia="仿宋_GB2312" w:cs="Arial Narrow"/>
              </w:rPr>
            </w:pPr>
          </w:p>
        </w:tc>
        <w:tc>
          <w:tcPr>
            <w:tcW w:w="1602"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7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党员培训覆盖率（%）</w:t>
            </w:r>
          </w:p>
        </w:tc>
        <w:tc>
          <w:tcPr>
            <w:tcW w:w="415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培训对象数量占应覆盖对象数量的比率</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≥80%</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pPr>
              <w:rPr>
                <w:rFonts w:hint="default" w:ascii="Arial Narrow" w:hAnsi="Arial Narrow" w:eastAsia="仿宋_GB2312" w:cs="Arial Narrow"/>
              </w:rPr>
            </w:pPr>
          </w:p>
        </w:tc>
        <w:tc>
          <w:tcPr>
            <w:tcW w:w="1602"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7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党建工作达标率</w:t>
            </w:r>
          </w:p>
        </w:tc>
        <w:tc>
          <w:tcPr>
            <w:tcW w:w="415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党建工作达到上级相关规范及要求</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pPr>
              <w:rPr>
                <w:rFonts w:hint="default" w:ascii="Arial Narrow" w:hAnsi="Arial Narrow" w:eastAsia="仿宋_GB2312" w:cs="Arial Narrow"/>
              </w:rPr>
            </w:pPr>
          </w:p>
        </w:tc>
        <w:tc>
          <w:tcPr>
            <w:tcW w:w="1602"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7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党建工作完成时效性</w:t>
            </w:r>
          </w:p>
        </w:tc>
        <w:tc>
          <w:tcPr>
            <w:tcW w:w="415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全年按计划完成各项工作</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12月31日前</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pPr>
              <w:rPr>
                <w:rFonts w:hint="default" w:ascii="Arial Narrow" w:hAnsi="Arial Narrow" w:eastAsia="仿宋_GB2312" w:cs="Arial Narrow"/>
              </w:rPr>
            </w:pPr>
          </w:p>
        </w:tc>
        <w:tc>
          <w:tcPr>
            <w:tcW w:w="1602"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7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党建费用支出控制情况</w:t>
            </w:r>
          </w:p>
        </w:tc>
        <w:tc>
          <w:tcPr>
            <w:tcW w:w="415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党建费用支出情况控制在年度预算额度内</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≤2万元</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年度工作计划与预算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1602"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7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基层党组织带动示范作用</w:t>
            </w:r>
          </w:p>
        </w:tc>
        <w:tc>
          <w:tcPr>
            <w:tcW w:w="415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通过党建工作促进党员队伍能力提升，在经济建设中发挥带动示范作用</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≥80%</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pPr>
              <w:rPr>
                <w:rFonts w:hint="default" w:ascii="Arial Narrow" w:hAnsi="Arial Narrow" w:eastAsia="仿宋_GB2312" w:cs="Arial Narrow"/>
              </w:rPr>
            </w:pPr>
          </w:p>
        </w:tc>
        <w:tc>
          <w:tcPr>
            <w:tcW w:w="1602"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经济效益指标</w:t>
            </w:r>
          </w:p>
        </w:tc>
        <w:tc>
          <w:tcPr>
            <w:tcW w:w="27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党员带头发展经济</w:t>
            </w:r>
          </w:p>
        </w:tc>
        <w:tc>
          <w:tcPr>
            <w:tcW w:w="415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通过党员带动发展经济，增加村民收入</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≥2000元</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1602"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70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群众对全镇党建满意度</w:t>
            </w:r>
          </w:p>
        </w:tc>
        <w:tc>
          <w:tcPr>
            <w:tcW w:w="415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全镇群众对党建工作的满意度</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2114"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问卷调查</w:t>
            </w:r>
          </w:p>
        </w:tc>
      </w:tr>
    </w:tbl>
    <w:p>
      <w:pPr>
        <w:rPr>
          <w:rFonts w:hint="default" w:ascii="Arial Narrow" w:hAnsi="Arial Narrow" w:eastAsia="仿宋_GB2312" w:cs="Arial Narrow"/>
        </w:rPr>
        <w:sectPr>
          <w:type w:val="continuous"/>
          <w:pgSz w:w="16840" w:h="11900" w:orient="landscape"/>
          <w:pgMar w:top="1361" w:right="1020" w:bottom="1134" w:left="1020" w:header="720" w:footer="720" w:gutter="0"/>
          <w:cols w:space="720" w:num="1"/>
        </w:sectPr>
      </w:pPr>
    </w:p>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2、防火防汛工作经费绩效目标表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13032123P00329310025J</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val="en-US" w:eastAsia="zh-CN"/>
              </w:rPr>
              <w:t>7</w:t>
            </w:r>
            <w:r>
              <w:rPr>
                <w:rFonts w:hint="default" w:ascii="Arial Narrow" w:hAnsi="Arial Narrow" w:eastAsia="仿宋_GB2312" w:cs="Arial Narrow"/>
              </w:rPr>
              <w:t>.27</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7.27</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预算资金7.266万元，其中财政资金7.266万元。主要用于日常防火、防汛宣传和巡查整治支出。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1.通过扎实开展日常防火工作，广泛宣传，全天候巡查，加强防火扑救物资的储备，有效防范和遏制森林火灾的发生。</w:t>
            </w:r>
          </w:p>
          <w:p>
            <w:pPr>
              <w:pStyle w:val="15"/>
              <w:rPr>
                <w:rFonts w:hint="default" w:ascii="Arial Narrow" w:hAnsi="Arial Narrow" w:eastAsia="仿宋_GB2312" w:cs="Arial Narrow"/>
              </w:rPr>
            </w:pPr>
            <w:r>
              <w:rPr>
                <w:rFonts w:hint="default" w:ascii="Arial Narrow" w:hAnsi="Arial Narrow" w:eastAsia="仿宋_GB2312" w:cs="Arial Narrow"/>
              </w:rPr>
              <w:t>2.通过开展巡视巡查整治工作，及时消除防汛安全隐患，确保辖区内河道行洪通畅。</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日常巡查次数(次)</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当年实际日常巡查次数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≥200次</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日常巡查覆盖率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反应巡查范围为整个镇区。</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确保河道畅通</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反映汛期河道通畅率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巡查完成时间</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反应防火防汛完成时间</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全年持续</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抢险物资支出</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反应防火防汛储备的抢险物资</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≤4万元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办公费用支出</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反应用于防火防汛的宣传单等办公费</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≤3.27万元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降低火灾对环境的破坏</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反映降低火灾对环境破坏的比率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生态效益指标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森林火灾受害率(％)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全镇森林火灾发生面积占森林总面积的比例</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≤0.01%</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群众满意度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群众对防火防汛工作满意度</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问卷调查</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3、防贫工作专项经费绩效目标表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13032123P00329310023B</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防贫工作专项经费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val="en-US" w:eastAsia="zh-CN"/>
              </w:rPr>
              <w:t>2</w:t>
            </w:r>
            <w:r>
              <w:rPr>
                <w:rFonts w:hint="default" w:ascii="Arial Narrow" w:hAnsi="Arial Narrow" w:eastAsia="仿宋_GB2312" w:cs="Arial Narrow"/>
              </w:rPr>
              <w:t>.00</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val="en-US" w:eastAsia="zh-CN"/>
              </w:rPr>
              <w:t>2</w:t>
            </w:r>
            <w:r>
              <w:rPr>
                <w:rFonts w:hint="default" w:ascii="Arial Narrow" w:hAnsi="Arial Narrow" w:eastAsia="仿宋_GB2312" w:cs="Arial Narrow"/>
              </w:rPr>
              <w:t>.00</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预算资金2万元，其中财政资金2万元。主要用于扶贫工作办公支出。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1.通过项目实施，保障扶贫工作的正常进行。</w:t>
            </w:r>
          </w:p>
          <w:p>
            <w:pPr>
              <w:pStyle w:val="15"/>
              <w:rPr>
                <w:rFonts w:hint="default" w:ascii="Arial Narrow" w:hAnsi="Arial Narrow" w:eastAsia="仿宋_GB2312" w:cs="Arial Narrow"/>
              </w:rPr>
            </w:pPr>
            <w:r>
              <w:rPr>
                <w:rFonts w:hint="default" w:ascii="Arial Narrow" w:hAnsi="Arial Narrow" w:eastAsia="仿宋_GB2312" w:cs="Arial Narrow"/>
              </w:rPr>
              <w:t>2.完成脱贫攻坚任务，提供有力保障。</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贫困村脱贫出列数（个）</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建档立卡贫困村脱贫出列数量</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5个</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农村脱贫人口比率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年度计划脱贫人口数量占贫困人口总数的比率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工作及时率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各项工作按年度计划完成</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扶贫工作交通费支出</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下乡扶贫的租车等交通费用支出</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≤0.5万元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扶贫工作办公费支出</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用于下乡扶贫工作办公经费支出</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扶贫慰问支出</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用于下乡扶贫慰问支出</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≤0.5万元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扶贫保障工作完成</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反应保障脱贫工作的正常运行，解决下乡扶贫的后勤问题</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经济效益指标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贫困村农民人均纯收入增长率（%）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贫困村农民人均纯收入的同比增长比率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被帮扶贫困人员满意度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被帮扶贫困人员对扶贫工作的满意度</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问卷调查</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4、防疫工作经费绩效目标表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13032123P003293100266</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防疫工作经费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5.00</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5.00</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预算资金5万元，其中：财政资金5万元。主要用于疫苗接种、疫情防控所需物资采购、核酸检测、人员流调等办公支出。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1.通过采购防疫物资，做好新冠肺炎疫情防控工作。</w:t>
            </w:r>
          </w:p>
          <w:p>
            <w:pPr>
              <w:pStyle w:val="15"/>
              <w:rPr>
                <w:rFonts w:hint="default" w:ascii="Arial Narrow" w:hAnsi="Arial Narrow" w:eastAsia="仿宋_GB2312" w:cs="Arial Narrow"/>
              </w:rPr>
            </w:pPr>
            <w:r>
              <w:rPr>
                <w:rFonts w:hint="default" w:ascii="Arial Narrow" w:hAnsi="Arial Narrow" w:eastAsia="仿宋_GB2312" w:cs="Arial Narrow"/>
              </w:rPr>
              <w:t>2.保障辖区内居民生命财产安全，确保维护好社会稳定。</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口罩数量</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反映购买口罩数量</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≥20000个</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涉及的村数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反映防疫包括的村数量</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35个</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疫苗接种率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反映辖区内居民疫苗接种率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验收合格率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采购防疫物资按疫情要求验收合格</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防控物资发放及时率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防疫物资及时发放占比情况</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≥96%</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防控物资成本</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防疫物资购置支出</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防疫办公成本</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反映防疫办公支出</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疫情防控率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通过购置防疫物资，确保防疫工作有序开展</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群众满意度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对防疫工作满意的人数査调查总人数的比率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问卷调查</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5、全国自然灾害综合风险普查工作经费绩效目标表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13032123P00329310027R</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全国自然灾害综合风险普查工作经费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val="en-US" w:eastAsia="zh-CN"/>
              </w:rPr>
              <w:t>1</w:t>
            </w:r>
            <w:r>
              <w:rPr>
                <w:rFonts w:hint="default" w:ascii="Arial Narrow" w:hAnsi="Arial Narrow" w:eastAsia="仿宋_GB2312" w:cs="Arial Narrow"/>
              </w:rPr>
              <w:t>.00</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val="en-US" w:eastAsia="zh-CN"/>
              </w:rPr>
              <w:t>1</w:t>
            </w:r>
            <w:r>
              <w:rPr>
                <w:rFonts w:hint="default" w:ascii="Arial Narrow" w:hAnsi="Arial Narrow" w:eastAsia="仿宋_GB2312" w:cs="Arial Narrow"/>
              </w:rPr>
              <w:t>.00</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预算资金1万元，其中财政资金1万元。主要用于自然灾害普查办公经费支出。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1.通过开展全镇自然灾害普查工作，确保全面掌握我镇自然灾害风险防范情况。</w:t>
            </w:r>
          </w:p>
          <w:p>
            <w:pPr>
              <w:pStyle w:val="15"/>
              <w:rPr>
                <w:rFonts w:hint="eastAsia" w:ascii="Arial Narrow" w:hAnsi="Arial Narrow" w:eastAsia="仿宋_GB2312" w:cs="Arial Narrow"/>
                <w:lang w:eastAsia="zh-CN"/>
              </w:rPr>
            </w:pPr>
            <w:r>
              <w:rPr>
                <w:rFonts w:hint="default" w:ascii="Arial Narrow" w:hAnsi="Arial Narrow" w:eastAsia="仿宋_GB2312" w:cs="Arial Narrow"/>
              </w:rPr>
              <w:t>2.通过设备购置和宣传培训工作，提升我镇抵御自然灾害综合能力</w:t>
            </w:r>
            <w:r>
              <w:rPr>
                <w:rFonts w:hint="eastAsia" w:ascii="Arial Narrow" w:hAnsi="Arial Narrow" w:eastAsia="仿宋_GB2312" w:cs="Arial Narrow"/>
                <w:lang w:eastAsia="zh-CN"/>
              </w:rPr>
              <w:t>。</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普查行政村个数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反映普查行政村个数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35个</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普查灾害类型个数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本次普查涉及的自然灾害类型个数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≥6项</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受益人数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自然灾害普查受益人口数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≥45000人</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普查工作完成率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普查工作完成率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完成时间</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普查工作完成时间</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12月底前</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宣传、办公费用</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反映用于本次普查宣传费、办公费</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≤0.5万元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租车费用</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反映用于本次普查租车费</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≤0.5万元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提升抵御自然灾害防范能力</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通过普查，提升抵御自然灾害防能力，提交高质量普查结果报告</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≥1份</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可持续影响指标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防灾减灾能力提成情况</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通过开展灾害普查，促进防灾减灾能力提升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村民满意度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村民调查中，满意和较满意的人数占全部调查人数的比率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调查问卷</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6、人大代表之家工作经费绩效目标表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13032123P00329310020G</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val="en-US" w:eastAsia="zh-CN"/>
              </w:rPr>
              <w:t>1</w:t>
            </w:r>
            <w:r>
              <w:rPr>
                <w:rFonts w:hint="default" w:ascii="Arial Narrow" w:hAnsi="Arial Narrow" w:eastAsia="仿宋_GB2312" w:cs="Arial Narrow"/>
              </w:rPr>
              <w:t>.00</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val="en-US" w:eastAsia="zh-CN"/>
              </w:rPr>
              <w:t>1</w:t>
            </w:r>
            <w:r>
              <w:rPr>
                <w:rFonts w:hint="default" w:ascii="Arial Narrow" w:hAnsi="Arial Narrow" w:eastAsia="仿宋_GB2312" w:cs="Arial Narrow"/>
              </w:rPr>
              <w:t>.00</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预算资金1万元，其中财政资金1万元。主要人大代表开展活动办公经费。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1.通过学习宣传培训，开展代表活动，使得人大机关团体密切联系群众，能够定期开展人大代表接访、走访、约访、回访等工作，接受群众监督，提出议案建议。</w:t>
            </w:r>
            <w:r>
              <w:rPr>
                <w:rFonts w:hint="default" w:ascii="Arial Narrow" w:hAnsi="Arial Narrow" w:eastAsia="仿宋_GB2312" w:cs="Arial Narrow"/>
              </w:rPr>
              <w:tab/>
            </w:r>
            <w:r>
              <w:rPr>
                <w:rFonts w:hint="default" w:ascii="Arial Narrow" w:hAnsi="Arial Narrow" w:eastAsia="仿宋_GB2312" w:cs="Arial Narrow"/>
              </w:rPr>
              <w:tab/>
            </w:r>
            <w:r>
              <w:rPr>
                <w:rFonts w:hint="default" w:ascii="Arial Narrow" w:hAnsi="Arial Narrow" w:eastAsia="仿宋_GB2312" w:cs="Arial Narrow"/>
              </w:rPr>
              <w:tab/>
            </w:r>
          </w:p>
          <w:p>
            <w:pPr>
              <w:pStyle w:val="15"/>
              <w:rPr>
                <w:rFonts w:hint="default" w:ascii="Arial Narrow" w:hAnsi="Arial Narrow" w:eastAsia="仿宋_GB2312" w:cs="Arial Narrow"/>
              </w:rPr>
            </w:pPr>
            <w:r>
              <w:rPr>
                <w:rFonts w:hint="default" w:ascii="Arial Narrow" w:hAnsi="Arial Narrow" w:eastAsia="仿宋_GB2312" w:cs="Arial Narrow"/>
              </w:rPr>
              <w:t>2.通过开展人大代表之家工作，提供场地和经费，有利于学习宣传宪法法律和党的路线方针政策及各级党委政府重大决策部署，定期开展代表活动。</w:t>
            </w:r>
            <w:r>
              <w:rPr>
                <w:rFonts w:hint="default" w:ascii="Arial Narrow" w:hAnsi="Arial Narrow" w:eastAsia="仿宋_GB2312" w:cs="Arial Narrow"/>
              </w:rPr>
              <w:tab/>
            </w:r>
            <w:r>
              <w:rPr>
                <w:rFonts w:hint="default" w:ascii="Arial Narrow" w:hAnsi="Arial Narrow" w:eastAsia="仿宋_GB2312" w:cs="Arial Narrow"/>
              </w:rPr>
              <w:tab/>
            </w:r>
            <w:r>
              <w:rPr>
                <w:rFonts w:hint="default" w:ascii="Arial Narrow" w:hAnsi="Arial Narrow" w:eastAsia="仿宋_GB2312" w:cs="Arial Narrow"/>
              </w:rPr>
              <w:tab/>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组织代表参加活动次数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计划召开学习宣传培训活动次数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≥2次</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开展调研的次数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计划开展调研的次数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≥5次</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人大代表数量</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反映乡级人大代表数量</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＝50人</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完成调研报告数量</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当年完成调研报告的数量</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≥2篇</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活动完成率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做好协调组织工作，为代表依法履职提供服务</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学习宣传培训，开展代表活动</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做好协调组织工作,为代表依法履责提供服务</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支出控制数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总体控制在年度预算额度内</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意见建议采纳率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人大代表提出建议,被采纳率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可持续影响指标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履职质量和水平</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加强对乡镇人大工作的联系和指导，规范化、制度化水平显著提升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会议服务工作满意率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乡人大代表和常委对代表工作的满意程度</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按调查结果统计确定</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7、团委工作经费绩效目标表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13032123P00329310022P</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val="en-US" w:eastAsia="zh-CN"/>
              </w:rPr>
              <w:t>1</w:t>
            </w:r>
            <w:r>
              <w:rPr>
                <w:rFonts w:hint="default" w:ascii="Arial Narrow" w:hAnsi="Arial Narrow" w:eastAsia="仿宋_GB2312" w:cs="Arial Narrow"/>
              </w:rPr>
              <w:t>.00</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val="en-US" w:eastAsia="zh-CN"/>
              </w:rPr>
              <w:t>1</w:t>
            </w:r>
            <w:r>
              <w:rPr>
                <w:rFonts w:hint="default" w:ascii="Arial Narrow" w:hAnsi="Arial Narrow" w:eastAsia="仿宋_GB2312" w:cs="Arial Narrow"/>
              </w:rPr>
              <w:t>.00</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预算资金1万元，其中财政资金1万元。主要用于开展群团组织工作办公支出。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1.通过团委工作有序开展，积极发挥团委作用。</w:t>
            </w:r>
          </w:p>
          <w:p>
            <w:pPr>
              <w:pStyle w:val="15"/>
              <w:rPr>
                <w:rFonts w:hint="default" w:ascii="Arial Narrow" w:hAnsi="Arial Narrow" w:eastAsia="仿宋_GB2312" w:cs="Arial Narrow"/>
              </w:rPr>
            </w:pPr>
            <w:r>
              <w:rPr>
                <w:rFonts w:hint="default" w:ascii="Arial Narrow" w:hAnsi="Arial Narrow" w:eastAsia="仿宋_GB2312" w:cs="Arial Narrow"/>
              </w:rPr>
              <w:t>2.开展好群团组织工作，为党的建设储备好后备力量。</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组织活动的次数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组织镇青年慰问留守儿童活动的次数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≥3次</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“圆梦大学”走访的次数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反映“圆梦大学”走访的次数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≥3次</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宣传单数量</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反映用于青少年法治宣传教育印刷的宣传单数量</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≥3000张</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活动完成率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活动完成次数占预计次数的比例</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活动完成时间</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反映各项活动完成时间</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12月31日前</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经费支出控制数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团委活动经费支出控制在预算额度内</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未成年思想道德建设宣传情况</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反映全乡未成年人思想道德建设宣传覆盖率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可持续影响指标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团费收缴完成率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反映全乡团费收缴和上缴工作完成比率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群众对全镇党建满意度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全镇群众对团工作的满意度</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问卷调查</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8、专项武装经费绩效目标表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13032123P003293100214</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专项武装经费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val="en-US" w:eastAsia="zh-CN"/>
              </w:rPr>
              <w:t>2</w:t>
            </w:r>
            <w:r>
              <w:rPr>
                <w:rFonts w:hint="default" w:ascii="Arial Narrow" w:hAnsi="Arial Narrow" w:eastAsia="仿宋_GB2312" w:cs="Arial Narrow"/>
              </w:rPr>
              <w:t>.00</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val="en-US" w:eastAsia="zh-CN"/>
              </w:rPr>
              <w:t>2</w:t>
            </w:r>
            <w:r>
              <w:rPr>
                <w:rFonts w:hint="default" w:ascii="Arial Narrow" w:hAnsi="Arial Narrow" w:eastAsia="仿宋_GB2312" w:cs="Arial Narrow"/>
              </w:rPr>
              <w:t>.00</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预算资金2万元，其中财政资金2万元。主要用于兵役登记、征兵、民兵训练经费支出。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1.通过开展兵役登记、征兵工作，为国家提供高素质兵源。</w:t>
            </w:r>
          </w:p>
          <w:p>
            <w:pPr>
              <w:pStyle w:val="15"/>
              <w:rPr>
                <w:rFonts w:hint="default" w:ascii="Arial Narrow" w:hAnsi="Arial Narrow" w:eastAsia="仿宋_GB2312" w:cs="Arial Narrow"/>
              </w:rPr>
            </w:pPr>
            <w:r>
              <w:rPr>
                <w:rFonts w:hint="default" w:ascii="Arial Narrow" w:hAnsi="Arial Narrow" w:eastAsia="仿宋_GB2312" w:cs="Arial Narrow"/>
              </w:rPr>
              <w:t>2.通过开展民兵训练工作，确保人民武装力量得到保障。</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区域内服兵役人员数量</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年度内依法服兵役数量</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≥6人</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参加民兵训练人数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年度内参加民兵训练的人数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≥30人</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大学生兵数量</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年度内新入伍大学生兵数量</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≥5人</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民兵训练次数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年度内开展民兵训练次数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≥1次</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大学生兵比率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年度内新入伍大学生兵所占比率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开展兵源普查登记时限</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提前做好兵源普查登记工作的时间</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≤6月</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武装工作支出费用</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武装部在开展工作中发生的差旅、办公等支出的成本</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兵源普查登记覆盖率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普查登记的兵源占实有兵源的比率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新入伍兵满意度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新入伍兵役及其家属对武装工作的满意度</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问卷调查</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9、综治工作经费绩效目标表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13032123P00329310024Y</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综治工作经费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10.00</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10.00</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预算资金10万元，其中财政资金10万元。主要用于维护辖区稳定、深化平安建设经费支出。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1.通过加强法制宣传教育、提高公民的法律意识和素质，教育群众知法、懂法和守法。</w:t>
            </w:r>
          </w:p>
          <w:p>
            <w:pPr>
              <w:pStyle w:val="15"/>
              <w:rPr>
                <w:rFonts w:hint="default" w:ascii="Arial Narrow" w:hAnsi="Arial Narrow" w:eastAsia="仿宋_GB2312" w:cs="Arial Narrow"/>
              </w:rPr>
            </w:pPr>
            <w:r>
              <w:rPr>
                <w:rFonts w:hint="default" w:ascii="Arial Narrow" w:hAnsi="Arial Narrow" w:eastAsia="仿宋_GB2312" w:cs="Arial Narrow"/>
              </w:rPr>
              <w:t>2.妥善处理突发性、群体性事件；搞好村级治安工作，深化农村平安创建工作。</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印刷宣传单</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反映印刷宣传单数量</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≥2500份</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维稳次数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反映下乡维稳的次数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≥50次</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协调督导事项化解率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化解事项占督导事项总数的比率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工作完成时间</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各项工作按年度计划完成</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≤12月</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宣传费支出</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印刷宣传单支出的费用</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支付救济费</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用于生活困难的信访人员支出</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租车费</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租车接信访人返青的费用</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“民转刑”命案减少率(%)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“民转刑”命案发生数量的减少比率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可持续影响指标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立体化社会治安防控体系覆盖率(%)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立体化社会治安防控体系在镇村两级的覆盖情况</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群众满意度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群众对综治工作满意率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调查问卷</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10、村级组织运转经费-村干部基础职务补贴绩效目标表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13032123P00000210022R</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村级组织运转经费-村干部基础职务补贴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139.04</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139.04</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预算资金139.035万元，其中：财政资金139.035万元。主要用于村干部正常履职职务补贴。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1.通过及时发放村干部基础职务补贴，为农村干部工作生活提供保障。</w:t>
            </w:r>
          </w:p>
          <w:p>
            <w:pPr>
              <w:pStyle w:val="15"/>
              <w:rPr>
                <w:rFonts w:hint="default" w:ascii="Arial Narrow" w:hAnsi="Arial Narrow" w:eastAsia="仿宋_GB2312" w:cs="Arial Narrow"/>
              </w:rPr>
            </w:pPr>
            <w:r>
              <w:rPr>
                <w:rFonts w:hint="default" w:ascii="Arial Narrow" w:hAnsi="Arial Narrow" w:eastAsia="仿宋_GB2312" w:cs="Arial Narrow"/>
              </w:rPr>
              <w:t xml:space="preserve">2.激发农村干部干事创业热情，确保村级工作正常运转及村干部队伍稳定。      </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涉及村数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反映发放村干部基础职务补贴的村数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35个</w:t>
            </w:r>
          </w:p>
        </w:tc>
        <w:tc>
          <w:tcPr>
            <w:tcW w:w="1276"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eastAsia="zh-CN"/>
              </w:rPr>
              <w:t>年度</w:t>
            </w: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考核次数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反映村干部考核次数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≥1次</w:t>
            </w:r>
          </w:p>
        </w:tc>
        <w:tc>
          <w:tcPr>
            <w:tcW w:w="1276" w:type="dxa"/>
            <w:vAlign w:val="center"/>
          </w:tcPr>
          <w:p>
            <w:pPr>
              <w:pStyle w:val="15"/>
              <w:rPr>
                <w:rFonts w:hint="default" w:ascii="Arial Narrow" w:hAnsi="Arial Narrow" w:eastAsia="仿宋_GB2312" w:cs="Arial Narrow"/>
                <w:lang w:eastAsia="zh-CN"/>
              </w:rPr>
            </w:pPr>
            <w:r>
              <w:rPr>
                <w:rFonts w:hint="eastAsia" w:ascii="Arial Narrow" w:hAnsi="Arial Narrow" w:eastAsia="仿宋_GB2312" w:cs="Arial Narrow"/>
                <w:lang w:eastAsia="zh-CN"/>
              </w:rPr>
              <w:t>年度</w:t>
            </w:r>
            <w:r>
              <w:rPr>
                <w:rFonts w:hint="default" w:ascii="Arial Narrow" w:hAnsi="Arial Narrow" w:eastAsia="仿宋_GB2312" w:cs="Arial Narrow"/>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村干部人数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反映村干部人数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194人</w:t>
            </w:r>
          </w:p>
        </w:tc>
        <w:tc>
          <w:tcPr>
            <w:tcW w:w="1276" w:type="dxa"/>
            <w:vAlign w:val="center"/>
          </w:tcPr>
          <w:p>
            <w:pPr>
              <w:pStyle w:val="15"/>
              <w:rPr>
                <w:rFonts w:hint="default" w:ascii="Arial Narrow" w:hAnsi="Arial Narrow" w:eastAsia="仿宋_GB2312" w:cs="Arial Narrow"/>
                <w:lang w:eastAsia="zh-CN"/>
              </w:rPr>
            </w:pPr>
            <w:r>
              <w:rPr>
                <w:rFonts w:hint="eastAsia" w:ascii="Arial Narrow" w:hAnsi="Arial Narrow" w:eastAsia="仿宋_GB2312" w:cs="Arial Narrow"/>
                <w:lang w:eastAsia="zh-CN"/>
              </w:rPr>
              <w:t>年度</w:t>
            </w:r>
            <w:r>
              <w:rPr>
                <w:rFonts w:hint="default" w:ascii="Arial Narrow" w:hAnsi="Arial Narrow" w:eastAsia="仿宋_GB2312" w:cs="Arial Narrow"/>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按村干部职务分工发放工资比率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反映村干部岗位分工情况</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lang w:eastAsia="zh-CN"/>
              </w:rPr>
            </w:pPr>
            <w:r>
              <w:rPr>
                <w:rFonts w:hint="eastAsia" w:ascii="Arial Narrow" w:hAnsi="Arial Narrow" w:eastAsia="仿宋_GB2312" w:cs="Arial Narrow"/>
                <w:lang w:eastAsia="zh-CN"/>
              </w:rPr>
              <w:t>年度</w:t>
            </w:r>
            <w:r>
              <w:rPr>
                <w:rFonts w:hint="default" w:ascii="Arial Narrow" w:hAnsi="Arial Narrow" w:eastAsia="仿宋_GB2312" w:cs="Arial Narrow"/>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村干部考核合格率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合格村干部占总村干部比例</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lang w:eastAsia="zh-CN"/>
              </w:rPr>
            </w:pPr>
            <w:r>
              <w:rPr>
                <w:rFonts w:hint="eastAsia" w:ascii="Arial Narrow" w:hAnsi="Arial Narrow" w:eastAsia="仿宋_GB2312" w:cs="Arial Narrow"/>
                <w:lang w:eastAsia="zh-CN"/>
              </w:rPr>
              <w:t>年度</w:t>
            </w:r>
            <w:r>
              <w:rPr>
                <w:rFonts w:hint="default" w:ascii="Arial Narrow" w:hAnsi="Arial Narrow" w:eastAsia="仿宋_GB2312" w:cs="Arial Narrow"/>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按月发放村干部工资比率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反映村干部工资发放情况</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lang w:eastAsia="zh-CN"/>
              </w:rPr>
            </w:pPr>
            <w:r>
              <w:rPr>
                <w:rFonts w:hint="eastAsia" w:ascii="Arial Narrow" w:hAnsi="Arial Narrow" w:eastAsia="仿宋_GB2312" w:cs="Arial Narrow"/>
                <w:lang w:eastAsia="zh-CN"/>
              </w:rPr>
              <w:t>年度</w:t>
            </w:r>
            <w:r>
              <w:rPr>
                <w:rFonts w:hint="default" w:ascii="Arial Narrow" w:hAnsi="Arial Narrow" w:eastAsia="仿宋_GB2312" w:cs="Arial Narrow"/>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村书记主任补贴标准</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反映村书记主任一肩挑人均补贴标准</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36000元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其他人员补贴标准</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反映其他村两委干部人均补贴标准</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≥12000元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促进村干部队伍稳定</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为村干部生活工作提供保障，确保村干部队伍稳定</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eastAsia="zh-CN"/>
              </w:rPr>
              <w:t>年度</w:t>
            </w: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村干部满意度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调查中村干部满意和较满意的数量占调查总人数的比率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调查问卷</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11、村级组织运转经费-村级组织办公经费绩效目标表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13032123P00000410009N</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50.35</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50.35</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预算资金50.35万元.其中：财政资金50.35万元。主要用于村级组织正常运转办公经费支出。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1.通过及时支付村级组织办公用品、水电暖等费用，保障日常工作有序开展。</w:t>
            </w:r>
          </w:p>
          <w:p>
            <w:pPr>
              <w:pStyle w:val="15"/>
              <w:rPr>
                <w:rFonts w:hint="default" w:ascii="Arial Narrow" w:hAnsi="Arial Narrow" w:eastAsia="仿宋_GB2312" w:cs="Arial Narrow"/>
              </w:rPr>
            </w:pPr>
            <w:r>
              <w:rPr>
                <w:rFonts w:hint="default" w:ascii="Arial Narrow" w:hAnsi="Arial Narrow" w:eastAsia="仿宋_GB2312" w:cs="Arial Narrow"/>
              </w:rPr>
              <w:t>2.保障村级干部工作积极性，确保村级组织正常、高效运转。</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拨付办公费涉及村级组织数量</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反映拨付村级办公费的村数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35个</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村级组织办公经费拨付率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反映拨付村级组织办公费村数占总数比例</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村级组织有效运转率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反映村级组织正常有效开展工作</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购置办公用品合格率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反映购买的办公用品合格数量占全部购买办公用品数量的比例</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办公经费拨付时间</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反映村级组织办公经费拨付时间</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1次/半年</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办公经费补贴标准</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反映每个村级组织办公经费补助标准</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确保村级组织正常运行</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通过及时拨付办公经费，确保村级组织正常运转，能够高效服务群众</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可持续影响指标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保障村级干部工作积极性</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通过及时拨付办公经费，提高村干部工作积极性，保障年度村级组织能够高效运转</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≥1年</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村干部满意度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反映村干部对上级工作安排的满意率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调查问卷</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12、村级组织运转经费-服务群众专项经费绩效目标表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13032123P00000610010D</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70.00</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70.00</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预算资金70万元，其中：财政资金70万元。主要用于村级组织服务群众专项支出。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1.通过开展服务群众工作，为村综合服务站日常运转、公共设施维护等提供保障，为群众提供便捷优质生产生活条件。</w:t>
            </w:r>
          </w:p>
          <w:p>
            <w:pPr>
              <w:pStyle w:val="15"/>
              <w:rPr>
                <w:rFonts w:hint="default" w:ascii="Arial Narrow" w:hAnsi="Arial Narrow" w:eastAsia="仿宋_GB2312" w:cs="Arial Narrow"/>
              </w:rPr>
            </w:pPr>
            <w:r>
              <w:rPr>
                <w:rFonts w:hint="default" w:ascii="Arial Narrow" w:hAnsi="Arial Narrow" w:eastAsia="仿宋_GB2312" w:cs="Arial Narrow"/>
              </w:rPr>
              <w:t>2.通过项目实施为村级组织公共卫生防疫、村内治安等临时劳务用工提供费用保障，为群众提供安全稳定生活环境。</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村综合服务站数量</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反映服务群众的村综合服务站的数量</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35个</w:t>
            </w:r>
          </w:p>
        </w:tc>
        <w:tc>
          <w:tcPr>
            <w:tcW w:w="1276"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eastAsia="zh-CN"/>
              </w:rPr>
              <w:t>年度</w:t>
            </w: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村级组织工作完成率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反映村级组织工作建设及服务完成情况</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eastAsia="zh-CN"/>
              </w:rPr>
              <w:t>年度</w:t>
            </w: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拨付服务群众专项经费率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反映拨付服务群众专项经费村数占总数比例</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eastAsia="zh-CN"/>
              </w:rPr>
              <w:t>年度</w:t>
            </w: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服务群众经费使用率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反映服务群众经费使用得当，农村群众生产生活条件改善提高，社会环境安全稳定</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eastAsia="zh-CN"/>
              </w:rPr>
              <w:t>年度</w:t>
            </w: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村级组织开展服务群众完成率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反映村级组织开展服务群众具体情况如：村内清运垃圾、公共卫生防疫等等</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eastAsia="zh-CN"/>
              </w:rPr>
              <w:t>年度</w:t>
            </w: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村民服务提供及时率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反映为村民群众提供各项服务的及时性</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eastAsia="zh-CN"/>
              </w:rPr>
              <w:t>年度</w:t>
            </w: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服务群众专项经费拨付标准</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反映每个村服务群众专项经费支出成本</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≤2万元</w:t>
            </w:r>
          </w:p>
        </w:tc>
        <w:tc>
          <w:tcPr>
            <w:tcW w:w="1276"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eastAsia="zh-CN"/>
              </w:rPr>
              <w:t>年度</w:t>
            </w: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垃圾清运成本</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反映每个村垃圾清运支出成本</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≤3万元</w:t>
            </w:r>
          </w:p>
        </w:tc>
        <w:tc>
          <w:tcPr>
            <w:tcW w:w="1276"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eastAsia="zh-CN"/>
              </w:rPr>
              <w:t>年度</w:t>
            </w: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村民生活环境改善率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反映各村垃圾清运改善生活环境</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eastAsia="zh-CN"/>
              </w:rPr>
              <w:t>年度</w:t>
            </w: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群众满意度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农村群众对村级组织开展工作、服务群众满意率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问卷调查</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13、环境整治工作经费绩效目标表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13032123P00329910003M</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环境整治工作经费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31.49</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31.49</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预算资金31.48662万元，其中：财政资金31.48662万元。主要用于全镇35个村的人居环境整治费用支出。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1.通过开展生活垃圾清理工作，改善人居环境卫生，维护农村环境。</w:t>
            </w:r>
          </w:p>
          <w:p>
            <w:pPr>
              <w:pStyle w:val="15"/>
              <w:rPr>
                <w:rFonts w:hint="default" w:ascii="Arial Narrow" w:hAnsi="Arial Narrow" w:eastAsia="仿宋_GB2312" w:cs="Arial Narrow"/>
              </w:rPr>
            </w:pPr>
            <w:r>
              <w:rPr>
                <w:rFonts w:hint="default" w:ascii="Arial Narrow" w:hAnsi="Arial Narrow" w:eastAsia="仿宋_GB2312" w:cs="Arial Narrow"/>
              </w:rPr>
              <w:t>2.保持村容村貌整洁，提高居民生活居住幸福感、满意度。</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人居环境治理村个数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人居环境整治镇辖区范围内</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35个</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生活垃圾定点存放数量</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镇域范围内生活垃圾定点存放数量</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≥80处</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生活垃圾整治率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整治生活垃圾占发现的比率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项目实施覆盖率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实施该项目的面积占整体面积的比率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工作及时率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计划工作完成及时率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人工费</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用于垃圾清理人工费用方面支出</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机械费</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用于生活垃圾清运机械方面支出</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≤21.49万元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受益人口数量</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通过项目实施改善人居环境卫生，清理民居环境卫生，维护农村环境。受益人数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≥45000人</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受益群众满意度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问卷调查中，满意和较满意的救助对象数量占调研对象总数的比率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调查问卷</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14、荒山沟地租项目绩效目标表</w:t>
            </w:r>
            <w:r>
              <w:rPr>
                <w:rFonts w:hint="eastAsia" w:ascii="Arial Narrow" w:hAnsi="Arial Narrow" w:eastAsia="仿宋_GB2312" w:cs="Arial Narrow"/>
                <w:color w:val="000000"/>
                <w:sz w:val="28"/>
                <w:lang w:val="en-US" w:eastAsia="zh-CN"/>
              </w:rPr>
              <w:t xml:space="preserve">                                                                                                                                 </w:t>
            </w: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13032123P00329710008C</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荒山沟地租项目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lang w:val="en-US" w:eastAsia="zh-CN"/>
              </w:rPr>
            </w:pPr>
            <w:r>
              <w:rPr>
                <w:rFonts w:hint="default" w:ascii="Arial Narrow" w:hAnsi="Arial Narrow" w:eastAsia="仿宋_GB2312" w:cs="Arial Narrow"/>
              </w:rPr>
              <w:t>11.71</w:t>
            </w:r>
            <w:r>
              <w:rPr>
                <w:rFonts w:hint="eastAsia" w:ascii="Arial Narrow" w:hAnsi="Arial Narrow" w:eastAsia="仿宋_GB2312" w:cs="Arial Narrow"/>
                <w:lang w:val="en-US" w:eastAsia="zh-CN"/>
              </w:rPr>
              <w:t>3756</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11.71</w:t>
            </w:r>
            <w:r>
              <w:rPr>
                <w:rFonts w:hint="eastAsia" w:ascii="Arial Narrow" w:hAnsi="Arial Narrow" w:eastAsia="仿宋_GB2312" w:cs="Arial Narrow"/>
                <w:lang w:val="en-US" w:eastAsia="zh-CN"/>
              </w:rPr>
              <w:t>3756</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预算资金11.713756万元，其中财政资金11.713756万元。主要用于土地租金支出。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1.通过支付地租，集中用地，改变农业生产经营方式。</w:t>
            </w:r>
          </w:p>
          <w:p>
            <w:pPr>
              <w:pStyle w:val="15"/>
              <w:rPr>
                <w:rFonts w:hint="default" w:ascii="Arial Narrow" w:hAnsi="Arial Narrow" w:eastAsia="仿宋_GB2312" w:cs="Arial Narrow"/>
              </w:rPr>
            </w:pPr>
            <w:r>
              <w:rPr>
                <w:rFonts w:hint="default" w:ascii="Arial Narrow" w:hAnsi="Arial Narrow" w:eastAsia="仿宋_GB2312" w:cs="Arial Narrow"/>
              </w:rPr>
              <w:t>2.推动农业发展，改善农村条件，增加农民收入。</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支付租金面积数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支出中宏三融及北部土地租金面积数量</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≥1000亩</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租用土地有效利用率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中宏三融及北部租用土地利用有效性</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≥60%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资金拨付及时性</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土地租金按合同约定时间及时拨付</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5月1日前</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一类地租金价格</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土地租金价格根据土地类别及当年大米市场价格折算</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600斤大米当年市场价</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二类地租金价格</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土地租金价格根据土地类别及当年大米市场价格折算</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530斤大米当年市场价</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三类地租金价格</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土地租金价格根据土地类别及当年大米市场价格折算</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460斤大米当年市场价</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处理遗留问题办公费用支出</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用于处理土地出租相关遗留问题及办公用车等费用支出</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受益总人数（人）</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项目建设后项目区内直接受益人口总数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≥500人</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经济效益指标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农户收入增长率(％)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(项目实施后的项目区内农户收入－项目实施前的项目区内农户收入)÷项目实施前的项目区内农户收入×100％</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可持续影响指标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直接带动养殖产业农户</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通过项目实施，新增加直接受益农户数量</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≥7户</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受益群众满意度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相关人员调查中，满意和较满意的人数占全部调查人数的比率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15、荒山沟地租项目绩效目标表</w:t>
            </w:r>
            <w:r>
              <w:rPr>
                <w:rFonts w:hint="eastAsia" w:ascii="Arial Narrow" w:hAnsi="Arial Narrow" w:eastAsia="仿宋_GB2312" w:cs="Arial Narrow"/>
                <w:color w:val="000000"/>
                <w:sz w:val="28"/>
                <w:lang w:val="en-US" w:eastAsia="zh-CN"/>
              </w:rPr>
              <w:t xml:space="preserve">                                                                                                                                         </w:t>
            </w: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13032124P00329510103N</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荒山沟地租项目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100.00</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100.00</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预算资金100万元，其中财政资金100万元。主要用于土地租金支出。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rPr>
                <w:rFonts w:hint="default" w:ascii="Arial Narrow" w:hAnsi="Arial Narrow" w:eastAsia="仿宋_GB2312" w:cs="Arial Narrow"/>
              </w:rPr>
            </w:pPr>
            <w:r>
              <w:rPr>
                <w:rFonts w:hint="default" w:ascii="Arial Narrow" w:hAnsi="Arial Narrow" w:eastAsia="仿宋_GB2312" w:cs="Arial Narrow"/>
              </w:rPr>
              <w:t>25.00</w:t>
            </w:r>
          </w:p>
        </w:tc>
        <w:tc>
          <w:tcPr>
            <w:tcW w:w="283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50.00</w:t>
            </w:r>
          </w:p>
        </w:tc>
        <w:tc>
          <w:tcPr>
            <w:tcW w:w="2551"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75.00</w:t>
            </w:r>
          </w:p>
        </w:tc>
        <w:tc>
          <w:tcPr>
            <w:tcW w:w="3543" w:type="dxa"/>
            <w:gridSpan w:val="2"/>
            <w:vAlign w:val="center"/>
          </w:tcPr>
          <w:p>
            <w:pPr>
              <w:pStyle w:val="16"/>
              <w:rPr>
                <w:rFonts w:hint="default" w:ascii="Arial Narrow" w:hAnsi="Arial Narrow" w:eastAsia="仿宋_GB2312" w:cs="Arial Narrow"/>
              </w:rPr>
            </w:pPr>
            <w:r>
              <w:rPr>
                <w:rFonts w:hint="default" w:ascii="Arial Narrow" w:hAnsi="Arial Narrow" w:eastAsia="仿宋_GB2312" w:cs="Arial Narrow"/>
              </w:rP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1.通过支付地租，集中用地，改变农业生产经营方式。</w:t>
            </w:r>
          </w:p>
          <w:p>
            <w:pPr>
              <w:pStyle w:val="15"/>
              <w:rPr>
                <w:rFonts w:hint="default" w:ascii="Arial Narrow" w:hAnsi="Arial Narrow" w:eastAsia="仿宋_GB2312" w:cs="Arial Narrow"/>
              </w:rPr>
            </w:pPr>
            <w:r>
              <w:rPr>
                <w:rFonts w:hint="default" w:ascii="Arial Narrow" w:hAnsi="Arial Narrow" w:eastAsia="仿宋_GB2312" w:cs="Arial Narrow"/>
              </w:rPr>
              <w:t>2.推动农业发展，改善农村条件，增加农民收入。</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支付租金面积数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支出中宏三融及北部土地租金面积数量</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≥1000亩</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租用土地有效利用率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中宏三融及北部租用土地利用有效性</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≥60%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资金拨付及时性</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土地租金按合同约定时间及时拨付</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5月1日前</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一类地租金价格</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土地租金价格根据土地类别及当年大米市场价格折算</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600斤大米当年市场价</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二类地租金价格</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土地租金价格根据土地类别及当年大米市场价格折算</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530斤大米当年市场价</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三类地租金价格</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土地租金价格根据土地类别及当年大米市场价格折算</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460斤大米当年市场价</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处理遗留问题办公费用支出</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用于处理土地出租相关遗留问题及办公用车等费用支出</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受益总人数（人）</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项目建设后项目区内直接受益人口总数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≥500人</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经济效益指标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农户收入增长率(％)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(项目实施后的项目区内农户收入－项目实施前的项目区内农户收入)÷项目实施前的项目区内农户收入×100％</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可持续影响指标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直接带动养殖产业农户</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通过项目实施，新增加直接受益农户数量</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≥7户</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受益群众满意度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相关人员调查中，满意和较满意的人数占全部调查人数的比率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16、解决旺达智能农业农产品仓储冷链物流项目征地遗留问题资金绩效目标表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13032124P003297100367</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解决旺达智能农业农产品仓储冷链物流项目征地遗留问题资金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15.00</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15.00</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预算资金15万元，其中财政资金15万元。主要用于解决项目征地遗留问题支出。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1.通过解决项目征地遗留问题，保障项目顺利推进</w:t>
            </w:r>
          </w:p>
          <w:p>
            <w:pPr>
              <w:pStyle w:val="15"/>
              <w:rPr>
                <w:rFonts w:hint="default" w:ascii="Arial Narrow" w:hAnsi="Arial Narrow" w:eastAsia="仿宋_GB2312" w:cs="Arial Narrow"/>
              </w:rPr>
            </w:pPr>
            <w:r>
              <w:rPr>
                <w:rFonts w:hint="default" w:ascii="Arial Narrow" w:hAnsi="Arial Narrow" w:eastAsia="仿宋_GB2312" w:cs="Arial Narrow"/>
              </w:rPr>
              <w:t>2.通过农业产业结构调整，增加农民收入</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产生费用</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施工产生费用</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≤15万元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征地面积</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项目所需要的征地面积</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18.22亩</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资金支付及时性</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产生费用按时支付</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5月1日前支付</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征地成本</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支付征地成本</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5.5元/亩</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地上附着物清除率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所生土地地上附着物清除干净</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资金支付及时性</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征地款按时支付</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5月1日前支付</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受益人口</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项目成后受益总人口数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≥500人</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可持续影响指标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就业人数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通过项目实施增加就业人数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≥50人</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受益群众满意度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相关人员调查中，满意和较满意的人数占全部调查人数的比率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17、燃煤锅炉改造项目绩效目标表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13032123P003295100100</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燃煤锅炉改造项目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val="en-US" w:eastAsia="zh-CN"/>
              </w:rPr>
              <w:t>17</w:t>
            </w:r>
            <w:r>
              <w:rPr>
                <w:rFonts w:hint="default" w:ascii="Arial Narrow" w:hAnsi="Arial Narrow" w:eastAsia="仿宋_GB2312" w:cs="Arial Narrow"/>
              </w:rPr>
              <w:t>.00</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eastAsia" w:ascii="Arial Narrow" w:hAnsi="Arial Narrow" w:eastAsia="仿宋_GB2312" w:cs="Arial Narrow"/>
                <w:lang w:val="en-US" w:eastAsia="zh-CN"/>
              </w:rPr>
              <w:t>17</w:t>
            </w:r>
            <w:r>
              <w:rPr>
                <w:rFonts w:hint="default" w:ascii="Arial Narrow" w:hAnsi="Arial Narrow" w:eastAsia="仿宋_GB2312" w:cs="Arial Narrow"/>
              </w:rPr>
              <w:t>.00</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预算资金17万元，其中财政资金17万元。主要用于机关冬季取暖支出。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1.通开展燃煤锅炉改造工作，确保机关正常办公，为机关工作人员和群众提供良好的工作办事环境。</w:t>
            </w:r>
          </w:p>
          <w:p>
            <w:pPr>
              <w:pStyle w:val="15"/>
              <w:rPr>
                <w:rFonts w:hint="default" w:ascii="Arial Narrow" w:hAnsi="Arial Narrow" w:eastAsia="仿宋_GB2312" w:cs="Arial Narrow"/>
              </w:rPr>
            </w:pPr>
            <w:r>
              <w:rPr>
                <w:rFonts w:hint="default" w:ascii="Arial Narrow" w:hAnsi="Arial Narrow" w:eastAsia="仿宋_GB2312" w:cs="Arial Narrow"/>
              </w:rPr>
              <w:t>2.通过改变取暖方式，加大大气治理力度，提升大气质量。</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冬季采暖保障面积</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用于冬季采暖的办公场所面积数量</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3870㎡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二氧化硫削排放减率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当年实际二氧化硫排放削减率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细颗粒物排放削减率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当年实际细颗粒物排放削减率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≥8%</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资金支付时效性</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燃煤锅炉改造及清洁能源补贴在采暖期内及时拨付</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12月31日前</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供暖设施维修支出</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供暖管道设施维修费用支出</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采暖费用支出</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办公场所取暖费用支出</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≤17万元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全年空气优良天数增长率（%）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全年空气优良天数同比增长率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生态效益指标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大气环境质量改善率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大气环境质量改善同比增长率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≥50%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公众满意度（%）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调查中满意和较满意的公众人数占全部调查人数的比率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问卷调查</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18、矽肺病人员生活困难补助 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13032123P003295100127</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矽肺病人员生活困难补助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lang w:val="en-US" w:eastAsia="zh-CN"/>
              </w:rPr>
            </w:pPr>
            <w:r>
              <w:rPr>
                <w:rFonts w:hint="default" w:ascii="Arial Narrow" w:hAnsi="Arial Narrow" w:eastAsia="仿宋_GB2312" w:cs="Arial Narrow"/>
              </w:rPr>
              <w:t>6.3</w:t>
            </w:r>
            <w:r>
              <w:rPr>
                <w:rFonts w:hint="eastAsia" w:ascii="Arial Narrow" w:hAnsi="Arial Narrow" w:eastAsia="仿宋_GB2312" w:cs="Arial Narrow"/>
                <w:lang w:val="en-US" w:eastAsia="zh-CN"/>
              </w:rPr>
              <w:t>28</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6.3</w:t>
            </w:r>
            <w:r>
              <w:rPr>
                <w:rFonts w:hint="eastAsia" w:ascii="Arial Narrow" w:hAnsi="Arial Narrow" w:eastAsia="仿宋_GB2312" w:cs="Arial Narrow"/>
                <w:lang w:val="en-US" w:eastAsia="zh-CN"/>
              </w:rPr>
              <w:t>28</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预算资金6.328万元，其中财政资金6.328万元。主要用于矽肺病人生活补助支出。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lang w:val="en-US" w:eastAsia="zh-CN"/>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1.通过对矽肺病人发放生活补助，保障病人基本生活。</w:t>
            </w:r>
          </w:p>
          <w:p>
            <w:pPr>
              <w:pStyle w:val="15"/>
              <w:rPr>
                <w:rFonts w:hint="default" w:ascii="Arial Narrow" w:hAnsi="Arial Narrow" w:eastAsia="仿宋_GB2312" w:cs="Arial Narrow"/>
              </w:rPr>
            </w:pPr>
            <w:r>
              <w:rPr>
                <w:rFonts w:hint="default" w:ascii="Arial Narrow" w:hAnsi="Arial Narrow" w:eastAsia="仿宋_GB2312" w:cs="Arial Narrow"/>
              </w:rPr>
              <w:t>2.稳控不稳定群体，确保基层社会稳定。</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补助人数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已认定伤残等级待遇矽肺病人数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4人</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核实次数</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已认定伤残等级待遇矽肺病人数核实次数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≥1次/年</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资金发放到位率（%）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资金待遇按时足额发放人数占应发放人数的比率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认定准确率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认定伤残待遇矽肺病人员准确率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发放标准准确率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按照相关文件标准发放标准准确率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资金发放及时性</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收到专项资金后拨付到救助对象手中的时效</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≤30天</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每人每年发放标准</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支付已认定伤残等级待遇矽肺病的生活补助</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≤0.43万元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提升生活质量提升，维护社会稳定</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保障、提升矽肺病人家庭生活水平，维护社会稳定</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≥9人</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有较好的社会影响</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有较好的社会影响</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救助对象满意度（%）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问卷调查中，满意和较满意的救助对象数量占调研对象总数的比率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0" w:after="0"/>
        <w:ind w:firstLine="560"/>
        <w:jc w:val="left"/>
        <w:outlineLvl w:val="9"/>
        <w:rPr>
          <w:rFonts w:hint="default" w:ascii="Arial Narrow" w:hAnsi="Arial Narrow" w:eastAsia="仿宋_GB2312" w:cs="Arial Narrow"/>
        </w:rPr>
      </w:pPr>
      <w:r>
        <w:rPr>
          <w:rFonts w:hint="default" w:ascii="Arial Narrow" w:hAnsi="Arial Narrow" w:eastAsia="仿宋_GB2312" w:cs="Arial Narrow"/>
          <w:color w:val="000000"/>
          <w:sz w:val="28"/>
        </w:rPr>
        <w:t>19、严重精神障碍患者监护人责任险绩效目标表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项目编码</w:t>
            </w:r>
          </w:p>
        </w:tc>
        <w:tc>
          <w:tcPr>
            <w:tcW w:w="5102" w:type="dxa"/>
            <w:gridSpan w:val="2"/>
            <w:vAlign w:val="center"/>
          </w:tcPr>
          <w:p>
            <w:pPr>
              <w:pStyle w:val="15"/>
              <w:rPr>
                <w:rFonts w:hint="default" w:ascii="Arial Narrow" w:hAnsi="Arial Narrow" w:eastAsia="仿宋_GB2312" w:cs="Arial Narrow"/>
              </w:rPr>
            </w:pPr>
            <w:r>
              <w:rPr>
                <w:rFonts w:hint="default" w:ascii="Arial Narrow" w:hAnsi="Arial Narrow" w:eastAsia="仿宋_GB2312" w:cs="Arial Narrow"/>
              </w:rPr>
              <w:t>13032123P00329510013T</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6094" w:type="dxa"/>
            <w:gridSpan w:val="3"/>
            <w:vAlign w:val="center"/>
          </w:tcPr>
          <w:p>
            <w:pPr>
              <w:pStyle w:val="15"/>
              <w:rPr>
                <w:rFonts w:hint="default" w:ascii="Arial Narrow" w:hAnsi="Arial Narrow" w:eastAsia="仿宋_GB2312" w:cs="Arial Narrow"/>
              </w:rPr>
            </w:pPr>
            <w:r>
              <w:rPr>
                <w:rFonts w:hint="default" w:ascii="Arial Narrow" w:hAnsi="Arial Narrow" w:eastAsia="仿宋_GB2312" w:cs="Arial Narrow"/>
              </w:rP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预算规模及资金用途</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预算数</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2.06</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其中：财政    资金</w:t>
            </w:r>
          </w:p>
        </w:tc>
        <w:tc>
          <w:tcPr>
            <w:tcW w:w="2551"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2.06</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其他资金</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预算资金2.06万元，其中财政资金2.06万元。主要用于严重精神障碍患者监护人办理相关保险支出。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资金支出计划（%）</w:t>
            </w:r>
          </w:p>
        </w:tc>
        <w:tc>
          <w:tcPr>
            <w:tcW w:w="5102"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3月底</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6月底</w:t>
            </w:r>
          </w:p>
        </w:tc>
        <w:tc>
          <w:tcPr>
            <w:tcW w:w="255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10月底</w:t>
            </w:r>
          </w:p>
        </w:tc>
        <w:tc>
          <w:tcPr>
            <w:tcW w:w="3543"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default" w:ascii="Arial Narrow" w:hAnsi="Arial Narrow" w:eastAsia="仿宋_GB2312" w:cs="Arial Narrow"/>
              </w:rPr>
            </w:pPr>
          </w:p>
        </w:tc>
        <w:tc>
          <w:tcPr>
            <w:tcW w:w="5102"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25</w:t>
            </w:r>
          </w:p>
        </w:tc>
        <w:tc>
          <w:tcPr>
            <w:tcW w:w="2835"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50</w:t>
            </w:r>
          </w:p>
        </w:tc>
        <w:tc>
          <w:tcPr>
            <w:tcW w:w="2551" w:type="dxa"/>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75</w:t>
            </w:r>
          </w:p>
        </w:tc>
        <w:tc>
          <w:tcPr>
            <w:tcW w:w="3543" w:type="dxa"/>
            <w:gridSpan w:val="2"/>
            <w:vAlign w:val="center"/>
          </w:tcPr>
          <w:p>
            <w:pPr>
              <w:pStyle w:val="16"/>
              <w:ind w:firstLine="0" w:firstLineChars="0"/>
              <w:rPr>
                <w:rFonts w:hint="default" w:ascii="Arial Narrow" w:hAnsi="Arial Narrow" w:eastAsia="仿宋_GB2312" w:cs="Arial Narrow"/>
              </w:rPr>
            </w:pPr>
            <w:r>
              <w:rPr>
                <w:rFonts w:hint="eastAsia" w:ascii="Arial Narrow" w:hAnsi="Arial Narrow" w:eastAsia="仿宋_GB2312" w:cs="Arial Narrow"/>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绩效目标</w:t>
            </w:r>
          </w:p>
        </w:tc>
        <w:tc>
          <w:tcPr>
            <w:tcW w:w="14031" w:type="dxa"/>
            <w:gridSpan w:val="6"/>
            <w:vAlign w:val="center"/>
          </w:tcPr>
          <w:p>
            <w:pPr>
              <w:pStyle w:val="15"/>
              <w:rPr>
                <w:rFonts w:hint="default" w:ascii="Arial Narrow" w:hAnsi="Arial Narrow" w:eastAsia="仿宋_GB2312" w:cs="Arial Narrow"/>
              </w:rPr>
            </w:pPr>
            <w:r>
              <w:rPr>
                <w:rFonts w:hint="default" w:ascii="Arial Narrow" w:hAnsi="Arial Narrow" w:eastAsia="仿宋_GB2312" w:cs="Arial Narrow"/>
              </w:rPr>
              <w:t>1.通过为严重精神障碍患者监护人办理相关保险业，预防严重精神障碍患者伤及人身、损坏财物事件发生。</w:t>
            </w:r>
          </w:p>
          <w:p>
            <w:pPr>
              <w:pStyle w:val="15"/>
              <w:rPr>
                <w:rFonts w:hint="default" w:ascii="Arial Narrow" w:hAnsi="Arial Narrow" w:eastAsia="仿宋_GB2312" w:cs="Arial Narrow"/>
              </w:rPr>
            </w:pPr>
            <w:r>
              <w:rPr>
                <w:rFonts w:hint="default" w:ascii="Arial Narrow" w:hAnsi="Arial Narrow" w:eastAsia="仿宋_GB2312" w:cs="Arial Narrow"/>
              </w:rPr>
              <w:t>2.通过以政府出资投保的方式，减少监护人损失、增强监护人、当事人社会保障，从而化解事后风险。</w:t>
            </w:r>
          </w:p>
        </w:tc>
      </w:tr>
    </w:tbl>
    <w:p>
      <w:pPr>
        <w:spacing w:before="0" w:after="0" w:line="2" w:lineRule="exact"/>
        <w:ind w:firstLine="0"/>
        <w:jc w:val="center"/>
        <w:outlineLvl w:val="9"/>
        <w:rPr>
          <w:rFonts w:hint="default" w:ascii="Arial Narrow" w:hAnsi="Arial Narrow" w:eastAsia="仿宋_GB2312" w:cs="Arial Narrow"/>
        </w:rPr>
      </w:pPr>
      <w:r>
        <w:rPr>
          <w:rFonts w:hint="default" w:ascii="Arial Narrow" w:hAnsi="Arial Narrow" w:eastAsia="仿宋_GB2312" w:cs="Arial Narrow"/>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一级指标</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二级指标</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三级指标</w:t>
            </w:r>
          </w:p>
        </w:tc>
        <w:tc>
          <w:tcPr>
            <w:tcW w:w="538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绩效指标描述</w:t>
            </w:r>
          </w:p>
        </w:tc>
        <w:tc>
          <w:tcPr>
            <w:tcW w:w="2268"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w:t>
            </w:r>
          </w:p>
        </w:tc>
        <w:tc>
          <w:tcPr>
            <w:tcW w:w="1276"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产出指标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享受保险人数(人)</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享受严重精神障碍患者监护人责任险的人数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206人</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数量指标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严重精神障碍患者</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反映严重精神障碍患者人数</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206人</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参保率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已参保人数占应参保人数的比率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审核准确率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责任险报销事项审核准确率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质量指标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办结率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责任险报销事项实际在规定时间内及时办结的件数占应在规定时间内及时办结的件数的比率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时效指标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缴纳保险及时率</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反映及时足额缴纳保险时间</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10月前</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成本指标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补助标准</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给予严重精神障碍患者监护人每人每年支付保险的费用</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100元</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rPr>
                <w:rFonts w:hint="default" w:ascii="Arial Narrow" w:hAnsi="Arial Narrow" w:eastAsia="仿宋_GB2312" w:cs="Arial Narrow"/>
              </w:rPr>
            </w:pPr>
            <w:r>
              <w:rPr>
                <w:rFonts w:hint="default" w:ascii="Arial Narrow" w:hAnsi="Arial Narrow" w:eastAsia="仿宋_GB2312" w:cs="Arial Narrow"/>
              </w:rPr>
              <w:t>效益指标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提高监护人保障</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减少监护人损失、增强监护人、当事人社会保障，从而化解事后风险</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206人</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default" w:ascii="Arial Narrow" w:hAnsi="Arial Narrow" w:eastAsia="仿宋_GB2312" w:cs="Arial Narrow"/>
              </w:rPr>
            </w:pP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社会效益指标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有较好的社会影响</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有较好的社会影响</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满意度指标</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服务对象满意度指标</w:t>
            </w:r>
          </w:p>
        </w:tc>
        <w:tc>
          <w:tcPr>
            <w:tcW w:w="2835"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被保险人满意度（%）</w:t>
            </w:r>
          </w:p>
        </w:tc>
        <w:tc>
          <w:tcPr>
            <w:tcW w:w="538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被保险监护人对保险服务的满意程度</w:t>
            </w:r>
          </w:p>
        </w:tc>
        <w:tc>
          <w:tcPr>
            <w:tcW w:w="2268"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≥95%</w:t>
            </w:r>
          </w:p>
        </w:tc>
        <w:tc>
          <w:tcPr>
            <w:tcW w:w="1276"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问卷调查</w:t>
            </w:r>
          </w:p>
        </w:tc>
      </w:tr>
    </w:tbl>
    <w:p>
      <w:pPr>
        <w:rPr>
          <w:rFonts w:hint="default" w:ascii="Arial Narrow" w:hAnsi="Arial Narrow" w:eastAsia="仿宋_GB2312" w:cs="Arial Narrow"/>
        </w:rPr>
        <w:sectPr>
          <w:pgSz w:w="16840" w:h="11900" w:orient="landscape"/>
          <w:pgMar w:top="1361" w:right="1020" w:bottom="1134" w:left="1020" w:header="720" w:footer="720" w:gutter="0"/>
          <w:cols w:space="720" w:num="1"/>
        </w:sectPr>
      </w:pPr>
    </w:p>
    <w:p>
      <w:pPr>
        <w:spacing w:before="10" w:after="10" w:line="240" w:lineRule="auto"/>
        <w:ind w:firstLine="640"/>
        <w:jc w:val="left"/>
        <w:outlineLvl w:val="2"/>
        <w:rPr>
          <w:rFonts w:hint="default" w:ascii="Arial Narrow" w:hAnsi="Arial Narrow" w:eastAsia="仿宋_GB2312" w:cs="Arial Narrow"/>
        </w:rPr>
      </w:pPr>
      <w:bookmarkStart w:id="16" w:name="_Toc_3_3_0000000017"/>
      <w:r>
        <w:rPr>
          <w:rFonts w:hint="default" w:ascii="Arial Narrow" w:hAnsi="Arial Narrow" w:eastAsia="仿宋_GB2312" w:cs="Arial Narrow"/>
          <w:color w:val="000000"/>
          <w:sz w:val="32"/>
        </w:rPr>
        <w:t>八、政府采购预算情况</w:t>
      </w:r>
      <w:bookmarkEnd w:id="16"/>
    </w:p>
    <w:p>
      <w:pPr>
        <w:spacing w:before="0" w:after="0" w:line="240" w:lineRule="auto"/>
        <w:ind w:firstLine="0"/>
        <w:jc w:val="center"/>
        <w:outlineLvl w:val="9"/>
        <w:rPr>
          <w:rFonts w:hint="default" w:ascii="Arial Narrow" w:hAnsi="Arial Narrow" w:eastAsia="仿宋_GB2312" w:cs="Arial Narrow"/>
        </w:rPr>
      </w:pPr>
      <w:r>
        <w:rPr>
          <w:rFonts w:hint="eastAsia" w:ascii="Arial Narrow" w:hAnsi="Arial Narrow" w:eastAsia="仿宋_GB2312" w:cs="Arial Narrow"/>
          <w:color w:val="000000"/>
          <w:sz w:val="36"/>
          <w:lang w:eastAsia="zh-CN"/>
        </w:rPr>
        <w:t>单位</w:t>
      </w:r>
      <w:r>
        <w:rPr>
          <w:rFonts w:hint="default" w:ascii="Arial Narrow" w:hAnsi="Arial Narrow" w:eastAsia="仿宋_GB2312" w:cs="Arial Narrow"/>
          <w:color w:val="000000"/>
          <w:sz w:val="36"/>
        </w:rPr>
        <w:t>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rPr>
                <w:rFonts w:hint="default" w:ascii="Arial Narrow" w:hAnsi="Arial Narrow" w:eastAsia="仿宋_GB2312" w:cs="Arial Narrow"/>
              </w:rPr>
            </w:pPr>
            <w:r>
              <w:rPr>
                <w:rFonts w:hint="eastAsia" w:ascii="Arial Narrow" w:hAnsi="Arial Narrow" w:eastAsia="仿宋_GB2312" w:cs="Arial Narrow"/>
                <w:lang w:eastAsia="zh-CN"/>
              </w:rPr>
              <w:t>916001</w:t>
            </w:r>
            <w:r>
              <w:rPr>
                <w:rFonts w:hint="default" w:ascii="Arial Narrow" w:hAnsi="Arial Narrow" w:eastAsia="仿宋_GB2312" w:cs="Arial Narrow"/>
              </w:rPr>
              <w:t>肖营子镇</w:t>
            </w:r>
          </w:p>
        </w:tc>
        <w:tc>
          <w:tcPr>
            <w:tcW w:w="7710" w:type="dxa"/>
            <w:gridSpan w:val="8"/>
            <w:tcBorders>
              <w:top w:val="single" w:color="FFFFFF" w:sz="6" w:space="0"/>
              <w:left w:val="single" w:color="FFFFFF" w:sz="6" w:space="0"/>
              <w:right w:val="single" w:color="FFFFFF" w:sz="6" w:space="0"/>
            </w:tcBorders>
            <w:vAlign w:val="center"/>
          </w:tcPr>
          <w:p>
            <w:pPr>
              <w:pStyle w:val="27"/>
              <w:rPr>
                <w:rFonts w:hint="default" w:ascii="Arial Narrow" w:hAnsi="Arial Narrow" w:eastAsia="仿宋_GB2312" w:cs="Arial Narrow"/>
              </w:rPr>
            </w:pPr>
            <w:r>
              <w:rPr>
                <w:rFonts w:hint="default" w:ascii="Arial Narrow" w:hAnsi="Arial Narrow" w:eastAsia="仿宋_GB2312" w:cs="Arial Narrow"/>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3"/>
              <w:rPr>
                <w:rFonts w:hint="default" w:ascii="Arial Narrow" w:hAnsi="Arial Narrow" w:eastAsia="仿宋_GB2312" w:cs="Arial Narrow"/>
              </w:rPr>
            </w:pPr>
            <w:r>
              <w:rPr>
                <w:rFonts w:hint="default" w:ascii="Arial Narrow" w:hAnsi="Arial Narrow" w:eastAsia="仿宋_GB2312" w:cs="Arial Narrow"/>
              </w:rPr>
              <w:t>政府采购项目来源</w:t>
            </w:r>
          </w:p>
        </w:tc>
        <w:tc>
          <w:tcPr>
            <w:tcW w:w="1134"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采购物品名称</w:t>
            </w:r>
          </w:p>
        </w:tc>
        <w:tc>
          <w:tcPr>
            <w:tcW w:w="1134"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政府采购目录序号</w:t>
            </w:r>
          </w:p>
        </w:tc>
        <w:tc>
          <w:tcPr>
            <w:tcW w:w="709"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计量  单位</w:t>
            </w:r>
          </w:p>
        </w:tc>
        <w:tc>
          <w:tcPr>
            <w:tcW w:w="850"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数量</w:t>
            </w:r>
          </w:p>
        </w:tc>
        <w:tc>
          <w:tcPr>
            <w:tcW w:w="850"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单价</w:t>
            </w:r>
          </w:p>
        </w:tc>
        <w:tc>
          <w:tcPr>
            <w:tcW w:w="6746" w:type="dxa"/>
            <w:gridSpan w:val="7"/>
            <w:vAlign w:val="center"/>
          </w:tcPr>
          <w:p>
            <w:pPr>
              <w:pStyle w:val="13"/>
              <w:rPr>
                <w:rFonts w:hint="default" w:ascii="Arial Narrow" w:hAnsi="Arial Narrow" w:eastAsia="仿宋_GB2312" w:cs="Arial Narrow"/>
              </w:rPr>
            </w:pPr>
            <w:r>
              <w:rPr>
                <w:rFonts w:hint="default" w:ascii="Arial Narrow" w:hAnsi="Arial Narrow" w:eastAsia="仿宋_GB2312" w:cs="Arial Narrow"/>
              </w:rPr>
              <w:t>政府采购金额（当年</w:t>
            </w:r>
            <w:r>
              <w:rPr>
                <w:rFonts w:hint="eastAsia" w:ascii="Arial Narrow" w:hAnsi="Arial Narrow" w:eastAsia="仿宋_GB2312" w:cs="Arial Narrow"/>
                <w:lang w:eastAsia="zh-CN"/>
              </w:rPr>
              <w:t>单位</w:t>
            </w:r>
            <w:r>
              <w:rPr>
                <w:rFonts w:hint="default" w:ascii="Arial Narrow" w:hAnsi="Arial Narrow" w:eastAsia="仿宋_GB2312" w:cs="Arial Narrow"/>
              </w:rPr>
              <w:t>预算安排资金）</w:t>
            </w:r>
          </w:p>
        </w:tc>
        <w:tc>
          <w:tcPr>
            <w:tcW w:w="964" w:type="dxa"/>
            <w:vMerge w:val="restart"/>
            <w:vAlign w:val="center"/>
          </w:tcPr>
          <w:p>
            <w:pPr>
              <w:pStyle w:val="13"/>
              <w:rPr>
                <w:rFonts w:hint="default" w:ascii="Arial Narrow" w:hAnsi="Arial Narrow" w:eastAsia="仿宋_GB2312" w:cs="Arial Narrow"/>
              </w:rPr>
            </w:pPr>
            <w:r>
              <w:rPr>
                <w:rFonts w:hint="default" w:ascii="Arial Narrow" w:hAnsi="Arial Narrow" w:eastAsia="仿宋_GB2312" w:cs="Arial Narrow"/>
              </w:rP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项目名称</w:t>
            </w:r>
          </w:p>
        </w:tc>
        <w:tc>
          <w:tcPr>
            <w:tcW w:w="96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预算    资金</w:t>
            </w:r>
          </w:p>
        </w:tc>
        <w:tc>
          <w:tcPr>
            <w:tcW w:w="1134" w:type="dxa"/>
            <w:vMerge w:val="continue"/>
          </w:tcPr>
          <w:p>
            <w:pPr>
              <w:rPr>
                <w:rFonts w:hint="default" w:ascii="Arial Narrow" w:hAnsi="Arial Narrow" w:eastAsia="仿宋_GB2312" w:cs="Arial Narrow"/>
              </w:rPr>
            </w:pPr>
          </w:p>
        </w:tc>
        <w:tc>
          <w:tcPr>
            <w:tcW w:w="1134" w:type="dxa"/>
            <w:vMerge w:val="continue"/>
          </w:tcPr>
          <w:p>
            <w:pPr>
              <w:rPr>
                <w:rFonts w:hint="default" w:ascii="Arial Narrow" w:hAnsi="Arial Narrow" w:eastAsia="仿宋_GB2312" w:cs="Arial Narrow"/>
              </w:rPr>
            </w:pPr>
          </w:p>
        </w:tc>
        <w:tc>
          <w:tcPr>
            <w:tcW w:w="709" w:type="dxa"/>
            <w:vMerge w:val="continue"/>
          </w:tcPr>
          <w:p>
            <w:pPr>
              <w:rPr>
                <w:rFonts w:hint="default" w:ascii="Arial Narrow" w:hAnsi="Arial Narrow" w:eastAsia="仿宋_GB2312" w:cs="Arial Narrow"/>
              </w:rPr>
            </w:pPr>
          </w:p>
        </w:tc>
        <w:tc>
          <w:tcPr>
            <w:tcW w:w="850" w:type="dxa"/>
            <w:vMerge w:val="continue"/>
          </w:tcPr>
          <w:p>
            <w:pPr>
              <w:rPr>
                <w:rFonts w:hint="default" w:ascii="Arial Narrow" w:hAnsi="Arial Narrow" w:eastAsia="仿宋_GB2312" w:cs="Arial Narrow"/>
              </w:rPr>
            </w:pPr>
          </w:p>
        </w:tc>
        <w:tc>
          <w:tcPr>
            <w:tcW w:w="850" w:type="dxa"/>
            <w:vMerge w:val="continue"/>
          </w:tcPr>
          <w:p>
            <w:pPr>
              <w:rPr>
                <w:rFonts w:hint="default" w:ascii="Arial Narrow" w:hAnsi="Arial Narrow" w:eastAsia="仿宋_GB2312" w:cs="Arial Narrow"/>
              </w:rPr>
            </w:pPr>
          </w:p>
        </w:tc>
        <w:tc>
          <w:tcPr>
            <w:tcW w:w="96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合计</w:t>
            </w:r>
          </w:p>
        </w:tc>
        <w:tc>
          <w:tcPr>
            <w:tcW w:w="96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一般公共预算拨款</w:t>
            </w:r>
          </w:p>
        </w:tc>
        <w:tc>
          <w:tcPr>
            <w:tcW w:w="96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基金预算拨款</w:t>
            </w:r>
          </w:p>
        </w:tc>
        <w:tc>
          <w:tcPr>
            <w:tcW w:w="96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国有资本经营预算拨款</w:t>
            </w:r>
          </w:p>
        </w:tc>
        <w:tc>
          <w:tcPr>
            <w:tcW w:w="96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财政专户核拨</w:t>
            </w:r>
          </w:p>
        </w:tc>
        <w:tc>
          <w:tcPr>
            <w:tcW w:w="96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单位    资金</w:t>
            </w:r>
          </w:p>
        </w:tc>
        <w:tc>
          <w:tcPr>
            <w:tcW w:w="964"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上年结转结余</w:t>
            </w:r>
          </w:p>
        </w:tc>
        <w:tc>
          <w:tcPr>
            <w:tcW w:w="964" w:type="dxa"/>
            <w:vMerge w:val="continue"/>
          </w:tcPr>
          <w:p>
            <w:pPr>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rPr>
                <w:rFonts w:hint="default" w:ascii="Arial Narrow" w:hAnsi="Arial Narrow" w:eastAsia="仿宋_GB2312" w:cs="Arial Narrow"/>
              </w:rPr>
            </w:pPr>
          </w:p>
        </w:tc>
        <w:tc>
          <w:tcPr>
            <w:tcW w:w="964" w:type="dxa"/>
            <w:vAlign w:val="center"/>
          </w:tcPr>
          <w:p>
            <w:pPr>
              <w:pStyle w:val="14"/>
              <w:rPr>
                <w:rFonts w:hint="default" w:ascii="Arial Narrow" w:hAnsi="Arial Narrow" w:eastAsia="仿宋_GB2312" w:cs="Arial Narrow"/>
              </w:rPr>
            </w:pPr>
          </w:p>
        </w:tc>
        <w:tc>
          <w:tcPr>
            <w:tcW w:w="1134" w:type="dxa"/>
            <w:vAlign w:val="center"/>
          </w:tcPr>
          <w:p>
            <w:pPr>
              <w:pStyle w:val="15"/>
              <w:rPr>
                <w:rFonts w:hint="default" w:ascii="Arial Narrow" w:hAnsi="Arial Narrow" w:eastAsia="仿宋_GB2312" w:cs="Arial Narrow"/>
              </w:rPr>
            </w:pPr>
          </w:p>
        </w:tc>
        <w:tc>
          <w:tcPr>
            <w:tcW w:w="1134" w:type="dxa"/>
            <w:vAlign w:val="center"/>
          </w:tcPr>
          <w:p>
            <w:pPr>
              <w:pStyle w:val="15"/>
              <w:rPr>
                <w:rFonts w:hint="default" w:ascii="Arial Narrow" w:hAnsi="Arial Narrow" w:eastAsia="仿宋_GB2312" w:cs="Arial Narrow"/>
              </w:rPr>
            </w:pPr>
          </w:p>
        </w:tc>
        <w:tc>
          <w:tcPr>
            <w:tcW w:w="709" w:type="dxa"/>
            <w:vAlign w:val="center"/>
          </w:tcPr>
          <w:p>
            <w:pPr>
              <w:pStyle w:val="16"/>
              <w:rPr>
                <w:rFonts w:hint="default" w:ascii="Arial Narrow" w:hAnsi="Arial Narrow" w:eastAsia="仿宋_GB2312" w:cs="Arial Narrow"/>
              </w:rPr>
            </w:pPr>
          </w:p>
        </w:tc>
        <w:tc>
          <w:tcPr>
            <w:tcW w:w="850" w:type="dxa"/>
            <w:vAlign w:val="center"/>
          </w:tcPr>
          <w:p>
            <w:pPr>
              <w:pStyle w:val="14"/>
              <w:rPr>
                <w:rFonts w:hint="default" w:ascii="Arial Narrow" w:hAnsi="Arial Narrow" w:eastAsia="仿宋_GB2312" w:cs="Arial Narrow"/>
              </w:rPr>
            </w:pPr>
          </w:p>
        </w:tc>
        <w:tc>
          <w:tcPr>
            <w:tcW w:w="850" w:type="dxa"/>
            <w:vAlign w:val="center"/>
          </w:tcPr>
          <w:p>
            <w:pPr>
              <w:pStyle w:val="14"/>
              <w:rPr>
                <w:rFonts w:hint="default" w:ascii="Arial Narrow" w:hAnsi="Arial Narrow" w:eastAsia="仿宋_GB2312" w:cs="Arial Narrow"/>
              </w:rPr>
            </w:pPr>
          </w:p>
        </w:tc>
        <w:tc>
          <w:tcPr>
            <w:tcW w:w="964" w:type="dxa"/>
            <w:vAlign w:val="center"/>
          </w:tcPr>
          <w:p>
            <w:pPr>
              <w:pStyle w:val="14"/>
              <w:rPr>
                <w:rFonts w:hint="default" w:ascii="Arial Narrow" w:hAnsi="Arial Narrow" w:eastAsia="仿宋_GB2312" w:cs="Arial Narrow"/>
              </w:rPr>
            </w:pPr>
          </w:p>
        </w:tc>
        <w:tc>
          <w:tcPr>
            <w:tcW w:w="964" w:type="dxa"/>
            <w:vAlign w:val="center"/>
          </w:tcPr>
          <w:p>
            <w:pPr>
              <w:pStyle w:val="14"/>
              <w:rPr>
                <w:rFonts w:hint="default" w:ascii="Arial Narrow" w:hAnsi="Arial Narrow" w:eastAsia="仿宋_GB2312" w:cs="Arial Narrow"/>
              </w:rPr>
            </w:pPr>
          </w:p>
        </w:tc>
        <w:tc>
          <w:tcPr>
            <w:tcW w:w="964" w:type="dxa"/>
            <w:vAlign w:val="center"/>
          </w:tcPr>
          <w:p>
            <w:pPr>
              <w:pStyle w:val="14"/>
              <w:rPr>
                <w:rFonts w:hint="default" w:ascii="Arial Narrow" w:hAnsi="Arial Narrow" w:eastAsia="仿宋_GB2312" w:cs="Arial Narrow"/>
              </w:rPr>
            </w:pPr>
          </w:p>
        </w:tc>
        <w:tc>
          <w:tcPr>
            <w:tcW w:w="964" w:type="dxa"/>
            <w:vAlign w:val="center"/>
          </w:tcPr>
          <w:p>
            <w:pPr>
              <w:pStyle w:val="14"/>
              <w:rPr>
                <w:rFonts w:hint="default" w:ascii="Arial Narrow" w:hAnsi="Arial Narrow" w:eastAsia="仿宋_GB2312" w:cs="Arial Narrow"/>
              </w:rPr>
            </w:pPr>
          </w:p>
        </w:tc>
        <w:tc>
          <w:tcPr>
            <w:tcW w:w="964" w:type="dxa"/>
            <w:vAlign w:val="center"/>
          </w:tcPr>
          <w:p>
            <w:pPr>
              <w:pStyle w:val="14"/>
              <w:rPr>
                <w:rFonts w:hint="default" w:ascii="Arial Narrow" w:hAnsi="Arial Narrow" w:eastAsia="仿宋_GB2312" w:cs="Arial Narrow"/>
              </w:rPr>
            </w:pPr>
          </w:p>
        </w:tc>
        <w:tc>
          <w:tcPr>
            <w:tcW w:w="964" w:type="dxa"/>
            <w:vAlign w:val="center"/>
          </w:tcPr>
          <w:p>
            <w:pPr>
              <w:pStyle w:val="14"/>
              <w:rPr>
                <w:rFonts w:hint="default" w:ascii="Arial Narrow" w:hAnsi="Arial Narrow" w:eastAsia="仿宋_GB2312" w:cs="Arial Narrow"/>
              </w:rPr>
            </w:pPr>
          </w:p>
        </w:tc>
        <w:tc>
          <w:tcPr>
            <w:tcW w:w="964" w:type="dxa"/>
            <w:vAlign w:val="center"/>
          </w:tcPr>
          <w:p>
            <w:pPr>
              <w:pStyle w:val="14"/>
              <w:rPr>
                <w:rFonts w:hint="default" w:ascii="Arial Narrow" w:hAnsi="Arial Narrow" w:eastAsia="仿宋_GB2312" w:cs="Arial Narrow"/>
              </w:rPr>
            </w:pPr>
          </w:p>
        </w:tc>
        <w:tc>
          <w:tcPr>
            <w:tcW w:w="964" w:type="dxa"/>
            <w:vAlign w:val="center"/>
          </w:tcPr>
          <w:p>
            <w:pPr>
              <w:pStyle w:val="14"/>
              <w:rPr>
                <w:rFonts w:hint="default" w:ascii="Arial Narrow" w:hAnsi="Arial Narrow" w:eastAsia="仿宋_GB2312" w:cs="Arial Narrow"/>
              </w:rPr>
            </w:pPr>
          </w:p>
        </w:tc>
      </w:tr>
    </w:tbl>
    <w:p>
      <w:pPr>
        <w:spacing w:before="0" w:after="0" w:line="500" w:lineRule="exact"/>
        <w:ind w:firstLine="420"/>
        <w:jc w:val="left"/>
        <w:outlineLvl w:val="9"/>
        <w:rPr>
          <w:rFonts w:hint="default" w:ascii="Arial Narrow" w:hAnsi="Arial Narrow" w:eastAsia="仿宋_GB2312" w:cs="Arial Narrow"/>
        </w:rPr>
      </w:pPr>
      <w:r>
        <w:rPr>
          <w:rFonts w:hint="default" w:ascii="Arial Narrow" w:hAnsi="Arial Narrow" w:eastAsia="仿宋_GB2312" w:cs="Arial Narrow"/>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rPr>
          <w:rFonts w:hint="default" w:ascii="Arial Narrow" w:hAnsi="Arial Narrow" w:eastAsia="仿宋_GB2312" w:cs="Arial Narrow"/>
        </w:rPr>
      </w:pPr>
      <w:r>
        <w:rPr>
          <w:rFonts w:hint="default" w:ascii="Arial Narrow" w:hAnsi="Arial Narrow" w:eastAsia="仿宋_GB2312" w:cs="Arial Narrow"/>
          <w:color w:val="000000"/>
          <w:sz w:val="21"/>
        </w:rPr>
        <w:t>注：无政府采购预算，空表列示。</w:t>
      </w:r>
    </w:p>
    <w:p>
      <w:pPr>
        <w:spacing w:before="0" w:after="0"/>
        <w:ind w:firstLine="640"/>
        <w:jc w:val="left"/>
        <w:outlineLvl w:val="9"/>
        <w:rPr>
          <w:rFonts w:hint="default" w:ascii="Arial Narrow" w:hAnsi="Arial Narrow" w:eastAsia="仿宋_GB2312" w:cs="Arial Narrow"/>
        </w:rPr>
      </w:pPr>
      <w:r>
        <w:rPr>
          <w:rFonts w:hint="default" w:ascii="Arial Narrow" w:hAnsi="Arial Narrow" w:eastAsia="仿宋_GB2312" w:cs="Arial Narrow"/>
          <w:color w:val="000000"/>
          <w:sz w:val="32"/>
        </w:rPr>
        <w:t xml:space="preserve"> </w:t>
      </w:r>
    </w:p>
    <w:p>
      <w:pPr>
        <w:spacing w:before="10" w:after="10" w:line="240" w:lineRule="auto"/>
        <w:ind w:firstLine="640"/>
        <w:jc w:val="left"/>
        <w:outlineLvl w:val="2"/>
        <w:rPr>
          <w:rFonts w:hint="default" w:ascii="Arial Narrow" w:hAnsi="Arial Narrow" w:eastAsia="仿宋_GB2312" w:cs="Arial Narrow"/>
        </w:rPr>
      </w:pPr>
      <w:bookmarkStart w:id="17" w:name="_Toc_3_3_0000000018"/>
      <w:r>
        <w:rPr>
          <w:rFonts w:hint="default" w:ascii="Arial Narrow" w:hAnsi="Arial Narrow" w:eastAsia="仿宋_GB2312" w:cs="Arial Narrow"/>
          <w:color w:val="000000"/>
          <w:sz w:val="32"/>
        </w:rPr>
        <w:t>九、国有资产信息</w:t>
      </w:r>
      <w:bookmarkEnd w:id="17"/>
    </w:p>
    <w:p>
      <w:pPr>
        <w:spacing w:before="0" w:after="0" w:line="500" w:lineRule="exact"/>
        <w:ind w:firstLine="560"/>
        <w:jc w:val="left"/>
        <w:outlineLvl w:val="9"/>
        <w:rPr>
          <w:rFonts w:hint="default" w:ascii="Arial Narrow" w:hAnsi="Arial Narrow" w:eastAsia="仿宋_GB2312" w:cs="Arial Narrow"/>
        </w:rPr>
      </w:pPr>
      <w:r>
        <w:rPr>
          <w:rFonts w:hint="default" w:ascii="Arial Narrow" w:hAnsi="Arial Narrow" w:eastAsia="仿宋_GB2312" w:cs="Arial Narrow"/>
          <w:b w:val="0"/>
          <w:color w:val="000000"/>
          <w:sz w:val="28"/>
        </w:rPr>
        <w:t>肖营子镇（含所属单位）上年末固定资产金额为</w:t>
      </w:r>
      <w:r>
        <w:rPr>
          <w:rFonts w:hint="eastAsia" w:ascii="Arial Narrow" w:hAnsi="Arial Narrow" w:eastAsia="仿宋_GB2312" w:cs="Arial Narrow"/>
          <w:b w:val="0"/>
          <w:color w:val="000000"/>
          <w:sz w:val="28"/>
          <w:lang w:val="en-US" w:eastAsia="zh-CN"/>
        </w:rPr>
        <w:t>458.75</w:t>
      </w:r>
      <w:r>
        <w:rPr>
          <w:rFonts w:hint="default" w:ascii="Arial Narrow" w:hAnsi="Arial Narrow" w:eastAsia="仿宋_GB2312" w:cs="Arial Narrow"/>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rPr>
          <w:rFonts w:hint="default" w:ascii="Arial Narrow" w:hAnsi="Arial Narrow" w:eastAsia="仿宋_GB2312" w:cs="Arial Narrow"/>
        </w:rPr>
      </w:pPr>
      <w:r>
        <w:rPr>
          <w:rFonts w:hint="eastAsia" w:ascii="Arial Narrow" w:hAnsi="Arial Narrow" w:eastAsia="仿宋_GB2312" w:cs="Arial Narrow"/>
          <w:color w:val="000000"/>
          <w:sz w:val="36"/>
          <w:lang w:eastAsia="zh-CN"/>
        </w:rPr>
        <w:t>单位</w:t>
      </w:r>
      <w:r>
        <w:rPr>
          <w:rFonts w:hint="default" w:ascii="Arial Narrow" w:hAnsi="Arial Narrow" w:eastAsia="仿宋_GB2312" w:cs="Arial Narrow"/>
          <w:color w:val="000000"/>
          <w:sz w:val="36"/>
        </w:rPr>
        <w:t>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rPr>
                <w:rFonts w:hint="default" w:ascii="Arial Narrow" w:hAnsi="Arial Narrow" w:eastAsia="仿宋_GB2312" w:cs="Arial Narrow"/>
              </w:rPr>
            </w:pPr>
            <w:r>
              <w:rPr>
                <w:rFonts w:hint="eastAsia" w:ascii="Arial Narrow" w:hAnsi="Arial Narrow" w:eastAsia="仿宋_GB2312" w:cs="Arial Narrow"/>
                <w:lang w:eastAsia="zh-CN"/>
              </w:rPr>
              <w:t>916001</w:t>
            </w:r>
            <w:r>
              <w:rPr>
                <w:rFonts w:hint="default" w:ascii="Arial Narrow" w:hAnsi="Arial Narrow" w:eastAsia="仿宋_GB2312" w:cs="Arial Narrow"/>
              </w:rPr>
              <w:t>肖营子镇</w:t>
            </w:r>
          </w:p>
        </w:tc>
        <w:tc>
          <w:tcPr>
            <w:tcW w:w="5669" w:type="dxa"/>
            <w:gridSpan w:val="2"/>
            <w:tcBorders>
              <w:top w:val="single" w:color="FFFFFF" w:sz="6" w:space="0"/>
              <w:left w:val="single" w:color="FFFFFF" w:sz="6" w:space="0"/>
              <w:right w:val="single" w:color="FFFFFF" w:sz="6" w:space="0"/>
            </w:tcBorders>
            <w:vAlign w:val="center"/>
          </w:tcPr>
          <w:p>
            <w:pPr>
              <w:pStyle w:val="10"/>
              <w:rPr>
                <w:rFonts w:hint="default" w:ascii="Arial Narrow" w:hAnsi="Arial Narrow" w:eastAsia="仿宋_GB2312" w:cs="Arial Narrow"/>
              </w:rPr>
            </w:pPr>
            <w:r>
              <w:rPr>
                <w:rFonts w:hint="default" w:ascii="Arial Narrow" w:hAnsi="Arial Narrow" w:eastAsia="仿宋_GB2312" w:cs="Arial Narrow"/>
              </w:rP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项   目</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数量</w:t>
            </w:r>
          </w:p>
        </w:tc>
        <w:tc>
          <w:tcPr>
            <w:tcW w:w="2835" w:type="dxa"/>
            <w:vAlign w:val="center"/>
          </w:tcPr>
          <w:p>
            <w:pPr>
              <w:pStyle w:val="13"/>
              <w:rPr>
                <w:rFonts w:hint="default" w:ascii="Arial Narrow" w:hAnsi="Arial Narrow" w:eastAsia="仿宋_GB2312" w:cs="Arial Narrow"/>
              </w:rPr>
            </w:pPr>
            <w:r>
              <w:rPr>
                <w:rFonts w:hint="default" w:ascii="Arial Narrow" w:hAnsi="Arial Narrow" w:eastAsia="仿宋_GB2312" w:cs="Arial Narrow"/>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资产总额</w:t>
            </w:r>
          </w:p>
        </w:tc>
        <w:tc>
          <w:tcPr>
            <w:tcW w:w="2835" w:type="dxa"/>
            <w:vAlign w:val="center"/>
          </w:tcPr>
          <w:p>
            <w:pPr>
              <w:pStyle w:val="16"/>
              <w:rPr>
                <w:rFonts w:hint="default" w:ascii="Arial Narrow" w:hAnsi="Arial Narrow" w:eastAsia="仿宋_GB2312" w:cs="Arial Narrow"/>
              </w:rPr>
            </w:pPr>
          </w:p>
        </w:tc>
        <w:tc>
          <w:tcPr>
            <w:tcW w:w="2835" w:type="dxa"/>
            <w:vAlign w:val="center"/>
          </w:tcPr>
          <w:p>
            <w:pPr>
              <w:pStyle w:val="14"/>
              <w:rPr>
                <w:rFonts w:hint="default" w:ascii="Arial Narrow" w:hAnsi="Arial Narrow" w:eastAsia="仿宋_GB2312" w:cs="Arial Narrow"/>
                <w:lang w:val="en-US" w:eastAsia="zh-CN"/>
              </w:rPr>
            </w:pPr>
            <w:r>
              <w:rPr>
                <w:rFonts w:hint="eastAsia" w:ascii="Arial Narrow" w:hAnsi="Arial Narrow" w:eastAsia="仿宋_GB2312" w:cs="Arial Narrow"/>
                <w:lang w:val="en-US" w:eastAsia="zh-CN"/>
              </w:rPr>
              <w:t>458.75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1、房屋（平方米）</w:t>
            </w:r>
          </w:p>
        </w:tc>
        <w:tc>
          <w:tcPr>
            <w:tcW w:w="283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17137.48</w:t>
            </w:r>
          </w:p>
        </w:tc>
        <w:tc>
          <w:tcPr>
            <w:tcW w:w="2835"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383.26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　　其中：办公用房（平方米）</w:t>
            </w:r>
          </w:p>
        </w:tc>
        <w:tc>
          <w:tcPr>
            <w:tcW w:w="283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2337.35</w:t>
            </w:r>
          </w:p>
        </w:tc>
        <w:tc>
          <w:tcPr>
            <w:tcW w:w="2835" w:type="dxa"/>
            <w:vAlign w:val="center"/>
          </w:tcPr>
          <w:p>
            <w:pPr>
              <w:pStyle w:val="14"/>
              <w:rPr>
                <w:rFonts w:hint="default" w:ascii="Arial Narrow" w:hAnsi="Arial Narrow" w:eastAsia="仿宋_GB2312" w:cs="Arial Narrow"/>
              </w:rPr>
            </w:pPr>
            <w:r>
              <w:rPr>
                <w:rFonts w:hint="eastAsia" w:ascii="Arial Narrow" w:hAnsi="Arial Narrow" w:eastAsia="仿宋_GB2312" w:cs="Arial Narrow"/>
                <w:lang w:val="en-US" w:eastAsia="zh-CN"/>
              </w:rPr>
              <w:t>8.54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2、车辆（台、辆）</w:t>
            </w:r>
          </w:p>
        </w:tc>
        <w:tc>
          <w:tcPr>
            <w:tcW w:w="2835" w:type="dxa"/>
            <w:vAlign w:val="center"/>
          </w:tcPr>
          <w:p>
            <w:pPr>
              <w:pStyle w:val="16"/>
              <w:rPr>
                <w:rFonts w:hint="default" w:ascii="Arial Narrow" w:hAnsi="Arial Narrow" w:eastAsia="仿宋_GB2312" w:cs="Arial Narrow"/>
              </w:rPr>
            </w:pPr>
            <w:r>
              <w:rPr>
                <w:rFonts w:hint="default" w:ascii="Arial Narrow" w:hAnsi="Arial Narrow" w:eastAsia="仿宋_GB2312" w:cs="Arial Narrow"/>
              </w:rPr>
              <w:t>1</w:t>
            </w:r>
          </w:p>
        </w:tc>
        <w:tc>
          <w:tcPr>
            <w:tcW w:w="2835" w:type="dxa"/>
            <w:vAlign w:val="center"/>
          </w:tcPr>
          <w:p>
            <w:pPr>
              <w:pStyle w:val="14"/>
              <w:rPr>
                <w:rFonts w:hint="default" w:ascii="Arial Narrow" w:hAnsi="Arial Narrow" w:eastAsia="仿宋_GB2312" w:cs="Arial Narrow"/>
              </w:rPr>
            </w:pPr>
            <w:r>
              <w:rPr>
                <w:rFonts w:hint="default" w:ascii="Arial Narrow" w:hAnsi="Arial Narrow" w:eastAsia="仿宋_GB2312" w:cs="Arial Narrow"/>
              </w:rPr>
              <w:t>10.48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3、单价在20万元以上的设备</w:t>
            </w:r>
          </w:p>
        </w:tc>
        <w:tc>
          <w:tcPr>
            <w:tcW w:w="2835" w:type="dxa"/>
            <w:vAlign w:val="center"/>
          </w:tcPr>
          <w:p>
            <w:pPr>
              <w:pStyle w:val="16"/>
              <w:rPr>
                <w:rFonts w:hint="default" w:ascii="Arial Narrow" w:hAnsi="Arial Narrow" w:eastAsia="仿宋_GB2312" w:cs="Arial Narrow"/>
              </w:rPr>
            </w:pPr>
          </w:p>
        </w:tc>
        <w:tc>
          <w:tcPr>
            <w:tcW w:w="2835" w:type="dxa"/>
            <w:vAlign w:val="center"/>
          </w:tcPr>
          <w:p>
            <w:pPr>
              <w:pStyle w:val="14"/>
              <w:rPr>
                <w:rFonts w:hint="default" w:ascii="Arial Narrow" w:hAnsi="Arial Narrow" w:eastAsia="仿宋_GB2312" w:cs="Arial Narr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rPr>
                <w:rFonts w:hint="default" w:ascii="Arial Narrow" w:hAnsi="Arial Narrow" w:eastAsia="仿宋_GB2312" w:cs="Arial Narrow"/>
              </w:rPr>
            </w:pPr>
            <w:r>
              <w:rPr>
                <w:rFonts w:hint="default" w:ascii="Arial Narrow" w:hAnsi="Arial Narrow" w:eastAsia="仿宋_GB2312" w:cs="Arial Narrow"/>
              </w:rPr>
              <w:t>4、其他固定资产</w:t>
            </w:r>
          </w:p>
        </w:tc>
        <w:tc>
          <w:tcPr>
            <w:tcW w:w="2835" w:type="dxa"/>
            <w:vAlign w:val="center"/>
          </w:tcPr>
          <w:p>
            <w:pPr>
              <w:pStyle w:val="16"/>
              <w:rPr>
                <w:rFonts w:hint="default" w:ascii="Arial Narrow" w:hAnsi="Arial Narrow" w:eastAsia="仿宋_GB2312" w:cs="Arial Narrow"/>
                <w:lang w:val="en-US" w:eastAsia="zh-CN"/>
              </w:rPr>
            </w:pPr>
            <w:r>
              <w:rPr>
                <w:rFonts w:hint="eastAsia" w:ascii="Arial Narrow" w:hAnsi="Arial Narrow" w:eastAsia="仿宋_GB2312" w:cs="Arial Narrow"/>
                <w:lang w:val="en-US" w:eastAsia="zh-CN"/>
              </w:rPr>
              <w:t>167</w:t>
            </w:r>
          </w:p>
        </w:tc>
        <w:tc>
          <w:tcPr>
            <w:tcW w:w="2835" w:type="dxa"/>
            <w:vAlign w:val="center"/>
          </w:tcPr>
          <w:p>
            <w:pPr>
              <w:pStyle w:val="14"/>
              <w:rPr>
                <w:rFonts w:hint="default" w:ascii="Arial Narrow" w:hAnsi="Arial Narrow" w:eastAsia="仿宋_GB2312" w:cs="Arial Narrow"/>
                <w:lang w:val="en-US" w:eastAsia="zh-CN"/>
              </w:rPr>
            </w:pPr>
            <w:r>
              <w:rPr>
                <w:rFonts w:hint="eastAsia" w:ascii="Arial Narrow" w:hAnsi="Arial Narrow" w:eastAsia="仿宋_GB2312" w:cs="Arial Narrow"/>
                <w:lang w:val="en-US" w:eastAsia="zh-CN"/>
              </w:rPr>
              <w:t>65.01</w:t>
            </w:r>
          </w:p>
        </w:tc>
      </w:tr>
    </w:tbl>
    <w:p>
      <w:pPr>
        <w:spacing w:before="0" w:after="0"/>
        <w:ind w:firstLine="640"/>
        <w:jc w:val="left"/>
        <w:outlineLvl w:val="9"/>
        <w:rPr>
          <w:rFonts w:hint="default" w:ascii="Arial Narrow" w:hAnsi="Arial Narrow" w:eastAsia="仿宋_GB2312" w:cs="Arial Narrow"/>
        </w:rPr>
      </w:pPr>
      <w:r>
        <w:rPr>
          <w:rFonts w:hint="default" w:ascii="Arial Narrow" w:hAnsi="Arial Narrow" w:eastAsia="仿宋_GB2312" w:cs="Arial Narrow"/>
          <w:color w:val="000000"/>
          <w:sz w:val="32"/>
        </w:rPr>
        <w:t xml:space="preserve"> </w:t>
      </w:r>
    </w:p>
    <w:p>
      <w:pPr>
        <w:spacing w:before="10" w:after="10" w:line="240" w:lineRule="auto"/>
        <w:ind w:firstLine="640"/>
        <w:jc w:val="left"/>
        <w:outlineLvl w:val="2"/>
        <w:rPr>
          <w:rFonts w:hint="default" w:ascii="Arial Narrow" w:hAnsi="Arial Narrow" w:eastAsia="仿宋_GB2312" w:cs="Arial Narrow"/>
        </w:rPr>
      </w:pPr>
      <w:bookmarkStart w:id="18" w:name="_Toc_3_3_0000000019"/>
      <w:r>
        <w:rPr>
          <w:rFonts w:hint="default" w:ascii="Arial Narrow" w:hAnsi="Arial Narrow" w:eastAsia="仿宋_GB2312" w:cs="Arial Narrow"/>
          <w:color w:val="000000"/>
          <w:sz w:val="32"/>
        </w:rPr>
        <w:t>十、名词解释</w:t>
      </w:r>
      <w:bookmarkEnd w:id="18"/>
    </w:p>
    <w:p>
      <w:pPr>
        <w:spacing w:before="0" w:after="0" w:line="500" w:lineRule="exact"/>
        <w:ind w:firstLine="560"/>
        <w:jc w:val="left"/>
        <w:outlineLvl w:val="9"/>
        <w:rPr>
          <w:rFonts w:hint="default" w:ascii="Arial Narrow" w:hAnsi="Arial Narrow" w:eastAsia="仿宋_GB2312" w:cs="Arial Narrow"/>
        </w:rPr>
      </w:pPr>
      <w:r>
        <w:rPr>
          <w:rFonts w:hint="default" w:ascii="Arial Narrow" w:hAnsi="Arial Narrow" w:eastAsia="仿宋_GB2312" w:cs="Arial Narrow"/>
          <w:b w:val="0"/>
          <w:color w:val="000000"/>
          <w:sz w:val="28"/>
        </w:rPr>
        <w:t>1、</w:t>
      </w:r>
      <w:r>
        <w:rPr>
          <w:rFonts w:hint="default" w:ascii="Arial Narrow" w:hAnsi="Arial Narrow" w:eastAsia="仿宋_GB2312" w:cs="Arial Narrow"/>
          <w:b/>
          <w:color w:val="000000"/>
          <w:sz w:val="28"/>
        </w:rPr>
        <w:t>财政拨款收入：</w:t>
      </w:r>
      <w:r>
        <w:rPr>
          <w:rFonts w:hint="default" w:ascii="Arial Narrow" w:hAnsi="Arial Narrow" w:eastAsia="仿宋_GB2312" w:cs="Arial Narrow"/>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rPr>
          <w:rFonts w:hint="default" w:ascii="Arial Narrow" w:hAnsi="Arial Narrow" w:eastAsia="仿宋_GB2312" w:cs="Arial Narrow"/>
        </w:rPr>
      </w:pPr>
      <w:r>
        <w:rPr>
          <w:rFonts w:hint="default" w:ascii="Arial Narrow" w:hAnsi="Arial Narrow" w:eastAsia="仿宋_GB2312" w:cs="Arial Narrow"/>
          <w:b w:val="0"/>
          <w:color w:val="000000"/>
          <w:sz w:val="28"/>
        </w:rPr>
        <w:t>2、</w:t>
      </w:r>
      <w:r>
        <w:rPr>
          <w:rFonts w:hint="default" w:ascii="Arial Narrow" w:hAnsi="Arial Narrow" w:eastAsia="仿宋_GB2312" w:cs="Arial Narrow"/>
          <w:b/>
          <w:color w:val="000000"/>
          <w:sz w:val="28"/>
        </w:rPr>
        <w:t>财政专户管理资金收入：</w:t>
      </w:r>
      <w:r>
        <w:rPr>
          <w:rFonts w:hint="default" w:ascii="Arial Narrow" w:hAnsi="Arial Narrow" w:eastAsia="仿宋_GB2312" w:cs="Arial Narrow"/>
          <w:b w:val="0"/>
          <w:color w:val="000000"/>
          <w:sz w:val="28"/>
        </w:rPr>
        <w:t>缴入财政专户、实行专项管理的教育收费收入。</w:t>
      </w:r>
    </w:p>
    <w:p>
      <w:pPr>
        <w:spacing w:before="0" w:after="0" w:line="500" w:lineRule="exact"/>
        <w:ind w:firstLine="560"/>
        <w:jc w:val="left"/>
        <w:outlineLvl w:val="9"/>
        <w:rPr>
          <w:rFonts w:hint="default" w:ascii="Arial Narrow" w:hAnsi="Arial Narrow" w:eastAsia="仿宋_GB2312" w:cs="Arial Narrow"/>
        </w:rPr>
      </w:pPr>
      <w:r>
        <w:rPr>
          <w:rFonts w:hint="default" w:ascii="Arial Narrow" w:hAnsi="Arial Narrow" w:eastAsia="仿宋_GB2312" w:cs="Arial Narrow"/>
          <w:b w:val="0"/>
          <w:color w:val="000000"/>
          <w:sz w:val="28"/>
        </w:rPr>
        <w:t>3、</w:t>
      </w:r>
      <w:r>
        <w:rPr>
          <w:rFonts w:hint="default" w:ascii="Arial Narrow" w:hAnsi="Arial Narrow" w:eastAsia="仿宋_GB2312" w:cs="Arial Narrow"/>
          <w:b/>
          <w:color w:val="000000"/>
          <w:sz w:val="28"/>
        </w:rPr>
        <w:t>单位资金收入：</w:t>
      </w:r>
      <w:r>
        <w:rPr>
          <w:rFonts w:hint="default" w:ascii="Arial Narrow" w:hAnsi="Arial Narrow" w:eastAsia="仿宋_GB2312" w:cs="Arial Narrow"/>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rFonts w:hint="default" w:ascii="Arial Narrow" w:hAnsi="Arial Narrow" w:eastAsia="仿宋_GB2312" w:cs="Arial Narrow"/>
        </w:rPr>
      </w:pPr>
      <w:r>
        <w:rPr>
          <w:rFonts w:hint="default" w:ascii="Arial Narrow" w:hAnsi="Arial Narrow" w:eastAsia="仿宋_GB2312" w:cs="Arial Narrow"/>
          <w:b w:val="0"/>
          <w:color w:val="000000"/>
          <w:sz w:val="28"/>
        </w:rPr>
        <w:t>4、</w:t>
      </w:r>
      <w:r>
        <w:rPr>
          <w:rFonts w:hint="default" w:ascii="Arial Narrow" w:hAnsi="Arial Narrow" w:eastAsia="仿宋_GB2312" w:cs="Arial Narrow"/>
          <w:b/>
          <w:color w:val="000000"/>
          <w:sz w:val="28"/>
        </w:rPr>
        <w:t>事业收入：</w:t>
      </w:r>
      <w:r>
        <w:rPr>
          <w:rFonts w:hint="default" w:ascii="Arial Narrow" w:hAnsi="Arial Narrow" w:eastAsia="仿宋_GB2312" w:cs="Arial Narrow"/>
          <w:b w:val="0"/>
          <w:color w:val="000000"/>
          <w:sz w:val="28"/>
        </w:rPr>
        <w:t>指事业单位开展专业业务活动及辅助活动所取得的收入。</w:t>
      </w:r>
    </w:p>
    <w:p>
      <w:pPr>
        <w:spacing w:before="0" w:after="0" w:line="500" w:lineRule="exact"/>
        <w:ind w:firstLine="560"/>
        <w:jc w:val="left"/>
        <w:outlineLvl w:val="9"/>
        <w:rPr>
          <w:rFonts w:hint="default" w:ascii="Arial Narrow" w:hAnsi="Arial Narrow" w:eastAsia="仿宋_GB2312" w:cs="Arial Narrow"/>
        </w:rPr>
      </w:pPr>
      <w:r>
        <w:rPr>
          <w:rFonts w:hint="default" w:ascii="Arial Narrow" w:hAnsi="Arial Narrow" w:eastAsia="仿宋_GB2312" w:cs="Arial Narrow"/>
          <w:b w:val="0"/>
          <w:color w:val="000000"/>
          <w:sz w:val="28"/>
        </w:rPr>
        <w:t>5、</w:t>
      </w:r>
      <w:r>
        <w:rPr>
          <w:rFonts w:hint="default" w:ascii="Arial Narrow" w:hAnsi="Arial Narrow" w:eastAsia="仿宋_GB2312" w:cs="Arial Narrow"/>
          <w:b/>
          <w:color w:val="000000"/>
          <w:sz w:val="28"/>
        </w:rPr>
        <w:t>事业单位经营收入：</w:t>
      </w:r>
      <w:r>
        <w:rPr>
          <w:rFonts w:hint="default" w:ascii="Arial Narrow" w:hAnsi="Arial Narrow" w:eastAsia="仿宋_GB2312" w:cs="Arial Narrow"/>
          <w:b w:val="0"/>
          <w:color w:val="000000"/>
          <w:sz w:val="28"/>
        </w:rPr>
        <w:t>指事业单位在专业业务活动及其辅助活动之外开展非独立核算经营活动取得的收入。</w:t>
      </w:r>
    </w:p>
    <w:p>
      <w:pPr>
        <w:spacing w:before="0" w:after="0" w:line="500" w:lineRule="exact"/>
        <w:ind w:firstLine="560"/>
        <w:jc w:val="left"/>
        <w:outlineLvl w:val="9"/>
        <w:rPr>
          <w:rFonts w:hint="default" w:ascii="Arial Narrow" w:hAnsi="Arial Narrow" w:eastAsia="仿宋_GB2312" w:cs="Arial Narrow"/>
        </w:rPr>
      </w:pPr>
      <w:r>
        <w:rPr>
          <w:rFonts w:hint="default" w:ascii="Arial Narrow" w:hAnsi="Arial Narrow" w:eastAsia="仿宋_GB2312" w:cs="Arial Narrow"/>
          <w:b w:val="0"/>
          <w:color w:val="000000"/>
          <w:sz w:val="28"/>
        </w:rPr>
        <w:t>6、</w:t>
      </w:r>
      <w:r>
        <w:rPr>
          <w:rFonts w:hint="default" w:ascii="Arial Narrow" w:hAnsi="Arial Narrow" w:eastAsia="仿宋_GB2312" w:cs="Arial Narrow"/>
          <w:b/>
          <w:color w:val="000000"/>
          <w:sz w:val="28"/>
        </w:rPr>
        <w:t>上年结转：</w:t>
      </w:r>
      <w:r>
        <w:rPr>
          <w:rFonts w:hint="default" w:ascii="Arial Narrow" w:hAnsi="Arial Narrow" w:eastAsia="仿宋_GB2312" w:cs="Arial Narrow"/>
          <w:b w:val="0"/>
          <w:color w:val="000000"/>
          <w:sz w:val="28"/>
        </w:rPr>
        <w:t>指以前年度安排、结转到本年仍按原规定用途继续使用的资金。</w:t>
      </w:r>
    </w:p>
    <w:p>
      <w:pPr>
        <w:spacing w:before="0" w:after="0" w:line="500" w:lineRule="exact"/>
        <w:ind w:firstLine="560"/>
        <w:jc w:val="left"/>
        <w:outlineLvl w:val="9"/>
        <w:rPr>
          <w:rFonts w:hint="default" w:ascii="Arial Narrow" w:hAnsi="Arial Narrow" w:eastAsia="仿宋_GB2312" w:cs="Arial Narrow"/>
        </w:rPr>
      </w:pPr>
      <w:r>
        <w:rPr>
          <w:rFonts w:hint="default" w:ascii="Arial Narrow" w:hAnsi="Arial Narrow" w:eastAsia="仿宋_GB2312" w:cs="Arial Narrow"/>
          <w:b w:val="0"/>
          <w:color w:val="000000"/>
          <w:sz w:val="28"/>
        </w:rPr>
        <w:t>7、</w:t>
      </w:r>
      <w:r>
        <w:rPr>
          <w:rFonts w:hint="eastAsia" w:ascii="Arial Narrow" w:hAnsi="Arial Narrow" w:eastAsia="仿宋_GB2312" w:cs="Arial Narrow"/>
          <w:b/>
          <w:color w:val="000000"/>
          <w:sz w:val="28"/>
          <w:lang w:eastAsia="zh-CN"/>
        </w:rPr>
        <w:t>单位</w:t>
      </w:r>
      <w:r>
        <w:rPr>
          <w:rFonts w:hint="default" w:ascii="Arial Narrow" w:hAnsi="Arial Narrow" w:eastAsia="仿宋_GB2312" w:cs="Arial Narrow"/>
          <w:b/>
          <w:color w:val="000000"/>
          <w:sz w:val="28"/>
        </w:rPr>
        <w:t>预算支出：</w:t>
      </w:r>
      <w:r>
        <w:rPr>
          <w:rFonts w:hint="default" w:ascii="Arial Narrow" w:hAnsi="Arial Narrow" w:eastAsia="仿宋_GB2312" w:cs="Arial Narrow"/>
          <w:b w:val="0"/>
          <w:color w:val="000000"/>
          <w:sz w:val="28"/>
        </w:rPr>
        <w:t>包括人员类项目支出、运转类项目支出和特定目标类项目支出。其中：人员类项目支出和运转类项目中的公用经费项目支出对应</w:t>
      </w:r>
      <w:r>
        <w:rPr>
          <w:rFonts w:hint="eastAsia" w:ascii="Arial Narrow" w:hAnsi="Arial Narrow" w:eastAsia="仿宋_GB2312" w:cs="Arial Narrow"/>
          <w:b w:val="0"/>
          <w:color w:val="000000"/>
          <w:sz w:val="28"/>
          <w:lang w:eastAsia="zh-CN"/>
        </w:rPr>
        <w:t>单位</w:t>
      </w:r>
      <w:r>
        <w:rPr>
          <w:rFonts w:hint="default" w:ascii="Arial Narrow" w:hAnsi="Arial Narrow" w:eastAsia="仿宋_GB2312" w:cs="Arial Narrow"/>
          <w:b w:val="0"/>
          <w:color w:val="000000"/>
          <w:sz w:val="28"/>
        </w:rPr>
        <w:t>预算中的基本支出；运转类项目中的其他运转类项目支出和特定目标类项目支出对应</w:t>
      </w:r>
      <w:r>
        <w:rPr>
          <w:rFonts w:hint="eastAsia" w:ascii="Arial Narrow" w:hAnsi="Arial Narrow" w:eastAsia="仿宋_GB2312" w:cs="Arial Narrow"/>
          <w:b w:val="0"/>
          <w:color w:val="000000"/>
          <w:sz w:val="28"/>
          <w:lang w:eastAsia="zh-CN"/>
        </w:rPr>
        <w:t>单位</w:t>
      </w:r>
      <w:r>
        <w:rPr>
          <w:rFonts w:hint="default" w:ascii="Arial Narrow" w:hAnsi="Arial Narrow" w:eastAsia="仿宋_GB2312" w:cs="Arial Narrow"/>
          <w:b w:val="0"/>
          <w:color w:val="000000"/>
          <w:sz w:val="28"/>
        </w:rPr>
        <w:t>预算中的项目支出，以及经营支出和往来支出。</w:t>
      </w:r>
    </w:p>
    <w:p>
      <w:pPr>
        <w:spacing w:before="0" w:after="0" w:line="500" w:lineRule="exact"/>
        <w:ind w:firstLine="560"/>
        <w:jc w:val="left"/>
        <w:outlineLvl w:val="9"/>
        <w:rPr>
          <w:rFonts w:hint="default" w:ascii="Arial Narrow" w:hAnsi="Arial Narrow" w:eastAsia="仿宋_GB2312" w:cs="Arial Narrow"/>
        </w:rPr>
      </w:pPr>
      <w:r>
        <w:rPr>
          <w:rFonts w:hint="default" w:ascii="Arial Narrow" w:hAnsi="Arial Narrow" w:eastAsia="仿宋_GB2312" w:cs="Arial Narrow"/>
          <w:b w:val="0"/>
          <w:color w:val="000000"/>
          <w:sz w:val="28"/>
        </w:rPr>
        <w:t>8、</w:t>
      </w:r>
      <w:r>
        <w:rPr>
          <w:rFonts w:hint="default" w:ascii="Arial Narrow" w:hAnsi="Arial Narrow" w:eastAsia="仿宋_GB2312" w:cs="Arial Narrow"/>
          <w:b/>
          <w:color w:val="000000"/>
          <w:sz w:val="28"/>
        </w:rPr>
        <w:t>事业单位经营支出：</w:t>
      </w:r>
      <w:r>
        <w:rPr>
          <w:rFonts w:hint="default" w:ascii="Arial Narrow" w:hAnsi="Arial Narrow" w:eastAsia="仿宋_GB2312" w:cs="Arial Narrow"/>
          <w:b w:val="0"/>
          <w:color w:val="000000"/>
          <w:sz w:val="28"/>
        </w:rPr>
        <w:t>指事业单位在专业业务活动及其辅助活动之外开展非独立核算经营活动发生的支出。</w:t>
      </w:r>
    </w:p>
    <w:p>
      <w:pPr>
        <w:spacing w:before="0" w:after="0" w:line="500" w:lineRule="exact"/>
        <w:ind w:firstLine="560"/>
        <w:jc w:val="left"/>
        <w:outlineLvl w:val="9"/>
        <w:rPr>
          <w:rFonts w:hint="default" w:ascii="Arial Narrow" w:hAnsi="Arial Narrow" w:eastAsia="仿宋_GB2312" w:cs="Arial Narrow"/>
        </w:rPr>
      </w:pPr>
      <w:r>
        <w:rPr>
          <w:rFonts w:hint="default" w:ascii="Arial Narrow" w:hAnsi="Arial Narrow" w:eastAsia="仿宋_GB2312" w:cs="Arial Narrow"/>
          <w:b w:val="0"/>
          <w:color w:val="000000"/>
          <w:sz w:val="28"/>
        </w:rPr>
        <w:t>9、</w:t>
      </w:r>
      <w:r>
        <w:rPr>
          <w:rFonts w:hint="default" w:ascii="Arial Narrow" w:hAnsi="Arial Narrow" w:eastAsia="仿宋_GB2312" w:cs="Arial Narrow"/>
          <w:b/>
          <w:color w:val="000000"/>
          <w:sz w:val="28"/>
        </w:rPr>
        <w:t>“三公”经费：</w:t>
      </w:r>
      <w:r>
        <w:rPr>
          <w:rFonts w:hint="default" w:ascii="Arial Narrow" w:hAnsi="Arial Narrow" w:eastAsia="仿宋_GB2312" w:cs="Arial Narrow"/>
          <w:b w:val="0"/>
          <w:color w:val="000000"/>
          <w:sz w:val="28"/>
        </w:rPr>
        <w:t>纳入财政预算管理的“三公”经费，是指预算</w:t>
      </w:r>
      <w:r>
        <w:rPr>
          <w:rFonts w:hint="eastAsia" w:ascii="Arial Narrow" w:hAnsi="Arial Narrow" w:eastAsia="仿宋_GB2312" w:cs="Arial Narrow"/>
          <w:b w:val="0"/>
          <w:color w:val="000000"/>
          <w:sz w:val="28"/>
          <w:lang w:eastAsia="zh-CN"/>
        </w:rPr>
        <w:t>单位</w:t>
      </w:r>
      <w:r>
        <w:rPr>
          <w:rFonts w:hint="default" w:ascii="Arial Narrow" w:hAnsi="Arial Narrow" w:eastAsia="仿宋_GB2312" w:cs="Arial Narrow"/>
          <w:b w:val="0"/>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default" w:ascii="Arial Narrow" w:hAnsi="Arial Narrow" w:eastAsia="仿宋_GB2312" w:cs="Arial Narrow"/>
        </w:rPr>
      </w:pPr>
      <w:r>
        <w:rPr>
          <w:rFonts w:hint="default" w:ascii="Arial Narrow" w:hAnsi="Arial Narrow" w:eastAsia="仿宋_GB2312" w:cs="Arial Narrow"/>
          <w:b w:val="0"/>
          <w:color w:val="000000"/>
          <w:sz w:val="28"/>
        </w:rPr>
        <w:t>10、</w:t>
      </w:r>
      <w:r>
        <w:rPr>
          <w:rFonts w:hint="default" w:ascii="Arial Narrow" w:hAnsi="Arial Narrow" w:eastAsia="仿宋_GB2312" w:cs="Arial Narrow"/>
          <w:b/>
          <w:color w:val="000000"/>
          <w:sz w:val="28"/>
        </w:rPr>
        <w:t>机关运行经费：</w:t>
      </w:r>
      <w:r>
        <w:rPr>
          <w:rFonts w:hint="default" w:ascii="Arial Narrow" w:hAnsi="Arial Narrow" w:eastAsia="仿宋_GB2312" w:cs="Arial Narrow"/>
          <w:b w:val="0"/>
          <w:color w:val="000000"/>
          <w:sz w:val="28"/>
        </w:rPr>
        <w:t>是指各</w:t>
      </w:r>
      <w:r>
        <w:rPr>
          <w:rFonts w:hint="eastAsia" w:ascii="Arial Narrow" w:hAnsi="Arial Narrow" w:eastAsia="仿宋_GB2312" w:cs="Arial Narrow"/>
          <w:b w:val="0"/>
          <w:color w:val="000000"/>
          <w:sz w:val="28"/>
          <w:lang w:eastAsia="zh-CN"/>
        </w:rPr>
        <w:t>单位</w:t>
      </w:r>
      <w:r>
        <w:rPr>
          <w:rFonts w:hint="default" w:ascii="Arial Narrow" w:hAnsi="Arial Narrow" w:eastAsia="仿宋_GB2312" w:cs="Arial Narrow"/>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rPr>
          <w:rFonts w:hint="default" w:ascii="Arial Narrow" w:hAnsi="Arial Narrow" w:eastAsia="仿宋_GB2312" w:cs="Arial Narrow"/>
        </w:rPr>
      </w:pPr>
      <w:bookmarkStart w:id="19" w:name="_Toc_3_3_0000000020"/>
      <w:r>
        <w:rPr>
          <w:rFonts w:hint="default" w:ascii="Arial Narrow" w:hAnsi="Arial Narrow" w:eastAsia="仿宋_GB2312" w:cs="Arial Narrow"/>
          <w:color w:val="000000"/>
          <w:sz w:val="32"/>
        </w:rPr>
        <w:t>十一、其他需要说明的事项</w:t>
      </w:r>
      <w:bookmarkEnd w:id="19"/>
    </w:p>
    <w:p>
      <w:pPr>
        <w:spacing w:before="0" w:after="0" w:line="500" w:lineRule="exact"/>
        <w:ind w:firstLine="560"/>
        <w:jc w:val="left"/>
        <w:outlineLvl w:val="9"/>
        <w:rPr>
          <w:rFonts w:hint="default" w:ascii="Arial Narrow" w:hAnsi="Arial Narrow" w:eastAsia="仿宋_GB2312" w:cs="Arial Narrow"/>
        </w:rPr>
      </w:pPr>
      <w:r>
        <w:rPr>
          <w:rFonts w:hint="default" w:ascii="Arial Narrow" w:hAnsi="Arial Narrow" w:eastAsia="仿宋_GB2312" w:cs="Arial Narrow"/>
          <w:b w:val="0"/>
          <w:color w:val="000000"/>
          <w:sz w:val="28"/>
        </w:rPr>
        <w:t>我</w:t>
      </w:r>
      <w:r>
        <w:rPr>
          <w:rFonts w:hint="eastAsia" w:ascii="Arial Narrow" w:hAnsi="Arial Narrow" w:eastAsia="仿宋_GB2312" w:cs="Arial Narrow"/>
          <w:b w:val="0"/>
          <w:color w:val="000000"/>
          <w:sz w:val="28"/>
          <w:lang w:eastAsia="zh-CN"/>
        </w:rPr>
        <w:t>单位</w:t>
      </w:r>
      <w:r>
        <w:rPr>
          <w:rFonts w:hint="default" w:ascii="Arial Narrow" w:hAnsi="Arial Narrow" w:eastAsia="仿宋_GB2312" w:cs="Arial Narrow"/>
          <w:b w:val="0"/>
          <w:color w:val="000000"/>
          <w:sz w:val="28"/>
        </w:rPr>
        <w:t>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Arial Narrow">
    <w:altName w:val="Arial"/>
    <w:panose1 w:val="020B0606020202030204"/>
    <w:charset w:val="00"/>
    <w:family w:val="auto"/>
    <w:pitch w:val="default"/>
    <w:sig w:usb0="00000000" w:usb1="000000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4"/>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jc w:val="right"/>
                </w:pPr>
                <w:r>
                  <w:fldChar w:fldCharType="begin"/>
                </w:r>
                <w:r>
                  <w:instrText xml:space="preserve">PAGE "page number"</w:instrText>
                </w:r>
                <w:r>
                  <w:fldChar w:fldCharType="separate"/>
                </w:r>
                <w:r>
                  <w:t>page number</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sz w:val="24"/>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jc w:val="left"/>
                </w:pPr>
                <w:r>
                  <w:fldChar w:fldCharType="begin"/>
                </w:r>
                <w:r>
                  <w:instrText xml:space="preserve">PAGE "page number"</w:instrText>
                </w:r>
                <w:r>
                  <w:fldChar w:fldCharType="separate"/>
                </w:r>
                <w:r>
                  <w:t>page number</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hdrShapeDefaults>
    <o:shapelayout v:ext="edit">
      <o:idmap v:ext="edit" data="3,4"/>
    </o:shapelayout>
  </w:hdrShapeDefaults>
  <w:compat>
    <w:doNotLeaveBackslashAlone/>
    <w:doNotExpandShiftReturn/>
    <w:adjustLineHeightInTable/>
    <w:useFELayout/>
    <w:compatSetting w:name="compatibilityMode" w:uri="http://schemas.microsoft.com/office/word" w:val="12"/>
  </w:compat>
  <w:rsids>
    <w:rsidRoot w:val="00000000"/>
    <w:rsid w:val="015509C8"/>
    <w:rsid w:val="038458CC"/>
    <w:rsid w:val="047274F2"/>
    <w:rsid w:val="04EE232D"/>
    <w:rsid w:val="05521FC7"/>
    <w:rsid w:val="0570657B"/>
    <w:rsid w:val="0F0D19B5"/>
    <w:rsid w:val="12EF784A"/>
    <w:rsid w:val="13C03E72"/>
    <w:rsid w:val="16BF21A1"/>
    <w:rsid w:val="1E384694"/>
    <w:rsid w:val="21260D7B"/>
    <w:rsid w:val="271F29F3"/>
    <w:rsid w:val="2934650A"/>
    <w:rsid w:val="2961415C"/>
    <w:rsid w:val="31E032E3"/>
    <w:rsid w:val="33C14970"/>
    <w:rsid w:val="35D17F6A"/>
    <w:rsid w:val="364D442C"/>
    <w:rsid w:val="3CC974A4"/>
    <w:rsid w:val="3D0F13D5"/>
    <w:rsid w:val="3DB0576C"/>
    <w:rsid w:val="3FE209A4"/>
    <w:rsid w:val="47637342"/>
    <w:rsid w:val="4F5B0646"/>
    <w:rsid w:val="509D6294"/>
    <w:rsid w:val="518C3EDA"/>
    <w:rsid w:val="52C04C99"/>
    <w:rsid w:val="5C3B389F"/>
    <w:rsid w:val="5D505648"/>
    <w:rsid w:val="66AE5F1E"/>
    <w:rsid w:val="72866713"/>
    <w:rsid w:val="75825591"/>
    <w:rsid w:val="7621640E"/>
    <w:rsid w:val="77E807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3" Type="http://schemas.openxmlformats.org/officeDocument/2006/relationships/fontTable" Target="fontTable.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Ext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2024-02-13T10:46:55Z</dcterms:created>
  <dcterms:modified xsi:type="dcterms:W3CDTF">2024-02-13T02:46:55Z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2024-02-13T10:46:55Z</dcterms:created>
  <dcterms:modified xsi:type="dcterms:W3CDTF">2024-02-13T02:46:55Z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2024-02-13T10:46:55Z</dcterms:created>
  <dcterms:modified xsi:type="dcterms:W3CDTF">2024-02-13T02:46:55Z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2024-02-13T10:46:54Z</dcterms:created>
  <dcterms:modified xsi:type="dcterms:W3CDTF">2024-02-13T02:46:54Z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2024-02-13T10:46:54Z</dcterms:created>
  <dcterms:modified xsi:type="dcterms:W3CDTF">2024-02-13T02:46:54Z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2024-02-13T10:46:54Z</dcterms:created>
  <dcterms:modified xsi:type="dcterms:W3CDTF">2024-02-13T02:46:54Z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2024-02-13T10:46:50Z</dcterms:created>
  <dcterms:modified xsi:type="dcterms:W3CDTF">2024-02-13T02:46:50Z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2024-02-13T10:46:54Z</dcterms:created>
  <dcterms:modified xsi:type="dcterms:W3CDTF">2024-02-13T02:46:53Z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2024-02-13T10:46:53Z</dcterms:created>
  <dcterms:modified xsi:type="dcterms:W3CDTF">2024-02-13T02:46:53Z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2024-02-13T10:46:53Z</dcterms:created>
  <dcterms:modified xsi:type="dcterms:W3CDTF">2024-02-13T02:46:53Z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2024-02-13T10:46:51Z</dcterms:created>
  <dcterms:modified xsi:type="dcterms:W3CDTF">2024-02-13T02:46:51Z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2024-02-13T10:46:53Z</dcterms:created>
  <dcterms:modified xsi:type="dcterms:W3CDTF">2024-02-13T02:46:53Z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2024-02-13T10:46:52Z</dcterms:created>
  <dcterms:modified xsi:type="dcterms:W3CDTF">2024-02-13T02:46:52Z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2024-02-13T10:46:52Z</dcterms:created>
  <dcterms:modified xsi:type="dcterms:W3CDTF">2024-02-13T02:46:52Z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2024-02-13T10:46:52Z</dcterms:created>
  <dcterms:modified xsi:type="dcterms:W3CDTF">2024-02-13T02:46:52Z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2024-02-13T10:46:52Z</dcterms:created>
  <dcterms:modified xsi:type="dcterms:W3CDTF">2024-02-13T02:46:52Z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2024-02-13T10:46:51Z</dcterms:created>
  <dcterms:modified xsi:type="dcterms:W3CDTF">2024-02-13T02:46:51Z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2024-02-13T10:46:51Z</dcterms:created>
  <dcterms:modified xsi:type="dcterms:W3CDTF">2024-02-13T02:46:51Z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2024-02-13T10:46:48Z</dcterms:created>
  <dcterms:modified xsi:type="dcterms:W3CDTF">2024-02-13T02:46:47Z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2024-02-13T10:46:51Z</dcterms:created>
  <dcterms:modified xsi:type="dcterms:W3CDTF">2024-02-13T02:46:51Z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2024-02-13T10:46:50Z</dcterms:created>
  <dcterms:modified xsi:type="dcterms:W3CDTF">2024-02-13T02:46:50Z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2024-02-13T10:46:56Z</dcterms:created>
  <dcterms:modified xsi:type="dcterms:W3CDTF">2024-02-13T02:46:56Z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2024-02-13T10:46:55Z</dcterms:created>
  <dcterms:modified xsi:type="dcterms:W3CDTF">2024-02-13T02:46:55Z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982b8eaf-7855-4a8c-adc2-5daa6a8c15a3}">
  <ds:schemaRefs/>
</ds:datastoreItem>
</file>

<file path=customXml/itemProps11.xml><?xml version="1.0" encoding="utf-8"?>
<ds:datastoreItem xmlns:ds="http://schemas.openxmlformats.org/officeDocument/2006/customXml" ds:itemID="{4d2e3ec0-2e69-497c-9659-2fd059d470c6}">
  <ds:schemaRefs/>
</ds:datastoreItem>
</file>

<file path=customXml/itemProps12.xml><?xml version="1.0" encoding="utf-8"?>
<ds:datastoreItem xmlns:ds="http://schemas.openxmlformats.org/officeDocument/2006/customXml" ds:itemID="{d1e0382e-bfd1-419f-942c-f429a452d179}">
  <ds:schemaRefs/>
</ds:datastoreItem>
</file>

<file path=customXml/itemProps13.xml><?xml version="1.0" encoding="utf-8"?>
<ds:datastoreItem xmlns:ds="http://schemas.openxmlformats.org/officeDocument/2006/customXml" ds:itemID="{b03dfbc3-14e7-4d39-8d03-459d3485418c}">
  <ds:schemaRefs/>
</ds:datastoreItem>
</file>

<file path=customXml/itemProps14.xml><?xml version="1.0" encoding="utf-8"?>
<ds:datastoreItem xmlns:ds="http://schemas.openxmlformats.org/officeDocument/2006/customXml" ds:itemID="{da5accfa-83cd-4965-9619-8263d5ca6fec}">
  <ds:schemaRefs/>
</ds:datastoreItem>
</file>

<file path=customXml/itemProps15.xml><?xml version="1.0" encoding="utf-8"?>
<ds:datastoreItem xmlns:ds="http://schemas.openxmlformats.org/officeDocument/2006/customXml" ds:itemID="{6f3d2d54-c16b-4e33-9c67-40e571d3121e}">
  <ds:schemaRefs/>
</ds:datastoreItem>
</file>

<file path=customXml/itemProps16.xml><?xml version="1.0" encoding="utf-8"?>
<ds:datastoreItem xmlns:ds="http://schemas.openxmlformats.org/officeDocument/2006/customXml" ds:itemID="{3785664f-0e96-4bc1-a1f6-6b0cab3ed1db}">
  <ds:schemaRefs/>
</ds:datastoreItem>
</file>

<file path=customXml/itemProps17.xml><?xml version="1.0" encoding="utf-8"?>
<ds:datastoreItem xmlns:ds="http://schemas.openxmlformats.org/officeDocument/2006/customXml" ds:itemID="{ae5be78c-83d6-4e5e-98db-7ac48b7b073d}">
  <ds:schemaRefs/>
</ds:datastoreItem>
</file>

<file path=customXml/itemProps18.xml><?xml version="1.0" encoding="utf-8"?>
<ds:datastoreItem xmlns:ds="http://schemas.openxmlformats.org/officeDocument/2006/customXml" ds:itemID="{6d5a9cb1-e867-4a42-9f2b-f02ab6453e0f}">
  <ds:schemaRefs/>
</ds:datastoreItem>
</file>

<file path=customXml/itemProps19.xml><?xml version="1.0" encoding="utf-8"?>
<ds:datastoreItem xmlns:ds="http://schemas.openxmlformats.org/officeDocument/2006/customXml" ds:itemID="{6d48e3a5-a7e6-427d-85db-3e8ed52678cd}">
  <ds:schemaRefs/>
</ds:datastoreItem>
</file>

<file path=customXml/itemProps2.xml><?xml version="1.0" encoding="utf-8"?>
<ds:datastoreItem xmlns:ds="http://schemas.openxmlformats.org/officeDocument/2006/customXml" ds:itemID="{0342d1c5-2237-4186-badc-36d7502cdc56}">
  <ds:schemaRefs/>
</ds:datastoreItem>
</file>

<file path=customXml/itemProps20.xml><?xml version="1.0" encoding="utf-8"?>
<ds:datastoreItem xmlns:ds="http://schemas.openxmlformats.org/officeDocument/2006/customXml" ds:itemID="{a6d97157-2d03-418a-ab41-a0bf8a613d3c}">
  <ds:schemaRefs/>
</ds:datastoreItem>
</file>

<file path=customXml/itemProps21.xml><?xml version="1.0" encoding="utf-8"?>
<ds:datastoreItem xmlns:ds="http://schemas.openxmlformats.org/officeDocument/2006/customXml" ds:itemID="{71771217-83c1-4a8a-ab08-2aa04facea98}">
  <ds:schemaRefs/>
</ds:datastoreItem>
</file>

<file path=customXml/itemProps22.xml><?xml version="1.0" encoding="utf-8"?>
<ds:datastoreItem xmlns:ds="http://schemas.openxmlformats.org/officeDocument/2006/customXml" ds:itemID="{5314c2bd-2a8e-43a1-b4c8-ae32fbadd5a1}">
  <ds:schemaRefs/>
</ds:datastoreItem>
</file>

<file path=customXml/itemProps23.xml><?xml version="1.0" encoding="utf-8"?>
<ds:datastoreItem xmlns:ds="http://schemas.openxmlformats.org/officeDocument/2006/customXml" ds:itemID="{66a7d54d-e8fb-4026-8a79-0e6ff13dfbad}">
  <ds:schemaRefs/>
</ds:datastoreItem>
</file>

<file path=customXml/itemProps24.xml><?xml version="1.0" encoding="utf-8"?>
<ds:datastoreItem xmlns:ds="http://schemas.openxmlformats.org/officeDocument/2006/customXml" ds:itemID="{4774f0bc-7153-48d6-8818-5240caa60d27}">
  <ds:schemaRefs/>
</ds:datastoreItem>
</file>

<file path=customXml/itemProps25.xml><?xml version="1.0" encoding="utf-8"?>
<ds:datastoreItem xmlns:ds="http://schemas.openxmlformats.org/officeDocument/2006/customXml" ds:itemID="{882a1d1e-6f57-4abc-bba5-57d7a672493a}">
  <ds:schemaRefs/>
</ds:datastoreItem>
</file>

<file path=customXml/itemProps26.xml><?xml version="1.0" encoding="utf-8"?>
<ds:datastoreItem xmlns:ds="http://schemas.openxmlformats.org/officeDocument/2006/customXml" ds:itemID="{e7c8d82f-b3a4-4f5d-b469-7411b6846d1d}">
  <ds:schemaRefs/>
</ds:datastoreItem>
</file>

<file path=customXml/itemProps27.xml><?xml version="1.0" encoding="utf-8"?>
<ds:datastoreItem xmlns:ds="http://schemas.openxmlformats.org/officeDocument/2006/customXml" ds:itemID="{47a99560-9197-4802-9f8b-e76081fd8bf6}">
  <ds:schemaRefs/>
</ds:datastoreItem>
</file>

<file path=customXml/itemProps28.xml><?xml version="1.0" encoding="utf-8"?>
<ds:datastoreItem xmlns:ds="http://schemas.openxmlformats.org/officeDocument/2006/customXml" ds:itemID="{a9354349-d868-4b5e-918b-c0dcc17de848}">
  <ds:schemaRefs/>
</ds:datastoreItem>
</file>

<file path=customXml/itemProps29.xml><?xml version="1.0" encoding="utf-8"?>
<ds:datastoreItem xmlns:ds="http://schemas.openxmlformats.org/officeDocument/2006/customXml" ds:itemID="{4d54e654-9ff8-4f2b-9f48-5d382680ca24}">
  <ds:schemaRefs/>
</ds:datastoreItem>
</file>

<file path=customXml/itemProps3.xml><?xml version="1.0" encoding="utf-8"?>
<ds:datastoreItem xmlns:ds="http://schemas.openxmlformats.org/officeDocument/2006/customXml" ds:itemID="{f0e9b40d-db70-4ec6-9301-4e4a8eb0b078}">
  <ds:schemaRefs/>
</ds:datastoreItem>
</file>

<file path=customXml/itemProps30.xml><?xml version="1.0" encoding="utf-8"?>
<ds:datastoreItem xmlns:ds="http://schemas.openxmlformats.org/officeDocument/2006/customXml" ds:itemID="{5fb44759-9209-466e-9905-3ae65825debc}">
  <ds:schemaRefs/>
</ds:datastoreItem>
</file>

<file path=customXml/itemProps31.xml><?xml version="1.0" encoding="utf-8"?>
<ds:datastoreItem xmlns:ds="http://schemas.openxmlformats.org/officeDocument/2006/customXml" ds:itemID="{8879d2d8-162c-4793-afc3-6dfac840c7ee}">
  <ds:schemaRefs/>
</ds:datastoreItem>
</file>

<file path=customXml/itemProps32.xml><?xml version="1.0" encoding="utf-8"?>
<ds:datastoreItem xmlns:ds="http://schemas.openxmlformats.org/officeDocument/2006/customXml" ds:itemID="{e1d99193-a0f6-4f1a-8eee-7b3483a67646}">
  <ds:schemaRefs/>
</ds:datastoreItem>
</file>

<file path=customXml/itemProps33.xml><?xml version="1.0" encoding="utf-8"?>
<ds:datastoreItem xmlns:ds="http://schemas.openxmlformats.org/officeDocument/2006/customXml" ds:itemID="{59632ac8-1adc-4574-9d71-8ac8df5cbccd}">
  <ds:schemaRefs/>
</ds:datastoreItem>
</file>

<file path=customXml/itemProps34.xml><?xml version="1.0" encoding="utf-8"?>
<ds:datastoreItem xmlns:ds="http://schemas.openxmlformats.org/officeDocument/2006/customXml" ds:itemID="{1c611b58-c226-4f03-90b8-097388dd73f0}">
  <ds:schemaRefs/>
</ds:datastoreItem>
</file>

<file path=customXml/itemProps35.xml><?xml version="1.0" encoding="utf-8"?>
<ds:datastoreItem xmlns:ds="http://schemas.openxmlformats.org/officeDocument/2006/customXml" ds:itemID="{2930e184-152f-4625-b28d-a02fa22efc94}">
  <ds:schemaRefs/>
</ds:datastoreItem>
</file>

<file path=customXml/itemProps36.xml><?xml version="1.0" encoding="utf-8"?>
<ds:datastoreItem xmlns:ds="http://schemas.openxmlformats.org/officeDocument/2006/customXml" ds:itemID="{bc4b9cc7-a975-42d0-b0d0-200c1d7a9066}">
  <ds:schemaRefs/>
</ds:datastoreItem>
</file>

<file path=customXml/itemProps37.xml><?xml version="1.0" encoding="utf-8"?>
<ds:datastoreItem xmlns:ds="http://schemas.openxmlformats.org/officeDocument/2006/customXml" ds:itemID="{f9f5300f-c951-4368-a09a-404b0d20aaf4}">
  <ds:schemaRefs/>
</ds:datastoreItem>
</file>

<file path=customXml/itemProps38.xml><?xml version="1.0" encoding="utf-8"?>
<ds:datastoreItem xmlns:ds="http://schemas.openxmlformats.org/officeDocument/2006/customXml" ds:itemID="{ea8a3480-d8d6-44fa-ad1f-b038419e6da4}">
  <ds:schemaRefs/>
</ds:datastoreItem>
</file>

<file path=customXml/itemProps39.xml><?xml version="1.0" encoding="utf-8"?>
<ds:datastoreItem xmlns:ds="http://schemas.openxmlformats.org/officeDocument/2006/customXml" ds:itemID="{6410e68f-60e4-42c3-908c-343c879d0cc3}">
  <ds:schemaRefs/>
</ds:datastoreItem>
</file>

<file path=customXml/itemProps4.xml><?xml version="1.0" encoding="utf-8"?>
<ds:datastoreItem xmlns:ds="http://schemas.openxmlformats.org/officeDocument/2006/customXml" ds:itemID="{14093c71-12b3-4442-b52b-d226e0fc5e7a}">
  <ds:schemaRefs/>
</ds:datastoreItem>
</file>

<file path=customXml/itemProps40.xml><?xml version="1.0" encoding="utf-8"?>
<ds:datastoreItem xmlns:ds="http://schemas.openxmlformats.org/officeDocument/2006/customXml" ds:itemID="{3d50c8fb-4b07-4c96-9347-a0da4710edc7}">
  <ds:schemaRefs/>
</ds:datastoreItem>
</file>

<file path=customXml/itemProps41.xml><?xml version="1.0" encoding="utf-8"?>
<ds:datastoreItem xmlns:ds="http://schemas.openxmlformats.org/officeDocument/2006/customXml" ds:itemID="{763a44e1-d8a5-4200-966e-45af1c67bed2}">
  <ds:schemaRefs/>
</ds:datastoreItem>
</file>

<file path=customXml/itemProps42.xml><?xml version="1.0" encoding="utf-8"?>
<ds:datastoreItem xmlns:ds="http://schemas.openxmlformats.org/officeDocument/2006/customXml" ds:itemID="{02a424a3-0e69-469c-a672-95e3244fdf79}">
  <ds:schemaRefs/>
</ds:datastoreItem>
</file>

<file path=customXml/itemProps43.xml><?xml version="1.0" encoding="utf-8"?>
<ds:datastoreItem xmlns:ds="http://schemas.openxmlformats.org/officeDocument/2006/customXml" ds:itemID="{26dc5ae7-b7b8-41ee-af10-f977297171d2}">
  <ds:schemaRefs/>
</ds:datastoreItem>
</file>

<file path=customXml/itemProps44.xml><?xml version="1.0" encoding="utf-8"?>
<ds:datastoreItem xmlns:ds="http://schemas.openxmlformats.org/officeDocument/2006/customXml" ds:itemID="{60c1491d-a3c3-42b1-99c6-fa0173ebfcb3}">
  <ds:schemaRefs/>
</ds:datastoreItem>
</file>

<file path=customXml/itemProps45.xml><?xml version="1.0" encoding="utf-8"?>
<ds:datastoreItem xmlns:ds="http://schemas.openxmlformats.org/officeDocument/2006/customXml" ds:itemID="{8faef2b7-1bc3-4998-a10f-1e90b99e469d}">
  <ds:schemaRefs/>
</ds:datastoreItem>
</file>

<file path=customXml/itemProps46.xml><?xml version="1.0" encoding="utf-8"?>
<ds:datastoreItem xmlns:ds="http://schemas.openxmlformats.org/officeDocument/2006/customXml" ds:itemID="{7db179da-ceab-4d3a-a88b-086eb8577047}">
  <ds:schemaRefs/>
</ds:datastoreItem>
</file>

<file path=customXml/itemProps47.xml><?xml version="1.0" encoding="utf-8"?>
<ds:datastoreItem xmlns:ds="http://schemas.openxmlformats.org/officeDocument/2006/customXml" ds:itemID="{92f07aa9-162e-4972-ad52-2191c86a8af3}">
  <ds:schemaRefs/>
</ds:datastoreItem>
</file>

<file path=customXml/itemProps5.xml><?xml version="1.0" encoding="utf-8"?>
<ds:datastoreItem xmlns:ds="http://schemas.openxmlformats.org/officeDocument/2006/customXml" ds:itemID="{7bc28982-5ce5-4250-b28b-69aea0af4e74}">
  <ds:schemaRefs/>
</ds:datastoreItem>
</file>

<file path=customXml/itemProps6.xml><?xml version="1.0" encoding="utf-8"?>
<ds:datastoreItem xmlns:ds="http://schemas.openxmlformats.org/officeDocument/2006/customXml" ds:itemID="{b028b08a-1ca0-4dba-b577-1844c9756ddc}">
  <ds:schemaRefs/>
</ds:datastoreItem>
</file>

<file path=customXml/itemProps7.xml><?xml version="1.0" encoding="utf-8"?>
<ds:datastoreItem xmlns:ds="http://schemas.openxmlformats.org/officeDocument/2006/customXml" ds:itemID="{aff7c04a-2cc0-42e6-9320-bdb1d5be0a2f}">
  <ds:schemaRefs/>
</ds:datastoreItem>
</file>

<file path=customXml/itemProps8.xml><?xml version="1.0" encoding="utf-8"?>
<ds:datastoreItem xmlns:ds="http://schemas.openxmlformats.org/officeDocument/2006/customXml" ds:itemID="{eb5a7f21-78d1-4210-8894-10168692879e}">
  <ds:schemaRefs/>
</ds:datastoreItem>
</file>

<file path=customXml/itemProps9.xml><?xml version="1.0" encoding="utf-8"?>
<ds:datastoreItem xmlns:ds="http://schemas.openxmlformats.org/officeDocument/2006/customXml" ds:itemID="{8a22a053-de5f-4731-84d4-bcaa95c07bcd}">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Office_11.8.2.12011_F1E327BC-269C-435d-A152-05C5408002CA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2024-02-13T10:46:00Z</dcterms:created>
  <dc:creator>Administrator</dc:creator>
  <cp:lastModifiedBy>Administrator</cp:lastModifiedBy>
  <cp:lastPrinted>2024-02-18T01:09:00Z</cp:lastPrinted>
  <dcterms:modified xsi:type="dcterms:W3CDTF">2025-12-12T09:50:54Z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E6303855A0E4474AA3F10D58F09D7FBF</vt:lpwstr>
  </property>
</Properties>
</file>