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911土门子镇</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1166.15</w:t>
            </w:r>
          </w:p>
        </w:tc>
        <w:tc>
          <w:tcPr>
            <w:tcW w:w="4535" w:type="dxa"/>
            <w:vAlign w:val="center"/>
          </w:tcPr>
          <w:p>
            <w:pPr>
              <w:pStyle w:val="13"/>
            </w:pPr>
            <w:r>
              <w:t>一、一般公共服务支出</w:t>
            </w:r>
          </w:p>
        </w:tc>
        <w:tc>
          <w:tcPr>
            <w:tcW w:w="2126" w:type="dxa"/>
            <w:vAlign w:val="center"/>
          </w:tcPr>
          <w:p>
            <w:pPr>
              <w:pStyle w:val="12"/>
            </w:pPr>
            <w:r>
              <w:t>676.64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113.00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48.84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67.74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352.63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44.67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1279.15</w:t>
            </w:r>
          </w:p>
        </w:tc>
        <w:tc>
          <w:tcPr>
            <w:tcW w:w="4535" w:type="dxa"/>
            <w:vAlign w:val="center"/>
          </w:tcPr>
          <w:p>
            <w:pPr>
              <w:pStyle w:val="15"/>
            </w:pPr>
            <w:r>
              <w:t>本年支出合计</w:t>
            </w:r>
          </w:p>
        </w:tc>
        <w:tc>
          <w:tcPr>
            <w:tcW w:w="2126" w:type="dxa"/>
            <w:vAlign w:val="center"/>
          </w:tcPr>
          <w:p>
            <w:pPr>
              <w:pStyle w:val="16"/>
            </w:pPr>
            <w:r>
              <w:t>1454.12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174.97</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1454.12</w:t>
            </w:r>
          </w:p>
        </w:tc>
        <w:tc>
          <w:tcPr>
            <w:tcW w:w="4535" w:type="dxa"/>
            <w:vAlign w:val="center"/>
          </w:tcPr>
          <w:p>
            <w:pPr>
              <w:pStyle w:val="15"/>
            </w:pPr>
            <w:r>
              <w:t>支出总计</w:t>
            </w:r>
          </w:p>
        </w:tc>
        <w:tc>
          <w:tcPr>
            <w:tcW w:w="2126" w:type="dxa"/>
            <w:vAlign w:val="center"/>
          </w:tcPr>
          <w:p>
            <w:pPr>
              <w:pStyle w:val="16"/>
            </w:pPr>
            <w:r>
              <w:t>1454.12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911土门子镇</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1454.12</w:t>
            </w:r>
          </w:p>
        </w:tc>
        <w:tc>
          <w:tcPr>
            <w:tcW w:w="1134" w:type="dxa"/>
            <w:vAlign w:val="center"/>
          </w:tcPr>
          <w:p>
            <w:pPr>
              <w:pStyle w:val="16"/>
            </w:pPr>
            <w:r>
              <w:t>1279.15</w:t>
            </w:r>
          </w:p>
        </w:tc>
        <w:tc>
          <w:tcPr>
            <w:tcW w:w="1134" w:type="dxa"/>
            <w:vAlign w:val="center"/>
          </w:tcPr>
          <w:p>
            <w:pPr>
              <w:pStyle w:val="16"/>
            </w:pPr>
            <w:r>
              <w:t>1279.15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174.97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676.64</w:t>
            </w:r>
          </w:p>
        </w:tc>
        <w:tc>
          <w:tcPr>
            <w:tcW w:w="1134" w:type="dxa"/>
            <w:vAlign w:val="center"/>
          </w:tcPr>
          <w:p>
            <w:pPr>
              <w:pStyle w:val="12"/>
            </w:pPr>
            <w:r>
              <w:t>675.04</w:t>
            </w:r>
          </w:p>
        </w:tc>
        <w:tc>
          <w:tcPr>
            <w:tcW w:w="1134" w:type="dxa"/>
            <w:vAlign w:val="center"/>
          </w:tcPr>
          <w:p>
            <w:pPr>
              <w:pStyle w:val="12"/>
            </w:pPr>
            <w:r>
              <w:t>675.04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666.18</w:t>
            </w:r>
          </w:p>
        </w:tc>
        <w:tc>
          <w:tcPr>
            <w:tcW w:w="1134" w:type="dxa"/>
            <w:vAlign w:val="center"/>
          </w:tcPr>
          <w:p>
            <w:pPr>
              <w:pStyle w:val="12"/>
            </w:pPr>
            <w:r>
              <w:t>665.04</w:t>
            </w:r>
          </w:p>
        </w:tc>
        <w:tc>
          <w:tcPr>
            <w:tcW w:w="1134" w:type="dxa"/>
            <w:vAlign w:val="center"/>
          </w:tcPr>
          <w:p>
            <w:pPr>
              <w:pStyle w:val="12"/>
            </w:pPr>
            <w:r>
              <w:t>665.04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306.18</w:t>
            </w:r>
          </w:p>
        </w:tc>
        <w:tc>
          <w:tcPr>
            <w:tcW w:w="1134" w:type="dxa"/>
            <w:vAlign w:val="center"/>
          </w:tcPr>
          <w:p>
            <w:pPr>
              <w:pStyle w:val="12"/>
            </w:pPr>
            <w:r>
              <w:t>305.04</w:t>
            </w:r>
          </w:p>
        </w:tc>
        <w:tc>
          <w:tcPr>
            <w:tcW w:w="1134" w:type="dxa"/>
            <w:vAlign w:val="center"/>
          </w:tcPr>
          <w:p>
            <w:pPr>
              <w:pStyle w:val="12"/>
            </w:pPr>
            <w:r>
              <w:t>305.04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358.00</w:t>
            </w:r>
          </w:p>
        </w:tc>
        <w:tc>
          <w:tcPr>
            <w:tcW w:w="1134" w:type="dxa"/>
            <w:vAlign w:val="center"/>
          </w:tcPr>
          <w:p>
            <w:pPr>
              <w:pStyle w:val="12"/>
            </w:pPr>
            <w:r>
              <w:t>358.00</w:t>
            </w:r>
          </w:p>
        </w:tc>
        <w:tc>
          <w:tcPr>
            <w:tcW w:w="1134" w:type="dxa"/>
            <w:vAlign w:val="center"/>
          </w:tcPr>
          <w:p>
            <w:pPr>
              <w:pStyle w:val="12"/>
            </w:pPr>
            <w:r>
              <w:t>358.00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5.46</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5.46</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145.60</w:t>
            </w:r>
          </w:p>
        </w:tc>
        <w:tc>
          <w:tcPr>
            <w:tcW w:w="1134" w:type="dxa"/>
            <w:vAlign w:val="center"/>
          </w:tcPr>
          <w:p>
            <w:pPr>
              <w:pStyle w:val="12"/>
            </w:pPr>
            <w:r>
              <w:t>145.60</w:t>
            </w:r>
          </w:p>
        </w:tc>
        <w:tc>
          <w:tcPr>
            <w:tcW w:w="1134" w:type="dxa"/>
            <w:vAlign w:val="center"/>
          </w:tcPr>
          <w:p>
            <w:pPr>
              <w:pStyle w:val="12"/>
            </w:pPr>
            <w:r>
              <w:t>145.60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131.88</w:t>
            </w:r>
          </w:p>
        </w:tc>
        <w:tc>
          <w:tcPr>
            <w:tcW w:w="1134" w:type="dxa"/>
            <w:vAlign w:val="center"/>
          </w:tcPr>
          <w:p>
            <w:pPr>
              <w:pStyle w:val="12"/>
            </w:pPr>
            <w:r>
              <w:t>131.88</w:t>
            </w:r>
          </w:p>
        </w:tc>
        <w:tc>
          <w:tcPr>
            <w:tcW w:w="1134" w:type="dxa"/>
            <w:vAlign w:val="center"/>
          </w:tcPr>
          <w:p>
            <w:pPr>
              <w:pStyle w:val="12"/>
            </w:pPr>
            <w:r>
              <w:t>131.88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36.10</w:t>
            </w:r>
          </w:p>
        </w:tc>
        <w:tc>
          <w:tcPr>
            <w:tcW w:w="1134" w:type="dxa"/>
            <w:vAlign w:val="center"/>
          </w:tcPr>
          <w:p>
            <w:pPr>
              <w:pStyle w:val="12"/>
            </w:pPr>
            <w:r>
              <w:t>36.10</w:t>
            </w:r>
          </w:p>
        </w:tc>
        <w:tc>
          <w:tcPr>
            <w:tcW w:w="1134" w:type="dxa"/>
            <w:vAlign w:val="center"/>
          </w:tcPr>
          <w:p>
            <w:pPr>
              <w:pStyle w:val="12"/>
            </w:pPr>
            <w:r>
              <w:t>36.10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3.44</w:t>
            </w:r>
          </w:p>
        </w:tc>
        <w:tc>
          <w:tcPr>
            <w:tcW w:w="1134" w:type="dxa"/>
            <w:vAlign w:val="center"/>
          </w:tcPr>
          <w:p>
            <w:pPr>
              <w:pStyle w:val="12"/>
            </w:pPr>
            <w:r>
              <w:t>3.44</w:t>
            </w:r>
          </w:p>
        </w:tc>
        <w:tc>
          <w:tcPr>
            <w:tcW w:w="1134" w:type="dxa"/>
            <w:vAlign w:val="center"/>
          </w:tcPr>
          <w:p>
            <w:pPr>
              <w:pStyle w:val="12"/>
            </w:pPr>
            <w:r>
              <w:t>3.44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86.47</w:t>
            </w:r>
          </w:p>
        </w:tc>
        <w:tc>
          <w:tcPr>
            <w:tcW w:w="1134" w:type="dxa"/>
            <w:vAlign w:val="center"/>
          </w:tcPr>
          <w:p>
            <w:pPr>
              <w:pStyle w:val="12"/>
            </w:pPr>
            <w:r>
              <w:t>86.47</w:t>
            </w:r>
          </w:p>
        </w:tc>
        <w:tc>
          <w:tcPr>
            <w:tcW w:w="1134" w:type="dxa"/>
            <w:vAlign w:val="center"/>
          </w:tcPr>
          <w:p>
            <w:pPr>
              <w:pStyle w:val="12"/>
            </w:pPr>
            <w:r>
              <w:t>86.47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5.88</w:t>
            </w:r>
          </w:p>
        </w:tc>
        <w:tc>
          <w:tcPr>
            <w:tcW w:w="1134" w:type="dxa"/>
            <w:vAlign w:val="center"/>
          </w:tcPr>
          <w:p>
            <w:pPr>
              <w:pStyle w:val="12"/>
            </w:pPr>
            <w:r>
              <w:t>5.88</w:t>
            </w:r>
          </w:p>
        </w:tc>
        <w:tc>
          <w:tcPr>
            <w:tcW w:w="1134" w:type="dxa"/>
            <w:vAlign w:val="center"/>
          </w:tcPr>
          <w:p>
            <w:pPr>
              <w:pStyle w:val="12"/>
            </w:pPr>
            <w:r>
              <w:t>5.88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13.71</w:t>
            </w:r>
          </w:p>
        </w:tc>
        <w:tc>
          <w:tcPr>
            <w:tcW w:w="1134" w:type="dxa"/>
            <w:vAlign w:val="center"/>
          </w:tcPr>
          <w:p>
            <w:pPr>
              <w:pStyle w:val="12"/>
            </w:pPr>
            <w:r>
              <w:t>13.71</w:t>
            </w:r>
          </w:p>
        </w:tc>
        <w:tc>
          <w:tcPr>
            <w:tcW w:w="1134" w:type="dxa"/>
            <w:vAlign w:val="center"/>
          </w:tcPr>
          <w:p>
            <w:pPr>
              <w:pStyle w:val="12"/>
            </w:pPr>
            <w:r>
              <w:t>13.71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13.71</w:t>
            </w:r>
          </w:p>
        </w:tc>
        <w:tc>
          <w:tcPr>
            <w:tcW w:w="1134" w:type="dxa"/>
            <w:vAlign w:val="center"/>
          </w:tcPr>
          <w:p>
            <w:pPr>
              <w:pStyle w:val="12"/>
            </w:pPr>
            <w:r>
              <w:t>13.71</w:t>
            </w:r>
          </w:p>
        </w:tc>
        <w:tc>
          <w:tcPr>
            <w:tcW w:w="1134" w:type="dxa"/>
            <w:vAlign w:val="center"/>
          </w:tcPr>
          <w:p>
            <w:pPr>
              <w:pStyle w:val="12"/>
            </w:pPr>
            <w:r>
              <w:t>13.71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48.84</w:t>
            </w:r>
          </w:p>
        </w:tc>
        <w:tc>
          <w:tcPr>
            <w:tcW w:w="1134" w:type="dxa"/>
            <w:vAlign w:val="center"/>
          </w:tcPr>
          <w:p>
            <w:pPr>
              <w:pStyle w:val="12"/>
            </w:pPr>
            <w:r>
              <w:t>48.84</w:t>
            </w:r>
          </w:p>
        </w:tc>
        <w:tc>
          <w:tcPr>
            <w:tcW w:w="1134" w:type="dxa"/>
            <w:vAlign w:val="center"/>
          </w:tcPr>
          <w:p>
            <w:pPr>
              <w:pStyle w:val="12"/>
            </w:pPr>
            <w:r>
              <w:t>48.84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1.33</w:t>
            </w:r>
          </w:p>
        </w:tc>
        <w:tc>
          <w:tcPr>
            <w:tcW w:w="1134" w:type="dxa"/>
            <w:vAlign w:val="center"/>
          </w:tcPr>
          <w:p>
            <w:pPr>
              <w:pStyle w:val="12"/>
            </w:pPr>
            <w:r>
              <w:t>1.33</w:t>
            </w:r>
          </w:p>
        </w:tc>
        <w:tc>
          <w:tcPr>
            <w:tcW w:w="1134" w:type="dxa"/>
            <w:vAlign w:val="center"/>
          </w:tcPr>
          <w:p>
            <w:pPr>
              <w:pStyle w:val="12"/>
            </w:pPr>
            <w:r>
              <w:t>1.33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1.33</w:t>
            </w:r>
          </w:p>
        </w:tc>
        <w:tc>
          <w:tcPr>
            <w:tcW w:w="1134" w:type="dxa"/>
            <w:vAlign w:val="center"/>
          </w:tcPr>
          <w:p>
            <w:pPr>
              <w:pStyle w:val="12"/>
            </w:pPr>
            <w:r>
              <w:t>1.33</w:t>
            </w:r>
          </w:p>
        </w:tc>
        <w:tc>
          <w:tcPr>
            <w:tcW w:w="1134" w:type="dxa"/>
            <w:vAlign w:val="center"/>
          </w:tcPr>
          <w:p>
            <w:pPr>
              <w:pStyle w:val="12"/>
            </w:pPr>
            <w:r>
              <w:t>1.33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47.51</w:t>
            </w:r>
          </w:p>
        </w:tc>
        <w:tc>
          <w:tcPr>
            <w:tcW w:w="1134" w:type="dxa"/>
            <w:vAlign w:val="center"/>
          </w:tcPr>
          <w:p>
            <w:pPr>
              <w:pStyle w:val="12"/>
            </w:pPr>
            <w:r>
              <w:t>47.51</w:t>
            </w:r>
          </w:p>
        </w:tc>
        <w:tc>
          <w:tcPr>
            <w:tcW w:w="1134" w:type="dxa"/>
            <w:vAlign w:val="center"/>
          </w:tcPr>
          <w:p>
            <w:pPr>
              <w:pStyle w:val="12"/>
            </w:pPr>
            <w:r>
              <w:t>47.51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16.70</w:t>
            </w:r>
          </w:p>
        </w:tc>
        <w:tc>
          <w:tcPr>
            <w:tcW w:w="1134" w:type="dxa"/>
            <w:vAlign w:val="center"/>
          </w:tcPr>
          <w:p>
            <w:pPr>
              <w:pStyle w:val="12"/>
            </w:pPr>
            <w:r>
              <w:t>16.70</w:t>
            </w:r>
          </w:p>
        </w:tc>
        <w:tc>
          <w:tcPr>
            <w:tcW w:w="1134" w:type="dxa"/>
            <w:vAlign w:val="center"/>
          </w:tcPr>
          <w:p>
            <w:pPr>
              <w:pStyle w:val="12"/>
            </w:pPr>
            <w:r>
              <w:t>16.70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30.81</w:t>
            </w:r>
          </w:p>
        </w:tc>
        <w:tc>
          <w:tcPr>
            <w:tcW w:w="1134" w:type="dxa"/>
            <w:vAlign w:val="center"/>
          </w:tcPr>
          <w:p>
            <w:pPr>
              <w:pStyle w:val="12"/>
            </w:pPr>
            <w:r>
              <w:t>30.81</w:t>
            </w:r>
          </w:p>
        </w:tc>
        <w:tc>
          <w:tcPr>
            <w:tcW w:w="1134" w:type="dxa"/>
            <w:vAlign w:val="center"/>
          </w:tcPr>
          <w:p>
            <w:pPr>
              <w:pStyle w:val="12"/>
            </w:pPr>
            <w:r>
              <w:t>30.81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67.74</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56.06</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56.06</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11.68</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11.68</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352.63</w:t>
            </w:r>
          </w:p>
        </w:tc>
        <w:tc>
          <w:tcPr>
            <w:tcW w:w="1134" w:type="dxa"/>
            <w:vAlign w:val="center"/>
          </w:tcPr>
          <w:p>
            <w:pPr>
              <w:pStyle w:val="12"/>
            </w:pPr>
            <w:r>
              <w:t>204.00</w:t>
            </w:r>
          </w:p>
        </w:tc>
        <w:tc>
          <w:tcPr>
            <w:tcW w:w="1134" w:type="dxa"/>
            <w:vAlign w:val="center"/>
          </w:tcPr>
          <w:p>
            <w:pPr>
              <w:pStyle w:val="12"/>
            </w:pPr>
            <w:r>
              <w:t>204.00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148.63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272.00</w:t>
            </w:r>
          </w:p>
        </w:tc>
        <w:tc>
          <w:tcPr>
            <w:tcW w:w="1134" w:type="dxa"/>
            <w:vAlign w:val="center"/>
          </w:tcPr>
          <w:p>
            <w:pPr>
              <w:pStyle w:val="12"/>
            </w:pPr>
            <w:r>
              <w:t>203.00</w:t>
            </w:r>
          </w:p>
        </w:tc>
        <w:tc>
          <w:tcPr>
            <w:tcW w:w="1134" w:type="dxa"/>
            <w:vAlign w:val="center"/>
          </w:tcPr>
          <w:p>
            <w:pPr>
              <w:pStyle w:val="12"/>
            </w:pPr>
            <w:r>
              <w:t>203.00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272.00</w:t>
            </w:r>
          </w:p>
        </w:tc>
        <w:tc>
          <w:tcPr>
            <w:tcW w:w="1134" w:type="dxa"/>
            <w:vAlign w:val="center"/>
          </w:tcPr>
          <w:p>
            <w:pPr>
              <w:pStyle w:val="12"/>
            </w:pPr>
            <w:r>
              <w:t>203.00</w:t>
            </w:r>
          </w:p>
        </w:tc>
        <w:tc>
          <w:tcPr>
            <w:tcW w:w="1134" w:type="dxa"/>
            <w:vAlign w:val="center"/>
          </w:tcPr>
          <w:p>
            <w:pPr>
              <w:pStyle w:val="12"/>
            </w:pPr>
            <w:r>
              <w:t>203.00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21305</w:t>
            </w:r>
          </w:p>
        </w:tc>
        <w:tc>
          <w:tcPr>
            <w:tcW w:w="1559" w:type="dxa"/>
            <w:vAlign w:val="center"/>
          </w:tcPr>
          <w:p>
            <w:pPr>
              <w:pStyle w:val="13"/>
            </w:pPr>
            <w:r>
              <w:rPr>
                <w:rFonts w:hint="eastAsia"/>
                <w:lang w:eastAsia="zh-CN"/>
              </w:rPr>
              <w:t>巩固拓展脱贫攻坚成果</w:t>
            </w:r>
            <w:r>
              <w:t>衔接乡村振兴</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2130599</w:t>
            </w:r>
          </w:p>
        </w:tc>
        <w:tc>
          <w:tcPr>
            <w:tcW w:w="1559" w:type="dxa"/>
            <w:vAlign w:val="center"/>
          </w:tcPr>
          <w:p>
            <w:pPr>
              <w:pStyle w:val="13"/>
            </w:pPr>
            <w:r>
              <w:t>其他</w:t>
            </w:r>
            <w:r>
              <w:rPr>
                <w:rFonts w:hint="eastAsia"/>
                <w:lang w:eastAsia="zh-CN"/>
              </w:rPr>
              <w:t>巩固拓展脱贫攻坚成果</w:t>
            </w:r>
            <w:r>
              <w:t>衔接乡村振兴支出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79.63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79.63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4.00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22005</w:t>
            </w:r>
          </w:p>
        </w:tc>
        <w:tc>
          <w:tcPr>
            <w:tcW w:w="1559" w:type="dxa"/>
            <w:vAlign w:val="center"/>
          </w:tcPr>
          <w:p>
            <w:pPr>
              <w:pStyle w:val="13"/>
            </w:pPr>
            <w:r>
              <w:t>气象事务</w:t>
            </w:r>
          </w:p>
        </w:tc>
        <w:tc>
          <w:tcPr>
            <w:tcW w:w="1134" w:type="dxa"/>
            <w:vAlign w:val="center"/>
          </w:tcPr>
          <w:p>
            <w:pPr>
              <w:pStyle w:val="12"/>
            </w:pPr>
            <w:r>
              <w:t>4.00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2200509</w:t>
            </w:r>
          </w:p>
        </w:tc>
        <w:tc>
          <w:tcPr>
            <w:tcW w:w="1559" w:type="dxa"/>
            <w:vAlign w:val="center"/>
          </w:tcPr>
          <w:p>
            <w:pPr>
              <w:pStyle w:val="13"/>
            </w:pPr>
            <w:r>
              <w:t>气象服务</w:t>
            </w:r>
          </w:p>
        </w:tc>
        <w:tc>
          <w:tcPr>
            <w:tcW w:w="1134" w:type="dxa"/>
            <w:vAlign w:val="center"/>
          </w:tcPr>
          <w:p>
            <w:pPr>
              <w:pStyle w:val="12"/>
            </w:pPr>
            <w:r>
              <w:t>4.00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44.67</w:t>
            </w:r>
          </w:p>
        </w:tc>
        <w:tc>
          <w:tcPr>
            <w:tcW w:w="1134" w:type="dxa"/>
            <w:vAlign w:val="center"/>
          </w:tcPr>
          <w:p>
            <w:pPr>
              <w:pStyle w:val="12"/>
            </w:pPr>
            <w:r>
              <w:t>44.67</w:t>
            </w:r>
          </w:p>
        </w:tc>
        <w:tc>
          <w:tcPr>
            <w:tcW w:w="1134" w:type="dxa"/>
            <w:vAlign w:val="center"/>
          </w:tcPr>
          <w:p>
            <w:pPr>
              <w:pStyle w:val="12"/>
            </w:pPr>
            <w:r>
              <w:t>44.67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44.67</w:t>
            </w:r>
          </w:p>
        </w:tc>
        <w:tc>
          <w:tcPr>
            <w:tcW w:w="1134" w:type="dxa"/>
            <w:vAlign w:val="center"/>
          </w:tcPr>
          <w:p>
            <w:pPr>
              <w:pStyle w:val="12"/>
            </w:pPr>
            <w:r>
              <w:t>44.67</w:t>
            </w:r>
          </w:p>
        </w:tc>
        <w:tc>
          <w:tcPr>
            <w:tcW w:w="1134" w:type="dxa"/>
            <w:vAlign w:val="center"/>
          </w:tcPr>
          <w:p>
            <w:pPr>
              <w:pStyle w:val="12"/>
            </w:pPr>
            <w:r>
              <w:t>44.67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44.67</w:t>
            </w:r>
          </w:p>
        </w:tc>
        <w:tc>
          <w:tcPr>
            <w:tcW w:w="1134" w:type="dxa"/>
            <w:vAlign w:val="center"/>
          </w:tcPr>
          <w:p>
            <w:pPr>
              <w:pStyle w:val="12"/>
            </w:pPr>
            <w:r>
              <w:t>44.67</w:t>
            </w:r>
          </w:p>
        </w:tc>
        <w:tc>
          <w:tcPr>
            <w:tcW w:w="1134" w:type="dxa"/>
            <w:vAlign w:val="center"/>
          </w:tcPr>
          <w:p>
            <w:pPr>
              <w:pStyle w:val="12"/>
            </w:pPr>
            <w:r>
              <w:t>44.67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113.00</w:t>
            </w:r>
          </w:p>
        </w:tc>
        <w:tc>
          <w:tcPr>
            <w:tcW w:w="1134" w:type="dxa"/>
            <w:vAlign w:val="center"/>
          </w:tcPr>
          <w:p>
            <w:pPr>
              <w:pStyle w:val="12"/>
            </w:pPr>
            <w:r>
              <w:t>113.00</w:t>
            </w:r>
          </w:p>
        </w:tc>
        <w:tc>
          <w:tcPr>
            <w:tcW w:w="1134" w:type="dxa"/>
            <w:vAlign w:val="center"/>
          </w:tcPr>
          <w:p>
            <w:pPr>
              <w:pStyle w:val="12"/>
            </w:pPr>
            <w:r>
              <w:t>113.00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113.00</w:t>
            </w:r>
          </w:p>
        </w:tc>
        <w:tc>
          <w:tcPr>
            <w:tcW w:w="1134" w:type="dxa"/>
            <w:vAlign w:val="center"/>
          </w:tcPr>
          <w:p>
            <w:pPr>
              <w:pStyle w:val="12"/>
            </w:pPr>
            <w:r>
              <w:t>113.00</w:t>
            </w:r>
          </w:p>
        </w:tc>
        <w:tc>
          <w:tcPr>
            <w:tcW w:w="1134" w:type="dxa"/>
            <w:vAlign w:val="center"/>
          </w:tcPr>
          <w:p>
            <w:pPr>
              <w:pStyle w:val="12"/>
            </w:pPr>
            <w:r>
              <w:t>113.00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52</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113.00</w:t>
            </w:r>
          </w:p>
        </w:tc>
        <w:tc>
          <w:tcPr>
            <w:tcW w:w="1134" w:type="dxa"/>
            <w:vAlign w:val="center"/>
          </w:tcPr>
          <w:p>
            <w:pPr>
              <w:pStyle w:val="12"/>
            </w:pPr>
            <w:r>
              <w:t>113.00</w:t>
            </w:r>
          </w:p>
        </w:tc>
        <w:tc>
          <w:tcPr>
            <w:tcW w:w="1134" w:type="dxa"/>
            <w:vAlign w:val="center"/>
          </w:tcPr>
          <w:p>
            <w:pPr>
              <w:pStyle w:val="12"/>
            </w:pPr>
            <w:r>
              <w:t>113.00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1454.12</w:t>
            </w:r>
          </w:p>
        </w:tc>
        <w:tc>
          <w:tcPr>
            <w:tcW w:w="1361" w:type="dxa"/>
            <w:vAlign w:val="center"/>
          </w:tcPr>
          <w:p>
            <w:pPr>
              <w:pStyle w:val="16"/>
            </w:pPr>
            <w:r>
              <w:t>901.96</w:t>
            </w:r>
          </w:p>
        </w:tc>
        <w:tc>
          <w:tcPr>
            <w:tcW w:w="1361" w:type="dxa"/>
            <w:vAlign w:val="center"/>
          </w:tcPr>
          <w:p>
            <w:pPr>
              <w:pStyle w:val="16"/>
            </w:pPr>
            <w:r>
              <w:t>552.16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676.64</w:t>
            </w:r>
          </w:p>
        </w:tc>
        <w:tc>
          <w:tcPr>
            <w:tcW w:w="1361" w:type="dxa"/>
            <w:vAlign w:val="center"/>
          </w:tcPr>
          <w:p>
            <w:pPr>
              <w:pStyle w:val="12"/>
            </w:pPr>
            <w:r>
              <w:t>664.18</w:t>
            </w:r>
          </w:p>
        </w:tc>
        <w:tc>
          <w:tcPr>
            <w:tcW w:w="1361" w:type="dxa"/>
            <w:vAlign w:val="center"/>
          </w:tcPr>
          <w:p>
            <w:pPr>
              <w:pStyle w:val="12"/>
            </w:pPr>
            <w:r>
              <w:t>12.46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666.18</w:t>
            </w:r>
          </w:p>
        </w:tc>
        <w:tc>
          <w:tcPr>
            <w:tcW w:w="1361" w:type="dxa"/>
            <w:vAlign w:val="center"/>
          </w:tcPr>
          <w:p>
            <w:pPr>
              <w:pStyle w:val="12"/>
            </w:pPr>
            <w:r>
              <w:t>664.18</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306.18</w:t>
            </w:r>
          </w:p>
        </w:tc>
        <w:tc>
          <w:tcPr>
            <w:tcW w:w="1361" w:type="dxa"/>
            <w:vAlign w:val="center"/>
          </w:tcPr>
          <w:p>
            <w:pPr>
              <w:pStyle w:val="12"/>
            </w:pPr>
            <w:r>
              <w:t>306.18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358.00</w:t>
            </w:r>
          </w:p>
        </w:tc>
        <w:tc>
          <w:tcPr>
            <w:tcW w:w="1361" w:type="dxa"/>
            <w:vAlign w:val="center"/>
          </w:tcPr>
          <w:p>
            <w:pPr>
              <w:pStyle w:val="12"/>
            </w:pPr>
            <w:r>
              <w:t>358.00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5.46</w:t>
            </w:r>
          </w:p>
        </w:tc>
        <w:tc>
          <w:tcPr>
            <w:tcW w:w="1361" w:type="dxa"/>
            <w:vAlign w:val="center"/>
          </w:tcPr>
          <w:p>
            <w:pPr>
              <w:pStyle w:val="12"/>
            </w:pPr>
          </w:p>
        </w:tc>
        <w:tc>
          <w:tcPr>
            <w:tcW w:w="1361" w:type="dxa"/>
            <w:vAlign w:val="center"/>
          </w:tcPr>
          <w:p>
            <w:pPr>
              <w:pStyle w:val="12"/>
            </w:pPr>
            <w:r>
              <w:t>5.46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5.46</w:t>
            </w:r>
          </w:p>
        </w:tc>
        <w:tc>
          <w:tcPr>
            <w:tcW w:w="1361" w:type="dxa"/>
            <w:vAlign w:val="center"/>
          </w:tcPr>
          <w:p>
            <w:pPr>
              <w:pStyle w:val="12"/>
            </w:pPr>
          </w:p>
        </w:tc>
        <w:tc>
          <w:tcPr>
            <w:tcW w:w="1361" w:type="dxa"/>
            <w:vAlign w:val="center"/>
          </w:tcPr>
          <w:p>
            <w:pPr>
              <w:pStyle w:val="12"/>
            </w:pPr>
            <w:r>
              <w:t>5.46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145.60</w:t>
            </w:r>
          </w:p>
        </w:tc>
        <w:tc>
          <w:tcPr>
            <w:tcW w:w="1361" w:type="dxa"/>
            <w:vAlign w:val="center"/>
          </w:tcPr>
          <w:p>
            <w:pPr>
              <w:pStyle w:val="12"/>
            </w:pPr>
            <w:r>
              <w:t>145.60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131.88</w:t>
            </w:r>
          </w:p>
        </w:tc>
        <w:tc>
          <w:tcPr>
            <w:tcW w:w="1361" w:type="dxa"/>
            <w:vAlign w:val="center"/>
          </w:tcPr>
          <w:p>
            <w:pPr>
              <w:pStyle w:val="12"/>
            </w:pPr>
            <w:r>
              <w:t>131.88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36.10</w:t>
            </w:r>
          </w:p>
        </w:tc>
        <w:tc>
          <w:tcPr>
            <w:tcW w:w="1361" w:type="dxa"/>
            <w:vAlign w:val="center"/>
          </w:tcPr>
          <w:p>
            <w:pPr>
              <w:pStyle w:val="12"/>
            </w:pPr>
            <w:r>
              <w:t>36.10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3.44</w:t>
            </w:r>
          </w:p>
        </w:tc>
        <w:tc>
          <w:tcPr>
            <w:tcW w:w="1361" w:type="dxa"/>
            <w:vAlign w:val="center"/>
          </w:tcPr>
          <w:p>
            <w:pPr>
              <w:pStyle w:val="12"/>
            </w:pPr>
            <w:r>
              <w:t>3.44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86.47</w:t>
            </w:r>
          </w:p>
        </w:tc>
        <w:tc>
          <w:tcPr>
            <w:tcW w:w="1361" w:type="dxa"/>
            <w:vAlign w:val="center"/>
          </w:tcPr>
          <w:p>
            <w:pPr>
              <w:pStyle w:val="12"/>
            </w:pPr>
            <w:r>
              <w:t>86.47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5.88</w:t>
            </w:r>
          </w:p>
        </w:tc>
        <w:tc>
          <w:tcPr>
            <w:tcW w:w="1361" w:type="dxa"/>
            <w:vAlign w:val="center"/>
          </w:tcPr>
          <w:p>
            <w:pPr>
              <w:pStyle w:val="12"/>
            </w:pPr>
            <w:r>
              <w:t>5.88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13.71</w:t>
            </w:r>
          </w:p>
        </w:tc>
        <w:tc>
          <w:tcPr>
            <w:tcW w:w="1361" w:type="dxa"/>
            <w:vAlign w:val="center"/>
          </w:tcPr>
          <w:p>
            <w:pPr>
              <w:pStyle w:val="12"/>
            </w:pPr>
            <w:r>
              <w:t>13.71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13.71</w:t>
            </w:r>
          </w:p>
        </w:tc>
        <w:tc>
          <w:tcPr>
            <w:tcW w:w="1361" w:type="dxa"/>
            <w:vAlign w:val="center"/>
          </w:tcPr>
          <w:p>
            <w:pPr>
              <w:pStyle w:val="12"/>
            </w:pPr>
            <w:r>
              <w:t>13.71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48.84</w:t>
            </w:r>
          </w:p>
        </w:tc>
        <w:tc>
          <w:tcPr>
            <w:tcW w:w="1361" w:type="dxa"/>
            <w:vAlign w:val="center"/>
          </w:tcPr>
          <w:p>
            <w:pPr>
              <w:pStyle w:val="12"/>
            </w:pPr>
            <w:r>
              <w:t>47.51</w:t>
            </w: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r>
              <w:t>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47.51</w:t>
            </w:r>
          </w:p>
        </w:tc>
        <w:tc>
          <w:tcPr>
            <w:tcW w:w="1361" w:type="dxa"/>
            <w:vAlign w:val="center"/>
          </w:tcPr>
          <w:p>
            <w:pPr>
              <w:pStyle w:val="12"/>
            </w:pPr>
            <w:r>
              <w:t>47.51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16.70</w:t>
            </w:r>
          </w:p>
        </w:tc>
        <w:tc>
          <w:tcPr>
            <w:tcW w:w="1361" w:type="dxa"/>
            <w:vAlign w:val="center"/>
          </w:tcPr>
          <w:p>
            <w:pPr>
              <w:pStyle w:val="12"/>
            </w:pPr>
            <w:r>
              <w:t>16.70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30.81</w:t>
            </w:r>
          </w:p>
        </w:tc>
        <w:tc>
          <w:tcPr>
            <w:tcW w:w="1361" w:type="dxa"/>
            <w:vAlign w:val="center"/>
          </w:tcPr>
          <w:p>
            <w:pPr>
              <w:pStyle w:val="12"/>
            </w:pPr>
            <w:r>
              <w:t>30.81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67.74</w:t>
            </w:r>
          </w:p>
        </w:tc>
        <w:tc>
          <w:tcPr>
            <w:tcW w:w="1361" w:type="dxa"/>
            <w:vAlign w:val="center"/>
          </w:tcPr>
          <w:p>
            <w:pPr>
              <w:pStyle w:val="12"/>
            </w:pPr>
          </w:p>
        </w:tc>
        <w:tc>
          <w:tcPr>
            <w:tcW w:w="1361" w:type="dxa"/>
            <w:vAlign w:val="center"/>
          </w:tcPr>
          <w:p>
            <w:pPr>
              <w:pStyle w:val="12"/>
            </w:pPr>
            <w:r>
              <w:t>67.74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56.06</w:t>
            </w:r>
          </w:p>
        </w:tc>
        <w:tc>
          <w:tcPr>
            <w:tcW w:w="1361" w:type="dxa"/>
            <w:vAlign w:val="center"/>
          </w:tcPr>
          <w:p>
            <w:pPr>
              <w:pStyle w:val="12"/>
            </w:pPr>
          </w:p>
        </w:tc>
        <w:tc>
          <w:tcPr>
            <w:tcW w:w="1361" w:type="dxa"/>
            <w:vAlign w:val="center"/>
          </w:tcPr>
          <w:p>
            <w:pPr>
              <w:pStyle w:val="12"/>
            </w:pPr>
            <w:r>
              <w:t>56.06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56.06</w:t>
            </w:r>
          </w:p>
        </w:tc>
        <w:tc>
          <w:tcPr>
            <w:tcW w:w="1361" w:type="dxa"/>
            <w:vAlign w:val="center"/>
          </w:tcPr>
          <w:p>
            <w:pPr>
              <w:pStyle w:val="12"/>
            </w:pPr>
          </w:p>
        </w:tc>
        <w:tc>
          <w:tcPr>
            <w:tcW w:w="1361" w:type="dxa"/>
            <w:vAlign w:val="center"/>
          </w:tcPr>
          <w:p>
            <w:pPr>
              <w:pStyle w:val="12"/>
            </w:pPr>
            <w:r>
              <w:t>56.06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352.63</w:t>
            </w:r>
          </w:p>
        </w:tc>
        <w:tc>
          <w:tcPr>
            <w:tcW w:w="1361" w:type="dxa"/>
            <w:vAlign w:val="center"/>
          </w:tcPr>
          <w:p>
            <w:pPr>
              <w:pStyle w:val="12"/>
            </w:pPr>
          </w:p>
        </w:tc>
        <w:tc>
          <w:tcPr>
            <w:tcW w:w="1361" w:type="dxa"/>
            <w:vAlign w:val="center"/>
          </w:tcPr>
          <w:p>
            <w:pPr>
              <w:pStyle w:val="12"/>
            </w:pPr>
            <w:r>
              <w:t>352.63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272.00</w:t>
            </w:r>
          </w:p>
        </w:tc>
        <w:tc>
          <w:tcPr>
            <w:tcW w:w="1361" w:type="dxa"/>
            <w:vAlign w:val="center"/>
          </w:tcPr>
          <w:p>
            <w:pPr>
              <w:pStyle w:val="12"/>
            </w:pPr>
          </w:p>
        </w:tc>
        <w:tc>
          <w:tcPr>
            <w:tcW w:w="1361" w:type="dxa"/>
            <w:vAlign w:val="center"/>
          </w:tcPr>
          <w:p>
            <w:pPr>
              <w:pStyle w:val="12"/>
            </w:pPr>
            <w:r>
              <w:t>272.00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272.00</w:t>
            </w:r>
          </w:p>
        </w:tc>
        <w:tc>
          <w:tcPr>
            <w:tcW w:w="1361" w:type="dxa"/>
            <w:vAlign w:val="center"/>
          </w:tcPr>
          <w:p>
            <w:pPr>
              <w:pStyle w:val="12"/>
            </w:pPr>
          </w:p>
        </w:tc>
        <w:tc>
          <w:tcPr>
            <w:tcW w:w="1361" w:type="dxa"/>
            <w:vAlign w:val="center"/>
          </w:tcPr>
          <w:p>
            <w:pPr>
              <w:pStyle w:val="12"/>
            </w:pPr>
            <w:r>
              <w:t>272.00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21305</w:t>
            </w:r>
          </w:p>
        </w:tc>
        <w:tc>
          <w:tcPr>
            <w:tcW w:w="4535" w:type="dxa"/>
            <w:vAlign w:val="center"/>
          </w:tcPr>
          <w:p>
            <w:pPr>
              <w:pStyle w:val="13"/>
            </w:pPr>
            <w:r>
              <w:rPr>
                <w:rFonts w:hint="eastAsia"/>
                <w:lang w:eastAsia="zh-CN"/>
              </w:rPr>
              <w:t>巩固拓展脱贫攻坚成果</w:t>
            </w:r>
            <w:r>
              <w:t>衔接乡村振兴</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2130599</w:t>
            </w:r>
          </w:p>
        </w:tc>
        <w:tc>
          <w:tcPr>
            <w:tcW w:w="4535" w:type="dxa"/>
            <w:vAlign w:val="center"/>
          </w:tcPr>
          <w:p>
            <w:pPr>
              <w:pStyle w:val="13"/>
            </w:pPr>
            <w:r>
              <w:t>其他</w:t>
            </w:r>
            <w:r>
              <w:rPr>
                <w:rFonts w:hint="eastAsia"/>
                <w:lang w:eastAsia="zh-CN"/>
              </w:rPr>
              <w:t>巩固拓展脱贫攻坚成果</w:t>
            </w:r>
            <w:r>
              <w:t>衔接乡村振兴支出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79.63</w:t>
            </w:r>
          </w:p>
        </w:tc>
        <w:tc>
          <w:tcPr>
            <w:tcW w:w="1361" w:type="dxa"/>
            <w:vAlign w:val="center"/>
          </w:tcPr>
          <w:p>
            <w:pPr>
              <w:pStyle w:val="12"/>
            </w:pPr>
          </w:p>
        </w:tc>
        <w:tc>
          <w:tcPr>
            <w:tcW w:w="1361" w:type="dxa"/>
            <w:vAlign w:val="center"/>
          </w:tcPr>
          <w:p>
            <w:pPr>
              <w:pStyle w:val="12"/>
            </w:pPr>
            <w:r>
              <w:t>79.63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79.63</w:t>
            </w:r>
          </w:p>
        </w:tc>
        <w:tc>
          <w:tcPr>
            <w:tcW w:w="1361" w:type="dxa"/>
            <w:vAlign w:val="center"/>
          </w:tcPr>
          <w:p>
            <w:pPr>
              <w:pStyle w:val="12"/>
            </w:pPr>
          </w:p>
        </w:tc>
        <w:tc>
          <w:tcPr>
            <w:tcW w:w="1361" w:type="dxa"/>
            <w:vAlign w:val="center"/>
          </w:tcPr>
          <w:p>
            <w:pPr>
              <w:pStyle w:val="12"/>
            </w:pPr>
            <w:r>
              <w:t>79.63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22005</w:t>
            </w:r>
          </w:p>
        </w:tc>
        <w:tc>
          <w:tcPr>
            <w:tcW w:w="4535" w:type="dxa"/>
            <w:vAlign w:val="center"/>
          </w:tcPr>
          <w:p>
            <w:pPr>
              <w:pStyle w:val="13"/>
            </w:pPr>
            <w:r>
              <w:t>气象事务</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2200509</w:t>
            </w:r>
          </w:p>
        </w:tc>
        <w:tc>
          <w:tcPr>
            <w:tcW w:w="4535" w:type="dxa"/>
            <w:vAlign w:val="center"/>
          </w:tcPr>
          <w:p>
            <w:pPr>
              <w:pStyle w:val="13"/>
            </w:pPr>
            <w:r>
              <w:t>气象服务</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44.67</w:t>
            </w:r>
          </w:p>
        </w:tc>
        <w:tc>
          <w:tcPr>
            <w:tcW w:w="1361" w:type="dxa"/>
            <w:vAlign w:val="center"/>
          </w:tcPr>
          <w:p>
            <w:pPr>
              <w:pStyle w:val="12"/>
            </w:pPr>
            <w:r>
              <w:t>44.67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44.67</w:t>
            </w:r>
          </w:p>
        </w:tc>
        <w:tc>
          <w:tcPr>
            <w:tcW w:w="1361" w:type="dxa"/>
            <w:vAlign w:val="center"/>
          </w:tcPr>
          <w:p>
            <w:pPr>
              <w:pStyle w:val="12"/>
            </w:pPr>
            <w:r>
              <w:t>44.67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44.67</w:t>
            </w:r>
          </w:p>
        </w:tc>
        <w:tc>
          <w:tcPr>
            <w:tcW w:w="1361" w:type="dxa"/>
            <w:vAlign w:val="center"/>
          </w:tcPr>
          <w:p>
            <w:pPr>
              <w:pStyle w:val="12"/>
            </w:pPr>
            <w:r>
              <w:t>44.67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113.00</w:t>
            </w:r>
          </w:p>
        </w:tc>
        <w:tc>
          <w:tcPr>
            <w:tcW w:w="1361" w:type="dxa"/>
            <w:vAlign w:val="center"/>
          </w:tcPr>
          <w:p>
            <w:pPr>
              <w:pStyle w:val="12"/>
            </w:pPr>
          </w:p>
        </w:tc>
        <w:tc>
          <w:tcPr>
            <w:tcW w:w="1361" w:type="dxa"/>
            <w:vAlign w:val="center"/>
          </w:tcPr>
          <w:p>
            <w:pPr>
              <w:pStyle w:val="12"/>
            </w:pPr>
            <w:r>
              <w:t>113.00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113.00</w:t>
            </w:r>
          </w:p>
        </w:tc>
        <w:tc>
          <w:tcPr>
            <w:tcW w:w="1361" w:type="dxa"/>
            <w:vAlign w:val="center"/>
          </w:tcPr>
          <w:p>
            <w:pPr>
              <w:pStyle w:val="12"/>
            </w:pPr>
          </w:p>
        </w:tc>
        <w:tc>
          <w:tcPr>
            <w:tcW w:w="1361" w:type="dxa"/>
            <w:vAlign w:val="center"/>
          </w:tcPr>
          <w:p>
            <w:pPr>
              <w:pStyle w:val="12"/>
            </w:pPr>
            <w:r>
              <w:t>113.00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113.00</w:t>
            </w:r>
          </w:p>
        </w:tc>
        <w:tc>
          <w:tcPr>
            <w:tcW w:w="1361" w:type="dxa"/>
            <w:vAlign w:val="center"/>
          </w:tcPr>
          <w:p>
            <w:pPr>
              <w:pStyle w:val="12"/>
            </w:pPr>
          </w:p>
        </w:tc>
        <w:tc>
          <w:tcPr>
            <w:tcW w:w="1361" w:type="dxa"/>
            <w:vAlign w:val="center"/>
          </w:tcPr>
          <w:p>
            <w:pPr>
              <w:pStyle w:val="12"/>
            </w:pPr>
            <w:r>
              <w:t>113.00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1166.15</w:t>
            </w:r>
          </w:p>
        </w:tc>
        <w:tc>
          <w:tcPr>
            <w:tcW w:w="3402" w:type="dxa"/>
            <w:vAlign w:val="center"/>
          </w:tcPr>
          <w:p>
            <w:pPr>
              <w:pStyle w:val="13"/>
            </w:pPr>
            <w:r>
              <w:t>一、一般公共服务支出</w:t>
            </w:r>
          </w:p>
        </w:tc>
        <w:tc>
          <w:tcPr>
            <w:tcW w:w="1474" w:type="dxa"/>
            <w:vAlign w:val="center"/>
          </w:tcPr>
          <w:p>
            <w:pPr>
              <w:pStyle w:val="12"/>
            </w:pPr>
            <w:r>
              <w:t>676.64</w:t>
            </w:r>
          </w:p>
        </w:tc>
        <w:tc>
          <w:tcPr>
            <w:tcW w:w="1474" w:type="dxa"/>
            <w:vAlign w:val="center"/>
          </w:tcPr>
          <w:p>
            <w:pPr>
              <w:pStyle w:val="12"/>
            </w:pPr>
            <w:r>
              <w:t>676.64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113.00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145.60</w:t>
            </w:r>
          </w:p>
        </w:tc>
        <w:tc>
          <w:tcPr>
            <w:tcW w:w="1474" w:type="dxa"/>
            <w:vAlign w:val="center"/>
          </w:tcPr>
          <w:p>
            <w:pPr>
              <w:pStyle w:val="12"/>
            </w:pPr>
            <w:r>
              <w:t>145.60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48.84</w:t>
            </w:r>
          </w:p>
        </w:tc>
        <w:tc>
          <w:tcPr>
            <w:tcW w:w="1474" w:type="dxa"/>
            <w:vAlign w:val="center"/>
          </w:tcPr>
          <w:p>
            <w:pPr>
              <w:pStyle w:val="12"/>
            </w:pPr>
            <w:r>
              <w:t>48.84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67.74</w:t>
            </w:r>
          </w:p>
        </w:tc>
        <w:tc>
          <w:tcPr>
            <w:tcW w:w="1474" w:type="dxa"/>
            <w:vAlign w:val="center"/>
          </w:tcPr>
          <w:p>
            <w:pPr>
              <w:pStyle w:val="12"/>
            </w:pPr>
            <w:r>
              <w:t>67.74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352.63</w:t>
            </w:r>
          </w:p>
        </w:tc>
        <w:tc>
          <w:tcPr>
            <w:tcW w:w="1474" w:type="dxa"/>
            <w:vAlign w:val="center"/>
          </w:tcPr>
          <w:p>
            <w:pPr>
              <w:pStyle w:val="12"/>
            </w:pPr>
            <w:r>
              <w:t>352.63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4.00</w:t>
            </w:r>
          </w:p>
        </w:tc>
        <w:tc>
          <w:tcPr>
            <w:tcW w:w="1474" w:type="dxa"/>
            <w:vAlign w:val="center"/>
          </w:tcPr>
          <w:p>
            <w:pPr>
              <w:pStyle w:val="12"/>
            </w:pPr>
            <w:r>
              <w:t>4.00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44.67</w:t>
            </w:r>
          </w:p>
        </w:tc>
        <w:tc>
          <w:tcPr>
            <w:tcW w:w="1474" w:type="dxa"/>
            <w:vAlign w:val="center"/>
          </w:tcPr>
          <w:p>
            <w:pPr>
              <w:pStyle w:val="12"/>
            </w:pPr>
            <w:r>
              <w:t>44.67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1.00</w:t>
            </w:r>
          </w:p>
        </w:tc>
        <w:tc>
          <w:tcPr>
            <w:tcW w:w="1474" w:type="dxa"/>
            <w:vAlign w:val="center"/>
          </w:tcPr>
          <w:p>
            <w:pPr>
              <w:pStyle w:val="12"/>
            </w:pPr>
            <w:r>
              <w:t>1.00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113.00</w:t>
            </w:r>
          </w:p>
        </w:tc>
        <w:tc>
          <w:tcPr>
            <w:tcW w:w="1474" w:type="dxa"/>
            <w:vAlign w:val="center"/>
          </w:tcPr>
          <w:p>
            <w:pPr>
              <w:pStyle w:val="12"/>
            </w:pPr>
          </w:p>
        </w:tc>
        <w:tc>
          <w:tcPr>
            <w:tcW w:w="1474" w:type="dxa"/>
            <w:vAlign w:val="center"/>
          </w:tcPr>
          <w:p>
            <w:pPr>
              <w:pStyle w:val="12"/>
            </w:pPr>
            <w:r>
              <w:t>113.00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1279.15</w:t>
            </w:r>
          </w:p>
        </w:tc>
        <w:tc>
          <w:tcPr>
            <w:tcW w:w="3402" w:type="dxa"/>
            <w:vAlign w:val="center"/>
          </w:tcPr>
          <w:p>
            <w:pPr>
              <w:pStyle w:val="15"/>
            </w:pPr>
            <w:r>
              <w:t>本年支出合计</w:t>
            </w:r>
          </w:p>
        </w:tc>
        <w:tc>
          <w:tcPr>
            <w:tcW w:w="1474" w:type="dxa"/>
            <w:vAlign w:val="center"/>
          </w:tcPr>
          <w:p>
            <w:pPr>
              <w:pStyle w:val="16"/>
            </w:pPr>
            <w:r>
              <w:t>1454.12</w:t>
            </w:r>
          </w:p>
        </w:tc>
        <w:tc>
          <w:tcPr>
            <w:tcW w:w="1474" w:type="dxa"/>
            <w:vAlign w:val="center"/>
          </w:tcPr>
          <w:p>
            <w:pPr>
              <w:pStyle w:val="16"/>
            </w:pPr>
            <w:r>
              <w:t>1341.12</w:t>
            </w:r>
          </w:p>
        </w:tc>
        <w:tc>
          <w:tcPr>
            <w:tcW w:w="1474" w:type="dxa"/>
            <w:vAlign w:val="center"/>
          </w:tcPr>
          <w:p>
            <w:pPr>
              <w:pStyle w:val="16"/>
            </w:pPr>
            <w:r>
              <w:t>113.00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174.97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174.97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1454.12</w:t>
            </w:r>
          </w:p>
        </w:tc>
        <w:tc>
          <w:tcPr>
            <w:tcW w:w="3402" w:type="dxa"/>
            <w:vAlign w:val="center"/>
          </w:tcPr>
          <w:p>
            <w:pPr>
              <w:pStyle w:val="15"/>
            </w:pPr>
            <w:r>
              <w:t>支出总计</w:t>
            </w:r>
          </w:p>
        </w:tc>
        <w:tc>
          <w:tcPr>
            <w:tcW w:w="1474" w:type="dxa"/>
            <w:vAlign w:val="center"/>
          </w:tcPr>
          <w:p>
            <w:pPr>
              <w:pStyle w:val="16"/>
            </w:pPr>
            <w:r>
              <w:t>1454.12</w:t>
            </w:r>
          </w:p>
        </w:tc>
        <w:tc>
          <w:tcPr>
            <w:tcW w:w="1474" w:type="dxa"/>
            <w:vAlign w:val="center"/>
          </w:tcPr>
          <w:p>
            <w:pPr>
              <w:pStyle w:val="16"/>
            </w:pPr>
            <w:r>
              <w:t>1341.12</w:t>
            </w:r>
          </w:p>
        </w:tc>
        <w:tc>
          <w:tcPr>
            <w:tcW w:w="1474" w:type="dxa"/>
            <w:vAlign w:val="center"/>
          </w:tcPr>
          <w:p>
            <w:pPr>
              <w:pStyle w:val="16"/>
            </w:pPr>
            <w:r>
              <w:t>113.00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1341.12</w:t>
            </w:r>
          </w:p>
        </w:tc>
        <w:tc>
          <w:tcPr>
            <w:tcW w:w="2551" w:type="dxa"/>
            <w:vAlign w:val="center"/>
          </w:tcPr>
          <w:p>
            <w:pPr>
              <w:pStyle w:val="16"/>
            </w:pPr>
            <w:r>
              <w:t>901.96</w:t>
            </w:r>
          </w:p>
        </w:tc>
        <w:tc>
          <w:tcPr>
            <w:tcW w:w="2551" w:type="dxa"/>
            <w:vAlign w:val="center"/>
          </w:tcPr>
          <w:p>
            <w:pPr>
              <w:pStyle w:val="16"/>
            </w:pPr>
            <w:r>
              <w:t>439.16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676.64</w:t>
            </w:r>
          </w:p>
        </w:tc>
        <w:tc>
          <w:tcPr>
            <w:tcW w:w="2551" w:type="dxa"/>
            <w:vAlign w:val="center"/>
          </w:tcPr>
          <w:p>
            <w:pPr>
              <w:pStyle w:val="12"/>
            </w:pPr>
            <w:r>
              <w:t>664.18</w:t>
            </w:r>
          </w:p>
        </w:tc>
        <w:tc>
          <w:tcPr>
            <w:tcW w:w="2551" w:type="dxa"/>
            <w:vAlign w:val="center"/>
          </w:tcPr>
          <w:p>
            <w:pPr>
              <w:pStyle w:val="12"/>
            </w:pPr>
            <w:r>
              <w:t>12.46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666.18</w:t>
            </w:r>
          </w:p>
        </w:tc>
        <w:tc>
          <w:tcPr>
            <w:tcW w:w="2551" w:type="dxa"/>
            <w:vAlign w:val="center"/>
          </w:tcPr>
          <w:p>
            <w:pPr>
              <w:pStyle w:val="12"/>
            </w:pPr>
            <w:r>
              <w:t>664.18</w:t>
            </w: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306.18</w:t>
            </w:r>
          </w:p>
        </w:tc>
        <w:tc>
          <w:tcPr>
            <w:tcW w:w="2551" w:type="dxa"/>
            <w:vAlign w:val="center"/>
          </w:tcPr>
          <w:p>
            <w:pPr>
              <w:pStyle w:val="12"/>
            </w:pPr>
            <w:r>
              <w:t>306.18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358.00</w:t>
            </w:r>
          </w:p>
        </w:tc>
        <w:tc>
          <w:tcPr>
            <w:tcW w:w="2551" w:type="dxa"/>
            <w:vAlign w:val="center"/>
          </w:tcPr>
          <w:p>
            <w:pPr>
              <w:pStyle w:val="12"/>
            </w:pPr>
            <w:r>
              <w:t>358.00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5.46</w:t>
            </w:r>
          </w:p>
        </w:tc>
        <w:tc>
          <w:tcPr>
            <w:tcW w:w="2551" w:type="dxa"/>
            <w:vAlign w:val="center"/>
          </w:tcPr>
          <w:p>
            <w:pPr>
              <w:pStyle w:val="12"/>
            </w:pPr>
          </w:p>
        </w:tc>
        <w:tc>
          <w:tcPr>
            <w:tcW w:w="2551" w:type="dxa"/>
            <w:vAlign w:val="center"/>
          </w:tcPr>
          <w:p>
            <w:pPr>
              <w:pStyle w:val="12"/>
            </w:pPr>
            <w:r>
              <w:t>5.46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5.46</w:t>
            </w:r>
          </w:p>
        </w:tc>
        <w:tc>
          <w:tcPr>
            <w:tcW w:w="2551" w:type="dxa"/>
            <w:vAlign w:val="center"/>
          </w:tcPr>
          <w:p>
            <w:pPr>
              <w:pStyle w:val="12"/>
            </w:pPr>
          </w:p>
        </w:tc>
        <w:tc>
          <w:tcPr>
            <w:tcW w:w="2551" w:type="dxa"/>
            <w:vAlign w:val="center"/>
          </w:tcPr>
          <w:p>
            <w:pPr>
              <w:pStyle w:val="12"/>
            </w:pPr>
            <w:r>
              <w:t>5.46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145.60</w:t>
            </w:r>
          </w:p>
        </w:tc>
        <w:tc>
          <w:tcPr>
            <w:tcW w:w="2551" w:type="dxa"/>
            <w:vAlign w:val="center"/>
          </w:tcPr>
          <w:p>
            <w:pPr>
              <w:pStyle w:val="12"/>
            </w:pPr>
            <w:r>
              <w:t>145.60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131.88</w:t>
            </w:r>
          </w:p>
        </w:tc>
        <w:tc>
          <w:tcPr>
            <w:tcW w:w="2551" w:type="dxa"/>
            <w:vAlign w:val="center"/>
          </w:tcPr>
          <w:p>
            <w:pPr>
              <w:pStyle w:val="12"/>
            </w:pPr>
            <w:r>
              <w:t>131.88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36.10</w:t>
            </w:r>
          </w:p>
        </w:tc>
        <w:tc>
          <w:tcPr>
            <w:tcW w:w="2551" w:type="dxa"/>
            <w:vAlign w:val="center"/>
          </w:tcPr>
          <w:p>
            <w:pPr>
              <w:pStyle w:val="12"/>
            </w:pPr>
            <w:r>
              <w:t>36.10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3.44</w:t>
            </w:r>
          </w:p>
        </w:tc>
        <w:tc>
          <w:tcPr>
            <w:tcW w:w="2551" w:type="dxa"/>
            <w:vAlign w:val="center"/>
          </w:tcPr>
          <w:p>
            <w:pPr>
              <w:pStyle w:val="12"/>
            </w:pPr>
            <w:r>
              <w:t>3.44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86.47</w:t>
            </w:r>
          </w:p>
        </w:tc>
        <w:tc>
          <w:tcPr>
            <w:tcW w:w="2551" w:type="dxa"/>
            <w:vAlign w:val="center"/>
          </w:tcPr>
          <w:p>
            <w:pPr>
              <w:pStyle w:val="12"/>
            </w:pPr>
            <w:r>
              <w:t>86.47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5.88</w:t>
            </w:r>
          </w:p>
        </w:tc>
        <w:tc>
          <w:tcPr>
            <w:tcW w:w="2551" w:type="dxa"/>
            <w:vAlign w:val="center"/>
          </w:tcPr>
          <w:p>
            <w:pPr>
              <w:pStyle w:val="12"/>
            </w:pPr>
            <w:r>
              <w:t>5.88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13.71</w:t>
            </w:r>
          </w:p>
        </w:tc>
        <w:tc>
          <w:tcPr>
            <w:tcW w:w="2551" w:type="dxa"/>
            <w:vAlign w:val="center"/>
          </w:tcPr>
          <w:p>
            <w:pPr>
              <w:pStyle w:val="12"/>
            </w:pPr>
            <w:r>
              <w:t>13.71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13.71</w:t>
            </w:r>
          </w:p>
        </w:tc>
        <w:tc>
          <w:tcPr>
            <w:tcW w:w="2551" w:type="dxa"/>
            <w:vAlign w:val="center"/>
          </w:tcPr>
          <w:p>
            <w:pPr>
              <w:pStyle w:val="12"/>
            </w:pPr>
            <w:r>
              <w:t>13.71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48.84</w:t>
            </w:r>
          </w:p>
        </w:tc>
        <w:tc>
          <w:tcPr>
            <w:tcW w:w="2551" w:type="dxa"/>
            <w:vAlign w:val="center"/>
          </w:tcPr>
          <w:p>
            <w:pPr>
              <w:pStyle w:val="12"/>
            </w:pPr>
            <w:r>
              <w:t>47.51</w:t>
            </w:r>
          </w:p>
        </w:tc>
        <w:tc>
          <w:tcPr>
            <w:tcW w:w="2551" w:type="dxa"/>
            <w:vAlign w:val="center"/>
          </w:tcPr>
          <w:p>
            <w:pPr>
              <w:pStyle w:val="12"/>
            </w:pPr>
            <w:r>
              <w:t>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1.33</w:t>
            </w:r>
          </w:p>
        </w:tc>
        <w:tc>
          <w:tcPr>
            <w:tcW w:w="2551" w:type="dxa"/>
            <w:vAlign w:val="center"/>
          </w:tcPr>
          <w:p>
            <w:pPr>
              <w:pStyle w:val="12"/>
            </w:pPr>
          </w:p>
        </w:tc>
        <w:tc>
          <w:tcPr>
            <w:tcW w:w="2551" w:type="dxa"/>
            <w:vAlign w:val="center"/>
          </w:tcPr>
          <w:p>
            <w:pPr>
              <w:pStyle w:val="12"/>
            </w:pPr>
            <w:r>
              <w:t>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1.33</w:t>
            </w:r>
          </w:p>
        </w:tc>
        <w:tc>
          <w:tcPr>
            <w:tcW w:w="2551" w:type="dxa"/>
            <w:vAlign w:val="center"/>
          </w:tcPr>
          <w:p>
            <w:pPr>
              <w:pStyle w:val="12"/>
            </w:pPr>
          </w:p>
        </w:tc>
        <w:tc>
          <w:tcPr>
            <w:tcW w:w="2551" w:type="dxa"/>
            <w:vAlign w:val="center"/>
          </w:tcPr>
          <w:p>
            <w:pPr>
              <w:pStyle w:val="12"/>
            </w:pPr>
            <w:r>
              <w:t>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47.51</w:t>
            </w:r>
          </w:p>
        </w:tc>
        <w:tc>
          <w:tcPr>
            <w:tcW w:w="2551" w:type="dxa"/>
            <w:vAlign w:val="center"/>
          </w:tcPr>
          <w:p>
            <w:pPr>
              <w:pStyle w:val="12"/>
            </w:pPr>
            <w:r>
              <w:t>47.51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16.70</w:t>
            </w:r>
          </w:p>
        </w:tc>
        <w:tc>
          <w:tcPr>
            <w:tcW w:w="2551" w:type="dxa"/>
            <w:vAlign w:val="center"/>
          </w:tcPr>
          <w:p>
            <w:pPr>
              <w:pStyle w:val="12"/>
            </w:pPr>
            <w:r>
              <w:t>16.70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30.81</w:t>
            </w:r>
          </w:p>
        </w:tc>
        <w:tc>
          <w:tcPr>
            <w:tcW w:w="2551" w:type="dxa"/>
            <w:vAlign w:val="center"/>
          </w:tcPr>
          <w:p>
            <w:pPr>
              <w:pStyle w:val="12"/>
            </w:pPr>
            <w:r>
              <w:t>30.81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67.74</w:t>
            </w:r>
          </w:p>
        </w:tc>
        <w:tc>
          <w:tcPr>
            <w:tcW w:w="2551" w:type="dxa"/>
            <w:vAlign w:val="center"/>
          </w:tcPr>
          <w:p>
            <w:pPr>
              <w:pStyle w:val="12"/>
            </w:pPr>
          </w:p>
        </w:tc>
        <w:tc>
          <w:tcPr>
            <w:tcW w:w="2551" w:type="dxa"/>
            <w:vAlign w:val="center"/>
          </w:tcPr>
          <w:p>
            <w:pPr>
              <w:pStyle w:val="12"/>
            </w:pPr>
            <w:r>
              <w:t>67.74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56.06</w:t>
            </w:r>
          </w:p>
        </w:tc>
        <w:tc>
          <w:tcPr>
            <w:tcW w:w="2551" w:type="dxa"/>
            <w:vAlign w:val="center"/>
          </w:tcPr>
          <w:p>
            <w:pPr>
              <w:pStyle w:val="12"/>
            </w:pPr>
          </w:p>
        </w:tc>
        <w:tc>
          <w:tcPr>
            <w:tcW w:w="2551" w:type="dxa"/>
            <w:vAlign w:val="center"/>
          </w:tcPr>
          <w:p>
            <w:pPr>
              <w:pStyle w:val="12"/>
            </w:pPr>
            <w:r>
              <w:t>56.06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56.06</w:t>
            </w:r>
          </w:p>
        </w:tc>
        <w:tc>
          <w:tcPr>
            <w:tcW w:w="2551" w:type="dxa"/>
            <w:vAlign w:val="center"/>
          </w:tcPr>
          <w:p>
            <w:pPr>
              <w:pStyle w:val="12"/>
            </w:pPr>
          </w:p>
        </w:tc>
        <w:tc>
          <w:tcPr>
            <w:tcW w:w="2551" w:type="dxa"/>
            <w:vAlign w:val="center"/>
          </w:tcPr>
          <w:p>
            <w:pPr>
              <w:pStyle w:val="12"/>
            </w:pPr>
            <w:r>
              <w:t>56.06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11.68</w:t>
            </w:r>
          </w:p>
        </w:tc>
        <w:tc>
          <w:tcPr>
            <w:tcW w:w="2551" w:type="dxa"/>
            <w:vAlign w:val="center"/>
          </w:tcPr>
          <w:p>
            <w:pPr>
              <w:pStyle w:val="12"/>
            </w:pPr>
          </w:p>
        </w:tc>
        <w:tc>
          <w:tcPr>
            <w:tcW w:w="2551" w:type="dxa"/>
            <w:vAlign w:val="center"/>
          </w:tcPr>
          <w:p>
            <w:pPr>
              <w:pStyle w:val="12"/>
            </w:pPr>
            <w:r>
              <w:t>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11.68</w:t>
            </w:r>
          </w:p>
        </w:tc>
        <w:tc>
          <w:tcPr>
            <w:tcW w:w="2551" w:type="dxa"/>
            <w:vAlign w:val="center"/>
          </w:tcPr>
          <w:p>
            <w:pPr>
              <w:pStyle w:val="12"/>
            </w:pPr>
          </w:p>
        </w:tc>
        <w:tc>
          <w:tcPr>
            <w:tcW w:w="2551" w:type="dxa"/>
            <w:vAlign w:val="center"/>
          </w:tcPr>
          <w:p>
            <w:pPr>
              <w:pStyle w:val="12"/>
            </w:pPr>
            <w:r>
              <w:t>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352.63</w:t>
            </w:r>
          </w:p>
        </w:tc>
        <w:tc>
          <w:tcPr>
            <w:tcW w:w="2551" w:type="dxa"/>
            <w:vAlign w:val="center"/>
          </w:tcPr>
          <w:p>
            <w:pPr>
              <w:pStyle w:val="12"/>
            </w:pPr>
          </w:p>
        </w:tc>
        <w:tc>
          <w:tcPr>
            <w:tcW w:w="2551" w:type="dxa"/>
            <w:vAlign w:val="center"/>
          </w:tcPr>
          <w:p>
            <w:pPr>
              <w:pStyle w:val="12"/>
            </w:pPr>
            <w:r>
              <w:t>352.63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272.00</w:t>
            </w:r>
          </w:p>
        </w:tc>
        <w:tc>
          <w:tcPr>
            <w:tcW w:w="2551" w:type="dxa"/>
            <w:vAlign w:val="center"/>
          </w:tcPr>
          <w:p>
            <w:pPr>
              <w:pStyle w:val="12"/>
            </w:pPr>
          </w:p>
        </w:tc>
        <w:tc>
          <w:tcPr>
            <w:tcW w:w="2551" w:type="dxa"/>
            <w:vAlign w:val="center"/>
          </w:tcPr>
          <w:p>
            <w:pPr>
              <w:pStyle w:val="12"/>
            </w:pPr>
            <w:r>
              <w:t>272.00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272.00</w:t>
            </w:r>
          </w:p>
        </w:tc>
        <w:tc>
          <w:tcPr>
            <w:tcW w:w="2551" w:type="dxa"/>
            <w:vAlign w:val="center"/>
          </w:tcPr>
          <w:p>
            <w:pPr>
              <w:pStyle w:val="12"/>
            </w:pPr>
          </w:p>
        </w:tc>
        <w:tc>
          <w:tcPr>
            <w:tcW w:w="2551" w:type="dxa"/>
            <w:vAlign w:val="center"/>
          </w:tcPr>
          <w:p>
            <w:pPr>
              <w:pStyle w:val="12"/>
            </w:pPr>
            <w:r>
              <w:t>272.00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w:t>
            </w:r>
          </w:p>
        </w:tc>
        <w:tc>
          <w:tcPr>
            <w:tcW w:w="4535" w:type="dxa"/>
            <w:vAlign w:val="center"/>
          </w:tcPr>
          <w:p>
            <w:pPr>
              <w:pStyle w:val="13"/>
            </w:pPr>
            <w:r>
              <w:rPr>
                <w:rFonts w:hint="eastAsia"/>
                <w:lang w:eastAsia="zh-CN"/>
              </w:rPr>
              <w:t>巩固拓展脱贫攻坚成果</w:t>
            </w:r>
            <w:r>
              <w:t>衔接乡村振兴</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2130599</w:t>
            </w:r>
          </w:p>
        </w:tc>
        <w:tc>
          <w:tcPr>
            <w:tcW w:w="4535" w:type="dxa"/>
            <w:vAlign w:val="center"/>
          </w:tcPr>
          <w:p>
            <w:pPr>
              <w:pStyle w:val="13"/>
            </w:pPr>
            <w:r>
              <w:t>其他</w:t>
            </w:r>
            <w:r>
              <w:rPr>
                <w:rFonts w:hint="eastAsia"/>
                <w:lang w:eastAsia="zh-CN"/>
              </w:rPr>
              <w:t>巩固拓展脱贫攻坚成果</w:t>
            </w:r>
            <w:r>
              <w:t>衔接乡村振兴支出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79.63</w:t>
            </w:r>
          </w:p>
        </w:tc>
        <w:tc>
          <w:tcPr>
            <w:tcW w:w="2551" w:type="dxa"/>
            <w:vAlign w:val="center"/>
          </w:tcPr>
          <w:p>
            <w:pPr>
              <w:pStyle w:val="12"/>
            </w:pPr>
          </w:p>
        </w:tc>
        <w:tc>
          <w:tcPr>
            <w:tcW w:w="2551" w:type="dxa"/>
            <w:vAlign w:val="center"/>
          </w:tcPr>
          <w:p>
            <w:pPr>
              <w:pStyle w:val="12"/>
            </w:pPr>
            <w:r>
              <w:t>79.63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79.63</w:t>
            </w:r>
          </w:p>
        </w:tc>
        <w:tc>
          <w:tcPr>
            <w:tcW w:w="2551" w:type="dxa"/>
            <w:vAlign w:val="center"/>
          </w:tcPr>
          <w:p>
            <w:pPr>
              <w:pStyle w:val="12"/>
            </w:pPr>
          </w:p>
        </w:tc>
        <w:tc>
          <w:tcPr>
            <w:tcW w:w="2551" w:type="dxa"/>
            <w:vAlign w:val="center"/>
          </w:tcPr>
          <w:p>
            <w:pPr>
              <w:pStyle w:val="12"/>
            </w:pPr>
            <w:r>
              <w:t>79.63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22005</w:t>
            </w:r>
          </w:p>
        </w:tc>
        <w:tc>
          <w:tcPr>
            <w:tcW w:w="4535" w:type="dxa"/>
            <w:vAlign w:val="center"/>
          </w:tcPr>
          <w:p>
            <w:pPr>
              <w:pStyle w:val="13"/>
            </w:pPr>
            <w:r>
              <w:t>气象事务</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2200509</w:t>
            </w:r>
          </w:p>
        </w:tc>
        <w:tc>
          <w:tcPr>
            <w:tcW w:w="4535" w:type="dxa"/>
            <w:vAlign w:val="center"/>
          </w:tcPr>
          <w:p>
            <w:pPr>
              <w:pStyle w:val="13"/>
            </w:pPr>
            <w:r>
              <w:t>气象服务</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44.67</w:t>
            </w:r>
          </w:p>
        </w:tc>
        <w:tc>
          <w:tcPr>
            <w:tcW w:w="2551" w:type="dxa"/>
            <w:vAlign w:val="center"/>
          </w:tcPr>
          <w:p>
            <w:pPr>
              <w:pStyle w:val="12"/>
            </w:pPr>
            <w:r>
              <w:t>44.67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44.67</w:t>
            </w:r>
          </w:p>
        </w:tc>
        <w:tc>
          <w:tcPr>
            <w:tcW w:w="2551" w:type="dxa"/>
            <w:vAlign w:val="center"/>
          </w:tcPr>
          <w:p>
            <w:pPr>
              <w:pStyle w:val="12"/>
            </w:pPr>
            <w:r>
              <w:t>44.67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44.67</w:t>
            </w:r>
          </w:p>
        </w:tc>
        <w:tc>
          <w:tcPr>
            <w:tcW w:w="2551" w:type="dxa"/>
            <w:vAlign w:val="center"/>
          </w:tcPr>
          <w:p>
            <w:pPr>
              <w:pStyle w:val="12"/>
            </w:pPr>
            <w:r>
              <w:t>44.67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901.96</w:t>
            </w:r>
          </w:p>
        </w:tc>
        <w:tc>
          <w:tcPr>
            <w:tcW w:w="2551" w:type="dxa"/>
            <w:vAlign w:val="center"/>
          </w:tcPr>
          <w:p>
            <w:pPr>
              <w:pStyle w:val="16"/>
            </w:pPr>
            <w:r>
              <w:t>807.35</w:t>
            </w:r>
          </w:p>
        </w:tc>
        <w:tc>
          <w:tcPr>
            <w:tcW w:w="2551" w:type="dxa"/>
            <w:vAlign w:val="center"/>
          </w:tcPr>
          <w:p>
            <w:pPr>
              <w:pStyle w:val="16"/>
            </w:pPr>
            <w:r>
              <w:t>94.61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754.10</w:t>
            </w:r>
          </w:p>
        </w:tc>
        <w:tc>
          <w:tcPr>
            <w:tcW w:w="2551" w:type="dxa"/>
            <w:vAlign w:val="center"/>
          </w:tcPr>
          <w:p>
            <w:pPr>
              <w:pStyle w:val="12"/>
            </w:pPr>
            <w:r>
              <w:t>754.10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284.21</w:t>
            </w:r>
          </w:p>
        </w:tc>
        <w:tc>
          <w:tcPr>
            <w:tcW w:w="2551" w:type="dxa"/>
            <w:vAlign w:val="center"/>
          </w:tcPr>
          <w:p>
            <w:pPr>
              <w:pStyle w:val="12"/>
            </w:pPr>
            <w:r>
              <w:t>284.21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129.48</w:t>
            </w:r>
          </w:p>
        </w:tc>
        <w:tc>
          <w:tcPr>
            <w:tcW w:w="2551" w:type="dxa"/>
            <w:vAlign w:val="center"/>
          </w:tcPr>
          <w:p>
            <w:pPr>
              <w:pStyle w:val="12"/>
            </w:pPr>
            <w:r>
              <w:t>129.48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26.45</w:t>
            </w:r>
          </w:p>
        </w:tc>
        <w:tc>
          <w:tcPr>
            <w:tcW w:w="2551" w:type="dxa"/>
            <w:vAlign w:val="center"/>
          </w:tcPr>
          <w:p>
            <w:pPr>
              <w:pStyle w:val="12"/>
            </w:pPr>
            <w:r>
              <w:t>26.45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125.73</w:t>
            </w:r>
          </w:p>
        </w:tc>
        <w:tc>
          <w:tcPr>
            <w:tcW w:w="2551" w:type="dxa"/>
            <w:vAlign w:val="center"/>
          </w:tcPr>
          <w:p>
            <w:pPr>
              <w:pStyle w:val="12"/>
            </w:pPr>
            <w:r>
              <w:t>125.73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86.47</w:t>
            </w:r>
          </w:p>
        </w:tc>
        <w:tc>
          <w:tcPr>
            <w:tcW w:w="2551" w:type="dxa"/>
            <w:vAlign w:val="center"/>
          </w:tcPr>
          <w:p>
            <w:pPr>
              <w:pStyle w:val="12"/>
            </w:pPr>
            <w:r>
              <w:t>86.47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5.88</w:t>
            </w:r>
          </w:p>
        </w:tc>
        <w:tc>
          <w:tcPr>
            <w:tcW w:w="2551" w:type="dxa"/>
            <w:vAlign w:val="center"/>
          </w:tcPr>
          <w:p>
            <w:pPr>
              <w:pStyle w:val="12"/>
            </w:pPr>
            <w:r>
              <w:t>5.88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47.51</w:t>
            </w:r>
          </w:p>
        </w:tc>
        <w:tc>
          <w:tcPr>
            <w:tcW w:w="2551" w:type="dxa"/>
            <w:vAlign w:val="center"/>
          </w:tcPr>
          <w:p>
            <w:pPr>
              <w:pStyle w:val="12"/>
            </w:pPr>
            <w:r>
              <w:t>47.51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2.70</w:t>
            </w:r>
          </w:p>
        </w:tc>
        <w:tc>
          <w:tcPr>
            <w:tcW w:w="2551" w:type="dxa"/>
            <w:vAlign w:val="center"/>
          </w:tcPr>
          <w:p>
            <w:pPr>
              <w:pStyle w:val="12"/>
            </w:pPr>
            <w:r>
              <w:t>2.70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44.67</w:t>
            </w:r>
          </w:p>
        </w:tc>
        <w:tc>
          <w:tcPr>
            <w:tcW w:w="2551" w:type="dxa"/>
            <w:vAlign w:val="center"/>
          </w:tcPr>
          <w:p>
            <w:pPr>
              <w:pStyle w:val="12"/>
            </w:pPr>
            <w:r>
              <w:t>44.67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1.00</w:t>
            </w:r>
          </w:p>
        </w:tc>
        <w:tc>
          <w:tcPr>
            <w:tcW w:w="2551" w:type="dxa"/>
            <w:vAlign w:val="center"/>
          </w:tcPr>
          <w:p>
            <w:pPr>
              <w:pStyle w:val="12"/>
            </w:pPr>
            <w:r>
              <w:t>1.00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91.61</w:t>
            </w:r>
          </w:p>
        </w:tc>
        <w:tc>
          <w:tcPr>
            <w:tcW w:w="2551" w:type="dxa"/>
            <w:vAlign w:val="center"/>
          </w:tcPr>
          <w:p>
            <w:pPr>
              <w:pStyle w:val="12"/>
            </w:pPr>
          </w:p>
        </w:tc>
        <w:tc>
          <w:tcPr>
            <w:tcW w:w="2551" w:type="dxa"/>
            <w:vAlign w:val="center"/>
          </w:tcPr>
          <w:p>
            <w:pPr>
              <w:pStyle w:val="12"/>
            </w:pPr>
            <w:r>
              <w:t>91.61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36.82</w:t>
            </w:r>
          </w:p>
        </w:tc>
        <w:tc>
          <w:tcPr>
            <w:tcW w:w="2551" w:type="dxa"/>
            <w:vAlign w:val="center"/>
          </w:tcPr>
          <w:p>
            <w:pPr>
              <w:pStyle w:val="12"/>
            </w:pPr>
          </w:p>
        </w:tc>
        <w:tc>
          <w:tcPr>
            <w:tcW w:w="2551" w:type="dxa"/>
            <w:vAlign w:val="center"/>
          </w:tcPr>
          <w:p>
            <w:pPr>
              <w:pStyle w:val="12"/>
            </w:pPr>
            <w:r>
              <w:t>36.82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3.62</w:t>
            </w:r>
          </w:p>
        </w:tc>
        <w:tc>
          <w:tcPr>
            <w:tcW w:w="2551" w:type="dxa"/>
            <w:vAlign w:val="center"/>
          </w:tcPr>
          <w:p>
            <w:pPr>
              <w:pStyle w:val="12"/>
            </w:pPr>
          </w:p>
        </w:tc>
        <w:tc>
          <w:tcPr>
            <w:tcW w:w="2551" w:type="dxa"/>
            <w:vAlign w:val="center"/>
          </w:tcPr>
          <w:p>
            <w:pPr>
              <w:pStyle w:val="12"/>
            </w:pPr>
            <w:r>
              <w:t>3.62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13.39</w:t>
            </w:r>
          </w:p>
        </w:tc>
        <w:tc>
          <w:tcPr>
            <w:tcW w:w="2551" w:type="dxa"/>
            <w:vAlign w:val="center"/>
          </w:tcPr>
          <w:p>
            <w:pPr>
              <w:pStyle w:val="12"/>
            </w:pPr>
          </w:p>
        </w:tc>
        <w:tc>
          <w:tcPr>
            <w:tcW w:w="2551" w:type="dxa"/>
            <w:vAlign w:val="center"/>
          </w:tcPr>
          <w:p>
            <w:pPr>
              <w:pStyle w:val="12"/>
            </w:pPr>
            <w:r>
              <w:t>13.39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19.82</w:t>
            </w:r>
          </w:p>
        </w:tc>
        <w:tc>
          <w:tcPr>
            <w:tcW w:w="2551" w:type="dxa"/>
            <w:vAlign w:val="center"/>
          </w:tcPr>
          <w:p>
            <w:pPr>
              <w:pStyle w:val="12"/>
            </w:pPr>
          </w:p>
        </w:tc>
        <w:tc>
          <w:tcPr>
            <w:tcW w:w="2551" w:type="dxa"/>
            <w:vAlign w:val="center"/>
          </w:tcPr>
          <w:p>
            <w:pPr>
              <w:pStyle w:val="12"/>
            </w:pPr>
            <w:r>
              <w:t>19.82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53.25</w:t>
            </w:r>
          </w:p>
        </w:tc>
        <w:tc>
          <w:tcPr>
            <w:tcW w:w="2551" w:type="dxa"/>
            <w:vAlign w:val="center"/>
          </w:tcPr>
          <w:p>
            <w:pPr>
              <w:pStyle w:val="12"/>
            </w:pPr>
            <w:r>
              <w:t>53.25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9.59</w:t>
            </w:r>
          </w:p>
        </w:tc>
        <w:tc>
          <w:tcPr>
            <w:tcW w:w="2551" w:type="dxa"/>
            <w:vAlign w:val="center"/>
          </w:tcPr>
          <w:p>
            <w:pPr>
              <w:pStyle w:val="12"/>
            </w:pPr>
            <w:r>
              <w:t>9.59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29.95</w:t>
            </w:r>
          </w:p>
        </w:tc>
        <w:tc>
          <w:tcPr>
            <w:tcW w:w="2551" w:type="dxa"/>
            <w:vAlign w:val="center"/>
          </w:tcPr>
          <w:p>
            <w:pPr>
              <w:pStyle w:val="12"/>
            </w:pPr>
            <w:r>
              <w:t>29.95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13.71</w:t>
            </w:r>
          </w:p>
        </w:tc>
        <w:tc>
          <w:tcPr>
            <w:tcW w:w="2551" w:type="dxa"/>
            <w:vAlign w:val="center"/>
          </w:tcPr>
          <w:p>
            <w:pPr>
              <w:pStyle w:val="12"/>
            </w:pPr>
            <w:r>
              <w:t>13.71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113.00</w:t>
            </w:r>
          </w:p>
        </w:tc>
        <w:tc>
          <w:tcPr>
            <w:tcW w:w="2551" w:type="dxa"/>
            <w:vAlign w:val="center"/>
          </w:tcPr>
          <w:p>
            <w:pPr>
              <w:pStyle w:val="16"/>
            </w:pPr>
          </w:p>
        </w:tc>
        <w:tc>
          <w:tcPr>
            <w:tcW w:w="2551" w:type="dxa"/>
            <w:vAlign w:val="center"/>
          </w:tcPr>
          <w:p>
            <w:pPr>
              <w:pStyle w:val="16"/>
            </w:pPr>
            <w:r>
              <w:t>113.00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113.00</w:t>
            </w:r>
          </w:p>
        </w:tc>
        <w:tc>
          <w:tcPr>
            <w:tcW w:w="2551" w:type="dxa"/>
            <w:vAlign w:val="center"/>
          </w:tcPr>
          <w:p>
            <w:pPr>
              <w:pStyle w:val="12"/>
            </w:pPr>
          </w:p>
        </w:tc>
        <w:tc>
          <w:tcPr>
            <w:tcW w:w="2551" w:type="dxa"/>
            <w:vAlign w:val="center"/>
          </w:tcPr>
          <w:p>
            <w:pPr>
              <w:pStyle w:val="12"/>
            </w:pPr>
            <w:r>
              <w:t>113.00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113.00</w:t>
            </w:r>
          </w:p>
        </w:tc>
        <w:tc>
          <w:tcPr>
            <w:tcW w:w="2551" w:type="dxa"/>
            <w:vAlign w:val="center"/>
          </w:tcPr>
          <w:p>
            <w:pPr>
              <w:pStyle w:val="12"/>
            </w:pPr>
          </w:p>
        </w:tc>
        <w:tc>
          <w:tcPr>
            <w:tcW w:w="2551" w:type="dxa"/>
            <w:vAlign w:val="center"/>
          </w:tcPr>
          <w:p>
            <w:pPr>
              <w:pStyle w:val="12"/>
            </w:pPr>
            <w:r>
              <w:t>113.00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113.00</w:t>
            </w:r>
          </w:p>
        </w:tc>
        <w:tc>
          <w:tcPr>
            <w:tcW w:w="2551" w:type="dxa"/>
            <w:vAlign w:val="center"/>
          </w:tcPr>
          <w:p>
            <w:pPr>
              <w:pStyle w:val="12"/>
            </w:pPr>
          </w:p>
        </w:tc>
        <w:tc>
          <w:tcPr>
            <w:tcW w:w="2551" w:type="dxa"/>
            <w:vAlign w:val="center"/>
          </w:tcPr>
          <w:p>
            <w:pPr>
              <w:pStyle w:val="12"/>
            </w:pPr>
            <w:r>
              <w:t>113.00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911土门子镇</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eastAsia="方正书宋_GBK"/>
                <w:lang w:val="en-US" w:eastAsia="zh-CN"/>
              </w:rPr>
            </w:pPr>
            <w:r>
              <w:rPr>
                <w:rFonts w:hint="eastAsia"/>
                <w:lang w:val="en-US" w:eastAsia="zh-CN"/>
              </w:rPr>
              <w:t>1</w:t>
            </w:r>
          </w:p>
        </w:tc>
        <w:tc>
          <w:tcPr>
            <w:tcW w:w="3798" w:type="dxa"/>
            <w:vAlign w:val="center"/>
          </w:tcPr>
          <w:p>
            <w:pPr>
              <w:pStyle w:val="13"/>
              <w:rPr>
                <w:rFonts w:hint="eastAsia" w:eastAsia="方正书宋_GBK"/>
                <w:lang w:val="en-US" w:eastAsia="zh-CN"/>
              </w:rPr>
            </w:pPr>
            <w:r>
              <w:rPr>
                <w:rFonts w:hint="eastAsia"/>
                <w:lang w:val="en-US" w:eastAsia="zh-CN"/>
              </w:rPr>
              <w:t>公务接待费</w:t>
            </w:r>
          </w:p>
        </w:tc>
        <w:tc>
          <w:tcPr>
            <w:tcW w:w="2381" w:type="dxa"/>
            <w:vAlign w:val="center"/>
          </w:tcPr>
          <w:p>
            <w:pPr>
              <w:pStyle w:val="12"/>
              <w:jc w:val="center"/>
              <w:rPr>
                <w:rFonts w:hint="default" w:eastAsia="方正书宋_GBK"/>
                <w:lang w:val="en-US" w:eastAsia="zh-CN"/>
              </w:rPr>
            </w:pPr>
            <w:r>
              <w:rPr>
                <w:rFonts w:hint="eastAsia"/>
                <w:lang w:val="en-US" w:eastAsia="zh-CN"/>
              </w:rPr>
              <w:t>4.00</w:t>
            </w:r>
          </w:p>
        </w:tc>
        <w:tc>
          <w:tcPr>
            <w:tcW w:w="2381" w:type="dxa"/>
            <w:vAlign w:val="center"/>
          </w:tcPr>
          <w:p>
            <w:pPr>
              <w:pStyle w:val="12"/>
              <w:jc w:val="center"/>
              <w:rPr>
                <w:rFonts w:hint="default" w:eastAsia="方正书宋_GBK"/>
                <w:lang w:val="en-US" w:eastAsia="zh-CN"/>
              </w:rPr>
            </w:pPr>
            <w:r>
              <w:rPr>
                <w:rFonts w:hint="eastAsia"/>
                <w:lang w:val="en-US" w:eastAsia="zh-CN"/>
              </w:rPr>
              <w:t>4.00</w:t>
            </w: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土门子镇2025年部门预算信息公开情况说明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土门子镇2025年部门预算信息公开情况说明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按照《中华人民共和国预算法》、《地方预决算公开操作规程》和《关于进一步推进预算公开工作的实施意见》规定，现将土门子镇2025年部门预算公开如下：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土门子镇人民政府本级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按照预算管理有关规定，目前部门预算的编制实行综合预算管理，即全部收入和支出都反映在预算中。土门子镇机关及所属事业单位的收支包含在部门预算中。</w:t>
      </w:r>
    </w:p>
    <w:p>
      <w:pPr>
        <w:pStyle w:val="19"/>
      </w:pPr>
      <w:r>
        <w:t>1、收入说明</w:t>
      </w:r>
    </w:p>
    <w:p>
      <w:pPr>
        <w:pStyle w:val="19"/>
      </w:pPr>
      <w:r>
        <w:t>反映本部门当年全部收入。2025年预算收入1454.12万元，其中：一般公共预算收入1166.15万元，基金预算收入113.00万元，国有资本经营预算收入0.00万元，财政专户核拨收入0.00万元，单位资金收入0.00万元，上年结转结余174.97万元。</w:t>
      </w:r>
    </w:p>
    <w:p>
      <w:pPr>
        <w:pStyle w:val="19"/>
      </w:pPr>
      <w:r>
        <w:t>2、支出说明</w:t>
      </w:r>
    </w:p>
    <w:p>
      <w:pPr>
        <w:pStyle w:val="19"/>
      </w:pPr>
      <w:r>
        <w:t>收支预算总表支出栏、基本支出表、项目支出表按经济分类和支出功能分类科目编制，反映土门子镇年度部门预算中支出预算的总体情况。2025年支出预算1454.12万元，其中基本支出901.96万元，包括人员经费807.35万元和日常公用经费94.61万元；项目支出552.16万元，主要为燃煤锅炉改造及清洁能源补贴、人居环境整治、防火防汛、综治、党建和防贫等经费支出。</w:t>
      </w:r>
    </w:p>
    <w:p>
      <w:pPr>
        <w:pStyle w:val="19"/>
      </w:pPr>
      <w:r>
        <w:t>3、比上年增减情况</w:t>
      </w:r>
    </w:p>
    <w:p>
      <w:pPr>
        <w:pStyle w:val="19"/>
        <w:rPr>
          <w:rFonts w:hint="eastAsia" w:eastAsia="方正仿宋_GBK"/>
          <w:lang w:eastAsia="zh-CN"/>
        </w:rPr>
      </w:pPr>
      <w:r>
        <w:t>2025年预算收支安排1454.12万元，较2024年预算增加143.49万元，其中：基本支出减少5.35万元，主要为人员经费支出减少项目支出增加148.84万元，主要为增加了中央专项彩票项目</w:t>
      </w:r>
      <w:r>
        <w:rPr>
          <w:rFonts w:hint="eastAsia"/>
          <w:lang w:eastAsia="zh-CN"/>
        </w:rP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2025年，我部门机关运行经费共计安排94.61万元，主要用于日常维修、办公用房水电费、办公用房取暖费、办公用房物业管理费等日常运行支出。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eastAsia="方正仿宋_GBK"/>
          <w:lang w:eastAsia="zh-CN"/>
        </w:rPr>
      </w:pPr>
      <w:r>
        <w:t>2025年，我部门财政拨款“三公”经费预算安排</w:t>
      </w:r>
      <w:r>
        <w:rPr>
          <w:rFonts w:hint="eastAsia"/>
          <w:lang w:val="en-US" w:eastAsia="zh-CN"/>
        </w:rPr>
        <w:t>4</w:t>
      </w:r>
      <w:r>
        <w:t>.00万元，其中因公出国（境）费0.00万元；公务用车购置及运维费0.00万元（其中：公务用车购置费为0.00万元，公务用车运维费0.00万元)；公务接待费</w:t>
      </w:r>
      <w:r>
        <w:rPr>
          <w:rFonts w:hint="eastAsia"/>
          <w:lang w:val="en-US" w:eastAsia="zh-CN"/>
        </w:rPr>
        <w:t>4</w:t>
      </w:r>
      <w:r>
        <w:t>.00万元。与2024年相比</w:t>
      </w:r>
      <w:r>
        <w:rPr>
          <w:rFonts w:hint="eastAsia"/>
          <w:lang w:eastAsia="zh-CN"/>
        </w:rPr>
        <w:t>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我镇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（一）、强化基层组织，全面加强党的建设</w:t>
      </w:r>
    </w:p>
    <w:p>
      <w:pPr>
        <w:pStyle w:val="23"/>
      </w:pPr>
      <w:r>
        <w:t>绩效目标：</w:t>
      </w:r>
    </w:p>
    <w:p>
      <w:pPr>
        <w:pStyle w:val="23"/>
      </w:pPr>
      <w:r>
        <w:t>1、党委系统公务内网建设，全镇“公务内网”的建设和管理；计算机信息网络建设；组织协调各类信息资源的上网和扩充，保障网络和信息安全。</w:t>
      </w:r>
    </w:p>
    <w:p>
      <w:pPr>
        <w:pStyle w:val="23"/>
      </w:pPr>
      <w:r>
        <w:t>2、政务服务承担镇政务公开暨行政权力公开透明运行工作领导小组的日常工作，指导和协调全镇政务公开及政务服务中心建设、推进行政服务体系标准化建设工作。</w:t>
      </w:r>
    </w:p>
    <w:p>
      <w:pPr>
        <w:pStyle w:val="23"/>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pPr>
        <w:pStyle w:val="23"/>
      </w:pPr>
      <w:r>
        <w:t>4、党员和党组织建设负责全镇党组织建设；负责镇党委基层组织建设</w:t>
      </w:r>
      <w:r>
        <w:rPr>
          <w:rFonts w:hint="eastAsia"/>
          <w:lang w:eastAsia="zh-CN"/>
        </w:rPr>
        <w:t>联席会议</w:t>
      </w:r>
      <w:r>
        <w:t>党的牵头抓总工作；提出党内生活制度建设的意见；指导全镇党员教育工作。</w:t>
      </w:r>
    </w:p>
    <w:p>
      <w:pPr>
        <w:pStyle w:val="23"/>
      </w:pPr>
      <w:r>
        <w:t>5、办案问责对有关对象违反党纪政纪和违纪违法行为进行处理；组织协调案件查办工作。</w:t>
      </w:r>
    </w:p>
    <w:p>
      <w:pPr>
        <w:pStyle w:val="23"/>
      </w:pPr>
      <w:r>
        <w:t>6、党风廉政建设组织协调全镇党风廉政建设和反腐败宣传教育工作，开展对党员、公务员的廉洁自律教育。</w:t>
      </w:r>
    </w:p>
    <w:p>
      <w:pPr>
        <w:pStyle w:val="23"/>
      </w:pPr>
      <w:r>
        <w:t>绩效指标：制作党建制度牌的数量 ≥5 块</w:t>
      </w:r>
    </w:p>
    <w:p>
      <w:pPr>
        <w:pStyle w:val="23"/>
      </w:pPr>
      <w:r>
        <w:t>组织宣传活动次数 ≥10 次</w:t>
      </w:r>
    </w:p>
    <w:p>
      <w:pPr>
        <w:pStyle w:val="23"/>
      </w:pPr>
      <w:r>
        <w:t>党报党刊征订种类 ≥6 种</w:t>
      </w:r>
    </w:p>
    <w:p>
      <w:pPr>
        <w:pStyle w:val="23"/>
      </w:pPr>
      <w:r>
        <w:t>计划开展调研的次数 ≥2 次</w:t>
      </w:r>
    </w:p>
    <w:p>
      <w:pPr>
        <w:pStyle w:val="23"/>
      </w:pPr>
      <w:r>
        <w:t>当年完成调研报告的数量 ≥2 篇</w:t>
      </w:r>
    </w:p>
    <w:p>
      <w:pPr>
        <w:pStyle w:val="23"/>
      </w:pPr>
      <w:r>
        <w:t>联络机构、网络平台完成情况占年初计划任务比率 ≥80%</w:t>
      </w:r>
    </w:p>
    <w:p>
      <w:pPr>
        <w:pStyle w:val="23"/>
      </w:pPr>
      <w:r>
        <w:t>组织镇青年慰问留守儿童活动的次数≥5 次</w:t>
      </w:r>
    </w:p>
    <w:p>
      <w:pPr>
        <w:pStyle w:val="23"/>
      </w:pPr>
      <w:r>
        <w:t>反映每年青少年法治宣传教育次数 ≥3 次</w:t>
      </w:r>
    </w:p>
    <w:p>
      <w:pPr>
        <w:pStyle w:val="23"/>
      </w:pPr>
      <w:r>
        <w:t>反映用于青少年法治宣传教育印刷的宣传单数量 ≥1000 张</w:t>
      </w:r>
    </w:p>
    <w:p>
      <w:pPr>
        <w:pStyle w:val="23"/>
      </w:pPr>
      <w:r>
        <w:t>反映“圆梦大学”走访的次数≥5 次</w:t>
      </w:r>
    </w:p>
    <w:p>
      <w:pPr>
        <w:pStyle w:val="23"/>
      </w:pPr>
      <w:r>
        <w:t>反映青少年预防违法犯罪及自护教育活动或培训情况占应培训情况的比例≥90%</w:t>
      </w:r>
    </w:p>
    <w:p>
      <w:pPr>
        <w:pStyle w:val="23"/>
      </w:pPr>
      <w:r>
        <w:t>反映全镇未成年人思想道德建设宣传覆盖率≥90%</w:t>
      </w:r>
    </w:p>
    <w:p>
      <w:pPr>
        <w:pStyle w:val="23"/>
      </w:pPr>
      <w:r>
        <w:t>（二）、聚焦绿色发展，提升生态质量</w:t>
      </w:r>
    </w:p>
    <w:p>
      <w:pPr>
        <w:pStyle w:val="23"/>
      </w:pPr>
      <w:r>
        <w:t>绩效目标：</w:t>
      </w:r>
    </w:p>
    <w:p>
      <w:pPr>
        <w:pStyle w:val="23"/>
        <w:numPr>
          <w:ilvl w:val="0"/>
          <w:numId w:val="1"/>
        </w:numPr>
      </w:pPr>
      <w:r>
        <w:t>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矿山的整顿关闭、尾矿库治理等工作；加强高危行业建设项目安全条件、安全设施设计、职业病防护设施设计审查和竣工验收管理。</w:t>
      </w:r>
    </w:p>
    <w:p>
      <w:pPr>
        <w:pStyle w:val="23"/>
        <w:numPr>
          <w:ilvl w:val="0"/>
          <w:numId w:val="1"/>
        </w:numPr>
      </w:pPr>
      <w:r>
        <w:t>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3"/>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3"/>
        <w:rPr>
          <w:rFonts w:hint="default" w:eastAsia="方正仿宋_GBK"/>
          <w:lang w:val="en-US" w:eastAsia="zh-CN"/>
        </w:rPr>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3"/>
      </w:pPr>
      <w:r>
        <w:t>绩效指标：当年实际日常巡查次数 ≥100 次</w:t>
      </w:r>
    </w:p>
    <w:p>
      <w:pPr>
        <w:pStyle w:val="23"/>
      </w:pPr>
      <w:r>
        <w:t>反应巡查范围为整土门子镇 ≥95%</w:t>
      </w:r>
    </w:p>
    <w:p>
      <w:pPr>
        <w:pStyle w:val="23"/>
      </w:pPr>
      <w:r>
        <w:t>全镇森林火灾发生面积占森林总面积的比例 &lt;0.1‰</w:t>
      </w:r>
    </w:p>
    <w:p>
      <w:pPr>
        <w:pStyle w:val="23"/>
      </w:pPr>
      <w:r>
        <w:t>完成的重点污染治理工程数量 ≥5 件</w:t>
      </w:r>
    </w:p>
    <w:p>
      <w:pPr>
        <w:pStyle w:val="23"/>
      </w:pPr>
      <w:r>
        <w:t>下镇宣传次数 ≥50 次</w:t>
      </w:r>
    </w:p>
    <w:p>
      <w:pPr>
        <w:pStyle w:val="23"/>
      </w:pPr>
      <w:r>
        <w:t>用于下镇宣传印刷的宣传单数量≥1000 张</w:t>
      </w:r>
    </w:p>
    <w:p>
      <w:pPr>
        <w:pStyle w:val="23"/>
      </w:pPr>
      <w:r>
        <w:t>每年下镇检查工作的次数 ≥50 次</w:t>
      </w:r>
    </w:p>
    <w:p>
      <w:pPr>
        <w:pStyle w:val="23"/>
      </w:pPr>
      <w:r>
        <w:t>处置的危险废物数量占全部数量的比率 ≥80%</w:t>
      </w:r>
    </w:p>
    <w:p>
      <w:pPr>
        <w:pStyle w:val="23"/>
      </w:pPr>
      <w:r>
        <w:t>在规定时间内督查发现的重大环保事件数占重大环保事件总数的比率≥90%</w:t>
      </w:r>
    </w:p>
    <w:p>
      <w:pPr>
        <w:pStyle w:val="23"/>
      </w:pPr>
      <w:r>
        <w:t>（三）、注重民生，推动社会事业再发展</w:t>
      </w:r>
    </w:p>
    <w:p>
      <w:pPr>
        <w:pStyle w:val="23"/>
      </w:pPr>
      <w:r>
        <w:t>绩效目标：社会管理与服务 划空间布局，提高登记质量，建立健全城镇基层群众自治组织，逐步实现社会工作者</w:t>
      </w:r>
      <w:r>
        <w:rPr>
          <w:rFonts w:hint="eastAsia"/>
          <w:lang w:eastAsia="zh-CN"/>
        </w:rPr>
        <w:t>专</w:t>
      </w:r>
      <w:r>
        <w:t>业化、职业化。</w:t>
      </w:r>
    </w:p>
    <w:p>
      <w:pPr>
        <w:pStyle w:val="23"/>
      </w:pPr>
      <w:r>
        <w:t>防灾减灾救灾组织协调镇级防灾减灾救灾工作。组织核查并统一发布灾情。组织指导救灾捐赠工作，负责国内外救灾捐赠款物的接收管理和分配使用。</w:t>
      </w:r>
    </w:p>
    <w:p>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争能力；加强职业教育和技能培训，提高退役士兵参与社会竞按时足额发放各类经济补助。做好军队离退休干部、退休士官和军队无军籍退休退职职工接收工作，全面落实军休干部的政治和生活待遇。组织建设和宣传教育指导全镇青联、学联和少先队工作，对全镇青年社团组织进行指导和管理。</w:t>
      </w:r>
    </w:p>
    <w:p>
      <w:pPr>
        <w:pStyle w:val="23"/>
      </w:pPr>
      <w:r>
        <w:t>绩效指标：反映下镇调研入户的贫困户占贫困户总数的比例 100%</w:t>
      </w:r>
    </w:p>
    <w:p>
      <w:pPr>
        <w:pStyle w:val="23"/>
      </w:pPr>
      <w:r>
        <w:t>资金待遇按时足额发放人数占应发放人数的比率 100%</w:t>
      </w:r>
    </w:p>
    <w:p>
      <w:pPr>
        <w:pStyle w:val="23"/>
      </w:pPr>
      <w:r>
        <w:t>享受严重精神障碍患者监护人责任险的人数133人</w:t>
      </w:r>
    </w:p>
    <w:p>
      <w:pPr>
        <w:pStyle w:val="23"/>
      </w:pPr>
      <w:r>
        <w:t>已参保人数占应参保人数的比率 100%</w:t>
      </w:r>
    </w:p>
    <w:p>
      <w:pPr>
        <w:pStyle w:val="23"/>
      </w:pPr>
      <w:r>
        <w:t>责任险报销事项实际在规定时间内及时办结的件数占应在规定时间内及时办结的件数的比率≥95%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4"/>
      </w:pPr>
      <w:r>
        <w:t>2、加强生态建设。深入实施大气污染防治行动，狠抓秸秆禁烧和综合利用，积极推广清洁燃烧炉具。深入实施水环境治理行动，全力抓好河道垃圾清理。</w:t>
      </w:r>
    </w:p>
    <w:p>
      <w:pPr>
        <w:pStyle w:val="24"/>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4"/>
      </w:pPr>
      <w:r>
        <w:t>4、完善社会保障体系，新农合、新农保做到应保尽保；建立健全促进就业长效机制，继续抓好低保、五保等工作，认真落实农村大病救助、困难救助救济等政策。</w:t>
      </w:r>
    </w:p>
    <w:p>
      <w:pPr>
        <w:pStyle w:val="24"/>
      </w:pPr>
      <w:r>
        <w:t>5、加强党政班子建设。坚持</w:t>
      </w:r>
      <w:r>
        <w:rPr>
          <w:rFonts w:hint="eastAsia"/>
          <w:lang w:eastAsia="zh-CN"/>
        </w:rPr>
        <w:t>全面从严治党</w:t>
      </w:r>
      <w:r>
        <w:t>、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4"/>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4"/>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4"/>
      </w:pPr>
      <w:r>
        <w:t>8、完善制度建设。包括制定完善预算绩效管理制度、资金管理办法、工作保障制度等，为全年预算绩效目标的实现奠定制度基础。</w:t>
      </w:r>
    </w:p>
    <w:p>
      <w:pPr>
        <w:pStyle w:val="24"/>
      </w:pPr>
      <w:r>
        <w:t>9、加强支出管理。通过优化支出结构、编细编实预算、加快履行政府采购手续、尽快启动项目、及时支付资金、按规定及时下达资金等多种措施，确保支出进度达标。</w:t>
      </w:r>
    </w:p>
    <w:p>
      <w:pPr>
        <w:pStyle w:val="24"/>
      </w:pPr>
      <w:r>
        <w:t>10、加强绩效运行监控。按要求开展绩效运行监控，发现问题及时采取措施，确保绩效目标如期保质实现。</w:t>
      </w:r>
    </w:p>
    <w:p>
      <w:pPr>
        <w:pStyle w:val="24"/>
      </w:pPr>
      <w:r>
        <w:t>11、做好绩效自评。按要求开展上年度部门预算绩效自评和重点评价工作，对评价中发现的问题及时整改，调整优化支出结构，提高财政资金使用效益。</w:t>
      </w:r>
    </w:p>
    <w:p>
      <w:pPr>
        <w:pStyle w:val="24"/>
      </w:pPr>
      <w:r>
        <w:t>12、规范财务资产管理。完善财务管理制度，严格审批程序，加强固定资产登记、使用和报废处置管理，做到支出合理，物尽其用。</w:t>
      </w:r>
    </w:p>
    <w:p>
      <w:pPr>
        <w:pStyle w:val="24"/>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方正书宋_GBK" w:hAnsi="方正书宋_GBK" w:eastAsia="方正书宋_GBK" w:cs="方正书宋_GBK"/>
          <w:b w:val="0"/>
          <w:bCs w:val="0"/>
          <w:color w:val="000000"/>
          <w:sz w:val="32"/>
          <w:lang w:eastAsia="zh-CN"/>
        </w:rPr>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b w:val="0"/>
          <w:bCs w:val="0"/>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13032125P003349102411</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1.通过发挥基层乡镇党组织的作用，把服务中心、建设队伍贯穿始终，全面做好我镇党委组织、宣传等工作，争创省级先进基层党委。</w:t>
            </w:r>
            <w:r>
              <w:tab/>
            </w:r>
            <w:r>
              <w:tab/>
            </w:r>
          </w:p>
          <w:p>
            <w:pPr>
              <w:pStyle w:val="13"/>
            </w:pPr>
            <w:r>
              <w:t>2.通过践行“不忘初心、牢记使命”宗旨，发扬党内民主，加强党内监督，促进党的思想政治优势、组织优势和密切联系群众的优势有效发挥作用</w:t>
            </w:r>
            <w:r>
              <w:rPr>
                <w:rFonts w:hint="eastAsia"/>
                <w:lang w:eastAsia="zh-CN"/>
              </w:rPr>
              <w:t>。</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04"/>
        <w:gridCol w:w="15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04" w:type="dxa"/>
            <w:vAlign w:val="center"/>
          </w:tcPr>
          <w:p>
            <w:pPr>
              <w:pStyle w:val="11"/>
            </w:pPr>
            <w:r>
              <w:t>指标值</w:t>
            </w:r>
          </w:p>
        </w:tc>
        <w:tc>
          <w:tcPr>
            <w:tcW w:w="154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jc w:val="left"/>
            </w:pPr>
            <w:r>
              <w:t>组织宣传活动次数</w:t>
            </w:r>
          </w:p>
        </w:tc>
        <w:tc>
          <w:tcPr>
            <w:tcW w:w="5386" w:type="dxa"/>
            <w:vAlign w:val="center"/>
          </w:tcPr>
          <w:p>
            <w:pPr>
              <w:pStyle w:val="13"/>
            </w:pPr>
            <w:r>
              <w:t>组织宣传活动次数</w:t>
            </w:r>
          </w:p>
        </w:tc>
        <w:tc>
          <w:tcPr>
            <w:tcW w:w="2004" w:type="dxa"/>
            <w:vAlign w:val="center"/>
          </w:tcPr>
          <w:p>
            <w:pPr>
              <w:pStyle w:val="13"/>
            </w:pPr>
            <w:r>
              <w:t>≥10次</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舆情信息数量</w:t>
            </w:r>
          </w:p>
        </w:tc>
        <w:tc>
          <w:tcPr>
            <w:tcW w:w="5386" w:type="dxa"/>
            <w:vAlign w:val="center"/>
          </w:tcPr>
          <w:p>
            <w:pPr>
              <w:pStyle w:val="13"/>
            </w:pPr>
            <w:r>
              <w:t>收集、分析、上报舆情信息的数量</w:t>
            </w:r>
          </w:p>
        </w:tc>
        <w:tc>
          <w:tcPr>
            <w:tcW w:w="2004" w:type="dxa"/>
            <w:vAlign w:val="center"/>
          </w:tcPr>
          <w:p>
            <w:pPr>
              <w:pStyle w:val="13"/>
            </w:pPr>
            <w:r>
              <w:t>≥100条</w:t>
            </w:r>
          </w:p>
        </w:tc>
        <w:tc>
          <w:tcPr>
            <w:tcW w:w="1540"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党员培训覆盖率</w:t>
            </w:r>
          </w:p>
        </w:tc>
        <w:tc>
          <w:tcPr>
            <w:tcW w:w="5386" w:type="dxa"/>
            <w:vAlign w:val="center"/>
          </w:tcPr>
          <w:p>
            <w:pPr>
              <w:pStyle w:val="13"/>
            </w:pPr>
            <w:r>
              <w:t>培训对象数量占应覆盖对象数量的比率</w:t>
            </w:r>
          </w:p>
        </w:tc>
        <w:tc>
          <w:tcPr>
            <w:tcW w:w="2004" w:type="dxa"/>
            <w:vAlign w:val="center"/>
          </w:tcPr>
          <w:p>
            <w:pPr>
              <w:pStyle w:val="13"/>
            </w:pPr>
            <w:r>
              <w:t>≥80%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全年按计划完成各项工作</w:t>
            </w:r>
          </w:p>
        </w:tc>
        <w:tc>
          <w:tcPr>
            <w:tcW w:w="2004" w:type="dxa"/>
            <w:vAlign w:val="center"/>
          </w:tcPr>
          <w:p>
            <w:pPr>
              <w:pStyle w:val="13"/>
            </w:pPr>
            <w:r>
              <w:t>100%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党建费用支出控制情况</w:t>
            </w:r>
          </w:p>
        </w:tc>
        <w:tc>
          <w:tcPr>
            <w:tcW w:w="5386" w:type="dxa"/>
            <w:vAlign w:val="center"/>
          </w:tcPr>
          <w:p>
            <w:pPr>
              <w:pStyle w:val="13"/>
            </w:pPr>
            <w:r>
              <w:t>党建费用支出情况控制在年度预算额度内</w:t>
            </w:r>
          </w:p>
        </w:tc>
        <w:tc>
          <w:tcPr>
            <w:tcW w:w="2004" w:type="dxa"/>
            <w:vAlign w:val="center"/>
          </w:tcPr>
          <w:p>
            <w:pPr>
              <w:pStyle w:val="13"/>
            </w:pPr>
            <w:r>
              <w:t>≤2万元</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党建工作达标率</w:t>
            </w:r>
          </w:p>
        </w:tc>
        <w:tc>
          <w:tcPr>
            <w:tcW w:w="5386" w:type="dxa"/>
            <w:vAlign w:val="center"/>
          </w:tcPr>
          <w:p>
            <w:pPr>
              <w:pStyle w:val="13"/>
            </w:pPr>
            <w:r>
              <w:t>党建工作达到上级相关规范及要求</w:t>
            </w:r>
          </w:p>
        </w:tc>
        <w:tc>
          <w:tcPr>
            <w:tcW w:w="2004" w:type="dxa"/>
            <w:vAlign w:val="center"/>
          </w:tcPr>
          <w:p>
            <w:pPr>
              <w:pStyle w:val="13"/>
            </w:pPr>
            <w:r>
              <w:t>100%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基层党组织示范带头作用</w:t>
            </w:r>
          </w:p>
        </w:tc>
        <w:tc>
          <w:tcPr>
            <w:tcW w:w="5386" w:type="dxa"/>
            <w:vAlign w:val="center"/>
          </w:tcPr>
          <w:p>
            <w:pPr>
              <w:pStyle w:val="13"/>
            </w:pPr>
            <w:r>
              <w:t>通过党建工作促进党员队伍能力提升，在经济建设中发挥带动示范作用</w:t>
            </w:r>
          </w:p>
        </w:tc>
        <w:tc>
          <w:tcPr>
            <w:tcW w:w="2004" w:type="dxa"/>
            <w:vAlign w:val="center"/>
          </w:tcPr>
          <w:p>
            <w:pPr>
              <w:pStyle w:val="13"/>
            </w:pPr>
            <w:r>
              <w:t>≥90%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党员带头发展经济</w:t>
            </w:r>
          </w:p>
        </w:tc>
        <w:tc>
          <w:tcPr>
            <w:tcW w:w="5386" w:type="dxa"/>
            <w:vAlign w:val="center"/>
          </w:tcPr>
          <w:p>
            <w:pPr>
              <w:pStyle w:val="13"/>
            </w:pPr>
            <w:r>
              <w:t>通过党员带头发展经济，增加农民收入</w:t>
            </w:r>
          </w:p>
        </w:tc>
        <w:tc>
          <w:tcPr>
            <w:tcW w:w="2004" w:type="dxa"/>
            <w:vAlign w:val="center"/>
          </w:tcPr>
          <w:p>
            <w:pPr>
              <w:pStyle w:val="13"/>
            </w:pPr>
            <w:r>
              <w:t>≥1500元</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全镇群众对党建工作的满意度</w:t>
            </w:r>
          </w:p>
        </w:tc>
        <w:tc>
          <w:tcPr>
            <w:tcW w:w="2004" w:type="dxa"/>
            <w:vAlign w:val="center"/>
          </w:tcPr>
          <w:p>
            <w:pPr>
              <w:pStyle w:val="13"/>
            </w:pPr>
            <w:r>
              <w:t>≥95%</w:t>
            </w:r>
          </w:p>
        </w:tc>
        <w:tc>
          <w:tcPr>
            <w:tcW w:w="1540"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2、防贫工作经费绩效目标表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740"/>
        <w:gridCol w:w="2930"/>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008" w:type="dxa"/>
            <w:gridSpan w:val="2"/>
            <w:vAlign w:val="center"/>
          </w:tcPr>
          <w:p>
            <w:pPr>
              <w:pStyle w:val="13"/>
            </w:pPr>
            <w:r>
              <w:t>13032125P003349102438</w:t>
            </w:r>
          </w:p>
        </w:tc>
        <w:tc>
          <w:tcPr>
            <w:tcW w:w="2930" w:type="dxa"/>
            <w:vAlign w:val="center"/>
          </w:tcPr>
          <w:p>
            <w:pPr>
              <w:pStyle w:val="11"/>
            </w:pPr>
            <w:r>
              <w:t>项目名称</w:t>
            </w:r>
          </w:p>
        </w:tc>
        <w:tc>
          <w:tcPr>
            <w:tcW w:w="6095" w:type="dxa"/>
            <w:gridSpan w:val="3"/>
            <w:vAlign w:val="center"/>
          </w:tcPr>
          <w:p>
            <w:pPr>
              <w:pStyle w:val="13"/>
            </w:pPr>
            <w:r>
              <w:t>防贫工作经费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740" w:type="dxa"/>
            <w:vAlign w:val="center"/>
          </w:tcPr>
          <w:p>
            <w:pPr>
              <w:pStyle w:val="13"/>
            </w:pPr>
            <w:r>
              <w:t>1.00</w:t>
            </w:r>
          </w:p>
        </w:tc>
        <w:tc>
          <w:tcPr>
            <w:tcW w:w="2930"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预算安排1万元，其中财政拨款1万元。主要用于防贫工作经费。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008" w:type="dxa"/>
            <w:gridSpan w:val="2"/>
            <w:vAlign w:val="center"/>
          </w:tcPr>
          <w:p>
            <w:pPr>
              <w:pStyle w:val="11"/>
            </w:pPr>
            <w:r>
              <w:t>3月底</w:t>
            </w:r>
          </w:p>
        </w:tc>
        <w:tc>
          <w:tcPr>
            <w:tcW w:w="2930"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008" w:type="dxa"/>
            <w:gridSpan w:val="2"/>
            <w:vAlign w:val="center"/>
          </w:tcPr>
          <w:p>
            <w:pPr>
              <w:pStyle w:val="14"/>
              <w:rPr>
                <w:rFonts w:hint="default" w:eastAsia="方正书宋_GBK"/>
                <w:lang w:val="en-US" w:eastAsia="zh-CN"/>
              </w:rPr>
            </w:pPr>
            <w:r>
              <w:rPr>
                <w:rFonts w:hint="eastAsia"/>
                <w:lang w:val="en-US" w:eastAsia="zh-CN"/>
              </w:rPr>
              <w:t>25</w:t>
            </w:r>
          </w:p>
        </w:tc>
        <w:tc>
          <w:tcPr>
            <w:tcW w:w="2930"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1.通过完成脱贫攻坚任务，提供有力保障。</w:t>
            </w:r>
            <w:r>
              <w:tab/>
            </w:r>
            <w:r>
              <w:tab/>
            </w:r>
            <w:r>
              <w:tab/>
            </w:r>
            <w:r>
              <w:tab/>
            </w:r>
            <w:r>
              <w:tab/>
            </w:r>
            <w:r>
              <w:tab/>
            </w:r>
          </w:p>
          <w:p>
            <w:pPr>
              <w:pStyle w:val="13"/>
            </w:pPr>
            <w:r>
              <w:t>2.通过项目实施，保障扶贫工作的正常进行</w:t>
            </w:r>
            <w:r>
              <w:tab/>
            </w:r>
            <w:r>
              <w:t>。</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740"/>
        <w:gridCol w:w="5481"/>
        <w:gridCol w:w="2064"/>
        <w:gridCol w:w="14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740" w:type="dxa"/>
            <w:vAlign w:val="center"/>
          </w:tcPr>
          <w:p>
            <w:pPr>
              <w:pStyle w:val="11"/>
            </w:pPr>
            <w:r>
              <w:t>三级指标</w:t>
            </w:r>
          </w:p>
        </w:tc>
        <w:tc>
          <w:tcPr>
            <w:tcW w:w="5481" w:type="dxa"/>
            <w:vAlign w:val="center"/>
          </w:tcPr>
          <w:p>
            <w:pPr>
              <w:pStyle w:val="11"/>
            </w:pPr>
            <w:r>
              <w:t>绩效指标描述</w:t>
            </w:r>
          </w:p>
        </w:tc>
        <w:tc>
          <w:tcPr>
            <w:tcW w:w="2064" w:type="dxa"/>
            <w:vAlign w:val="center"/>
          </w:tcPr>
          <w:p>
            <w:pPr>
              <w:pStyle w:val="11"/>
            </w:pPr>
            <w:r>
              <w:t>指标值</w:t>
            </w:r>
          </w:p>
        </w:tc>
        <w:tc>
          <w:tcPr>
            <w:tcW w:w="148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740" w:type="dxa"/>
            <w:vAlign w:val="center"/>
          </w:tcPr>
          <w:p>
            <w:pPr>
              <w:pStyle w:val="13"/>
            </w:pPr>
            <w:r>
              <w:t>贫困村脱贫出列个数</w:t>
            </w:r>
          </w:p>
        </w:tc>
        <w:tc>
          <w:tcPr>
            <w:tcW w:w="5481" w:type="dxa"/>
            <w:vAlign w:val="center"/>
          </w:tcPr>
          <w:p>
            <w:pPr>
              <w:pStyle w:val="13"/>
            </w:pPr>
            <w:r>
              <w:t>建档立卡贫困村脱贫出列数量</w:t>
            </w:r>
          </w:p>
        </w:tc>
        <w:tc>
          <w:tcPr>
            <w:tcW w:w="2064" w:type="dxa"/>
            <w:vAlign w:val="center"/>
          </w:tcPr>
          <w:p>
            <w:pPr>
              <w:pStyle w:val="13"/>
            </w:pPr>
            <w:r>
              <w:t>4个</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740" w:type="dxa"/>
            <w:vAlign w:val="center"/>
          </w:tcPr>
          <w:p>
            <w:pPr>
              <w:pStyle w:val="13"/>
            </w:pPr>
            <w:r>
              <w:t>农村脱贫人口比例</w:t>
            </w:r>
          </w:p>
        </w:tc>
        <w:tc>
          <w:tcPr>
            <w:tcW w:w="5481" w:type="dxa"/>
            <w:vAlign w:val="center"/>
          </w:tcPr>
          <w:p>
            <w:pPr>
              <w:pStyle w:val="13"/>
            </w:pPr>
            <w:r>
              <w:t>年度计划脱贫人口数量占贫困人口总数的比例</w:t>
            </w:r>
          </w:p>
        </w:tc>
        <w:tc>
          <w:tcPr>
            <w:tcW w:w="2064" w:type="dxa"/>
            <w:vAlign w:val="center"/>
          </w:tcPr>
          <w:p>
            <w:pPr>
              <w:pStyle w:val="13"/>
            </w:pPr>
            <w:r>
              <w:t>≥95%</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740" w:type="dxa"/>
            <w:vAlign w:val="center"/>
          </w:tcPr>
          <w:p>
            <w:pPr>
              <w:pStyle w:val="13"/>
            </w:pPr>
            <w:r>
              <w:t>工作及时率</w:t>
            </w:r>
          </w:p>
        </w:tc>
        <w:tc>
          <w:tcPr>
            <w:tcW w:w="5481" w:type="dxa"/>
            <w:vAlign w:val="center"/>
          </w:tcPr>
          <w:p>
            <w:pPr>
              <w:pStyle w:val="13"/>
            </w:pPr>
            <w:r>
              <w:t>各项工作按年度计划完成</w:t>
            </w:r>
          </w:p>
        </w:tc>
        <w:tc>
          <w:tcPr>
            <w:tcW w:w="2064" w:type="dxa"/>
            <w:vAlign w:val="center"/>
          </w:tcPr>
          <w:p>
            <w:pPr>
              <w:pStyle w:val="13"/>
            </w:pPr>
            <w:r>
              <w:t>100%</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740" w:type="dxa"/>
            <w:vAlign w:val="center"/>
          </w:tcPr>
          <w:p>
            <w:pPr>
              <w:pStyle w:val="13"/>
            </w:pPr>
            <w:r>
              <w:t>扶贫工作交通费支出</w:t>
            </w:r>
          </w:p>
        </w:tc>
        <w:tc>
          <w:tcPr>
            <w:tcW w:w="5481" w:type="dxa"/>
            <w:vAlign w:val="center"/>
          </w:tcPr>
          <w:p>
            <w:pPr>
              <w:pStyle w:val="13"/>
            </w:pPr>
            <w:r>
              <w:t>下乡扶贫的租车等交通费用支出</w:t>
            </w:r>
          </w:p>
        </w:tc>
        <w:tc>
          <w:tcPr>
            <w:tcW w:w="2064" w:type="dxa"/>
            <w:vAlign w:val="center"/>
          </w:tcPr>
          <w:p>
            <w:pPr>
              <w:pStyle w:val="13"/>
            </w:pPr>
            <w:r>
              <w:t>≤1万元</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740" w:type="dxa"/>
            <w:vAlign w:val="center"/>
          </w:tcPr>
          <w:p>
            <w:pPr>
              <w:pStyle w:val="13"/>
            </w:pPr>
            <w:r>
              <w:t>扶贫工作办公费支出</w:t>
            </w:r>
          </w:p>
        </w:tc>
        <w:tc>
          <w:tcPr>
            <w:tcW w:w="5481" w:type="dxa"/>
            <w:vAlign w:val="center"/>
          </w:tcPr>
          <w:p>
            <w:pPr>
              <w:pStyle w:val="13"/>
            </w:pPr>
            <w:r>
              <w:t>用于下乡扶贫工作办公经费支出</w:t>
            </w:r>
          </w:p>
        </w:tc>
        <w:tc>
          <w:tcPr>
            <w:tcW w:w="2064" w:type="dxa"/>
            <w:vAlign w:val="center"/>
          </w:tcPr>
          <w:p>
            <w:pPr>
              <w:pStyle w:val="13"/>
            </w:pPr>
            <w:r>
              <w:t>≤0.5万元</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740" w:type="dxa"/>
            <w:vAlign w:val="center"/>
          </w:tcPr>
          <w:p>
            <w:pPr>
              <w:pStyle w:val="13"/>
            </w:pPr>
            <w:r>
              <w:t>扶贫慰问支出</w:t>
            </w:r>
          </w:p>
        </w:tc>
        <w:tc>
          <w:tcPr>
            <w:tcW w:w="5481" w:type="dxa"/>
            <w:vAlign w:val="center"/>
          </w:tcPr>
          <w:p>
            <w:pPr>
              <w:pStyle w:val="13"/>
            </w:pPr>
            <w:r>
              <w:t>用于下乡扶贫慰问支出</w:t>
            </w:r>
          </w:p>
        </w:tc>
        <w:tc>
          <w:tcPr>
            <w:tcW w:w="2064" w:type="dxa"/>
            <w:vAlign w:val="center"/>
          </w:tcPr>
          <w:p>
            <w:pPr>
              <w:pStyle w:val="13"/>
            </w:pPr>
            <w:r>
              <w:t>≤0.5万元</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740" w:type="dxa"/>
            <w:vAlign w:val="center"/>
          </w:tcPr>
          <w:p>
            <w:pPr>
              <w:pStyle w:val="13"/>
            </w:pPr>
            <w:r>
              <w:t>扶贫保障工作完成</w:t>
            </w:r>
          </w:p>
        </w:tc>
        <w:tc>
          <w:tcPr>
            <w:tcW w:w="5481" w:type="dxa"/>
            <w:vAlign w:val="center"/>
          </w:tcPr>
          <w:p>
            <w:pPr>
              <w:pStyle w:val="13"/>
            </w:pPr>
            <w:r>
              <w:t>反应保障脱贫工作的正常运行，解决下乡扶贫的后勤问题</w:t>
            </w:r>
          </w:p>
        </w:tc>
        <w:tc>
          <w:tcPr>
            <w:tcW w:w="2064" w:type="dxa"/>
            <w:vAlign w:val="center"/>
          </w:tcPr>
          <w:p>
            <w:pPr>
              <w:pStyle w:val="13"/>
            </w:pPr>
            <w:r>
              <w:t>100%</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740" w:type="dxa"/>
            <w:vAlign w:val="center"/>
          </w:tcPr>
          <w:p>
            <w:pPr>
              <w:pStyle w:val="13"/>
            </w:pPr>
            <w:r>
              <w:t>贫困村农民人均纯收入增长率（%）</w:t>
            </w:r>
          </w:p>
        </w:tc>
        <w:tc>
          <w:tcPr>
            <w:tcW w:w="5481" w:type="dxa"/>
            <w:vAlign w:val="center"/>
          </w:tcPr>
          <w:p>
            <w:pPr>
              <w:pStyle w:val="13"/>
            </w:pPr>
            <w:r>
              <w:t>贫困村农民人均纯收入的同比增长率</w:t>
            </w:r>
          </w:p>
        </w:tc>
        <w:tc>
          <w:tcPr>
            <w:tcW w:w="2064" w:type="dxa"/>
            <w:vAlign w:val="center"/>
          </w:tcPr>
          <w:p>
            <w:pPr>
              <w:pStyle w:val="13"/>
            </w:pPr>
            <w:r>
              <w:t>≥20%</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740" w:type="dxa"/>
            <w:vAlign w:val="center"/>
          </w:tcPr>
          <w:p>
            <w:pPr>
              <w:pStyle w:val="13"/>
            </w:pPr>
            <w:r>
              <w:t>贫困人员满意度</w:t>
            </w:r>
          </w:p>
        </w:tc>
        <w:tc>
          <w:tcPr>
            <w:tcW w:w="5481" w:type="dxa"/>
            <w:vAlign w:val="center"/>
          </w:tcPr>
          <w:p>
            <w:pPr>
              <w:pStyle w:val="13"/>
            </w:pPr>
            <w:r>
              <w:t>被帮扶贫困人员对扶贫工作的满意度</w:t>
            </w:r>
          </w:p>
        </w:tc>
        <w:tc>
          <w:tcPr>
            <w:tcW w:w="2064" w:type="dxa"/>
            <w:vAlign w:val="center"/>
          </w:tcPr>
          <w:p>
            <w:pPr>
              <w:pStyle w:val="13"/>
            </w:pPr>
            <w:r>
              <w:t>≥90%</w:t>
            </w:r>
          </w:p>
        </w:tc>
        <w:tc>
          <w:tcPr>
            <w:tcW w:w="148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3、全国自然灾害风险普查工作经费绩效目标表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13032125P00334910244U</w:t>
            </w:r>
          </w:p>
        </w:tc>
        <w:tc>
          <w:tcPr>
            <w:tcW w:w="2835" w:type="dxa"/>
            <w:vAlign w:val="center"/>
          </w:tcPr>
          <w:p>
            <w:pPr>
              <w:pStyle w:val="11"/>
            </w:pPr>
            <w:r>
              <w:t>项目名称</w:t>
            </w:r>
          </w:p>
        </w:tc>
        <w:tc>
          <w:tcPr>
            <w:tcW w:w="6095" w:type="dxa"/>
            <w:gridSpan w:val="3"/>
            <w:vAlign w:val="center"/>
          </w:tcPr>
          <w:p>
            <w:pPr>
              <w:pStyle w:val="13"/>
            </w:pPr>
            <w:r>
              <w:t>全国自然灾害风险普查工作经费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安排预算资金1万元，其中财政拨款1万元。主要用于全国自然灾害风险普查工作经费。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1.通过普查，发现问题隐患，及早上报处置，降低人民群众生命财产损失</w:t>
            </w:r>
            <w:r>
              <w:tab/>
            </w:r>
            <w:r>
              <w:tab/>
            </w:r>
            <w:r>
              <w:tab/>
            </w:r>
            <w:r>
              <w:tab/>
            </w:r>
            <w:r>
              <w:tab/>
            </w:r>
            <w:r>
              <w:tab/>
            </w:r>
          </w:p>
          <w:p>
            <w:pPr>
              <w:pStyle w:val="13"/>
            </w:pPr>
            <w:r>
              <w:t>2.通过辖区内自然灾害风险普查，增强群众防范</w:t>
            </w:r>
            <w:r>
              <w:tab/>
            </w:r>
            <w:r>
              <w:tab/>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74"/>
        <w:gridCol w:w="15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74" w:type="dxa"/>
            <w:vAlign w:val="center"/>
          </w:tcPr>
          <w:p>
            <w:pPr>
              <w:pStyle w:val="11"/>
            </w:pPr>
            <w:r>
              <w:t>指标值</w:t>
            </w:r>
          </w:p>
        </w:tc>
        <w:tc>
          <w:tcPr>
            <w:tcW w:w="157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风险普查次数</w:t>
            </w:r>
          </w:p>
        </w:tc>
        <w:tc>
          <w:tcPr>
            <w:tcW w:w="5386" w:type="dxa"/>
            <w:vAlign w:val="center"/>
          </w:tcPr>
          <w:p>
            <w:pPr>
              <w:pStyle w:val="13"/>
            </w:pPr>
            <w:r>
              <w:t>反映每年安排风险普查次</w:t>
            </w:r>
          </w:p>
        </w:tc>
        <w:tc>
          <w:tcPr>
            <w:tcW w:w="1974" w:type="dxa"/>
            <w:vAlign w:val="center"/>
          </w:tcPr>
          <w:p>
            <w:pPr>
              <w:pStyle w:val="13"/>
            </w:pPr>
            <w:r>
              <w:t>≥2次</w:t>
            </w:r>
          </w:p>
        </w:tc>
        <w:tc>
          <w:tcPr>
            <w:tcW w:w="157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自然灾害风险普查的村个数</w:t>
            </w:r>
          </w:p>
        </w:tc>
        <w:tc>
          <w:tcPr>
            <w:tcW w:w="5386" w:type="dxa"/>
            <w:vAlign w:val="center"/>
          </w:tcPr>
          <w:p>
            <w:pPr>
              <w:pStyle w:val="13"/>
            </w:pPr>
            <w:r>
              <w:t>反映风险普查村的个数</w:t>
            </w:r>
          </w:p>
        </w:tc>
        <w:tc>
          <w:tcPr>
            <w:tcW w:w="1974" w:type="dxa"/>
            <w:vAlign w:val="center"/>
          </w:tcPr>
          <w:p>
            <w:pPr>
              <w:pStyle w:val="13"/>
            </w:pPr>
            <w:r>
              <w:t>16个</w:t>
            </w:r>
          </w:p>
        </w:tc>
        <w:tc>
          <w:tcPr>
            <w:tcW w:w="157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风险排查率</w:t>
            </w:r>
          </w:p>
        </w:tc>
        <w:tc>
          <w:tcPr>
            <w:tcW w:w="5386" w:type="dxa"/>
            <w:vAlign w:val="center"/>
          </w:tcPr>
          <w:p>
            <w:pPr>
              <w:pStyle w:val="13"/>
            </w:pPr>
            <w:r>
              <w:t>反映普查发现隐患数量占年度自然灾害总数的比率</w:t>
            </w:r>
          </w:p>
        </w:tc>
        <w:tc>
          <w:tcPr>
            <w:tcW w:w="1974" w:type="dxa"/>
            <w:vAlign w:val="center"/>
          </w:tcPr>
          <w:p>
            <w:pPr>
              <w:pStyle w:val="13"/>
            </w:pPr>
            <w:r>
              <w:t>≥80%</w:t>
            </w:r>
          </w:p>
        </w:tc>
        <w:tc>
          <w:tcPr>
            <w:tcW w:w="157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普查自然灾害类型</w:t>
            </w:r>
          </w:p>
        </w:tc>
        <w:tc>
          <w:tcPr>
            <w:tcW w:w="5386" w:type="dxa"/>
            <w:vAlign w:val="center"/>
          </w:tcPr>
          <w:p>
            <w:pPr>
              <w:pStyle w:val="13"/>
            </w:pPr>
            <w:r>
              <w:t>本次普查涉及的自然灾害类型个数</w:t>
            </w:r>
          </w:p>
        </w:tc>
        <w:tc>
          <w:tcPr>
            <w:tcW w:w="1974" w:type="dxa"/>
            <w:vAlign w:val="center"/>
          </w:tcPr>
          <w:p>
            <w:pPr>
              <w:pStyle w:val="13"/>
            </w:pPr>
            <w:r>
              <w:t>≥5项</w:t>
            </w:r>
          </w:p>
        </w:tc>
        <w:tc>
          <w:tcPr>
            <w:tcW w:w="157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工作及时性</w:t>
            </w:r>
          </w:p>
        </w:tc>
        <w:tc>
          <w:tcPr>
            <w:tcW w:w="5386" w:type="dxa"/>
            <w:vAlign w:val="center"/>
          </w:tcPr>
          <w:p>
            <w:pPr>
              <w:pStyle w:val="13"/>
            </w:pPr>
            <w:r>
              <w:t>反映每年最低上下半年各一次风险普查</w:t>
            </w:r>
          </w:p>
        </w:tc>
        <w:tc>
          <w:tcPr>
            <w:tcW w:w="1974" w:type="dxa"/>
            <w:vAlign w:val="center"/>
          </w:tcPr>
          <w:p>
            <w:pPr>
              <w:pStyle w:val="13"/>
            </w:pPr>
            <w:r>
              <w:t>上半年6月底前，下半年12月底前</w:t>
            </w:r>
          </w:p>
        </w:tc>
        <w:tc>
          <w:tcPr>
            <w:tcW w:w="157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办公费、租车费</w:t>
            </w:r>
          </w:p>
        </w:tc>
        <w:tc>
          <w:tcPr>
            <w:tcW w:w="5386" w:type="dxa"/>
            <w:vAlign w:val="center"/>
          </w:tcPr>
          <w:p>
            <w:pPr>
              <w:pStyle w:val="13"/>
            </w:pPr>
            <w:r>
              <w:t>普查期间的办公费、租车费</w:t>
            </w:r>
          </w:p>
        </w:tc>
        <w:tc>
          <w:tcPr>
            <w:tcW w:w="1974" w:type="dxa"/>
            <w:vAlign w:val="center"/>
          </w:tcPr>
          <w:p>
            <w:pPr>
              <w:pStyle w:val="13"/>
            </w:pPr>
            <w:r>
              <w:t>≤1万元</w:t>
            </w:r>
          </w:p>
        </w:tc>
        <w:tc>
          <w:tcPr>
            <w:tcW w:w="157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挽回经济损失</w:t>
            </w:r>
          </w:p>
        </w:tc>
        <w:tc>
          <w:tcPr>
            <w:tcW w:w="5386" w:type="dxa"/>
            <w:vAlign w:val="center"/>
          </w:tcPr>
          <w:p>
            <w:pPr>
              <w:pStyle w:val="13"/>
            </w:pPr>
            <w:r>
              <w:t>反映普查发现隐患及时消除，挽回经济损失</w:t>
            </w:r>
          </w:p>
        </w:tc>
        <w:tc>
          <w:tcPr>
            <w:tcW w:w="1974" w:type="dxa"/>
            <w:vAlign w:val="center"/>
          </w:tcPr>
          <w:p>
            <w:pPr>
              <w:pStyle w:val="13"/>
            </w:pPr>
            <w:r>
              <w:t>≥100万元</w:t>
            </w:r>
          </w:p>
        </w:tc>
        <w:tc>
          <w:tcPr>
            <w:tcW w:w="157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反映降低因自然灾害造成群众恐慌情绪</w:t>
            </w:r>
          </w:p>
        </w:tc>
        <w:tc>
          <w:tcPr>
            <w:tcW w:w="1974" w:type="dxa"/>
            <w:vAlign w:val="center"/>
          </w:tcPr>
          <w:p>
            <w:pPr>
              <w:pStyle w:val="13"/>
            </w:pPr>
            <w:r>
              <w:t>≥70%</w:t>
            </w:r>
          </w:p>
        </w:tc>
        <w:tc>
          <w:tcPr>
            <w:tcW w:w="157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服务对象调查满意率</w:t>
            </w:r>
          </w:p>
        </w:tc>
        <w:tc>
          <w:tcPr>
            <w:tcW w:w="5386" w:type="dxa"/>
            <w:vAlign w:val="center"/>
          </w:tcPr>
          <w:p>
            <w:pPr>
              <w:pStyle w:val="13"/>
            </w:pPr>
            <w:r>
              <w:t>群众对风险普查工作的满意率</w:t>
            </w:r>
          </w:p>
        </w:tc>
        <w:tc>
          <w:tcPr>
            <w:tcW w:w="1974" w:type="dxa"/>
            <w:vAlign w:val="center"/>
          </w:tcPr>
          <w:p>
            <w:pPr>
              <w:pStyle w:val="13"/>
            </w:pPr>
            <w:r>
              <w:t>≥90%</w:t>
            </w:r>
          </w:p>
        </w:tc>
        <w:tc>
          <w:tcPr>
            <w:tcW w:w="157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13032125P00334910248A</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1.通过开展人大代表之家工作，提供场地和经费，有利于学习宣传宪法法律和党的路线方针政策及各级党委政府重大决策部署，定期开展代表活动。</w:t>
            </w:r>
            <w:r>
              <w:tab/>
            </w:r>
          </w:p>
          <w:p>
            <w:pPr>
              <w:pStyle w:val="13"/>
            </w:pPr>
            <w:r>
              <w:t>2.通过学习宣传培训，开展代表活动，使得</w:t>
            </w:r>
            <w:r>
              <w:rPr>
                <w:rFonts w:hint="eastAsia"/>
                <w:lang w:eastAsia="zh-CN"/>
              </w:rPr>
              <w:t>人大常委会机关</w:t>
            </w:r>
            <w:r>
              <w:t>团体密切联系群众，能够定期开展人大代表接访、走访、约访、回访等工作，接受群众监督，提出议案建议。</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70"/>
        <w:gridCol w:w="19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70" w:type="dxa"/>
            <w:vAlign w:val="center"/>
          </w:tcPr>
          <w:p>
            <w:pPr>
              <w:pStyle w:val="11"/>
            </w:pPr>
            <w:r>
              <w:t>指标值</w:t>
            </w:r>
          </w:p>
        </w:tc>
        <w:tc>
          <w:tcPr>
            <w:tcW w:w="1974"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1570" w:type="dxa"/>
            <w:vAlign w:val="center"/>
          </w:tcPr>
          <w:p>
            <w:pPr>
              <w:pStyle w:val="13"/>
            </w:pPr>
            <w:r>
              <w:t>≥2次</w:t>
            </w:r>
          </w:p>
        </w:tc>
        <w:tc>
          <w:tcPr>
            <w:tcW w:w="1974"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1570" w:type="dxa"/>
            <w:vAlign w:val="center"/>
          </w:tcPr>
          <w:p>
            <w:pPr>
              <w:pStyle w:val="13"/>
            </w:pPr>
            <w:r>
              <w:t>≥5次</w:t>
            </w:r>
          </w:p>
        </w:tc>
        <w:tc>
          <w:tcPr>
            <w:tcW w:w="1974"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反映镇级人大代表数量</w:t>
            </w:r>
          </w:p>
        </w:tc>
        <w:tc>
          <w:tcPr>
            <w:tcW w:w="1570" w:type="dxa"/>
            <w:vAlign w:val="center"/>
          </w:tcPr>
          <w:p>
            <w:pPr>
              <w:pStyle w:val="13"/>
            </w:pPr>
            <w:r>
              <w:t>30人</w:t>
            </w:r>
          </w:p>
        </w:tc>
        <w:tc>
          <w:tcPr>
            <w:tcW w:w="1974"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1570" w:type="dxa"/>
            <w:vAlign w:val="center"/>
          </w:tcPr>
          <w:p>
            <w:pPr>
              <w:pStyle w:val="13"/>
            </w:pPr>
            <w:r>
              <w:t>≥2篇</w:t>
            </w:r>
          </w:p>
        </w:tc>
        <w:tc>
          <w:tcPr>
            <w:tcW w:w="1974"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做好协调组织工作，为代表依法履职提供服务</w:t>
            </w:r>
          </w:p>
        </w:tc>
        <w:tc>
          <w:tcPr>
            <w:tcW w:w="1570" w:type="dxa"/>
            <w:vAlign w:val="center"/>
          </w:tcPr>
          <w:p>
            <w:pPr>
              <w:pStyle w:val="13"/>
            </w:pPr>
            <w:r>
              <w:t>100%</w:t>
            </w:r>
          </w:p>
        </w:tc>
        <w:tc>
          <w:tcPr>
            <w:tcW w:w="1974"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学习宣传培训，开展代表活动</w:t>
            </w:r>
          </w:p>
        </w:tc>
        <w:tc>
          <w:tcPr>
            <w:tcW w:w="5386" w:type="dxa"/>
            <w:vAlign w:val="center"/>
          </w:tcPr>
          <w:p>
            <w:pPr>
              <w:pStyle w:val="13"/>
            </w:pPr>
            <w:r>
              <w:t>做好协调组织工作,为代表依法履责提供服务</w:t>
            </w:r>
          </w:p>
        </w:tc>
        <w:tc>
          <w:tcPr>
            <w:tcW w:w="1570" w:type="dxa"/>
            <w:vAlign w:val="center"/>
          </w:tcPr>
          <w:p>
            <w:pPr>
              <w:pStyle w:val="13"/>
            </w:pPr>
            <w:r>
              <w:t>100%</w:t>
            </w:r>
          </w:p>
        </w:tc>
        <w:tc>
          <w:tcPr>
            <w:tcW w:w="1974"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1570" w:type="dxa"/>
            <w:vAlign w:val="center"/>
          </w:tcPr>
          <w:p>
            <w:pPr>
              <w:pStyle w:val="13"/>
            </w:pPr>
            <w:r>
              <w:t>≤1万元</w:t>
            </w:r>
          </w:p>
        </w:tc>
        <w:tc>
          <w:tcPr>
            <w:tcW w:w="1974"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人大代表提出建议,被采纳率</w:t>
            </w:r>
          </w:p>
        </w:tc>
        <w:tc>
          <w:tcPr>
            <w:tcW w:w="1570" w:type="dxa"/>
            <w:vAlign w:val="center"/>
          </w:tcPr>
          <w:p>
            <w:pPr>
              <w:pStyle w:val="13"/>
            </w:pPr>
            <w:r>
              <w:t>≥50%</w:t>
            </w:r>
          </w:p>
        </w:tc>
        <w:tc>
          <w:tcPr>
            <w:tcW w:w="1974"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履职质量和水平</w:t>
            </w:r>
          </w:p>
        </w:tc>
        <w:tc>
          <w:tcPr>
            <w:tcW w:w="5386" w:type="dxa"/>
            <w:vAlign w:val="center"/>
          </w:tcPr>
          <w:p>
            <w:pPr>
              <w:pStyle w:val="13"/>
            </w:pPr>
            <w:r>
              <w:t>加强对乡镇人大工作的联系和指导，规范化、制度化水平显著提升</w:t>
            </w:r>
          </w:p>
        </w:tc>
        <w:tc>
          <w:tcPr>
            <w:tcW w:w="1570" w:type="dxa"/>
            <w:vAlign w:val="center"/>
          </w:tcPr>
          <w:p>
            <w:pPr>
              <w:pStyle w:val="13"/>
            </w:pPr>
            <w:r>
              <w:t>≥95%</w:t>
            </w:r>
          </w:p>
        </w:tc>
        <w:tc>
          <w:tcPr>
            <w:tcW w:w="1974" w:type="dxa"/>
            <w:vAlign w:val="center"/>
          </w:tcPr>
          <w:p>
            <w:pPr>
              <w:pStyle w:val="13"/>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会议服务工作满意率</w:t>
            </w:r>
          </w:p>
        </w:tc>
        <w:tc>
          <w:tcPr>
            <w:tcW w:w="5386" w:type="dxa"/>
            <w:vAlign w:val="center"/>
          </w:tcPr>
          <w:p>
            <w:pPr>
              <w:pStyle w:val="13"/>
            </w:pPr>
            <w:r>
              <w:t>乡人大代表和常委对代表工作的满意程度</w:t>
            </w:r>
          </w:p>
        </w:tc>
        <w:tc>
          <w:tcPr>
            <w:tcW w:w="1570" w:type="dxa"/>
            <w:vAlign w:val="center"/>
          </w:tcPr>
          <w:p>
            <w:pPr>
              <w:pStyle w:val="13"/>
            </w:pPr>
            <w:r>
              <w:t>≥95%</w:t>
            </w:r>
          </w:p>
        </w:tc>
        <w:tc>
          <w:tcPr>
            <w:tcW w:w="197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13032125P00334910242L</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1.通过开展好群团组织工作，为党的建设储备好后备力量</w:t>
            </w:r>
            <w:r>
              <w:rPr>
                <w:rFonts w:hint="eastAsia"/>
                <w:lang w:eastAsia="zh-CN"/>
              </w:rPr>
              <w:t>。</w:t>
            </w:r>
            <w:r>
              <w:tab/>
            </w:r>
            <w:r>
              <w:tab/>
            </w:r>
            <w:r>
              <w:tab/>
            </w:r>
            <w:r>
              <w:tab/>
            </w:r>
            <w:r>
              <w:tab/>
            </w:r>
            <w:r>
              <w:tab/>
            </w:r>
            <w:r>
              <w:tab/>
            </w:r>
            <w:r>
              <w:tab/>
            </w:r>
            <w:r>
              <w:tab/>
            </w:r>
            <w:r>
              <w:tab/>
            </w:r>
            <w:r>
              <w:tab/>
            </w:r>
          </w:p>
          <w:p>
            <w:pPr>
              <w:pStyle w:val="13"/>
            </w:pPr>
            <w:r>
              <w:t>2.通过团委工作有序开展，积极发挥团委作用</w:t>
            </w:r>
            <w:r>
              <w:rPr>
                <w:rFonts w:hint="eastAsia"/>
                <w:lang w:eastAsia="zh-CN"/>
              </w:rPr>
              <w:t>。</w:t>
            </w:r>
            <w:r>
              <w:tab/>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053"/>
        <w:gridCol w:w="3050"/>
        <w:gridCol w:w="5386"/>
        <w:gridCol w:w="2034"/>
        <w:gridCol w:w="15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053" w:type="dxa"/>
            <w:vAlign w:val="center"/>
          </w:tcPr>
          <w:p>
            <w:pPr>
              <w:pStyle w:val="11"/>
            </w:pPr>
            <w:r>
              <w:t>二级指标</w:t>
            </w:r>
          </w:p>
        </w:tc>
        <w:tc>
          <w:tcPr>
            <w:tcW w:w="3050" w:type="dxa"/>
            <w:vAlign w:val="center"/>
          </w:tcPr>
          <w:p>
            <w:pPr>
              <w:pStyle w:val="11"/>
            </w:pPr>
            <w:r>
              <w:t>三级指标</w:t>
            </w:r>
          </w:p>
        </w:tc>
        <w:tc>
          <w:tcPr>
            <w:tcW w:w="5386" w:type="dxa"/>
            <w:vAlign w:val="center"/>
          </w:tcPr>
          <w:p>
            <w:pPr>
              <w:pStyle w:val="11"/>
            </w:pPr>
            <w:r>
              <w:t>绩效指标描述</w:t>
            </w:r>
          </w:p>
        </w:tc>
        <w:tc>
          <w:tcPr>
            <w:tcW w:w="2034" w:type="dxa"/>
            <w:vAlign w:val="center"/>
          </w:tcPr>
          <w:p>
            <w:pPr>
              <w:pStyle w:val="11"/>
            </w:pPr>
            <w:r>
              <w:t>指标值</w:t>
            </w:r>
          </w:p>
        </w:tc>
        <w:tc>
          <w:tcPr>
            <w:tcW w:w="151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053" w:type="dxa"/>
            <w:vAlign w:val="center"/>
          </w:tcPr>
          <w:p>
            <w:pPr>
              <w:pStyle w:val="13"/>
            </w:pPr>
            <w:r>
              <w:t>数量指标</w:t>
            </w:r>
          </w:p>
        </w:tc>
        <w:tc>
          <w:tcPr>
            <w:tcW w:w="3050" w:type="dxa"/>
            <w:vAlign w:val="center"/>
          </w:tcPr>
          <w:p>
            <w:pPr>
              <w:pStyle w:val="13"/>
            </w:pPr>
            <w:r>
              <w:t>组织活动的次数</w:t>
            </w:r>
          </w:p>
        </w:tc>
        <w:tc>
          <w:tcPr>
            <w:tcW w:w="5386" w:type="dxa"/>
            <w:vAlign w:val="center"/>
          </w:tcPr>
          <w:p>
            <w:pPr>
              <w:pStyle w:val="13"/>
            </w:pPr>
            <w:r>
              <w:t>组织镇青年慰问留守儿童活动的次数</w:t>
            </w:r>
          </w:p>
        </w:tc>
        <w:tc>
          <w:tcPr>
            <w:tcW w:w="2034" w:type="dxa"/>
            <w:vAlign w:val="center"/>
          </w:tcPr>
          <w:p>
            <w:pPr>
              <w:pStyle w:val="13"/>
            </w:pPr>
            <w:r>
              <w:t>≥3次</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53" w:type="dxa"/>
            <w:vAlign w:val="center"/>
          </w:tcPr>
          <w:p>
            <w:pPr>
              <w:pStyle w:val="13"/>
            </w:pPr>
            <w:r>
              <w:t>数量指标</w:t>
            </w:r>
          </w:p>
        </w:tc>
        <w:tc>
          <w:tcPr>
            <w:tcW w:w="3050" w:type="dxa"/>
            <w:vAlign w:val="center"/>
          </w:tcPr>
          <w:p>
            <w:pPr>
              <w:pStyle w:val="13"/>
            </w:pPr>
            <w:r>
              <w:t>“圆梦大学”走访的次数</w:t>
            </w:r>
          </w:p>
        </w:tc>
        <w:tc>
          <w:tcPr>
            <w:tcW w:w="5386" w:type="dxa"/>
            <w:vAlign w:val="center"/>
          </w:tcPr>
          <w:p>
            <w:pPr>
              <w:pStyle w:val="13"/>
            </w:pPr>
            <w:r>
              <w:t>反映“圆梦大学”走访的次数</w:t>
            </w:r>
          </w:p>
        </w:tc>
        <w:tc>
          <w:tcPr>
            <w:tcW w:w="2034" w:type="dxa"/>
            <w:vAlign w:val="center"/>
          </w:tcPr>
          <w:p>
            <w:pPr>
              <w:pStyle w:val="13"/>
            </w:pPr>
            <w:r>
              <w:t>≥10次</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53" w:type="dxa"/>
            <w:vAlign w:val="center"/>
          </w:tcPr>
          <w:p>
            <w:pPr>
              <w:pStyle w:val="13"/>
            </w:pPr>
            <w:r>
              <w:t>质量指标</w:t>
            </w:r>
          </w:p>
        </w:tc>
        <w:tc>
          <w:tcPr>
            <w:tcW w:w="3050" w:type="dxa"/>
            <w:vAlign w:val="center"/>
          </w:tcPr>
          <w:p>
            <w:pPr>
              <w:pStyle w:val="13"/>
            </w:pPr>
            <w:r>
              <w:t>活动完成率</w:t>
            </w:r>
          </w:p>
        </w:tc>
        <w:tc>
          <w:tcPr>
            <w:tcW w:w="5386" w:type="dxa"/>
            <w:vAlign w:val="center"/>
          </w:tcPr>
          <w:p>
            <w:pPr>
              <w:pStyle w:val="13"/>
            </w:pPr>
            <w:r>
              <w:t>活动完成次数占预计次数的比例</w:t>
            </w:r>
          </w:p>
        </w:tc>
        <w:tc>
          <w:tcPr>
            <w:tcW w:w="2034" w:type="dxa"/>
            <w:vAlign w:val="center"/>
          </w:tcPr>
          <w:p>
            <w:pPr>
              <w:pStyle w:val="13"/>
            </w:pPr>
            <w:r>
              <w:t>≥95%</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53" w:type="dxa"/>
            <w:vAlign w:val="center"/>
          </w:tcPr>
          <w:p>
            <w:pPr>
              <w:pStyle w:val="13"/>
            </w:pPr>
            <w:r>
              <w:t>成本指标</w:t>
            </w:r>
          </w:p>
        </w:tc>
        <w:tc>
          <w:tcPr>
            <w:tcW w:w="3050" w:type="dxa"/>
            <w:vAlign w:val="center"/>
          </w:tcPr>
          <w:p>
            <w:pPr>
              <w:pStyle w:val="13"/>
            </w:pPr>
            <w:r>
              <w:t>经费支出控制数</w:t>
            </w:r>
          </w:p>
        </w:tc>
        <w:tc>
          <w:tcPr>
            <w:tcW w:w="5386" w:type="dxa"/>
            <w:vAlign w:val="center"/>
          </w:tcPr>
          <w:p>
            <w:pPr>
              <w:pStyle w:val="13"/>
            </w:pPr>
            <w:r>
              <w:t>团委活动经费支出控制在预算额度内</w:t>
            </w:r>
          </w:p>
        </w:tc>
        <w:tc>
          <w:tcPr>
            <w:tcW w:w="2034" w:type="dxa"/>
            <w:vAlign w:val="center"/>
          </w:tcPr>
          <w:p>
            <w:pPr>
              <w:pStyle w:val="13"/>
            </w:pPr>
            <w:r>
              <w:t>≤2万元</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53" w:type="dxa"/>
            <w:vAlign w:val="center"/>
          </w:tcPr>
          <w:p>
            <w:pPr>
              <w:pStyle w:val="13"/>
            </w:pPr>
            <w:r>
              <w:t>数量指标</w:t>
            </w:r>
          </w:p>
        </w:tc>
        <w:tc>
          <w:tcPr>
            <w:tcW w:w="3050" w:type="dxa"/>
            <w:vAlign w:val="center"/>
          </w:tcPr>
          <w:p>
            <w:pPr>
              <w:pStyle w:val="13"/>
            </w:pPr>
            <w:r>
              <w:t>团费收缴完成率</w:t>
            </w:r>
          </w:p>
        </w:tc>
        <w:tc>
          <w:tcPr>
            <w:tcW w:w="5386" w:type="dxa"/>
            <w:vAlign w:val="center"/>
          </w:tcPr>
          <w:p>
            <w:pPr>
              <w:pStyle w:val="13"/>
            </w:pPr>
            <w:r>
              <w:t>反映全镇团费收缴和上缴工作完成比率</w:t>
            </w:r>
          </w:p>
        </w:tc>
        <w:tc>
          <w:tcPr>
            <w:tcW w:w="2034" w:type="dxa"/>
            <w:vAlign w:val="center"/>
          </w:tcPr>
          <w:p>
            <w:pPr>
              <w:pStyle w:val="13"/>
            </w:pPr>
            <w:r>
              <w:t>≥90%</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53" w:type="dxa"/>
            <w:vAlign w:val="center"/>
          </w:tcPr>
          <w:p>
            <w:pPr>
              <w:pStyle w:val="13"/>
            </w:pPr>
            <w:r>
              <w:t>数量指标</w:t>
            </w:r>
          </w:p>
        </w:tc>
        <w:tc>
          <w:tcPr>
            <w:tcW w:w="3050" w:type="dxa"/>
            <w:vAlign w:val="center"/>
          </w:tcPr>
          <w:p>
            <w:pPr>
              <w:pStyle w:val="13"/>
            </w:pPr>
            <w:r>
              <w:t>宣传单数量</w:t>
            </w:r>
          </w:p>
        </w:tc>
        <w:tc>
          <w:tcPr>
            <w:tcW w:w="5386" w:type="dxa"/>
            <w:vAlign w:val="center"/>
          </w:tcPr>
          <w:p>
            <w:pPr>
              <w:pStyle w:val="13"/>
            </w:pPr>
            <w:r>
              <w:t>反映用于青少年法治宣传教育印刷宣传单的数量</w:t>
            </w:r>
          </w:p>
        </w:tc>
        <w:tc>
          <w:tcPr>
            <w:tcW w:w="2034" w:type="dxa"/>
            <w:vAlign w:val="center"/>
          </w:tcPr>
          <w:p>
            <w:pPr>
              <w:pStyle w:val="13"/>
            </w:pPr>
            <w:r>
              <w:t>≥2500张</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53" w:type="dxa"/>
            <w:vAlign w:val="center"/>
          </w:tcPr>
          <w:p>
            <w:pPr>
              <w:pStyle w:val="13"/>
            </w:pPr>
            <w:r>
              <w:t>时效指标</w:t>
            </w:r>
          </w:p>
        </w:tc>
        <w:tc>
          <w:tcPr>
            <w:tcW w:w="3050" w:type="dxa"/>
            <w:vAlign w:val="center"/>
          </w:tcPr>
          <w:p>
            <w:pPr>
              <w:pStyle w:val="13"/>
            </w:pPr>
            <w:r>
              <w:t>活动完成时间</w:t>
            </w:r>
          </w:p>
        </w:tc>
        <w:tc>
          <w:tcPr>
            <w:tcW w:w="5386" w:type="dxa"/>
            <w:vAlign w:val="center"/>
          </w:tcPr>
          <w:p>
            <w:pPr>
              <w:pStyle w:val="13"/>
            </w:pPr>
            <w:r>
              <w:t>反映各项活动完成时间</w:t>
            </w:r>
          </w:p>
        </w:tc>
        <w:tc>
          <w:tcPr>
            <w:tcW w:w="2034" w:type="dxa"/>
            <w:vAlign w:val="center"/>
          </w:tcPr>
          <w:p>
            <w:pPr>
              <w:pStyle w:val="13"/>
            </w:pPr>
            <w:r>
              <w:t>全年持续进行</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053" w:type="dxa"/>
            <w:vAlign w:val="center"/>
          </w:tcPr>
          <w:p>
            <w:pPr>
              <w:pStyle w:val="13"/>
            </w:pPr>
            <w:r>
              <w:t>社会效益指标</w:t>
            </w:r>
          </w:p>
        </w:tc>
        <w:tc>
          <w:tcPr>
            <w:tcW w:w="3050" w:type="dxa"/>
            <w:vAlign w:val="center"/>
          </w:tcPr>
          <w:p>
            <w:pPr>
              <w:pStyle w:val="13"/>
            </w:pPr>
            <w:r>
              <w:t>未成年思想道德建设宣传情况</w:t>
            </w:r>
          </w:p>
        </w:tc>
        <w:tc>
          <w:tcPr>
            <w:tcW w:w="5386" w:type="dxa"/>
            <w:vAlign w:val="center"/>
          </w:tcPr>
          <w:p>
            <w:pPr>
              <w:pStyle w:val="13"/>
            </w:pPr>
            <w:r>
              <w:t>反映全乡未成年人思想道德建设宣传覆盖率</w:t>
            </w:r>
          </w:p>
        </w:tc>
        <w:tc>
          <w:tcPr>
            <w:tcW w:w="2034" w:type="dxa"/>
            <w:vAlign w:val="center"/>
          </w:tcPr>
          <w:p>
            <w:pPr>
              <w:pStyle w:val="13"/>
            </w:pPr>
            <w:r>
              <w:t>≥90%</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53" w:type="dxa"/>
            <w:vAlign w:val="center"/>
          </w:tcPr>
          <w:p>
            <w:pPr>
              <w:pStyle w:val="13"/>
            </w:pPr>
            <w:r>
              <w:t>社会效益指标</w:t>
            </w:r>
          </w:p>
        </w:tc>
        <w:tc>
          <w:tcPr>
            <w:tcW w:w="3050" w:type="dxa"/>
            <w:vAlign w:val="center"/>
          </w:tcPr>
          <w:p>
            <w:pPr>
              <w:pStyle w:val="13"/>
            </w:pPr>
            <w:r>
              <w:t>未成年思想道德建设宣传情况</w:t>
            </w:r>
          </w:p>
        </w:tc>
        <w:tc>
          <w:tcPr>
            <w:tcW w:w="5386" w:type="dxa"/>
            <w:vAlign w:val="center"/>
          </w:tcPr>
          <w:p>
            <w:pPr>
              <w:pStyle w:val="13"/>
            </w:pPr>
            <w:r>
              <w:t>反映全乡未成年人思想道德建设宣传覆盖率</w:t>
            </w:r>
          </w:p>
        </w:tc>
        <w:tc>
          <w:tcPr>
            <w:tcW w:w="2034" w:type="dxa"/>
            <w:vAlign w:val="center"/>
          </w:tcPr>
          <w:p>
            <w:pPr>
              <w:pStyle w:val="13"/>
            </w:pPr>
            <w:r>
              <w:t>≥90%</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53" w:type="dxa"/>
            <w:vAlign w:val="center"/>
          </w:tcPr>
          <w:p>
            <w:pPr>
              <w:pStyle w:val="13"/>
            </w:pPr>
            <w:r>
              <w:t>社会效益指标</w:t>
            </w:r>
          </w:p>
        </w:tc>
        <w:tc>
          <w:tcPr>
            <w:tcW w:w="3050" w:type="dxa"/>
            <w:vAlign w:val="center"/>
          </w:tcPr>
          <w:p>
            <w:pPr>
              <w:pStyle w:val="13"/>
            </w:pPr>
            <w:r>
              <w:t>未成年思想道德建设宣传情况</w:t>
            </w:r>
          </w:p>
        </w:tc>
        <w:tc>
          <w:tcPr>
            <w:tcW w:w="5386" w:type="dxa"/>
            <w:vAlign w:val="center"/>
          </w:tcPr>
          <w:p>
            <w:pPr>
              <w:pStyle w:val="13"/>
            </w:pPr>
            <w:r>
              <w:t>反映全乡未成年人思想道德建设宣传覆盖率</w:t>
            </w:r>
          </w:p>
        </w:tc>
        <w:tc>
          <w:tcPr>
            <w:tcW w:w="2034" w:type="dxa"/>
            <w:vAlign w:val="center"/>
          </w:tcPr>
          <w:p>
            <w:pPr>
              <w:pStyle w:val="13"/>
            </w:pPr>
            <w:r>
              <w:t>≥90%</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053" w:type="dxa"/>
            <w:vAlign w:val="center"/>
          </w:tcPr>
          <w:p>
            <w:pPr>
              <w:pStyle w:val="13"/>
            </w:pPr>
            <w:r>
              <w:t>服务对象满意度指标</w:t>
            </w:r>
          </w:p>
        </w:tc>
        <w:tc>
          <w:tcPr>
            <w:tcW w:w="3050" w:type="dxa"/>
            <w:vAlign w:val="center"/>
          </w:tcPr>
          <w:p>
            <w:pPr>
              <w:pStyle w:val="13"/>
            </w:pPr>
            <w:r>
              <w:t>团员青年满意度</w:t>
            </w:r>
          </w:p>
        </w:tc>
        <w:tc>
          <w:tcPr>
            <w:tcW w:w="5386" w:type="dxa"/>
            <w:vAlign w:val="center"/>
          </w:tcPr>
          <w:p>
            <w:pPr>
              <w:pStyle w:val="13"/>
            </w:pPr>
            <w:r>
              <w:t>反映群众对团委工作的满意度</w:t>
            </w:r>
          </w:p>
        </w:tc>
        <w:tc>
          <w:tcPr>
            <w:tcW w:w="2034" w:type="dxa"/>
            <w:vAlign w:val="center"/>
          </w:tcPr>
          <w:p>
            <w:pPr>
              <w:pStyle w:val="13"/>
            </w:pPr>
            <w:r>
              <w:t>≥95%</w:t>
            </w:r>
          </w:p>
        </w:tc>
        <w:tc>
          <w:tcPr>
            <w:tcW w:w="151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6、专项武装工作经费绩效目标表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13032125P00334910247N</w:t>
            </w:r>
          </w:p>
        </w:tc>
        <w:tc>
          <w:tcPr>
            <w:tcW w:w="2835" w:type="dxa"/>
            <w:vAlign w:val="center"/>
          </w:tcPr>
          <w:p>
            <w:pPr>
              <w:pStyle w:val="11"/>
            </w:pPr>
            <w:r>
              <w:t>项目名称</w:t>
            </w:r>
          </w:p>
        </w:tc>
        <w:tc>
          <w:tcPr>
            <w:tcW w:w="6095" w:type="dxa"/>
            <w:gridSpan w:val="3"/>
            <w:vAlign w:val="center"/>
          </w:tcPr>
          <w:p>
            <w:pPr>
              <w:pStyle w:val="13"/>
            </w:pPr>
            <w:r>
              <w:t>专项武装工作经费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预算安排2万元，其中财政拨款2万元。主要用于专项武装工作经费。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1.通过开展民兵训练工作，确保人民武装力量得到保障。</w:t>
            </w:r>
            <w:r>
              <w:tab/>
            </w:r>
            <w:r>
              <w:tab/>
            </w:r>
            <w:r>
              <w:tab/>
            </w:r>
            <w:r>
              <w:tab/>
            </w:r>
            <w:r>
              <w:tab/>
            </w:r>
            <w:r>
              <w:tab/>
            </w:r>
          </w:p>
          <w:p>
            <w:pPr>
              <w:pStyle w:val="13"/>
            </w:pPr>
            <w:r>
              <w:t>2.通过开展兵役登记、征兵工作，为国家提供高素质兵源。</w:t>
            </w:r>
            <w:r>
              <w:tab/>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04"/>
        <w:gridCol w:w="15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04" w:type="dxa"/>
            <w:vAlign w:val="center"/>
          </w:tcPr>
          <w:p>
            <w:pPr>
              <w:pStyle w:val="11"/>
            </w:pPr>
            <w:r>
              <w:t>指标值</w:t>
            </w:r>
          </w:p>
        </w:tc>
        <w:tc>
          <w:tcPr>
            <w:tcW w:w="154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p>
            <w:pPr>
              <w:pStyle w:val="13"/>
            </w:pPr>
          </w:p>
        </w:tc>
        <w:tc>
          <w:tcPr>
            <w:tcW w:w="5386" w:type="dxa"/>
            <w:vAlign w:val="center"/>
          </w:tcPr>
          <w:p>
            <w:pPr>
              <w:pStyle w:val="13"/>
            </w:pPr>
            <w:r>
              <w:t>年度内依法服兵役数量</w:t>
            </w:r>
          </w:p>
        </w:tc>
        <w:tc>
          <w:tcPr>
            <w:tcW w:w="2004" w:type="dxa"/>
            <w:vAlign w:val="center"/>
          </w:tcPr>
          <w:p>
            <w:pPr>
              <w:pStyle w:val="13"/>
            </w:pPr>
            <w:r>
              <w:t>≥3人</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参加民兵训练的人数</w:t>
            </w:r>
          </w:p>
        </w:tc>
        <w:tc>
          <w:tcPr>
            <w:tcW w:w="5386" w:type="dxa"/>
            <w:vAlign w:val="center"/>
          </w:tcPr>
          <w:p>
            <w:pPr>
              <w:pStyle w:val="13"/>
            </w:pPr>
            <w:r>
              <w:t>年度内参加民兵训练的人数</w:t>
            </w:r>
          </w:p>
        </w:tc>
        <w:tc>
          <w:tcPr>
            <w:tcW w:w="2004" w:type="dxa"/>
            <w:vAlign w:val="center"/>
          </w:tcPr>
          <w:p>
            <w:pPr>
              <w:pStyle w:val="13"/>
            </w:pPr>
            <w:r>
              <w:t>≥20人</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2004" w:type="dxa"/>
            <w:vAlign w:val="center"/>
          </w:tcPr>
          <w:p>
            <w:pPr>
              <w:pStyle w:val="13"/>
            </w:pPr>
            <w:r>
              <w:t>≥2人</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2004" w:type="dxa"/>
            <w:vAlign w:val="center"/>
          </w:tcPr>
          <w:p>
            <w:pPr>
              <w:pStyle w:val="13"/>
            </w:pPr>
            <w:r>
              <w:t>100%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2004" w:type="dxa"/>
            <w:vAlign w:val="center"/>
          </w:tcPr>
          <w:p>
            <w:pPr>
              <w:pStyle w:val="13"/>
            </w:pPr>
            <w:r>
              <w:t>≤6月</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2004" w:type="dxa"/>
            <w:vAlign w:val="center"/>
          </w:tcPr>
          <w:p>
            <w:pPr>
              <w:pStyle w:val="13"/>
            </w:pPr>
            <w:r>
              <w:t>≤2万元</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民兵训练的次数</w:t>
            </w:r>
          </w:p>
        </w:tc>
        <w:tc>
          <w:tcPr>
            <w:tcW w:w="5386" w:type="dxa"/>
            <w:vAlign w:val="center"/>
          </w:tcPr>
          <w:p>
            <w:pPr>
              <w:pStyle w:val="13"/>
            </w:pPr>
            <w:r>
              <w:t>年度内开展民兵训练次数</w:t>
            </w:r>
          </w:p>
        </w:tc>
        <w:tc>
          <w:tcPr>
            <w:tcW w:w="2004" w:type="dxa"/>
            <w:vAlign w:val="center"/>
          </w:tcPr>
          <w:p>
            <w:pPr>
              <w:pStyle w:val="13"/>
            </w:pPr>
            <w:r>
              <w:t>≥1次</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2004" w:type="dxa"/>
            <w:vAlign w:val="center"/>
          </w:tcPr>
          <w:p>
            <w:pPr>
              <w:pStyle w:val="13"/>
            </w:pPr>
            <w:r>
              <w:t>≥90%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2004" w:type="dxa"/>
            <w:vAlign w:val="center"/>
          </w:tcPr>
          <w:p>
            <w:pPr>
              <w:pStyle w:val="13"/>
            </w:pPr>
            <w:r>
              <w:t>≥90%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2004" w:type="dxa"/>
            <w:vAlign w:val="center"/>
          </w:tcPr>
          <w:p>
            <w:pPr>
              <w:pStyle w:val="13"/>
            </w:pPr>
            <w:r>
              <w:t>≥90%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2004" w:type="dxa"/>
            <w:vAlign w:val="center"/>
          </w:tcPr>
          <w:p>
            <w:pPr>
              <w:pStyle w:val="13"/>
            </w:pPr>
            <w:r>
              <w:t>≥95%</w:t>
            </w:r>
          </w:p>
        </w:tc>
        <w:tc>
          <w:tcPr>
            <w:tcW w:w="154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7、村级组织运转经费-村干部基础职务补贴绩效目标表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13032124P000002100420</w:t>
            </w:r>
          </w:p>
        </w:tc>
        <w:tc>
          <w:tcPr>
            <w:tcW w:w="2835" w:type="dxa"/>
            <w:vAlign w:val="center"/>
          </w:tcPr>
          <w:p>
            <w:pPr>
              <w:pStyle w:val="11"/>
            </w:pPr>
            <w:r>
              <w:t>项目名称</w:t>
            </w:r>
          </w:p>
        </w:tc>
        <w:tc>
          <w:tcPr>
            <w:tcW w:w="6095" w:type="dxa"/>
            <w:gridSpan w:val="3"/>
            <w:vAlign w:val="center"/>
          </w:tcPr>
          <w:p>
            <w:pPr>
              <w:pStyle w:val="13"/>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62.63</w:t>
            </w:r>
          </w:p>
        </w:tc>
        <w:tc>
          <w:tcPr>
            <w:tcW w:w="2835" w:type="dxa"/>
            <w:vAlign w:val="center"/>
          </w:tcPr>
          <w:p>
            <w:pPr>
              <w:pStyle w:val="11"/>
            </w:pPr>
            <w:r>
              <w:t>其中：财政    资金</w:t>
            </w:r>
          </w:p>
        </w:tc>
        <w:tc>
          <w:tcPr>
            <w:tcW w:w="2551" w:type="dxa"/>
            <w:vAlign w:val="center"/>
          </w:tcPr>
          <w:p>
            <w:pPr>
              <w:pStyle w:val="13"/>
            </w:pPr>
            <w:r>
              <w:t>62.63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预算资金62.628万元，其中财政资金62.628万元，主要用于村干部基础职务补贴的发放。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1.通过及时发放村干部基础职务补贴，为农村干部工作生活提供。</w:t>
            </w:r>
          </w:p>
          <w:p>
            <w:pPr>
              <w:pStyle w:val="13"/>
            </w:pPr>
            <w:r>
              <w:t xml:space="preserve">2.激发农村干部干事创业热情，确保村级工作正常运转及村干部队伍稳定。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29"/>
        <w:gridCol w:w="1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29" w:type="dxa"/>
            <w:vAlign w:val="center"/>
          </w:tcPr>
          <w:p>
            <w:pPr>
              <w:pStyle w:val="11"/>
            </w:pPr>
            <w:r>
              <w:t>指标值</w:t>
            </w:r>
          </w:p>
        </w:tc>
        <w:tc>
          <w:tcPr>
            <w:tcW w:w="1915"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反映发放村干部基础职务补贴的村数</w:t>
            </w:r>
          </w:p>
        </w:tc>
        <w:tc>
          <w:tcPr>
            <w:tcW w:w="1629" w:type="dxa"/>
            <w:vAlign w:val="center"/>
          </w:tcPr>
          <w:p>
            <w:pPr>
              <w:pStyle w:val="13"/>
            </w:pPr>
            <w:r>
              <w:t>16个</w:t>
            </w:r>
          </w:p>
        </w:tc>
        <w:tc>
          <w:tcPr>
            <w:tcW w:w="191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629" w:type="dxa"/>
            <w:vAlign w:val="center"/>
          </w:tcPr>
          <w:p>
            <w:pPr>
              <w:pStyle w:val="13"/>
            </w:pPr>
            <w:r>
              <w:t>≥1次</w:t>
            </w:r>
          </w:p>
        </w:tc>
        <w:tc>
          <w:tcPr>
            <w:tcW w:w="191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1629" w:type="dxa"/>
            <w:vAlign w:val="center"/>
          </w:tcPr>
          <w:p>
            <w:pPr>
              <w:pStyle w:val="13"/>
            </w:pPr>
            <w:r>
              <w:t>≥91人</w:t>
            </w:r>
          </w:p>
        </w:tc>
        <w:tc>
          <w:tcPr>
            <w:tcW w:w="1915"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629" w:type="dxa"/>
            <w:vAlign w:val="center"/>
          </w:tcPr>
          <w:p>
            <w:pPr>
              <w:pStyle w:val="13"/>
            </w:pPr>
            <w:r>
              <w:t>≥95%</w:t>
            </w:r>
          </w:p>
        </w:tc>
        <w:tc>
          <w:tcPr>
            <w:tcW w:w="1915"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629" w:type="dxa"/>
            <w:vAlign w:val="center"/>
          </w:tcPr>
          <w:p>
            <w:pPr>
              <w:pStyle w:val="13"/>
            </w:pPr>
            <w:r>
              <w:t>≥90%</w:t>
            </w:r>
          </w:p>
        </w:tc>
        <w:tc>
          <w:tcPr>
            <w:tcW w:w="191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反映村干部工资发放情况</w:t>
            </w:r>
          </w:p>
        </w:tc>
        <w:tc>
          <w:tcPr>
            <w:tcW w:w="1629" w:type="dxa"/>
            <w:vAlign w:val="center"/>
          </w:tcPr>
          <w:p>
            <w:pPr>
              <w:pStyle w:val="13"/>
            </w:pPr>
            <w:r>
              <w:t>100%</w:t>
            </w:r>
          </w:p>
        </w:tc>
        <w:tc>
          <w:tcPr>
            <w:tcW w:w="191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反映村书记主任一肩挑人均补贴标准</w:t>
            </w:r>
          </w:p>
        </w:tc>
        <w:tc>
          <w:tcPr>
            <w:tcW w:w="1629" w:type="dxa"/>
            <w:vAlign w:val="center"/>
          </w:tcPr>
          <w:p>
            <w:pPr>
              <w:pStyle w:val="13"/>
            </w:pPr>
            <w:r>
              <w:t>36000元</w:t>
            </w:r>
          </w:p>
        </w:tc>
        <w:tc>
          <w:tcPr>
            <w:tcW w:w="1915" w:type="dxa"/>
            <w:vAlign w:val="center"/>
          </w:tcPr>
          <w:p>
            <w:pPr>
              <w:pStyle w:val="13"/>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其他人员补贴标准</w:t>
            </w:r>
          </w:p>
        </w:tc>
        <w:tc>
          <w:tcPr>
            <w:tcW w:w="5386" w:type="dxa"/>
            <w:vAlign w:val="center"/>
          </w:tcPr>
          <w:p>
            <w:pPr>
              <w:pStyle w:val="13"/>
            </w:pPr>
            <w:r>
              <w:t>反映其他村两委干部人均补贴标准</w:t>
            </w:r>
          </w:p>
        </w:tc>
        <w:tc>
          <w:tcPr>
            <w:tcW w:w="1629" w:type="dxa"/>
            <w:vAlign w:val="center"/>
          </w:tcPr>
          <w:p>
            <w:pPr>
              <w:pStyle w:val="13"/>
            </w:pPr>
            <w:r>
              <w:t>12000元</w:t>
            </w:r>
          </w:p>
        </w:tc>
        <w:tc>
          <w:tcPr>
            <w:tcW w:w="1915" w:type="dxa"/>
            <w:vAlign w:val="center"/>
          </w:tcPr>
          <w:p>
            <w:pPr>
              <w:pStyle w:val="13"/>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629" w:type="dxa"/>
            <w:vAlign w:val="center"/>
          </w:tcPr>
          <w:p>
            <w:pPr>
              <w:pStyle w:val="13"/>
            </w:pPr>
            <w:r>
              <w:t>≥95%</w:t>
            </w:r>
          </w:p>
        </w:tc>
        <w:tc>
          <w:tcPr>
            <w:tcW w:w="191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629" w:type="dxa"/>
            <w:vAlign w:val="center"/>
          </w:tcPr>
          <w:p>
            <w:pPr>
              <w:pStyle w:val="13"/>
            </w:pPr>
            <w:r>
              <w:t>≥90%</w:t>
            </w:r>
          </w:p>
        </w:tc>
        <w:tc>
          <w:tcPr>
            <w:tcW w:w="1915"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8、村级组织运转经费-服务群众专项经费绩效目标表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13032124P00000610040F</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预算资金17万元，其中财政资金17万元，主要用于服务群众专项经费的支出。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1.通过开展服务群众工作，为村综合服务站日常运转、公共设施维护等提供保障，为群众提供便捷优质生产生活条件。</w:t>
            </w:r>
            <w:r>
              <w:tab/>
            </w:r>
            <w:r>
              <w:tab/>
            </w:r>
            <w:r>
              <w:tab/>
            </w:r>
            <w:r>
              <w:tab/>
            </w:r>
          </w:p>
          <w:p>
            <w:pPr>
              <w:pStyle w:val="13"/>
            </w:pPr>
            <w:r>
              <w:t>2.通过项目实施为村级组织公共卫生防疫、村内治安等临时劳务用工提供费用保障，为群众提供安全稳定生活环境。</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113"/>
        <w:gridCol w:w="2990"/>
        <w:gridCol w:w="5386"/>
        <w:gridCol w:w="1884"/>
        <w:gridCol w:w="1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13" w:type="dxa"/>
            <w:vAlign w:val="center"/>
          </w:tcPr>
          <w:p>
            <w:pPr>
              <w:pStyle w:val="11"/>
            </w:pPr>
            <w:r>
              <w:t>二级指标</w:t>
            </w:r>
          </w:p>
        </w:tc>
        <w:tc>
          <w:tcPr>
            <w:tcW w:w="2990" w:type="dxa"/>
            <w:vAlign w:val="center"/>
          </w:tcPr>
          <w:p>
            <w:pPr>
              <w:pStyle w:val="11"/>
            </w:pPr>
            <w:r>
              <w:t>三级指标</w:t>
            </w:r>
          </w:p>
        </w:tc>
        <w:tc>
          <w:tcPr>
            <w:tcW w:w="5386" w:type="dxa"/>
            <w:vAlign w:val="center"/>
          </w:tcPr>
          <w:p>
            <w:pPr>
              <w:pStyle w:val="11"/>
            </w:pPr>
            <w:r>
              <w:t>绩效指标描述</w:t>
            </w:r>
          </w:p>
        </w:tc>
        <w:tc>
          <w:tcPr>
            <w:tcW w:w="1884" w:type="dxa"/>
            <w:vAlign w:val="center"/>
          </w:tcPr>
          <w:p>
            <w:pPr>
              <w:pStyle w:val="11"/>
            </w:pPr>
            <w:r>
              <w:t>指标值</w:t>
            </w:r>
          </w:p>
        </w:tc>
        <w:tc>
          <w:tcPr>
            <w:tcW w:w="166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13" w:type="dxa"/>
            <w:vAlign w:val="center"/>
          </w:tcPr>
          <w:p>
            <w:pPr>
              <w:pStyle w:val="13"/>
            </w:pPr>
            <w:r>
              <w:t>数量指标</w:t>
            </w:r>
          </w:p>
        </w:tc>
        <w:tc>
          <w:tcPr>
            <w:tcW w:w="2990" w:type="dxa"/>
            <w:vAlign w:val="center"/>
          </w:tcPr>
          <w:p>
            <w:pPr>
              <w:pStyle w:val="13"/>
            </w:pPr>
            <w:r>
              <w:t>村综合服务站数量</w:t>
            </w:r>
          </w:p>
        </w:tc>
        <w:tc>
          <w:tcPr>
            <w:tcW w:w="5386" w:type="dxa"/>
            <w:vAlign w:val="center"/>
          </w:tcPr>
          <w:p>
            <w:pPr>
              <w:pStyle w:val="13"/>
            </w:pPr>
            <w:r>
              <w:t>反映服务群众的村综合服务站的数量</w:t>
            </w:r>
          </w:p>
        </w:tc>
        <w:tc>
          <w:tcPr>
            <w:tcW w:w="1884" w:type="dxa"/>
            <w:vAlign w:val="center"/>
          </w:tcPr>
          <w:p>
            <w:pPr>
              <w:pStyle w:val="13"/>
            </w:pPr>
            <w:r>
              <w:t>16个</w:t>
            </w:r>
          </w:p>
        </w:tc>
        <w:tc>
          <w:tcPr>
            <w:tcW w:w="166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3" w:type="dxa"/>
            <w:vAlign w:val="center"/>
          </w:tcPr>
          <w:p>
            <w:pPr>
              <w:pStyle w:val="13"/>
            </w:pPr>
            <w:r>
              <w:t>质量指标</w:t>
            </w:r>
          </w:p>
        </w:tc>
        <w:tc>
          <w:tcPr>
            <w:tcW w:w="2990" w:type="dxa"/>
            <w:vAlign w:val="center"/>
          </w:tcPr>
          <w:p>
            <w:pPr>
              <w:pStyle w:val="13"/>
            </w:pPr>
            <w:r>
              <w:t>村级组织工作完成率</w:t>
            </w:r>
          </w:p>
        </w:tc>
        <w:tc>
          <w:tcPr>
            <w:tcW w:w="5386" w:type="dxa"/>
            <w:vAlign w:val="center"/>
          </w:tcPr>
          <w:p>
            <w:pPr>
              <w:pStyle w:val="13"/>
            </w:pPr>
            <w:r>
              <w:t>反映村级组织工作建设及服务完成情况</w:t>
            </w:r>
          </w:p>
        </w:tc>
        <w:tc>
          <w:tcPr>
            <w:tcW w:w="1884" w:type="dxa"/>
            <w:vAlign w:val="center"/>
          </w:tcPr>
          <w:p>
            <w:pPr>
              <w:pStyle w:val="13"/>
            </w:pPr>
            <w:r>
              <w:t>≥95%</w:t>
            </w:r>
          </w:p>
        </w:tc>
        <w:tc>
          <w:tcPr>
            <w:tcW w:w="166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3" w:type="dxa"/>
            <w:vAlign w:val="center"/>
          </w:tcPr>
          <w:p>
            <w:pPr>
              <w:pStyle w:val="13"/>
            </w:pPr>
            <w:r>
              <w:t>质量指标</w:t>
            </w:r>
          </w:p>
        </w:tc>
        <w:tc>
          <w:tcPr>
            <w:tcW w:w="2990"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1884" w:type="dxa"/>
            <w:vAlign w:val="center"/>
          </w:tcPr>
          <w:p>
            <w:pPr>
              <w:pStyle w:val="13"/>
            </w:pPr>
            <w:r>
              <w:t>100%</w:t>
            </w:r>
          </w:p>
        </w:tc>
        <w:tc>
          <w:tcPr>
            <w:tcW w:w="166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3" w:type="dxa"/>
            <w:vAlign w:val="center"/>
          </w:tcPr>
          <w:p>
            <w:pPr>
              <w:pStyle w:val="13"/>
            </w:pPr>
            <w:r>
              <w:t>质量指标</w:t>
            </w:r>
          </w:p>
        </w:tc>
        <w:tc>
          <w:tcPr>
            <w:tcW w:w="2990"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1884" w:type="dxa"/>
            <w:vAlign w:val="center"/>
          </w:tcPr>
          <w:p>
            <w:pPr>
              <w:pStyle w:val="13"/>
            </w:pPr>
            <w:r>
              <w:t>≥90%</w:t>
            </w:r>
          </w:p>
        </w:tc>
        <w:tc>
          <w:tcPr>
            <w:tcW w:w="166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3" w:type="dxa"/>
            <w:vAlign w:val="center"/>
          </w:tcPr>
          <w:p>
            <w:pPr>
              <w:pStyle w:val="13"/>
            </w:pPr>
            <w:r>
              <w:t>质量指标</w:t>
            </w:r>
          </w:p>
        </w:tc>
        <w:tc>
          <w:tcPr>
            <w:tcW w:w="2990"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1884" w:type="dxa"/>
            <w:vAlign w:val="center"/>
          </w:tcPr>
          <w:p>
            <w:pPr>
              <w:pStyle w:val="13"/>
            </w:pPr>
            <w:r>
              <w:t>≥90%</w:t>
            </w:r>
          </w:p>
        </w:tc>
        <w:tc>
          <w:tcPr>
            <w:tcW w:w="166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3" w:type="dxa"/>
            <w:vAlign w:val="center"/>
          </w:tcPr>
          <w:p>
            <w:pPr>
              <w:pStyle w:val="13"/>
            </w:pPr>
            <w:r>
              <w:t>时效指标</w:t>
            </w:r>
          </w:p>
        </w:tc>
        <w:tc>
          <w:tcPr>
            <w:tcW w:w="2990" w:type="dxa"/>
            <w:vAlign w:val="center"/>
          </w:tcPr>
          <w:p>
            <w:pPr>
              <w:pStyle w:val="13"/>
            </w:pPr>
            <w:r>
              <w:t>村民服务提供及时率</w:t>
            </w:r>
          </w:p>
        </w:tc>
        <w:tc>
          <w:tcPr>
            <w:tcW w:w="5386" w:type="dxa"/>
            <w:vAlign w:val="center"/>
          </w:tcPr>
          <w:p>
            <w:pPr>
              <w:pStyle w:val="13"/>
            </w:pPr>
            <w:r>
              <w:t>反映为村民群众提供各项服务的及时性</w:t>
            </w:r>
          </w:p>
        </w:tc>
        <w:tc>
          <w:tcPr>
            <w:tcW w:w="1884" w:type="dxa"/>
            <w:vAlign w:val="center"/>
          </w:tcPr>
          <w:p>
            <w:pPr>
              <w:pStyle w:val="13"/>
            </w:pPr>
            <w:r>
              <w:t>≥95%</w:t>
            </w:r>
          </w:p>
        </w:tc>
        <w:tc>
          <w:tcPr>
            <w:tcW w:w="166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3" w:type="dxa"/>
            <w:vAlign w:val="center"/>
          </w:tcPr>
          <w:p>
            <w:pPr>
              <w:pStyle w:val="13"/>
            </w:pPr>
            <w:r>
              <w:t>成本指标</w:t>
            </w:r>
          </w:p>
        </w:tc>
        <w:tc>
          <w:tcPr>
            <w:tcW w:w="2990"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1884" w:type="dxa"/>
            <w:vAlign w:val="center"/>
          </w:tcPr>
          <w:p>
            <w:pPr>
              <w:pStyle w:val="13"/>
            </w:pPr>
            <w:r>
              <w:t>≤7万元</w:t>
            </w:r>
          </w:p>
        </w:tc>
        <w:tc>
          <w:tcPr>
            <w:tcW w:w="166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3" w:type="dxa"/>
            <w:vAlign w:val="center"/>
          </w:tcPr>
          <w:p>
            <w:pPr>
              <w:pStyle w:val="13"/>
            </w:pPr>
            <w:r>
              <w:t>成本指标</w:t>
            </w:r>
          </w:p>
        </w:tc>
        <w:tc>
          <w:tcPr>
            <w:tcW w:w="2990" w:type="dxa"/>
            <w:vAlign w:val="center"/>
          </w:tcPr>
          <w:p>
            <w:pPr>
              <w:pStyle w:val="13"/>
            </w:pPr>
            <w:r>
              <w:t>垃圾清运成本</w:t>
            </w:r>
          </w:p>
        </w:tc>
        <w:tc>
          <w:tcPr>
            <w:tcW w:w="5386" w:type="dxa"/>
            <w:vAlign w:val="center"/>
          </w:tcPr>
          <w:p>
            <w:pPr>
              <w:pStyle w:val="13"/>
            </w:pPr>
            <w:r>
              <w:t>反映每个村垃圾清运支出成本</w:t>
            </w:r>
          </w:p>
        </w:tc>
        <w:tc>
          <w:tcPr>
            <w:tcW w:w="1884" w:type="dxa"/>
            <w:vAlign w:val="center"/>
          </w:tcPr>
          <w:p>
            <w:pPr>
              <w:pStyle w:val="13"/>
            </w:pPr>
            <w:r>
              <w:t>≤8万元</w:t>
            </w:r>
          </w:p>
        </w:tc>
        <w:tc>
          <w:tcPr>
            <w:tcW w:w="166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113" w:type="dxa"/>
            <w:vAlign w:val="center"/>
          </w:tcPr>
          <w:p>
            <w:pPr>
              <w:pStyle w:val="13"/>
            </w:pPr>
            <w:r>
              <w:t>社会效益指标</w:t>
            </w:r>
          </w:p>
        </w:tc>
        <w:tc>
          <w:tcPr>
            <w:tcW w:w="2990" w:type="dxa"/>
            <w:vAlign w:val="center"/>
          </w:tcPr>
          <w:p>
            <w:pPr>
              <w:pStyle w:val="13"/>
            </w:pPr>
            <w:r>
              <w:t>村民生活环境改善率</w:t>
            </w:r>
          </w:p>
        </w:tc>
        <w:tc>
          <w:tcPr>
            <w:tcW w:w="5386" w:type="dxa"/>
            <w:vAlign w:val="center"/>
          </w:tcPr>
          <w:p>
            <w:pPr>
              <w:pStyle w:val="13"/>
            </w:pPr>
            <w:r>
              <w:t>反映各村垃圾清运改善生活环境</w:t>
            </w:r>
          </w:p>
        </w:tc>
        <w:tc>
          <w:tcPr>
            <w:tcW w:w="1884" w:type="dxa"/>
            <w:vAlign w:val="center"/>
          </w:tcPr>
          <w:p>
            <w:pPr>
              <w:pStyle w:val="13"/>
            </w:pPr>
            <w:r>
              <w:t>≥90%</w:t>
            </w:r>
          </w:p>
        </w:tc>
        <w:tc>
          <w:tcPr>
            <w:tcW w:w="166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13" w:type="dxa"/>
            <w:vAlign w:val="center"/>
          </w:tcPr>
          <w:p>
            <w:pPr>
              <w:pStyle w:val="13"/>
            </w:pPr>
            <w:r>
              <w:t>服务对象满意度指标</w:t>
            </w:r>
          </w:p>
        </w:tc>
        <w:tc>
          <w:tcPr>
            <w:tcW w:w="2990" w:type="dxa"/>
            <w:vAlign w:val="center"/>
          </w:tcPr>
          <w:p>
            <w:pPr>
              <w:pStyle w:val="13"/>
            </w:pPr>
            <w:r>
              <w:t>群众满意度</w:t>
            </w:r>
          </w:p>
        </w:tc>
        <w:tc>
          <w:tcPr>
            <w:tcW w:w="5386" w:type="dxa"/>
            <w:vAlign w:val="center"/>
          </w:tcPr>
          <w:p>
            <w:pPr>
              <w:pStyle w:val="13"/>
            </w:pPr>
            <w:r>
              <w:t>农村群众对村级组织开展工作、服务群众满意率</w:t>
            </w:r>
          </w:p>
        </w:tc>
        <w:tc>
          <w:tcPr>
            <w:tcW w:w="1884" w:type="dxa"/>
            <w:vAlign w:val="center"/>
          </w:tcPr>
          <w:p>
            <w:pPr>
              <w:pStyle w:val="13"/>
            </w:pPr>
            <w:r>
              <w:t>≥90%</w:t>
            </w:r>
          </w:p>
        </w:tc>
        <w:tc>
          <w:tcPr>
            <w:tcW w:w="1660" w:type="dxa"/>
            <w:vAlign w:val="center"/>
          </w:tcPr>
          <w:p>
            <w:pPr>
              <w:pStyle w:val="13"/>
              <w:rPr>
                <w:rFonts w:hint="eastAsia" w:eastAsia="方正书宋_GBK"/>
                <w:lang w:eastAsia="zh-CN"/>
              </w:rPr>
            </w:pPr>
            <w:r>
              <w:rPr>
                <w:rFonts w:hint="eastAsia"/>
                <w:lang w:eastAsia="zh-CN"/>
              </w:rP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13032124P003299100904</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1.68</w:t>
            </w:r>
          </w:p>
        </w:tc>
        <w:tc>
          <w:tcPr>
            <w:tcW w:w="2835" w:type="dxa"/>
            <w:vAlign w:val="center"/>
          </w:tcPr>
          <w:p>
            <w:pPr>
              <w:pStyle w:val="11"/>
            </w:pPr>
            <w:r>
              <w:t>其中：财政    资金</w:t>
            </w:r>
          </w:p>
        </w:tc>
        <w:tc>
          <w:tcPr>
            <w:tcW w:w="2551" w:type="dxa"/>
            <w:vAlign w:val="center"/>
          </w:tcPr>
          <w:p>
            <w:pPr>
              <w:pStyle w:val="13"/>
            </w:pPr>
            <w:r>
              <w:t>1.68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预算资金1.678万元，其中财政资金1.678万元，主要用于防火防汛工作。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1.通过在森林防火期内，扎实开展防火日常工作，广泛宣传，全天候巡查，加强防火扑救物资的储备，有效防范和遏制森林火灾的发生。</w:t>
            </w:r>
            <w:r>
              <w:tab/>
            </w:r>
            <w:r>
              <w:tab/>
            </w:r>
          </w:p>
          <w:p>
            <w:pPr>
              <w:pStyle w:val="13"/>
            </w:pPr>
            <w:r>
              <w:t>2.通过在汛期确保辖区内河道行洪通畅，备齐各类防汛抢险物资，组织开展汛前汛期汛后安全检查，及时消除防汛安全隐患。</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34"/>
        <w:gridCol w:w="15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34" w:type="dxa"/>
            <w:vAlign w:val="center"/>
          </w:tcPr>
          <w:p>
            <w:pPr>
              <w:pStyle w:val="11"/>
            </w:pPr>
            <w:r>
              <w:t>指标值</w:t>
            </w:r>
          </w:p>
        </w:tc>
        <w:tc>
          <w:tcPr>
            <w:tcW w:w="151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w:t>
            </w:r>
          </w:p>
        </w:tc>
        <w:tc>
          <w:tcPr>
            <w:tcW w:w="5386" w:type="dxa"/>
            <w:vAlign w:val="center"/>
          </w:tcPr>
          <w:p>
            <w:pPr>
              <w:pStyle w:val="13"/>
            </w:pPr>
            <w:r>
              <w:t>当年实际巡查次数</w:t>
            </w:r>
          </w:p>
        </w:tc>
        <w:tc>
          <w:tcPr>
            <w:tcW w:w="2034" w:type="dxa"/>
            <w:vAlign w:val="center"/>
          </w:tcPr>
          <w:p>
            <w:pPr>
              <w:pStyle w:val="13"/>
            </w:pPr>
            <w:r>
              <w:t>≥100次</w:t>
            </w:r>
          </w:p>
        </w:tc>
        <w:tc>
          <w:tcPr>
            <w:tcW w:w="1510" w:type="dxa"/>
            <w:vAlign w:val="center"/>
          </w:tcPr>
          <w:p>
            <w:pPr>
              <w:pStyle w:val="13"/>
            </w:pPr>
            <w: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反映巡查范围为整个镇辖区</w:t>
            </w:r>
          </w:p>
        </w:tc>
        <w:tc>
          <w:tcPr>
            <w:tcW w:w="2034" w:type="dxa"/>
            <w:vAlign w:val="center"/>
          </w:tcPr>
          <w:p>
            <w:pPr>
              <w:pStyle w:val="13"/>
            </w:pPr>
            <w:r>
              <w:t>≥95%</w:t>
            </w:r>
          </w:p>
        </w:tc>
        <w:tc>
          <w:tcPr>
            <w:tcW w:w="1510" w:type="dxa"/>
            <w:vAlign w:val="center"/>
          </w:tcPr>
          <w:p>
            <w:pPr>
              <w:pStyle w:val="13"/>
            </w:pPr>
            <w: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2034" w:type="dxa"/>
            <w:vAlign w:val="center"/>
          </w:tcPr>
          <w:p>
            <w:pPr>
              <w:pStyle w:val="13"/>
            </w:pPr>
            <w:r>
              <w:t>≤0.01%</w:t>
            </w:r>
          </w:p>
        </w:tc>
        <w:tc>
          <w:tcPr>
            <w:tcW w:w="1510" w:type="dxa"/>
            <w:vAlign w:val="center"/>
          </w:tcPr>
          <w:p>
            <w:pPr>
              <w:pStyle w:val="13"/>
            </w:pPr>
            <w:r>
              <w:t>森林防火条例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2034" w:type="dxa"/>
            <w:vAlign w:val="center"/>
          </w:tcPr>
          <w:p>
            <w:pPr>
              <w:pStyle w:val="13"/>
            </w:pPr>
            <w:r>
              <w:t>≥0.26万元</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反应防火宣传使用的租车费用</w:t>
            </w:r>
          </w:p>
        </w:tc>
        <w:tc>
          <w:tcPr>
            <w:tcW w:w="2034" w:type="dxa"/>
            <w:vAlign w:val="center"/>
          </w:tcPr>
          <w:p>
            <w:pPr>
              <w:pStyle w:val="13"/>
            </w:pPr>
            <w:r>
              <w:t>≥1万元</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2034" w:type="dxa"/>
            <w:vAlign w:val="center"/>
          </w:tcPr>
          <w:p>
            <w:pPr>
              <w:pStyle w:val="13"/>
            </w:pPr>
            <w:r>
              <w:t>2025年全年持续</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反映减低火灾对环境破坏的比率</w:t>
            </w:r>
          </w:p>
        </w:tc>
        <w:tc>
          <w:tcPr>
            <w:tcW w:w="2034" w:type="dxa"/>
            <w:vAlign w:val="center"/>
          </w:tcPr>
          <w:p>
            <w:pPr>
              <w:pStyle w:val="13"/>
            </w:pPr>
            <w:r>
              <w:t>≥25%</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全镇森林火灾发生面积占森林总面的比例</w:t>
            </w:r>
          </w:p>
        </w:tc>
        <w:tc>
          <w:tcPr>
            <w:tcW w:w="2034" w:type="dxa"/>
            <w:vAlign w:val="center"/>
          </w:tcPr>
          <w:p>
            <w:pPr>
              <w:pStyle w:val="13"/>
            </w:pPr>
            <w:r>
              <w:t>≥0.02%</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调查中满意和较满意的公众人数占全部调查人数的比率</w:t>
            </w:r>
          </w:p>
        </w:tc>
        <w:tc>
          <w:tcPr>
            <w:tcW w:w="2034" w:type="dxa"/>
            <w:vAlign w:val="center"/>
          </w:tcPr>
          <w:p>
            <w:pPr>
              <w:pStyle w:val="13"/>
            </w:pPr>
            <w:r>
              <w:t>≥90%</w:t>
            </w:r>
          </w:p>
        </w:tc>
        <w:tc>
          <w:tcPr>
            <w:tcW w:w="151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13032125P00330610021Q</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预算安排10万元，其中财政拨款10万元。主要用于防火防汛工作经费。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1.通过在森林防火期内，扎实开展防火日常工作，广泛宣传，全天候巡查，加强防火扑救物资的储备，有效防范和遏制森林火灾的发生。</w:t>
            </w:r>
            <w:r>
              <w:tab/>
            </w:r>
            <w:r>
              <w:tab/>
            </w:r>
          </w:p>
          <w:p>
            <w:pPr>
              <w:pStyle w:val="13"/>
            </w:pPr>
            <w:r>
              <w:t>2.通过在汛期确保辖区内河道行洪通畅，备齐各类防汛抢险物资，组织开展汛前汛期汛后安全检查，及时消除防汛安全隐患。</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89"/>
        <w:gridCol w:w="1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89" w:type="dxa"/>
            <w:vAlign w:val="center"/>
          </w:tcPr>
          <w:p>
            <w:pPr>
              <w:pStyle w:val="11"/>
            </w:pPr>
            <w:r>
              <w:t>指标值</w:t>
            </w:r>
          </w:p>
        </w:tc>
        <w:tc>
          <w:tcPr>
            <w:tcW w:w="1555"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w:t>
            </w:r>
          </w:p>
        </w:tc>
        <w:tc>
          <w:tcPr>
            <w:tcW w:w="5386" w:type="dxa"/>
            <w:vAlign w:val="center"/>
          </w:tcPr>
          <w:p>
            <w:pPr>
              <w:pStyle w:val="13"/>
            </w:pPr>
            <w:r>
              <w:t>当年实际巡查次数</w:t>
            </w:r>
          </w:p>
        </w:tc>
        <w:tc>
          <w:tcPr>
            <w:tcW w:w="1989" w:type="dxa"/>
            <w:vAlign w:val="center"/>
          </w:tcPr>
          <w:p>
            <w:pPr>
              <w:pStyle w:val="13"/>
            </w:pPr>
            <w:r>
              <w:t>≥200次</w:t>
            </w:r>
          </w:p>
        </w:tc>
        <w:tc>
          <w:tcPr>
            <w:tcW w:w="1555" w:type="dxa"/>
            <w:vAlign w:val="center"/>
          </w:tcPr>
          <w:p>
            <w:pPr>
              <w:pStyle w:val="13"/>
            </w:pPr>
            <w: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反映巡查范围为整个镇辖区</w:t>
            </w:r>
          </w:p>
        </w:tc>
        <w:tc>
          <w:tcPr>
            <w:tcW w:w="1989" w:type="dxa"/>
            <w:vAlign w:val="center"/>
          </w:tcPr>
          <w:p>
            <w:pPr>
              <w:pStyle w:val="13"/>
            </w:pPr>
            <w:r>
              <w:t>≥95%</w:t>
            </w:r>
          </w:p>
        </w:tc>
        <w:tc>
          <w:tcPr>
            <w:tcW w:w="1555" w:type="dxa"/>
            <w:vAlign w:val="center"/>
          </w:tcPr>
          <w:p>
            <w:pPr>
              <w:pStyle w:val="13"/>
            </w:pPr>
            <w: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1989" w:type="dxa"/>
            <w:vAlign w:val="center"/>
          </w:tcPr>
          <w:p>
            <w:pPr>
              <w:pStyle w:val="13"/>
            </w:pPr>
            <w:r>
              <w:t>≤0.01%</w:t>
            </w:r>
          </w:p>
        </w:tc>
        <w:tc>
          <w:tcPr>
            <w:tcW w:w="1555" w:type="dxa"/>
            <w:vAlign w:val="center"/>
          </w:tcPr>
          <w:p>
            <w:pPr>
              <w:pStyle w:val="13"/>
            </w:pPr>
            <w:r>
              <w:t>森林防火条例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1989" w:type="dxa"/>
            <w:vAlign w:val="center"/>
          </w:tcPr>
          <w:p>
            <w:pPr>
              <w:pStyle w:val="13"/>
            </w:pPr>
            <w:r>
              <w:t>≤5万元</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反应防火宣传使用的租车费用</w:t>
            </w:r>
          </w:p>
        </w:tc>
        <w:tc>
          <w:tcPr>
            <w:tcW w:w="1989" w:type="dxa"/>
            <w:vAlign w:val="center"/>
          </w:tcPr>
          <w:p>
            <w:pPr>
              <w:pStyle w:val="13"/>
            </w:pPr>
            <w:r>
              <w:t>≤5万元</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1989" w:type="dxa"/>
            <w:vAlign w:val="center"/>
          </w:tcPr>
          <w:p>
            <w:pPr>
              <w:pStyle w:val="13"/>
            </w:pPr>
            <w:r>
              <w:t>2024年全年持续</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反映减低火灾对环境破坏的比率</w:t>
            </w:r>
          </w:p>
        </w:tc>
        <w:tc>
          <w:tcPr>
            <w:tcW w:w="1989" w:type="dxa"/>
            <w:vAlign w:val="center"/>
          </w:tcPr>
          <w:p>
            <w:pPr>
              <w:pStyle w:val="13"/>
            </w:pPr>
            <w:r>
              <w:t>≥30%</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全镇森林火灾发生面积占森林总面的比例</w:t>
            </w:r>
          </w:p>
        </w:tc>
        <w:tc>
          <w:tcPr>
            <w:tcW w:w="1989" w:type="dxa"/>
            <w:vAlign w:val="center"/>
          </w:tcPr>
          <w:p>
            <w:pPr>
              <w:pStyle w:val="13"/>
            </w:pPr>
            <w:r>
              <w:t>≤0.02%</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调查中满意和较满意的公众人数占全部调查人数的比率</w:t>
            </w:r>
          </w:p>
        </w:tc>
        <w:tc>
          <w:tcPr>
            <w:tcW w:w="1989" w:type="dxa"/>
            <w:vAlign w:val="center"/>
          </w:tcPr>
          <w:p>
            <w:pPr>
              <w:pStyle w:val="13"/>
            </w:pPr>
            <w:r>
              <w:t>≥90%</w:t>
            </w:r>
          </w:p>
        </w:tc>
        <w:tc>
          <w:tcPr>
            <w:tcW w:w="1555"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11、关于提前下达2024年革命老区转移支付预算的通知（冀财预[2023]61号-土门子镇影壁山村通达工程）绩效目标表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13032124P00000210005B</w:t>
            </w:r>
          </w:p>
        </w:tc>
        <w:tc>
          <w:tcPr>
            <w:tcW w:w="2835" w:type="dxa"/>
            <w:vAlign w:val="center"/>
          </w:tcPr>
          <w:p>
            <w:pPr>
              <w:pStyle w:val="11"/>
            </w:pPr>
            <w:r>
              <w:t>项目名称</w:t>
            </w:r>
          </w:p>
        </w:tc>
        <w:tc>
          <w:tcPr>
            <w:tcW w:w="6095" w:type="dxa"/>
            <w:gridSpan w:val="3"/>
            <w:vAlign w:val="center"/>
          </w:tcPr>
          <w:p>
            <w:pPr>
              <w:pStyle w:val="13"/>
            </w:pPr>
            <w:r>
              <w:t>关于提前下达2024年革命老区转移支付预算的通知（冀财预[2023]61号-土门子镇影壁山村通达工程）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69.00</w:t>
            </w:r>
          </w:p>
        </w:tc>
        <w:tc>
          <w:tcPr>
            <w:tcW w:w="2835" w:type="dxa"/>
            <w:vAlign w:val="center"/>
          </w:tcPr>
          <w:p>
            <w:pPr>
              <w:pStyle w:val="11"/>
            </w:pPr>
            <w:r>
              <w:t>其中：财政    资金</w:t>
            </w:r>
          </w:p>
        </w:tc>
        <w:tc>
          <w:tcPr>
            <w:tcW w:w="2551" w:type="dxa"/>
            <w:vAlign w:val="center"/>
          </w:tcPr>
          <w:p>
            <w:pPr>
              <w:pStyle w:val="13"/>
            </w:pPr>
            <w:r>
              <w:t>69.00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预算资金69万元，其中财政资金69万元，主要用于影壁山村道路建设。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1.改善群众交通状况，改善全村基础设施建设。</w:t>
            </w:r>
            <w:r>
              <w:tab/>
            </w:r>
            <w:r>
              <w:tab/>
            </w:r>
            <w:r>
              <w:tab/>
            </w:r>
            <w:r>
              <w:tab/>
            </w:r>
            <w:r>
              <w:tab/>
            </w:r>
            <w:r>
              <w:tab/>
            </w:r>
          </w:p>
          <w:p>
            <w:pPr>
              <w:pStyle w:val="13"/>
            </w:pPr>
            <w:r>
              <w:t>2.解决老区人民信息闭塞，经济发展基础设施问题，促进影壁山村经济发展。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49"/>
        <w:gridCol w:w="14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49" w:type="dxa"/>
            <w:vAlign w:val="center"/>
          </w:tcPr>
          <w:p>
            <w:pPr>
              <w:pStyle w:val="11"/>
            </w:pPr>
            <w:r>
              <w:t>指标值</w:t>
            </w:r>
          </w:p>
        </w:tc>
        <w:tc>
          <w:tcPr>
            <w:tcW w:w="1495"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硬化路面长度</w:t>
            </w:r>
          </w:p>
        </w:tc>
        <w:tc>
          <w:tcPr>
            <w:tcW w:w="5386" w:type="dxa"/>
            <w:vAlign w:val="center"/>
          </w:tcPr>
          <w:p>
            <w:pPr>
              <w:pStyle w:val="13"/>
            </w:pPr>
            <w:r>
              <w:t>修建水泥路面长度</w:t>
            </w:r>
          </w:p>
        </w:tc>
        <w:tc>
          <w:tcPr>
            <w:tcW w:w="2049" w:type="dxa"/>
            <w:vAlign w:val="center"/>
          </w:tcPr>
          <w:p>
            <w:pPr>
              <w:pStyle w:val="13"/>
            </w:pPr>
            <w:r>
              <w:t>2.5千米</w:t>
            </w:r>
          </w:p>
        </w:tc>
        <w:tc>
          <w:tcPr>
            <w:tcW w:w="1495"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新开路基长度</w:t>
            </w:r>
          </w:p>
        </w:tc>
        <w:tc>
          <w:tcPr>
            <w:tcW w:w="5386" w:type="dxa"/>
            <w:vAlign w:val="center"/>
          </w:tcPr>
          <w:p>
            <w:pPr>
              <w:pStyle w:val="13"/>
            </w:pPr>
            <w:r>
              <w:t>新开水泥路基长度</w:t>
            </w:r>
          </w:p>
        </w:tc>
        <w:tc>
          <w:tcPr>
            <w:tcW w:w="2049" w:type="dxa"/>
            <w:vAlign w:val="center"/>
          </w:tcPr>
          <w:p>
            <w:pPr>
              <w:pStyle w:val="13"/>
            </w:pPr>
            <w:r>
              <w:t>2.5千米</w:t>
            </w:r>
          </w:p>
        </w:tc>
        <w:tc>
          <w:tcPr>
            <w:tcW w:w="1495"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049" w:type="dxa"/>
            <w:vAlign w:val="center"/>
          </w:tcPr>
          <w:p>
            <w:pPr>
              <w:pStyle w:val="13"/>
            </w:pPr>
            <w:r>
              <w:t>100%</w:t>
            </w:r>
          </w:p>
        </w:tc>
        <w:tc>
          <w:tcPr>
            <w:tcW w:w="1495"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049" w:type="dxa"/>
            <w:vAlign w:val="center"/>
          </w:tcPr>
          <w:p>
            <w:pPr>
              <w:pStyle w:val="13"/>
            </w:pPr>
            <w:r>
              <w:t>100%</w:t>
            </w:r>
          </w:p>
        </w:tc>
        <w:tc>
          <w:tcPr>
            <w:tcW w:w="1495"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反映工程按计划完成时间</w:t>
            </w:r>
          </w:p>
        </w:tc>
        <w:tc>
          <w:tcPr>
            <w:tcW w:w="2049" w:type="dxa"/>
            <w:vAlign w:val="center"/>
          </w:tcPr>
          <w:p>
            <w:pPr>
              <w:pStyle w:val="13"/>
            </w:pPr>
            <w:r>
              <w:t>工期6个月</w:t>
            </w:r>
          </w:p>
        </w:tc>
        <w:tc>
          <w:tcPr>
            <w:tcW w:w="1495"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新开路基金额</w:t>
            </w:r>
          </w:p>
        </w:tc>
        <w:tc>
          <w:tcPr>
            <w:tcW w:w="5386" w:type="dxa"/>
            <w:vAlign w:val="center"/>
          </w:tcPr>
          <w:p>
            <w:pPr>
              <w:pStyle w:val="13"/>
            </w:pPr>
            <w:r>
              <w:t>反映新开路基预算金额</w:t>
            </w:r>
          </w:p>
        </w:tc>
        <w:tc>
          <w:tcPr>
            <w:tcW w:w="2049" w:type="dxa"/>
            <w:vAlign w:val="center"/>
          </w:tcPr>
          <w:p>
            <w:pPr>
              <w:pStyle w:val="13"/>
            </w:pPr>
            <w:r>
              <w:t>≤9万元</w:t>
            </w:r>
          </w:p>
        </w:tc>
        <w:tc>
          <w:tcPr>
            <w:tcW w:w="1495"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路面硬化金额</w:t>
            </w:r>
          </w:p>
        </w:tc>
        <w:tc>
          <w:tcPr>
            <w:tcW w:w="5386" w:type="dxa"/>
            <w:vAlign w:val="center"/>
          </w:tcPr>
          <w:p>
            <w:pPr>
              <w:pStyle w:val="13"/>
            </w:pPr>
            <w:r>
              <w:t>反映硬化路面预算金额</w:t>
            </w:r>
          </w:p>
        </w:tc>
        <w:tc>
          <w:tcPr>
            <w:tcW w:w="2049" w:type="dxa"/>
            <w:vAlign w:val="center"/>
          </w:tcPr>
          <w:p>
            <w:pPr>
              <w:pStyle w:val="13"/>
            </w:pPr>
            <w:r>
              <w:t>≤60万元</w:t>
            </w:r>
          </w:p>
        </w:tc>
        <w:tc>
          <w:tcPr>
            <w:tcW w:w="1495"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解决影壁山村出行问题</w:t>
            </w:r>
          </w:p>
        </w:tc>
        <w:tc>
          <w:tcPr>
            <w:tcW w:w="5386" w:type="dxa"/>
            <w:vAlign w:val="center"/>
          </w:tcPr>
          <w:p>
            <w:pPr>
              <w:pStyle w:val="13"/>
            </w:pPr>
            <w:r>
              <w:t>反映道路维修解决影壁山山村出行人口数量</w:t>
            </w:r>
          </w:p>
        </w:tc>
        <w:tc>
          <w:tcPr>
            <w:tcW w:w="2049" w:type="dxa"/>
            <w:vAlign w:val="center"/>
          </w:tcPr>
          <w:p>
            <w:pPr>
              <w:pStyle w:val="13"/>
            </w:pPr>
            <w:r>
              <w:t>≥1200人</w:t>
            </w:r>
          </w:p>
        </w:tc>
        <w:tc>
          <w:tcPr>
            <w:tcW w:w="1495"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增加群众经济收入</w:t>
            </w:r>
          </w:p>
        </w:tc>
        <w:tc>
          <w:tcPr>
            <w:tcW w:w="5386" w:type="dxa"/>
            <w:vAlign w:val="center"/>
          </w:tcPr>
          <w:p>
            <w:pPr>
              <w:pStyle w:val="13"/>
            </w:pPr>
            <w:r>
              <w:t>反映人均增加经济收入</w:t>
            </w:r>
          </w:p>
        </w:tc>
        <w:tc>
          <w:tcPr>
            <w:tcW w:w="2049" w:type="dxa"/>
            <w:vAlign w:val="center"/>
          </w:tcPr>
          <w:p>
            <w:pPr>
              <w:pStyle w:val="13"/>
            </w:pPr>
            <w:r>
              <w:t>≥200元</w:t>
            </w:r>
          </w:p>
        </w:tc>
        <w:tc>
          <w:tcPr>
            <w:tcW w:w="1495"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服务对象满意度调查表</w:t>
            </w:r>
          </w:p>
        </w:tc>
        <w:tc>
          <w:tcPr>
            <w:tcW w:w="5386" w:type="dxa"/>
            <w:vAlign w:val="center"/>
          </w:tcPr>
          <w:p>
            <w:pPr>
              <w:pStyle w:val="13"/>
            </w:pPr>
            <w:r>
              <w:t>反映服务对象满意度</w:t>
            </w:r>
          </w:p>
        </w:tc>
        <w:tc>
          <w:tcPr>
            <w:tcW w:w="2049" w:type="dxa"/>
            <w:vAlign w:val="center"/>
          </w:tcPr>
          <w:p>
            <w:pPr>
              <w:pStyle w:val="13"/>
            </w:pPr>
            <w:r>
              <w:t>≥95%</w:t>
            </w:r>
          </w:p>
        </w:tc>
        <w:tc>
          <w:tcPr>
            <w:tcW w:w="1495"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12、关于提前下达2025年革命老区转移支付预算的通知-土门子镇农村道路改造提升项目（冀财预[2024]54号绩效目标表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13032125P00004810001A</w:t>
            </w:r>
          </w:p>
        </w:tc>
        <w:tc>
          <w:tcPr>
            <w:tcW w:w="2835" w:type="dxa"/>
            <w:vAlign w:val="center"/>
          </w:tcPr>
          <w:p>
            <w:pPr>
              <w:pStyle w:val="11"/>
            </w:pPr>
            <w:r>
              <w:t>项目名称</w:t>
            </w:r>
          </w:p>
        </w:tc>
        <w:tc>
          <w:tcPr>
            <w:tcW w:w="6095" w:type="dxa"/>
            <w:gridSpan w:val="3"/>
            <w:vAlign w:val="center"/>
          </w:tcPr>
          <w:p>
            <w:pPr>
              <w:pStyle w:val="13"/>
            </w:pPr>
            <w:r>
              <w:t>关于提前下达2025年革命老区转移支付预算的通知-土门子镇农村道路改造提升项目（冀财预[2024]54号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203.00</w:t>
            </w:r>
          </w:p>
        </w:tc>
        <w:tc>
          <w:tcPr>
            <w:tcW w:w="2835" w:type="dxa"/>
            <w:vAlign w:val="center"/>
          </w:tcPr>
          <w:p>
            <w:pPr>
              <w:pStyle w:val="11"/>
            </w:pPr>
            <w:r>
              <w:t>其中：财政    资金</w:t>
            </w:r>
          </w:p>
        </w:tc>
        <w:tc>
          <w:tcPr>
            <w:tcW w:w="2551" w:type="dxa"/>
            <w:vAlign w:val="center"/>
          </w:tcPr>
          <w:p>
            <w:pPr>
              <w:pStyle w:val="13"/>
            </w:pPr>
            <w:r>
              <w:t>203.00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共需资金203万元，其中财政资金203万元，主要用于土门子镇道路改造提升工程。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1.通过修建道路，改善村民出行环境，保证人民群众生命财产安全。</w:t>
            </w:r>
            <w:r>
              <w:tab/>
            </w:r>
            <w:r>
              <w:tab/>
            </w:r>
            <w:r>
              <w:tab/>
            </w:r>
            <w:r>
              <w:tab/>
            </w:r>
            <w:r>
              <w:tab/>
            </w:r>
            <w:r>
              <w:tab/>
            </w:r>
            <w:r>
              <w:tab/>
            </w:r>
            <w:r>
              <w:tab/>
            </w:r>
            <w:r>
              <w:tab/>
            </w:r>
            <w:r>
              <w:tab/>
            </w:r>
          </w:p>
          <w:p>
            <w:pPr>
              <w:pStyle w:val="13"/>
            </w:pPr>
            <w:r>
              <w:t>2.通过项目有效实施，解决农副产品运输问题.</w:t>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49"/>
        <w:gridCol w:w="14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49" w:type="dxa"/>
            <w:vAlign w:val="center"/>
          </w:tcPr>
          <w:p>
            <w:pPr>
              <w:pStyle w:val="11"/>
            </w:pPr>
            <w:r>
              <w:t>指标值</w:t>
            </w:r>
          </w:p>
        </w:tc>
        <w:tc>
          <w:tcPr>
            <w:tcW w:w="1495"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5386" w:type="dxa"/>
            <w:vAlign w:val="center"/>
          </w:tcPr>
          <w:p>
            <w:pPr>
              <w:pStyle w:val="13"/>
            </w:pPr>
            <w:r>
              <w:t>反映修建道路的数量</w:t>
            </w:r>
          </w:p>
        </w:tc>
        <w:tc>
          <w:tcPr>
            <w:tcW w:w="2049" w:type="dxa"/>
            <w:vAlign w:val="center"/>
          </w:tcPr>
          <w:p>
            <w:pPr>
              <w:pStyle w:val="13"/>
            </w:pPr>
            <w:r>
              <w:t>3条</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049" w:type="dxa"/>
            <w:vAlign w:val="center"/>
          </w:tcPr>
          <w:p>
            <w:pPr>
              <w:pStyle w:val="13"/>
            </w:pPr>
            <w:r>
              <w:t>≤11.6公里</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修建道路的村数</w:t>
            </w:r>
          </w:p>
        </w:tc>
        <w:tc>
          <w:tcPr>
            <w:tcW w:w="5386" w:type="dxa"/>
            <w:vAlign w:val="center"/>
          </w:tcPr>
          <w:p>
            <w:pPr>
              <w:pStyle w:val="13"/>
            </w:pPr>
            <w:r>
              <w:t>反映修建道路涉及的村数</w:t>
            </w:r>
          </w:p>
        </w:tc>
        <w:tc>
          <w:tcPr>
            <w:tcW w:w="2049" w:type="dxa"/>
            <w:vAlign w:val="center"/>
          </w:tcPr>
          <w:p>
            <w:pPr>
              <w:pStyle w:val="13"/>
            </w:pPr>
            <w:r>
              <w:t>3个</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049" w:type="dxa"/>
            <w:vAlign w:val="center"/>
          </w:tcPr>
          <w:p>
            <w:pPr>
              <w:pStyle w:val="13"/>
            </w:pPr>
            <w:r>
              <w:t>100%</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049" w:type="dxa"/>
            <w:vAlign w:val="center"/>
          </w:tcPr>
          <w:p>
            <w:pPr>
              <w:pStyle w:val="13"/>
            </w:pPr>
            <w:r>
              <w:t>100%</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5386" w:type="dxa"/>
            <w:vAlign w:val="center"/>
          </w:tcPr>
          <w:p>
            <w:pPr>
              <w:pStyle w:val="13"/>
            </w:pPr>
            <w:r>
              <w:t>反映工程按计划开工及完成时间</w:t>
            </w:r>
          </w:p>
        </w:tc>
        <w:tc>
          <w:tcPr>
            <w:tcW w:w="2049" w:type="dxa"/>
            <w:vAlign w:val="center"/>
          </w:tcPr>
          <w:p>
            <w:pPr>
              <w:pStyle w:val="13"/>
            </w:pPr>
            <w:r>
              <w:t>按时完工率达100%</w:t>
            </w:r>
          </w:p>
          <w:p>
            <w:pPr>
              <w:pStyle w:val="13"/>
            </w:pP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5386" w:type="dxa"/>
            <w:vAlign w:val="center"/>
          </w:tcPr>
          <w:p>
            <w:pPr>
              <w:pStyle w:val="13"/>
            </w:pPr>
            <w:r>
              <w:t>反应工程总成本控制数</w:t>
            </w:r>
          </w:p>
        </w:tc>
        <w:tc>
          <w:tcPr>
            <w:tcW w:w="2049" w:type="dxa"/>
            <w:vAlign w:val="center"/>
          </w:tcPr>
          <w:p>
            <w:pPr>
              <w:pStyle w:val="13"/>
            </w:pPr>
            <w:r>
              <w:t>≤203万元</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解决群众出行问题</w:t>
            </w:r>
          </w:p>
        </w:tc>
        <w:tc>
          <w:tcPr>
            <w:tcW w:w="2049" w:type="dxa"/>
            <w:vAlign w:val="center"/>
          </w:tcPr>
          <w:p>
            <w:pPr>
              <w:pStyle w:val="13"/>
            </w:pPr>
            <w:r>
              <w:t>≥6000人</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解决交通问题</w:t>
            </w:r>
          </w:p>
        </w:tc>
        <w:tc>
          <w:tcPr>
            <w:tcW w:w="5386" w:type="dxa"/>
            <w:vAlign w:val="center"/>
          </w:tcPr>
          <w:p>
            <w:pPr>
              <w:pStyle w:val="13"/>
            </w:pPr>
            <w:r>
              <w:t>解决交通问题</w:t>
            </w:r>
          </w:p>
        </w:tc>
        <w:tc>
          <w:tcPr>
            <w:tcW w:w="2049" w:type="dxa"/>
            <w:vAlign w:val="center"/>
          </w:tcPr>
          <w:p>
            <w:pPr>
              <w:pStyle w:val="13"/>
            </w:pPr>
            <w:r>
              <w:t>100%</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反映受益群众对项目工程的满意度</w:t>
            </w:r>
          </w:p>
        </w:tc>
        <w:tc>
          <w:tcPr>
            <w:tcW w:w="2049" w:type="dxa"/>
            <w:vAlign w:val="center"/>
          </w:tcPr>
          <w:p>
            <w:pPr>
              <w:pStyle w:val="13"/>
            </w:pPr>
            <w:r>
              <w:t>≥95%</w:t>
            </w:r>
          </w:p>
        </w:tc>
        <w:tc>
          <w:tcPr>
            <w:tcW w:w="1495"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13、关于提前下达2025年中央专项彩票公益金支持地方社会公益事业发展资金预算的通知-青龙县土门子镇农村道路改造提升工程（冀财综[2024]29号）绩效目标表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13032125P00004010007J</w:t>
            </w:r>
          </w:p>
        </w:tc>
        <w:tc>
          <w:tcPr>
            <w:tcW w:w="2835" w:type="dxa"/>
            <w:vAlign w:val="center"/>
          </w:tcPr>
          <w:p>
            <w:pPr>
              <w:pStyle w:val="11"/>
            </w:pPr>
            <w:r>
              <w:t>项目名称</w:t>
            </w:r>
          </w:p>
        </w:tc>
        <w:tc>
          <w:tcPr>
            <w:tcW w:w="6095" w:type="dxa"/>
            <w:gridSpan w:val="3"/>
            <w:vAlign w:val="center"/>
          </w:tcPr>
          <w:p>
            <w:pPr>
              <w:pStyle w:val="13"/>
            </w:pPr>
            <w:r>
              <w:t>关于提前下达2025年中央专项彩票公益金支持地方社会公益事业发展资金预算的通知-青龙县土门子镇农村道路改造提升工程（冀财综[2024]29号）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113.00</w:t>
            </w:r>
          </w:p>
        </w:tc>
        <w:tc>
          <w:tcPr>
            <w:tcW w:w="2835" w:type="dxa"/>
            <w:vAlign w:val="center"/>
          </w:tcPr>
          <w:p>
            <w:pPr>
              <w:pStyle w:val="11"/>
            </w:pPr>
            <w:r>
              <w:t>其中：财政    资金</w:t>
            </w:r>
          </w:p>
        </w:tc>
        <w:tc>
          <w:tcPr>
            <w:tcW w:w="2551" w:type="dxa"/>
            <w:vAlign w:val="center"/>
          </w:tcPr>
          <w:p>
            <w:pPr>
              <w:pStyle w:val="13"/>
            </w:pPr>
            <w:r>
              <w:t>113.00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预算安排113万元，其中财政拨款113万元。主要用于项目工程款支出。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1.通过项目有效实施，解决农副产品运输问题.</w:t>
            </w:r>
            <w:r>
              <w:tab/>
            </w:r>
            <w:r>
              <w:tab/>
            </w:r>
            <w:r>
              <w:tab/>
            </w:r>
            <w:r>
              <w:tab/>
            </w:r>
            <w:r>
              <w:tab/>
            </w:r>
            <w:r>
              <w:tab/>
            </w:r>
          </w:p>
          <w:p>
            <w:pPr>
              <w:pStyle w:val="13"/>
            </w:pPr>
            <w:r>
              <w:t>2.通过修建道路，改善村民出行环境，保证人民群众生命财产安全。</w:t>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64"/>
        <w:gridCol w:w="14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64" w:type="dxa"/>
            <w:vAlign w:val="center"/>
          </w:tcPr>
          <w:p>
            <w:pPr>
              <w:pStyle w:val="11"/>
            </w:pPr>
            <w:r>
              <w:t>指标值</w:t>
            </w:r>
          </w:p>
        </w:tc>
        <w:tc>
          <w:tcPr>
            <w:tcW w:w="148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5386" w:type="dxa"/>
            <w:vAlign w:val="center"/>
          </w:tcPr>
          <w:p>
            <w:pPr>
              <w:pStyle w:val="13"/>
            </w:pPr>
            <w:r>
              <w:t>反映修建道路的数量</w:t>
            </w:r>
          </w:p>
        </w:tc>
        <w:tc>
          <w:tcPr>
            <w:tcW w:w="2064" w:type="dxa"/>
            <w:vAlign w:val="center"/>
          </w:tcPr>
          <w:p>
            <w:pPr>
              <w:pStyle w:val="13"/>
            </w:pPr>
            <w:r>
              <w:t>2条</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064" w:type="dxa"/>
            <w:vAlign w:val="center"/>
          </w:tcPr>
          <w:p>
            <w:pPr>
              <w:pStyle w:val="13"/>
            </w:pPr>
            <w:r>
              <w:t>≤4.5公里</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修建道路的村数</w:t>
            </w:r>
          </w:p>
        </w:tc>
        <w:tc>
          <w:tcPr>
            <w:tcW w:w="5386" w:type="dxa"/>
            <w:vAlign w:val="center"/>
          </w:tcPr>
          <w:p>
            <w:pPr>
              <w:pStyle w:val="13"/>
            </w:pPr>
            <w:r>
              <w:t>反映修建道路涉及的村数</w:t>
            </w:r>
          </w:p>
        </w:tc>
        <w:tc>
          <w:tcPr>
            <w:tcW w:w="2064" w:type="dxa"/>
            <w:vAlign w:val="center"/>
          </w:tcPr>
          <w:p>
            <w:pPr>
              <w:pStyle w:val="13"/>
            </w:pPr>
            <w:r>
              <w:t>3个</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064" w:type="dxa"/>
            <w:vAlign w:val="center"/>
          </w:tcPr>
          <w:p>
            <w:pPr>
              <w:pStyle w:val="13"/>
            </w:pPr>
            <w:r>
              <w:t>100%</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064" w:type="dxa"/>
            <w:vAlign w:val="center"/>
          </w:tcPr>
          <w:p>
            <w:pPr>
              <w:pStyle w:val="13"/>
            </w:pPr>
            <w:r>
              <w:t>100%</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5386" w:type="dxa"/>
            <w:vAlign w:val="center"/>
          </w:tcPr>
          <w:p>
            <w:pPr>
              <w:pStyle w:val="13"/>
            </w:pPr>
            <w:r>
              <w:t>反映工程按计划开工及完成时间</w:t>
            </w:r>
          </w:p>
        </w:tc>
        <w:tc>
          <w:tcPr>
            <w:tcW w:w="2064" w:type="dxa"/>
            <w:vAlign w:val="center"/>
          </w:tcPr>
          <w:p>
            <w:pPr>
              <w:pStyle w:val="13"/>
            </w:pPr>
            <w:r>
              <w:t>按时完工率达100%</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5386" w:type="dxa"/>
            <w:vAlign w:val="center"/>
          </w:tcPr>
          <w:p>
            <w:pPr>
              <w:pStyle w:val="13"/>
            </w:pPr>
            <w:r>
              <w:t>反应工程总成本控制数</w:t>
            </w:r>
          </w:p>
        </w:tc>
        <w:tc>
          <w:tcPr>
            <w:tcW w:w="2064" w:type="dxa"/>
            <w:vAlign w:val="center"/>
          </w:tcPr>
          <w:p>
            <w:pPr>
              <w:pStyle w:val="13"/>
            </w:pPr>
            <w:r>
              <w:t>≤113万元</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解决群众出行问题</w:t>
            </w:r>
          </w:p>
        </w:tc>
        <w:tc>
          <w:tcPr>
            <w:tcW w:w="2064" w:type="dxa"/>
            <w:vAlign w:val="center"/>
          </w:tcPr>
          <w:p>
            <w:pPr>
              <w:pStyle w:val="13"/>
            </w:pPr>
            <w:r>
              <w:t>≥4000人</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解决交通问题</w:t>
            </w:r>
          </w:p>
        </w:tc>
        <w:tc>
          <w:tcPr>
            <w:tcW w:w="5386" w:type="dxa"/>
            <w:vAlign w:val="center"/>
          </w:tcPr>
          <w:p>
            <w:pPr>
              <w:pStyle w:val="13"/>
            </w:pPr>
            <w:r>
              <w:t>解决交通问题</w:t>
            </w:r>
          </w:p>
        </w:tc>
        <w:tc>
          <w:tcPr>
            <w:tcW w:w="2064" w:type="dxa"/>
            <w:vAlign w:val="center"/>
          </w:tcPr>
          <w:p>
            <w:pPr>
              <w:pStyle w:val="13"/>
            </w:pPr>
            <w:r>
              <w:t>100%</w:t>
            </w:r>
          </w:p>
        </w:tc>
        <w:tc>
          <w:tcPr>
            <w:tcW w:w="148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反映受益群众对项目工程的满意度</w:t>
            </w:r>
          </w:p>
        </w:tc>
        <w:tc>
          <w:tcPr>
            <w:tcW w:w="2064" w:type="dxa"/>
            <w:vAlign w:val="center"/>
          </w:tcPr>
          <w:p>
            <w:pPr>
              <w:pStyle w:val="13"/>
            </w:pPr>
            <w:r>
              <w:t>≥95%</w:t>
            </w:r>
          </w:p>
        </w:tc>
        <w:tc>
          <w:tcPr>
            <w:tcW w:w="1480"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13032123P00329510009L</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21.06</w:t>
            </w:r>
          </w:p>
        </w:tc>
        <w:tc>
          <w:tcPr>
            <w:tcW w:w="2835" w:type="dxa"/>
            <w:vAlign w:val="center"/>
          </w:tcPr>
          <w:p>
            <w:pPr>
              <w:pStyle w:val="11"/>
            </w:pPr>
            <w:r>
              <w:t>其中：财政    资金</w:t>
            </w:r>
          </w:p>
        </w:tc>
        <w:tc>
          <w:tcPr>
            <w:tcW w:w="2551" w:type="dxa"/>
            <w:vAlign w:val="center"/>
          </w:tcPr>
          <w:p>
            <w:pPr>
              <w:pStyle w:val="13"/>
            </w:pPr>
            <w:r>
              <w:t>21.06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预算资金21.0631万元，其中财政资金21.0631万元，主要用于清洁取暖。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1.通过支付能源补贴，确保机关正常办公，为机关工作人员和群众提供良好的工作办事环境</w:t>
            </w:r>
          </w:p>
          <w:p>
            <w:pPr>
              <w:pStyle w:val="13"/>
            </w:pPr>
            <w:r>
              <w:t>2.通过改变取暖方式，加大大气治理力度，提升大气质量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89"/>
        <w:gridCol w:w="1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89" w:type="dxa"/>
            <w:vAlign w:val="center"/>
          </w:tcPr>
          <w:p>
            <w:pPr>
              <w:pStyle w:val="11"/>
            </w:pPr>
            <w:r>
              <w:t>指标值</w:t>
            </w:r>
          </w:p>
        </w:tc>
        <w:tc>
          <w:tcPr>
            <w:tcW w:w="1555"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1989" w:type="dxa"/>
            <w:vAlign w:val="center"/>
          </w:tcPr>
          <w:p>
            <w:pPr>
              <w:pStyle w:val="13"/>
            </w:pPr>
            <w:r>
              <w:t>2870平方米</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二氧化硫排放消减率</w:t>
            </w:r>
          </w:p>
        </w:tc>
        <w:tc>
          <w:tcPr>
            <w:tcW w:w="5386" w:type="dxa"/>
            <w:vAlign w:val="center"/>
          </w:tcPr>
          <w:p>
            <w:pPr>
              <w:pStyle w:val="13"/>
            </w:pPr>
            <w:r>
              <w:t>当年实际二氧化硫排放消减率</w:t>
            </w:r>
          </w:p>
        </w:tc>
        <w:tc>
          <w:tcPr>
            <w:tcW w:w="1989" w:type="dxa"/>
            <w:vAlign w:val="center"/>
          </w:tcPr>
          <w:p>
            <w:pPr>
              <w:pStyle w:val="13"/>
            </w:pPr>
            <w:r>
              <w:t>≥5%</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细颗粒物排放消减率</w:t>
            </w:r>
          </w:p>
        </w:tc>
        <w:tc>
          <w:tcPr>
            <w:tcW w:w="5386" w:type="dxa"/>
            <w:vAlign w:val="center"/>
          </w:tcPr>
          <w:p>
            <w:pPr>
              <w:pStyle w:val="13"/>
            </w:pPr>
            <w:r>
              <w:t>当年实际细颗粒物排放消减率</w:t>
            </w:r>
          </w:p>
        </w:tc>
        <w:tc>
          <w:tcPr>
            <w:tcW w:w="1989" w:type="dxa"/>
            <w:vAlign w:val="center"/>
          </w:tcPr>
          <w:p>
            <w:pPr>
              <w:pStyle w:val="13"/>
            </w:pPr>
            <w:r>
              <w:t>≥8%</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改造完成及时性</w:t>
            </w:r>
          </w:p>
        </w:tc>
        <w:tc>
          <w:tcPr>
            <w:tcW w:w="5386" w:type="dxa"/>
            <w:vAlign w:val="center"/>
          </w:tcPr>
          <w:p>
            <w:pPr>
              <w:pStyle w:val="13"/>
            </w:pPr>
            <w:r>
              <w:t>燃煤锅炉改造及清洁能源补贴在采暖期内及时拨付</w:t>
            </w:r>
          </w:p>
        </w:tc>
        <w:tc>
          <w:tcPr>
            <w:tcW w:w="1989" w:type="dxa"/>
            <w:vAlign w:val="center"/>
          </w:tcPr>
          <w:p>
            <w:pPr>
              <w:pStyle w:val="13"/>
            </w:pPr>
            <w:r>
              <w:t>100%</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1989" w:type="dxa"/>
            <w:vAlign w:val="center"/>
          </w:tcPr>
          <w:p>
            <w:pPr>
              <w:pStyle w:val="13"/>
            </w:pPr>
            <w:r>
              <w:t>≤10万元</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办公场所采购费用支出</w:t>
            </w:r>
          </w:p>
        </w:tc>
        <w:tc>
          <w:tcPr>
            <w:tcW w:w="1989" w:type="dxa"/>
            <w:vAlign w:val="center"/>
          </w:tcPr>
          <w:p>
            <w:pPr>
              <w:pStyle w:val="13"/>
            </w:pPr>
            <w:r>
              <w:t>≤11.06万元</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全年优良空气天数增长率</w:t>
            </w:r>
          </w:p>
        </w:tc>
        <w:tc>
          <w:tcPr>
            <w:tcW w:w="5386" w:type="dxa"/>
            <w:vAlign w:val="center"/>
          </w:tcPr>
          <w:p>
            <w:pPr>
              <w:pStyle w:val="13"/>
            </w:pPr>
            <w:r>
              <w:t>全年空气优良天数同比增长率</w:t>
            </w:r>
          </w:p>
        </w:tc>
        <w:tc>
          <w:tcPr>
            <w:tcW w:w="1989" w:type="dxa"/>
            <w:vAlign w:val="center"/>
          </w:tcPr>
          <w:p>
            <w:pPr>
              <w:pStyle w:val="13"/>
            </w:pPr>
            <w:r>
              <w:t>≥5%</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1989" w:type="dxa"/>
            <w:vAlign w:val="center"/>
          </w:tcPr>
          <w:p>
            <w:pPr>
              <w:pStyle w:val="13"/>
            </w:pPr>
            <w:r>
              <w:t>≤10%</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调查中满意度和较满意的公众人数占全部调查人数的比率</w:t>
            </w:r>
          </w:p>
        </w:tc>
        <w:tc>
          <w:tcPr>
            <w:tcW w:w="1989" w:type="dxa"/>
            <w:vAlign w:val="center"/>
          </w:tcPr>
          <w:p>
            <w:pPr>
              <w:pStyle w:val="13"/>
            </w:pPr>
            <w:r>
              <w:t>≥90%</w:t>
            </w:r>
          </w:p>
        </w:tc>
        <w:tc>
          <w:tcPr>
            <w:tcW w:w="1555"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13032125P000116100985</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预算安排35万元，其中财政拨款35万元。主要用于燃煤锅炉改造及清洁能源补贴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1.通过改变取暖方式，加大大气治理力度，提升大气质量</w:t>
            </w:r>
            <w:r>
              <w:tab/>
            </w:r>
            <w:r>
              <w:tab/>
            </w:r>
            <w:r>
              <w:tab/>
            </w:r>
            <w:r>
              <w:tab/>
            </w:r>
            <w:r>
              <w:tab/>
            </w:r>
            <w:r>
              <w:tab/>
            </w:r>
          </w:p>
          <w:p>
            <w:pPr>
              <w:pStyle w:val="13"/>
            </w:pPr>
            <w:r>
              <w:t>2.通过支付能源补贴，确保机关正常办公，为机关工作人员和群众提供良好的工作办事环境</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04"/>
        <w:gridCol w:w="15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04" w:type="dxa"/>
            <w:vAlign w:val="center"/>
          </w:tcPr>
          <w:p>
            <w:pPr>
              <w:pStyle w:val="11"/>
            </w:pPr>
            <w:r>
              <w:t>指标值</w:t>
            </w:r>
          </w:p>
        </w:tc>
        <w:tc>
          <w:tcPr>
            <w:tcW w:w="154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2004" w:type="dxa"/>
            <w:vAlign w:val="center"/>
          </w:tcPr>
          <w:p>
            <w:pPr>
              <w:pStyle w:val="13"/>
            </w:pPr>
            <w:r>
              <w:t>2870平方米</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二氧化硫排放消减率</w:t>
            </w:r>
          </w:p>
        </w:tc>
        <w:tc>
          <w:tcPr>
            <w:tcW w:w="5386" w:type="dxa"/>
            <w:vAlign w:val="center"/>
          </w:tcPr>
          <w:p>
            <w:pPr>
              <w:pStyle w:val="13"/>
            </w:pPr>
            <w:r>
              <w:t>当年实际二氧化硫排放消减率</w:t>
            </w:r>
          </w:p>
        </w:tc>
        <w:tc>
          <w:tcPr>
            <w:tcW w:w="2004" w:type="dxa"/>
            <w:vAlign w:val="center"/>
          </w:tcPr>
          <w:p>
            <w:pPr>
              <w:pStyle w:val="13"/>
            </w:pPr>
            <w:r>
              <w:t>≥5%</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细颗粒物排放消减率</w:t>
            </w:r>
          </w:p>
        </w:tc>
        <w:tc>
          <w:tcPr>
            <w:tcW w:w="5386" w:type="dxa"/>
            <w:vAlign w:val="center"/>
          </w:tcPr>
          <w:p>
            <w:pPr>
              <w:pStyle w:val="13"/>
            </w:pPr>
            <w:r>
              <w:t>当年实际细颗粒物排放消减率</w:t>
            </w:r>
          </w:p>
        </w:tc>
        <w:tc>
          <w:tcPr>
            <w:tcW w:w="2004" w:type="dxa"/>
            <w:vAlign w:val="center"/>
          </w:tcPr>
          <w:p>
            <w:pPr>
              <w:pStyle w:val="13"/>
            </w:pPr>
            <w:r>
              <w:t>≥8%</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改造完成及时性</w:t>
            </w:r>
          </w:p>
        </w:tc>
        <w:tc>
          <w:tcPr>
            <w:tcW w:w="5386" w:type="dxa"/>
            <w:vAlign w:val="center"/>
          </w:tcPr>
          <w:p>
            <w:pPr>
              <w:pStyle w:val="13"/>
            </w:pPr>
            <w:r>
              <w:t>燃煤锅炉改造及清洁能源补贴在采暖期内及时拨付</w:t>
            </w:r>
          </w:p>
        </w:tc>
        <w:tc>
          <w:tcPr>
            <w:tcW w:w="2004" w:type="dxa"/>
            <w:vAlign w:val="center"/>
          </w:tcPr>
          <w:p>
            <w:pPr>
              <w:pStyle w:val="13"/>
            </w:pPr>
            <w:r>
              <w:t>100%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2004" w:type="dxa"/>
            <w:vAlign w:val="center"/>
          </w:tcPr>
          <w:p>
            <w:pPr>
              <w:pStyle w:val="13"/>
            </w:pPr>
            <w:r>
              <w:t>≤10万元</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办公场所采购费用支出</w:t>
            </w:r>
          </w:p>
        </w:tc>
        <w:tc>
          <w:tcPr>
            <w:tcW w:w="2004" w:type="dxa"/>
            <w:vAlign w:val="center"/>
          </w:tcPr>
          <w:p>
            <w:pPr>
              <w:pStyle w:val="13"/>
            </w:pPr>
            <w:r>
              <w:t>≤25万元</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全年优良空气天数增长率</w:t>
            </w:r>
          </w:p>
        </w:tc>
        <w:tc>
          <w:tcPr>
            <w:tcW w:w="5386" w:type="dxa"/>
            <w:vAlign w:val="center"/>
          </w:tcPr>
          <w:p>
            <w:pPr>
              <w:pStyle w:val="13"/>
            </w:pPr>
            <w:r>
              <w:t>全年空气优良天数同比增长率</w:t>
            </w:r>
          </w:p>
        </w:tc>
        <w:tc>
          <w:tcPr>
            <w:tcW w:w="2004" w:type="dxa"/>
            <w:vAlign w:val="center"/>
          </w:tcPr>
          <w:p>
            <w:pPr>
              <w:pStyle w:val="13"/>
            </w:pPr>
            <w:r>
              <w:t>≥5%</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2004" w:type="dxa"/>
            <w:vAlign w:val="center"/>
          </w:tcPr>
          <w:p>
            <w:pPr>
              <w:pStyle w:val="13"/>
            </w:pPr>
            <w:r>
              <w:t>≤10%</w:t>
            </w:r>
          </w:p>
        </w:tc>
        <w:tc>
          <w:tcPr>
            <w:tcW w:w="154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调查中满意度和较满意的公众人数占全部调查人数的比率</w:t>
            </w:r>
          </w:p>
        </w:tc>
        <w:tc>
          <w:tcPr>
            <w:tcW w:w="2004" w:type="dxa"/>
            <w:vAlign w:val="center"/>
          </w:tcPr>
          <w:p>
            <w:pPr>
              <w:pStyle w:val="13"/>
            </w:pPr>
            <w:r>
              <w:t>≥90%</w:t>
            </w:r>
          </w:p>
        </w:tc>
        <w:tc>
          <w:tcPr>
            <w:tcW w:w="154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16、人工影响天气作业点运行和维护经费绩效目标表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13032124P00329510095F</w:t>
            </w:r>
          </w:p>
        </w:tc>
        <w:tc>
          <w:tcPr>
            <w:tcW w:w="2835" w:type="dxa"/>
            <w:vAlign w:val="center"/>
          </w:tcPr>
          <w:p>
            <w:pPr>
              <w:pStyle w:val="11"/>
            </w:pPr>
            <w:r>
              <w:t>项目名称</w:t>
            </w:r>
          </w:p>
        </w:tc>
        <w:tc>
          <w:tcPr>
            <w:tcW w:w="6095" w:type="dxa"/>
            <w:gridSpan w:val="3"/>
            <w:vAlign w:val="center"/>
          </w:tcPr>
          <w:p>
            <w:pPr>
              <w:pStyle w:val="13"/>
            </w:pPr>
            <w:r>
              <w:t>人工影响天气作业点运行和维护经费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预算资金2万元，其中财政资金2万元，主要用于人工影响天气作业点运行和维护经费。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1.通过对人工影响天气作业点进行维护，确保作业点正常运行。</w:t>
            </w:r>
            <w:r>
              <w:tab/>
            </w:r>
            <w:r>
              <w:tab/>
            </w:r>
            <w:r>
              <w:tab/>
            </w:r>
            <w:r>
              <w:tab/>
            </w:r>
            <w:r>
              <w:tab/>
            </w:r>
            <w:r>
              <w:tab/>
            </w:r>
          </w:p>
          <w:p>
            <w:pPr>
              <w:pStyle w:val="13"/>
            </w:pPr>
            <w:r>
              <w:t>2.通过作业点的正常运行，保证作业点切实发挥作用，保护果农利益。</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89"/>
        <w:gridCol w:w="1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89" w:type="dxa"/>
            <w:vAlign w:val="center"/>
          </w:tcPr>
          <w:p>
            <w:pPr>
              <w:pStyle w:val="11"/>
            </w:pPr>
            <w:r>
              <w:t>指标值</w:t>
            </w:r>
          </w:p>
        </w:tc>
        <w:tc>
          <w:tcPr>
            <w:tcW w:w="1555"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作业点人工数</w:t>
            </w:r>
          </w:p>
        </w:tc>
        <w:tc>
          <w:tcPr>
            <w:tcW w:w="5386" w:type="dxa"/>
            <w:vAlign w:val="center"/>
          </w:tcPr>
          <w:p>
            <w:pPr>
              <w:pStyle w:val="13"/>
            </w:pPr>
            <w:r>
              <w:t>反映做约点正常运行需要的人工人数</w:t>
            </w:r>
          </w:p>
        </w:tc>
        <w:tc>
          <w:tcPr>
            <w:tcW w:w="1989" w:type="dxa"/>
            <w:vAlign w:val="center"/>
          </w:tcPr>
          <w:p>
            <w:pPr>
              <w:pStyle w:val="13"/>
            </w:pPr>
            <w:r>
              <w:t>3人</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作业点作业次数</w:t>
            </w:r>
          </w:p>
        </w:tc>
        <w:tc>
          <w:tcPr>
            <w:tcW w:w="5386" w:type="dxa"/>
            <w:vAlign w:val="center"/>
          </w:tcPr>
          <w:p>
            <w:pPr>
              <w:pStyle w:val="13"/>
            </w:pPr>
            <w:r>
              <w:t>反映年内作业点作业次数</w:t>
            </w:r>
          </w:p>
        </w:tc>
        <w:tc>
          <w:tcPr>
            <w:tcW w:w="1989" w:type="dxa"/>
            <w:vAlign w:val="center"/>
          </w:tcPr>
          <w:p>
            <w:pPr>
              <w:pStyle w:val="13"/>
            </w:pPr>
            <w:r>
              <w:t>≥5次</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作业点作业次数占比率</w:t>
            </w:r>
          </w:p>
        </w:tc>
        <w:tc>
          <w:tcPr>
            <w:tcW w:w="5386" w:type="dxa"/>
            <w:vAlign w:val="center"/>
          </w:tcPr>
          <w:p>
            <w:pPr>
              <w:pStyle w:val="13"/>
            </w:pPr>
            <w:r>
              <w:t>反映年内作业点作业次数占恶劣天气的比例</w:t>
            </w:r>
          </w:p>
        </w:tc>
        <w:tc>
          <w:tcPr>
            <w:tcW w:w="1989" w:type="dxa"/>
            <w:vAlign w:val="center"/>
          </w:tcPr>
          <w:p>
            <w:pPr>
              <w:pStyle w:val="13"/>
            </w:pPr>
            <w:r>
              <w:t>≥95%</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作业点完成作业时限</w:t>
            </w:r>
          </w:p>
        </w:tc>
        <w:tc>
          <w:tcPr>
            <w:tcW w:w="5386" w:type="dxa"/>
            <w:vAlign w:val="center"/>
          </w:tcPr>
          <w:p>
            <w:pPr>
              <w:pStyle w:val="13"/>
            </w:pPr>
            <w:r>
              <w:t>反映作业点年内完成作业的时间</w:t>
            </w:r>
          </w:p>
        </w:tc>
        <w:tc>
          <w:tcPr>
            <w:tcW w:w="1989" w:type="dxa"/>
            <w:vAlign w:val="center"/>
          </w:tcPr>
          <w:p>
            <w:pPr>
              <w:pStyle w:val="13"/>
            </w:pPr>
            <w:r>
              <w:t>10月底之前</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5386" w:type="dxa"/>
            <w:vAlign w:val="center"/>
          </w:tcPr>
          <w:p>
            <w:pPr>
              <w:pStyle w:val="13"/>
            </w:pPr>
            <w:r>
              <w:t>反映作业点人工及维护费用</w:t>
            </w:r>
          </w:p>
        </w:tc>
        <w:tc>
          <w:tcPr>
            <w:tcW w:w="1989" w:type="dxa"/>
            <w:vAlign w:val="center"/>
          </w:tcPr>
          <w:p>
            <w:pPr>
              <w:pStyle w:val="13"/>
            </w:pPr>
            <w:r>
              <w:t>≤1万元</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5386" w:type="dxa"/>
            <w:vAlign w:val="center"/>
          </w:tcPr>
          <w:p>
            <w:pPr>
              <w:pStyle w:val="13"/>
            </w:pPr>
            <w:r>
              <w:t>反映作业点已购买原材料的费用</w:t>
            </w:r>
          </w:p>
        </w:tc>
        <w:tc>
          <w:tcPr>
            <w:tcW w:w="1989" w:type="dxa"/>
            <w:vAlign w:val="center"/>
          </w:tcPr>
          <w:p>
            <w:pPr>
              <w:pStyle w:val="13"/>
            </w:pPr>
            <w:r>
              <w:t>≤1万元</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果农认知率</w:t>
            </w:r>
          </w:p>
        </w:tc>
        <w:tc>
          <w:tcPr>
            <w:tcW w:w="5386" w:type="dxa"/>
            <w:vAlign w:val="center"/>
          </w:tcPr>
          <w:p>
            <w:pPr>
              <w:pStyle w:val="13"/>
            </w:pPr>
            <w:r>
              <w:t>反映果农对作业点的认知率</w:t>
            </w:r>
          </w:p>
        </w:tc>
        <w:tc>
          <w:tcPr>
            <w:tcW w:w="1989" w:type="dxa"/>
            <w:vAlign w:val="center"/>
          </w:tcPr>
          <w:p>
            <w:pPr>
              <w:pStyle w:val="13"/>
            </w:pPr>
            <w:r>
              <w:t>≥95%</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增加果农收入</w:t>
            </w:r>
          </w:p>
        </w:tc>
        <w:tc>
          <w:tcPr>
            <w:tcW w:w="5386" w:type="dxa"/>
            <w:vAlign w:val="center"/>
          </w:tcPr>
          <w:p>
            <w:pPr>
              <w:pStyle w:val="13"/>
            </w:pPr>
            <w:r>
              <w:t>反映作业点对果农收入的增加</w:t>
            </w:r>
          </w:p>
        </w:tc>
        <w:tc>
          <w:tcPr>
            <w:tcW w:w="1989" w:type="dxa"/>
            <w:vAlign w:val="center"/>
          </w:tcPr>
          <w:p>
            <w:pPr>
              <w:pStyle w:val="13"/>
            </w:pPr>
            <w:r>
              <w:t>≥1000元</w:t>
            </w:r>
          </w:p>
        </w:tc>
        <w:tc>
          <w:tcPr>
            <w:tcW w:w="155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果农对作业点的满意度</w:t>
            </w:r>
          </w:p>
        </w:tc>
        <w:tc>
          <w:tcPr>
            <w:tcW w:w="5386" w:type="dxa"/>
            <w:vAlign w:val="center"/>
          </w:tcPr>
          <w:p>
            <w:pPr>
              <w:pStyle w:val="13"/>
            </w:pPr>
            <w:r>
              <w:t>反映果农对作业点的满意度</w:t>
            </w:r>
          </w:p>
        </w:tc>
        <w:tc>
          <w:tcPr>
            <w:tcW w:w="1989" w:type="dxa"/>
            <w:vAlign w:val="center"/>
          </w:tcPr>
          <w:p>
            <w:pPr>
              <w:pStyle w:val="13"/>
            </w:pPr>
            <w:r>
              <w:t>≥95%</w:t>
            </w:r>
          </w:p>
        </w:tc>
        <w:tc>
          <w:tcPr>
            <w:tcW w:w="1555"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17、人工影响天气作业点运行和维护经费绩效目标表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13032125P00001210001J</w:t>
            </w:r>
          </w:p>
        </w:tc>
        <w:tc>
          <w:tcPr>
            <w:tcW w:w="2835" w:type="dxa"/>
            <w:vAlign w:val="center"/>
          </w:tcPr>
          <w:p>
            <w:pPr>
              <w:pStyle w:val="11"/>
            </w:pPr>
            <w:r>
              <w:t>项目名称</w:t>
            </w:r>
          </w:p>
        </w:tc>
        <w:tc>
          <w:tcPr>
            <w:tcW w:w="6095" w:type="dxa"/>
            <w:gridSpan w:val="3"/>
            <w:vAlign w:val="center"/>
          </w:tcPr>
          <w:p>
            <w:pPr>
              <w:pStyle w:val="13"/>
            </w:pPr>
            <w:r>
              <w:t>人工影响天气作业点运行和维护经费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预算安排2万元，其中财政拨款2万元。主要用于人工影响天气作业点运行和维护经费。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1.通过作业点的正常运行，保证作业点切实发挥作用，保护果农利益。</w:t>
            </w:r>
            <w:r>
              <w:tab/>
            </w:r>
            <w:r>
              <w:tab/>
            </w:r>
            <w:r>
              <w:tab/>
            </w:r>
            <w:r>
              <w:tab/>
            </w:r>
            <w:r>
              <w:tab/>
            </w:r>
            <w:r>
              <w:tab/>
            </w:r>
          </w:p>
          <w:p>
            <w:pPr>
              <w:pStyle w:val="13"/>
            </w:pPr>
            <w:r>
              <w:t>2.通过对人工影响天气作业点进行维护，确保作业点正常运行。</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34"/>
        <w:gridCol w:w="15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34" w:type="dxa"/>
            <w:vAlign w:val="center"/>
          </w:tcPr>
          <w:p>
            <w:pPr>
              <w:pStyle w:val="11"/>
            </w:pPr>
            <w:r>
              <w:t>指标值</w:t>
            </w:r>
          </w:p>
        </w:tc>
        <w:tc>
          <w:tcPr>
            <w:tcW w:w="151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作业点人工数</w:t>
            </w:r>
          </w:p>
        </w:tc>
        <w:tc>
          <w:tcPr>
            <w:tcW w:w="5386" w:type="dxa"/>
            <w:vAlign w:val="center"/>
          </w:tcPr>
          <w:p>
            <w:pPr>
              <w:pStyle w:val="13"/>
            </w:pPr>
            <w:r>
              <w:t>反映做约点正常运行需要的人工人数</w:t>
            </w:r>
          </w:p>
        </w:tc>
        <w:tc>
          <w:tcPr>
            <w:tcW w:w="2034" w:type="dxa"/>
            <w:vAlign w:val="center"/>
          </w:tcPr>
          <w:p>
            <w:pPr>
              <w:pStyle w:val="13"/>
            </w:pPr>
            <w:r>
              <w:t>3人</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作业点作业次数</w:t>
            </w:r>
          </w:p>
        </w:tc>
        <w:tc>
          <w:tcPr>
            <w:tcW w:w="5386" w:type="dxa"/>
            <w:vAlign w:val="center"/>
          </w:tcPr>
          <w:p>
            <w:pPr>
              <w:pStyle w:val="13"/>
            </w:pPr>
            <w:r>
              <w:t>反映年内作业点作业次数</w:t>
            </w:r>
          </w:p>
        </w:tc>
        <w:tc>
          <w:tcPr>
            <w:tcW w:w="2034" w:type="dxa"/>
            <w:vAlign w:val="center"/>
          </w:tcPr>
          <w:p>
            <w:pPr>
              <w:pStyle w:val="13"/>
            </w:pPr>
            <w:r>
              <w:t>≥5次</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作业点作业次数占比率</w:t>
            </w:r>
          </w:p>
        </w:tc>
        <w:tc>
          <w:tcPr>
            <w:tcW w:w="5386" w:type="dxa"/>
            <w:vAlign w:val="center"/>
          </w:tcPr>
          <w:p>
            <w:pPr>
              <w:pStyle w:val="13"/>
            </w:pPr>
            <w:r>
              <w:t>反映年内作业点作业次数占恶劣天气的比例</w:t>
            </w:r>
          </w:p>
        </w:tc>
        <w:tc>
          <w:tcPr>
            <w:tcW w:w="2034" w:type="dxa"/>
            <w:vAlign w:val="center"/>
          </w:tcPr>
          <w:p>
            <w:pPr>
              <w:pStyle w:val="13"/>
            </w:pPr>
            <w:r>
              <w:t>≥95%</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作业点完成作业时限</w:t>
            </w:r>
          </w:p>
        </w:tc>
        <w:tc>
          <w:tcPr>
            <w:tcW w:w="5386" w:type="dxa"/>
            <w:vAlign w:val="center"/>
          </w:tcPr>
          <w:p>
            <w:pPr>
              <w:pStyle w:val="13"/>
            </w:pPr>
            <w:r>
              <w:t>反映作业点年内完成作业的时间</w:t>
            </w:r>
          </w:p>
        </w:tc>
        <w:tc>
          <w:tcPr>
            <w:tcW w:w="2034" w:type="dxa"/>
            <w:vAlign w:val="center"/>
          </w:tcPr>
          <w:p>
            <w:pPr>
              <w:pStyle w:val="13"/>
            </w:pPr>
            <w:r>
              <w:t>10月底之前</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5386" w:type="dxa"/>
            <w:vAlign w:val="center"/>
          </w:tcPr>
          <w:p>
            <w:pPr>
              <w:pStyle w:val="13"/>
            </w:pPr>
            <w:r>
              <w:t>反映作业点人工及维护费用</w:t>
            </w:r>
          </w:p>
        </w:tc>
        <w:tc>
          <w:tcPr>
            <w:tcW w:w="2034" w:type="dxa"/>
            <w:vAlign w:val="center"/>
          </w:tcPr>
          <w:p>
            <w:pPr>
              <w:pStyle w:val="13"/>
            </w:pPr>
            <w:r>
              <w:t>≤1万元</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5386" w:type="dxa"/>
            <w:vAlign w:val="center"/>
          </w:tcPr>
          <w:p>
            <w:pPr>
              <w:pStyle w:val="13"/>
            </w:pPr>
            <w:r>
              <w:t>反映作业点已购买原材料的费用</w:t>
            </w:r>
          </w:p>
        </w:tc>
        <w:tc>
          <w:tcPr>
            <w:tcW w:w="2034" w:type="dxa"/>
            <w:vAlign w:val="center"/>
          </w:tcPr>
          <w:p>
            <w:pPr>
              <w:pStyle w:val="13"/>
            </w:pPr>
            <w:r>
              <w:t>≤1万元</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果农认知率</w:t>
            </w:r>
          </w:p>
        </w:tc>
        <w:tc>
          <w:tcPr>
            <w:tcW w:w="5386" w:type="dxa"/>
            <w:vAlign w:val="center"/>
          </w:tcPr>
          <w:p>
            <w:pPr>
              <w:pStyle w:val="13"/>
            </w:pPr>
            <w:r>
              <w:t>反映果农对作业点的认知率</w:t>
            </w:r>
          </w:p>
        </w:tc>
        <w:tc>
          <w:tcPr>
            <w:tcW w:w="2034" w:type="dxa"/>
            <w:vAlign w:val="center"/>
          </w:tcPr>
          <w:p>
            <w:pPr>
              <w:pStyle w:val="13"/>
            </w:pPr>
            <w:r>
              <w:t>≥95%</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增加果农收入</w:t>
            </w:r>
          </w:p>
        </w:tc>
        <w:tc>
          <w:tcPr>
            <w:tcW w:w="5386" w:type="dxa"/>
            <w:vAlign w:val="center"/>
          </w:tcPr>
          <w:p>
            <w:pPr>
              <w:pStyle w:val="13"/>
            </w:pPr>
            <w:r>
              <w:t>反映作业点对果农收入的增加</w:t>
            </w:r>
          </w:p>
        </w:tc>
        <w:tc>
          <w:tcPr>
            <w:tcW w:w="2034" w:type="dxa"/>
            <w:vAlign w:val="center"/>
          </w:tcPr>
          <w:p>
            <w:pPr>
              <w:pStyle w:val="13"/>
            </w:pPr>
            <w:r>
              <w:t>≥1000元</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果农对作业点的满意度</w:t>
            </w:r>
          </w:p>
        </w:tc>
        <w:tc>
          <w:tcPr>
            <w:tcW w:w="5386" w:type="dxa"/>
            <w:vAlign w:val="center"/>
          </w:tcPr>
          <w:p>
            <w:pPr>
              <w:pStyle w:val="13"/>
            </w:pPr>
            <w:r>
              <w:t>反映果农对作业点的满意度</w:t>
            </w:r>
          </w:p>
        </w:tc>
        <w:tc>
          <w:tcPr>
            <w:tcW w:w="2034" w:type="dxa"/>
            <w:vAlign w:val="center"/>
          </w:tcPr>
          <w:p>
            <w:pPr>
              <w:pStyle w:val="13"/>
            </w:pPr>
            <w:r>
              <w:t>≥95%</w:t>
            </w:r>
          </w:p>
        </w:tc>
        <w:tc>
          <w:tcPr>
            <w:tcW w:w="151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18、信访维稳工作经费绩效目标表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13032124P003299100885</w:t>
            </w:r>
          </w:p>
        </w:tc>
        <w:tc>
          <w:tcPr>
            <w:tcW w:w="2835" w:type="dxa"/>
            <w:vAlign w:val="center"/>
          </w:tcPr>
          <w:p>
            <w:pPr>
              <w:pStyle w:val="11"/>
            </w:pPr>
            <w:r>
              <w:t>项目名称</w:t>
            </w:r>
          </w:p>
        </w:tc>
        <w:tc>
          <w:tcPr>
            <w:tcW w:w="6095" w:type="dxa"/>
            <w:gridSpan w:val="3"/>
            <w:vAlign w:val="center"/>
          </w:tcPr>
          <w:p>
            <w:pPr>
              <w:pStyle w:val="13"/>
            </w:pPr>
            <w:r>
              <w:t>信访维稳工作经费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0.46</w:t>
            </w:r>
          </w:p>
        </w:tc>
        <w:tc>
          <w:tcPr>
            <w:tcW w:w="2835" w:type="dxa"/>
            <w:vAlign w:val="center"/>
          </w:tcPr>
          <w:p>
            <w:pPr>
              <w:pStyle w:val="11"/>
            </w:pPr>
            <w:r>
              <w:t>其中：财政    资金</w:t>
            </w:r>
          </w:p>
        </w:tc>
        <w:tc>
          <w:tcPr>
            <w:tcW w:w="2551" w:type="dxa"/>
            <w:vAlign w:val="center"/>
          </w:tcPr>
          <w:p>
            <w:pPr>
              <w:pStyle w:val="13"/>
            </w:pPr>
            <w:r>
              <w:t>0.46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预算资金0.462万元，其中财政资金0.462万元，主要用于综治信访维稳工作。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1.通过加强法制宣传教育、提高公民的法律意识和素质，教育群众知法、懂法和守法。</w:t>
            </w:r>
            <w:r>
              <w:tab/>
            </w:r>
            <w:r>
              <w:tab/>
            </w:r>
            <w:r>
              <w:tab/>
            </w:r>
            <w:r>
              <w:tab/>
            </w:r>
            <w:r>
              <w:tab/>
            </w:r>
            <w:r>
              <w:tab/>
            </w:r>
            <w:r>
              <w:tab/>
            </w:r>
            <w:r>
              <w:tab/>
            </w:r>
          </w:p>
          <w:p>
            <w:pPr>
              <w:pStyle w:val="13"/>
            </w:pPr>
            <w:r>
              <w:t>2.妥善处理突发性、群体性事件；搞好村级治安工作，深化农村平安创建工作。</w:t>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49"/>
        <w:gridCol w:w="14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49" w:type="dxa"/>
            <w:vAlign w:val="center"/>
          </w:tcPr>
          <w:p>
            <w:pPr>
              <w:pStyle w:val="11"/>
            </w:pPr>
            <w:r>
              <w:t>指标值</w:t>
            </w:r>
          </w:p>
        </w:tc>
        <w:tc>
          <w:tcPr>
            <w:tcW w:w="1495"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2049" w:type="dxa"/>
            <w:vAlign w:val="center"/>
          </w:tcPr>
          <w:p>
            <w:pPr>
              <w:pStyle w:val="13"/>
            </w:pPr>
            <w:r>
              <w:t>≥2500份</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049" w:type="dxa"/>
            <w:vAlign w:val="center"/>
          </w:tcPr>
          <w:p>
            <w:pPr>
              <w:pStyle w:val="13"/>
            </w:pPr>
            <w:r>
              <w:t>≥50次</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049" w:type="dxa"/>
            <w:vAlign w:val="center"/>
          </w:tcPr>
          <w:p>
            <w:pPr>
              <w:pStyle w:val="13"/>
            </w:pPr>
            <w:r>
              <w:t>100%</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049" w:type="dxa"/>
            <w:vAlign w:val="center"/>
          </w:tcPr>
          <w:p>
            <w:pPr>
              <w:pStyle w:val="13"/>
            </w:pPr>
            <w:r>
              <w:t>≤12月</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宣传费及办公费支出</w:t>
            </w:r>
          </w:p>
        </w:tc>
        <w:tc>
          <w:tcPr>
            <w:tcW w:w="5386" w:type="dxa"/>
            <w:vAlign w:val="center"/>
          </w:tcPr>
          <w:p>
            <w:pPr>
              <w:pStyle w:val="13"/>
            </w:pPr>
            <w:r>
              <w:t>印刷宣传单及办公费的支出</w:t>
            </w:r>
          </w:p>
        </w:tc>
        <w:tc>
          <w:tcPr>
            <w:tcW w:w="2049" w:type="dxa"/>
            <w:vAlign w:val="center"/>
          </w:tcPr>
          <w:p>
            <w:pPr>
              <w:pStyle w:val="13"/>
            </w:pPr>
            <w:r>
              <w:t>≤0.1万元</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支付差旅费</w:t>
            </w:r>
          </w:p>
        </w:tc>
        <w:tc>
          <w:tcPr>
            <w:tcW w:w="5386" w:type="dxa"/>
            <w:vAlign w:val="center"/>
          </w:tcPr>
          <w:p>
            <w:pPr>
              <w:pStyle w:val="13"/>
            </w:pPr>
            <w:r>
              <w:t>用于工作人员差旅费的支出</w:t>
            </w:r>
          </w:p>
        </w:tc>
        <w:tc>
          <w:tcPr>
            <w:tcW w:w="2049" w:type="dxa"/>
            <w:vAlign w:val="center"/>
          </w:tcPr>
          <w:p>
            <w:pPr>
              <w:pStyle w:val="13"/>
            </w:pPr>
            <w:r>
              <w:t>≤0.2万元</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2049" w:type="dxa"/>
            <w:vAlign w:val="center"/>
          </w:tcPr>
          <w:p>
            <w:pPr>
              <w:pStyle w:val="13"/>
            </w:pPr>
            <w:r>
              <w:t>≤0.16万元</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2049" w:type="dxa"/>
            <w:vAlign w:val="center"/>
          </w:tcPr>
          <w:p>
            <w:pPr>
              <w:pStyle w:val="13"/>
            </w:pPr>
            <w:r>
              <w:t>≥90%</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2049" w:type="dxa"/>
            <w:vAlign w:val="center"/>
          </w:tcPr>
          <w:p>
            <w:pPr>
              <w:pStyle w:val="13"/>
            </w:pPr>
            <w:r>
              <w:t>≥90%</w:t>
            </w:r>
          </w:p>
        </w:tc>
        <w:tc>
          <w:tcPr>
            <w:tcW w:w="149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2049" w:type="dxa"/>
            <w:vAlign w:val="center"/>
          </w:tcPr>
          <w:p>
            <w:pPr>
              <w:pStyle w:val="13"/>
            </w:pPr>
            <w:r>
              <w:t>≥95%</w:t>
            </w:r>
          </w:p>
        </w:tc>
        <w:tc>
          <w:tcPr>
            <w:tcW w:w="1495"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19、严重精神障碍监护人责任险绩效目标表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13032125P000006100039</w:t>
            </w:r>
          </w:p>
        </w:tc>
        <w:tc>
          <w:tcPr>
            <w:tcW w:w="2835" w:type="dxa"/>
            <w:vAlign w:val="center"/>
          </w:tcPr>
          <w:p>
            <w:pPr>
              <w:pStyle w:val="11"/>
            </w:pPr>
            <w:r>
              <w:t>项目名称</w:t>
            </w:r>
          </w:p>
        </w:tc>
        <w:tc>
          <w:tcPr>
            <w:tcW w:w="6095" w:type="dxa"/>
            <w:gridSpan w:val="3"/>
            <w:vAlign w:val="center"/>
          </w:tcPr>
          <w:p>
            <w:pPr>
              <w:pStyle w:val="13"/>
            </w:pPr>
            <w:r>
              <w:t>严重精神障碍监护人责任险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w:t>
            </w:r>
          </w:p>
        </w:tc>
        <w:tc>
          <w:tcPr>
            <w:tcW w:w="2835" w:type="dxa"/>
            <w:vAlign w:val="center"/>
          </w:tcPr>
          <w:p>
            <w:pPr>
              <w:pStyle w:val="11"/>
            </w:pPr>
            <w:r>
              <w:t>其中：财政    资金</w:t>
            </w:r>
          </w:p>
        </w:tc>
        <w:tc>
          <w:tcPr>
            <w:tcW w:w="2551" w:type="dxa"/>
            <w:vAlign w:val="center"/>
          </w:tcPr>
          <w:p>
            <w:pPr>
              <w:pStyle w:val="13"/>
            </w:pPr>
            <w:r>
              <w:t>1.33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预算安排1.33万元，其中财政拨款1.33万元。主要用于严重精神障碍监护人责任险。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1.通过政府出资投保的方式，通过保险理赔，减少监护人损失、增强监护人、当事人社会保障，从而化解事后风险。</w:t>
            </w:r>
            <w:r>
              <w:tab/>
            </w:r>
            <w:r>
              <w:tab/>
            </w:r>
            <w:r>
              <w:tab/>
            </w:r>
            <w:r>
              <w:tab/>
            </w:r>
            <w:r>
              <w:tab/>
            </w:r>
          </w:p>
          <w:p>
            <w:pPr>
              <w:pStyle w:val="13"/>
            </w:pPr>
            <w:r>
              <w:t>2.通过为严重精神障碍患者监护人办理相关保险业，预防严重精神障碍患者伤及人身、损坏财物事件发生。</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044"/>
        <w:gridCol w:w="6627"/>
        <w:gridCol w:w="1584"/>
        <w:gridCol w:w="15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044" w:type="dxa"/>
            <w:vAlign w:val="center"/>
          </w:tcPr>
          <w:p>
            <w:pPr>
              <w:pStyle w:val="11"/>
            </w:pPr>
            <w:r>
              <w:t>三级指标</w:t>
            </w:r>
          </w:p>
        </w:tc>
        <w:tc>
          <w:tcPr>
            <w:tcW w:w="6627" w:type="dxa"/>
            <w:vAlign w:val="center"/>
          </w:tcPr>
          <w:p>
            <w:pPr>
              <w:pStyle w:val="11"/>
            </w:pPr>
            <w:r>
              <w:t>绩效指标描述</w:t>
            </w:r>
          </w:p>
        </w:tc>
        <w:tc>
          <w:tcPr>
            <w:tcW w:w="1584" w:type="dxa"/>
            <w:vAlign w:val="center"/>
          </w:tcPr>
          <w:p>
            <w:pPr>
              <w:pStyle w:val="11"/>
            </w:pPr>
            <w:r>
              <w:t>指标值</w:t>
            </w:r>
          </w:p>
        </w:tc>
        <w:tc>
          <w:tcPr>
            <w:tcW w:w="1510"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044" w:type="dxa"/>
            <w:vAlign w:val="center"/>
          </w:tcPr>
          <w:p>
            <w:pPr>
              <w:pStyle w:val="13"/>
            </w:pPr>
            <w:r>
              <w:t>办结率</w:t>
            </w:r>
          </w:p>
        </w:tc>
        <w:tc>
          <w:tcPr>
            <w:tcW w:w="6627" w:type="dxa"/>
            <w:vAlign w:val="center"/>
          </w:tcPr>
          <w:p>
            <w:pPr>
              <w:pStyle w:val="13"/>
            </w:pPr>
            <w:r>
              <w:t>责任险报销事项实际在规定时间内及时办结的件数占应在规定时间内及时办结的件数的比率</w:t>
            </w:r>
          </w:p>
        </w:tc>
        <w:tc>
          <w:tcPr>
            <w:tcW w:w="1584" w:type="dxa"/>
            <w:vAlign w:val="center"/>
          </w:tcPr>
          <w:p>
            <w:pPr>
              <w:pStyle w:val="13"/>
            </w:pPr>
            <w:r>
              <w:t>≥98%</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044" w:type="dxa"/>
            <w:vAlign w:val="center"/>
          </w:tcPr>
          <w:p>
            <w:pPr>
              <w:pStyle w:val="13"/>
            </w:pPr>
            <w:r>
              <w:t>享受责任险人数</w:t>
            </w:r>
          </w:p>
        </w:tc>
        <w:tc>
          <w:tcPr>
            <w:tcW w:w="6627" w:type="dxa"/>
            <w:vAlign w:val="center"/>
          </w:tcPr>
          <w:p>
            <w:pPr>
              <w:pStyle w:val="13"/>
            </w:pPr>
            <w:r>
              <w:t>享受严重精神障碍患者监护人责任险的人数</w:t>
            </w:r>
          </w:p>
        </w:tc>
        <w:tc>
          <w:tcPr>
            <w:tcW w:w="1584" w:type="dxa"/>
            <w:vAlign w:val="center"/>
          </w:tcPr>
          <w:p>
            <w:pPr>
              <w:pStyle w:val="13"/>
            </w:pPr>
            <w:r>
              <w:t>133人</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044" w:type="dxa"/>
            <w:vAlign w:val="center"/>
          </w:tcPr>
          <w:p>
            <w:pPr>
              <w:pStyle w:val="13"/>
            </w:pPr>
            <w:r>
              <w:t>缴纳保险及时率</w:t>
            </w:r>
          </w:p>
        </w:tc>
        <w:tc>
          <w:tcPr>
            <w:tcW w:w="6627" w:type="dxa"/>
            <w:vAlign w:val="center"/>
          </w:tcPr>
          <w:p>
            <w:pPr>
              <w:pStyle w:val="13"/>
            </w:pPr>
            <w:r>
              <w:t>反映及时足额缴纳保险时间</w:t>
            </w:r>
          </w:p>
        </w:tc>
        <w:tc>
          <w:tcPr>
            <w:tcW w:w="1584" w:type="dxa"/>
            <w:vAlign w:val="center"/>
          </w:tcPr>
          <w:p>
            <w:pPr>
              <w:pStyle w:val="13"/>
            </w:pPr>
            <w:r>
              <w:t>10月前</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044" w:type="dxa"/>
            <w:vAlign w:val="center"/>
          </w:tcPr>
          <w:p>
            <w:pPr>
              <w:pStyle w:val="13"/>
            </w:pPr>
            <w:r>
              <w:t>参保率</w:t>
            </w:r>
          </w:p>
        </w:tc>
        <w:tc>
          <w:tcPr>
            <w:tcW w:w="6627" w:type="dxa"/>
            <w:vAlign w:val="center"/>
          </w:tcPr>
          <w:p>
            <w:pPr>
              <w:pStyle w:val="13"/>
            </w:pPr>
            <w:r>
              <w:t>已参保人数占应参保人数的比率</w:t>
            </w:r>
          </w:p>
        </w:tc>
        <w:tc>
          <w:tcPr>
            <w:tcW w:w="1584" w:type="dxa"/>
            <w:vAlign w:val="center"/>
          </w:tcPr>
          <w:p>
            <w:pPr>
              <w:pStyle w:val="13"/>
            </w:pPr>
            <w:r>
              <w:t>100%</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044" w:type="dxa"/>
            <w:vAlign w:val="center"/>
          </w:tcPr>
          <w:p>
            <w:pPr>
              <w:pStyle w:val="13"/>
            </w:pPr>
            <w:r>
              <w:t>发放及时率</w:t>
            </w:r>
          </w:p>
        </w:tc>
        <w:tc>
          <w:tcPr>
            <w:tcW w:w="6627" w:type="dxa"/>
            <w:vAlign w:val="center"/>
          </w:tcPr>
          <w:p>
            <w:pPr>
              <w:pStyle w:val="13"/>
            </w:pPr>
            <w:r>
              <w:t>反映及时足额发放保险</w:t>
            </w:r>
          </w:p>
        </w:tc>
        <w:tc>
          <w:tcPr>
            <w:tcW w:w="1584" w:type="dxa"/>
            <w:vAlign w:val="center"/>
          </w:tcPr>
          <w:p>
            <w:pPr>
              <w:pStyle w:val="13"/>
            </w:pPr>
            <w:r>
              <w:t>年底</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044" w:type="dxa"/>
            <w:vAlign w:val="center"/>
          </w:tcPr>
          <w:p>
            <w:pPr>
              <w:pStyle w:val="13"/>
            </w:pPr>
            <w:r>
              <w:t>补助标准</w:t>
            </w:r>
          </w:p>
        </w:tc>
        <w:tc>
          <w:tcPr>
            <w:tcW w:w="6627" w:type="dxa"/>
            <w:vAlign w:val="center"/>
          </w:tcPr>
          <w:p>
            <w:pPr>
              <w:pStyle w:val="13"/>
            </w:pPr>
            <w:r>
              <w:t>给予严重精神障碍患者监护人每人每年支付保险的费用</w:t>
            </w:r>
          </w:p>
        </w:tc>
        <w:tc>
          <w:tcPr>
            <w:tcW w:w="1584" w:type="dxa"/>
            <w:vAlign w:val="center"/>
          </w:tcPr>
          <w:p>
            <w:pPr>
              <w:pStyle w:val="13"/>
            </w:pPr>
            <w:r>
              <w:t>100元</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044" w:type="dxa"/>
            <w:vAlign w:val="center"/>
          </w:tcPr>
          <w:p>
            <w:pPr>
              <w:pStyle w:val="13"/>
            </w:pPr>
            <w:r>
              <w:t>责任险报销及时率</w:t>
            </w:r>
          </w:p>
        </w:tc>
        <w:tc>
          <w:tcPr>
            <w:tcW w:w="6627" w:type="dxa"/>
            <w:vAlign w:val="center"/>
          </w:tcPr>
          <w:p>
            <w:pPr>
              <w:pStyle w:val="13"/>
            </w:pPr>
            <w:r>
              <w:t>责任险报销事项实际在规定时间内及时办结的件数占应在规定时间内及时办结的件数的比</w:t>
            </w:r>
          </w:p>
        </w:tc>
        <w:tc>
          <w:tcPr>
            <w:tcW w:w="1584" w:type="dxa"/>
            <w:vAlign w:val="center"/>
          </w:tcPr>
          <w:p>
            <w:pPr>
              <w:pStyle w:val="13"/>
            </w:pPr>
            <w:r>
              <w:t>≥95%</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044" w:type="dxa"/>
            <w:vAlign w:val="center"/>
          </w:tcPr>
          <w:p>
            <w:pPr>
              <w:pStyle w:val="13"/>
            </w:pPr>
            <w:r>
              <w:t>提高监护人保障</w:t>
            </w:r>
          </w:p>
        </w:tc>
        <w:tc>
          <w:tcPr>
            <w:tcW w:w="6627" w:type="dxa"/>
            <w:vAlign w:val="center"/>
          </w:tcPr>
          <w:p>
            <w:pPr>
              <w:pStyle w:val="13"/>
            </w:pPr>
            <w:r>
              <w:t>减少监护人损失、增强监护人、当事人社会保障，从而化解事后风险</w:t>
            </w:r>
          </w:p>
        </w:tc>
        <w:tc>
          <w:tcPr>
            <w:tcW w:w="1584" w:type="dxa"/>
            <w:vAlign w:val="center"/>
          </w:tcPr>
          <w:p>
            <w:pPr>
              <w:pStyle w:val="13"/>
            </w:pPr>
            <w:r>
              <w:t>133人</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044" w:type="dxa"/>
            <w:vAlign w:val="center"/>
          </w:tcPr>
          <w:p>
            <w:pPr>
              <w:pStyle w:val="13"/>
            </w:pPr>
            <w:r>
              <w:t>提高监护人保障</w:t>
            </w:r>
          </w:p>
        </w:tc>
        <w:tc>
          <w:tcPr>
            <w:tcW w:w="6627" w:type="dxa"/>
            <w:vAlign w:val="center"/>
          </w:tcPr>
          <w:p>
            <w:pPr>
              <w:pStyle w:val="13"/>
            </w:pPr>
            <w:r>
              <w:t>减少监护人损失、增强监护人、当事人社会保障，从而化解事后风险</w:t>
            </w:r>
          </w:p>
        </w:tc>
        <w:tc>
          <w:tcPr>
            <w:tcW w:w="1584" w:type="dxa"/>
            <w:vAlign w:val="center"/>
          </w:tcPr>
          <w:p>
            <w:pPr>
              <w:pStyle w:val="13"/>
            </w:pPr>
            <w:r>
              <w:t>133人</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044" w:type="dxa"/>
            <w:vAlign w:val="center"/>
          </w:tcPr>
          <w:p>
            <w:pPr>
              <w:pStyle w:val="13"/>
            </w:pPr>
            <w:r>
              <w:t>提高监护人保障</w:t>
            </w:r>
          </w:p>
        </w:tc>
        <w:tc>
          <w:tcPr>
            <w:tcW w:w="6627" w:type="dxa"/>
            <w:vAlign w:val="center"/>
          </w:tcPr>
          <w:p>
            <w:pPr>
              <w:pStyle w:val="13"/>
            </w:pPr>
            <w:r>
              <w:t>减少监护人损失、增强监护人、当事人社会保障，从而化解事后风险</w:t>
            </w:r>
          </w:p>
        </w:tc>
        <w:tc>
          <w:tcPr>
            <w:tcW w:w="1584" w:type="dxa"/>
            <w:vAlign w:val="center"/>
          </w:tcPr>
          <w:p>
            <w:pPr>
              <w:pStyle w:val="13"/>
            </w:pPr>
            <w:r>
              <w:t>133人</w:t>
            </w:r>
          </w:p>
        </w:tc>
        <w:tc>
          <w:tcPr>
            <w:tcW w:w="1510"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044" w:type="dxa"/>
            <w:vAlign w:val="center"/>
          </w:tcPr>
          <w:p>
            <w:pPr>
              <w:pStyle w:val="13"/>
            </w:pPr>
            <w:r>
              <w:t>被保险人满意度</w:t>
            </w:r>
          </w:p>
        </w:tc>
        <w:tc>
          <w:tcPr>
            <w:tcW w:w="6627" w:type="dxa"/>
            <w:vAlign w:val="center"/>
          </w:tcPr>
          <w:p>
            <w:pPr>
              <w:pStyle w:val="13"/>
            </w:pPr>
            <w:r>
              <w:t>被保险监护人对保险服务的满意程度</w:t>
            </w:r>
          </w:p>
        </w:tc>
        <w:tc>
          <w:tcPr>
            <w:tcW w:w="1584" w:type="dxa"/>
            <w:vAlign w:val="center"/>
          </w:tcPr>
          <w:p>
            <w:pPr>
              <w:pStyle w:val="13"/>
            </w:pPr>
            <w:r>
              <w:t>≥95%</w:t>
            </w:r>
          </w:p>
        </w:tc>
        <w:tc>
          <w:tcPr>
            <w:tcW w:w="151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13032125P00000410019F</w:t>
            </w:r>
          </w:p>
        </w:tc>
        <w:tc>
          <w:tcPr>
            <w:tcW w:w="2835" w:type="dxa"/>
            <w:vAlign w:val="center"/>
          </w:tcPr>
          <w:p>
            <w:pPr>
              <w:pStyle w:val="11"/>
            </w:pPr>
            <w:r>
              <w:t>项目名称</w:t>
            </w:r>
          </w:p>
        </w:tc>
        <w:tc>
          <w:tcPr>
            <w:tcW w:w="6095" w:type="dxa"/>
            <w:gridSpan w:val="3"/>
            <w:vAlign w:val="center"/>
          </w:tcPr>
          <w:p>
            <w:pPr>
              <w:pStyle w:val="13"/>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预算安排5万元，其中财政拨款5万元。主要用于综治工作经费。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1.妥善处理突发性、群体性事件；搞好村级治安工作，深化农村平安创建工作。</w:t>
            </w:r>
            <w:r>
              <w:tab/>
            </w:r>
            <w:r>
              <w:tab/>
            </w:r>
            <w:r>
              <w:tab/>
            </w:r>
            <w:r>
              <w:tab/>
            </w:r>
            <w:r>
              <w:tab/>
            </w:r>
            <w:r>
              <w:tab/>
            </w:r>
          </w:p>
          <w:p>
            <w:pPr>
              <w:pStyle w:val="13"/>
            </w:pPr>
            <w:r>
              <w:t>2.通过加强法制宣传教育、提高公民的法律意识和素质，教育群众知法、懂法和守法。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19"/>
        <w:gridCol w:w="15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19" w:type="dxa"/>
            <w:vAlign w:val="center"/>
          </w:tcPr>
          <w:p>
            <w:pPr>
              <w:pStyle w:val="11"/>
            </w:pPr>
            <w:r>
              <w:t>指标值</w:t>
            </w:r>
          </w:p>
        </w:tc>
        <w:tc>
          <w:tcPr>
            <w:tcW w:w="1525"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2019" w:type="dxa"/>
            <w:vAlign w:val="center"/>
          </w:tcPr>
          <w:p>
            <w:pPr>
              <w:pStyle w:val="13"/>
            </w:pPr>
            <w:r>
              <w:t>≥2500份</w:t>
            </w:r>
          </w:p>
        </w:tc>
        <w:tc>
          <w:tcPr>
            <w:tcW w:w="152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019" w:type="dxa"/>
            <w:vAlign w:val="center"/>
          </w:tcPr>
          <w:p>
            <w:pPr>
              <w:pStyle w:val="13"/>
            </w:pPr>
            <w:r>
              <w:t>≥50次</w:t>
            </w:r>
          </w:p>
        </w:tc>
        <w:tc>
          <w:tcPr>
            <w:tcW w:w="152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019" w:type="dxa"/>
            <w:vAlign w:val="center"/>
          </w:tcPr>
          <w:p>
            <w:pPr>
              <w:pStyle w:val="13"/>
            </w:pPr>
            <w:r>
              <w:t>100%</w:t>
            </w:r>
          </w:p>
        </w:tc>
        <w:tc>
          <w:tcPr>
            <w:tcW w:w="152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019" w:type="dxa"/>
            <w:vAlign w:val="center"/>
          </w:tcPr>
          <w:p>
            <w:pPr>
              <w:pStyle w:val="13"/>
            </w:pPr>
            <w:r>
              <w:t>≤12月</w:t>
            </w:r>
          </w:p>
        </w:tc>
        <w:tc>
          <w:tcPr>
            <w:tcW w:w="152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2019" w:type="dxa"/>
            <w:vAlign w:val="center"/>
          </w:tcPr>
          <w:p>
            <w:pPr>
              <w:pStyle w:val="13"/>
            </w:pPr>
            <w:r>
              <w:t>≤1万元</w:t>
            </w:r>
          </w:p>
        </w:tc>
        <w:tc>
          <w:tcPr>
            <w:tcW w:w="152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2019" w:type="dxa"/>
            <w:vAlign w:val="center"/>
          </w:tcPr>
          <w:p>
            <w:pPr>
              <w:pStyle w:val="13"/>
            </w:pPr>
            <w:r>
              <w:t>≤1万元</w:t>
            </w:r>
          </w:p>
        </w:tc>
        <w:tc>
          <w:tcPr>
            <w:tcW w:w="152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2019" w:type="dxa"/>
            <w:vAlign w:val="center"/>
          </w:tcPr>
          <w:p>
            <w:pPr>
              <w:pStyle w:val="13"/>
            </w:pPr>
            <w:r>
              <w:t>≤3万元</w:t>
            </w:r>
          </w:p>
        </w:tc>
        <w:tc>
          <w:tcPr>
            <w:tcW w:w="152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2019" w:type="dxa"/>
            <w:vAlign w:val="center"/>
          </w:tcPr>
          <w:p>
            <w:pPr>
              <w:pStyle w:val="13"/>
            </w:pPr>
            <w:r>
              <w:t>≥90%</w:t>
            </w:r>
          </w:p>
        </w:tc>
        <w:tc>
          <w:tcPr>
            <w:tcW w:w="152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2019" w:type="dxa"/>
            <w:vAlign w:val="center"/>
          </w:tcPr>
          <w:p>
            <w:pPr>
              <w:pStyle w:val="13"/>
            </w:pPr>
            <w:r>
              <w:t>≥90%</w:t>
            </w:r>
          </w:p>
        </w:tc>
        <w:tc>
          <w:tcPr>
            <w:tcW w:w="1525"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2019" w:type="dxa"/>
            <w:vAlign w:val="center"/>
          </w:tcPr>
          <w:p>
            <w:pPr>
              <w:pStyle w:val="13"/>
            </w:pPr>
            <w:r>
              <w:t>≥95%</w:t>
            </w:r>
          </w:p>
        </w:tc>
        <w:tc>
          <w:tcPr>
            <w:tcW w:w="1525"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969"/>
        <w:gridCol w:w="960"/>
        <w:gridCol w:w="930"/>
        <w:gridCol w:w="883"/>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461" w:type="dxa"/>
            <w:gridSpan w:val="7"/>
            <w:tcBorders>
              <w:top w:val="single" w:color="FFFFFF" w:sz="6" w:space="0"/>
              <w:left w:val="single" w:color="FFFFFF" w:sz="6" w:space="0"/>
              <w:right w:val="single" w:color="FFFFFF" w:sz="6" w:space="0"/>
            </w:tcBorders>
            <w:vAlign w:val="center"/>
          </w:tcPr>
          <w:p>
            <w:pPr>
              <w:pStyle w:val="10"/>
            </w:pPr>
            <w:r>
              <w:t>911土门子镇</w:t>
            </w:r>
          </w:p>
        </w:tc>
        <w:tc>
          <w:tcPr>
            <w:tcW w:w="7593"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969" w:type="dxa"/>
            <w:vMerge w:val="restart"/>
            <w:vAlign w:val="center"/>
          </w:tcPr>
          <w:p>
            <w:pPr>
              <w:pStyle w:val="11"/>
            </w:pPr>
            <w:r>
              <w:t>单价</w:t>
            </w:r>
          </w:p>
        </w:tc>
        <w:tc>
          <w:tcPr>
            <w:tcW w:w="6629"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969" w:type="dxa"/>
            <w:vMerge w:val="continue"/>
          </w:tcPr>
          <w:p/>
        </w:tc>
        <w:tc>
          <w:tcPr>
            <w:tcW w:w="960" w:type="dxa"/>
            <w:vAlign w:val="center"/>
          </w:tcPr>
          <w:p>
            <w:pPr>
              <w:pStyle w:val="11"/>
            </w:pPr>
            <w:r>
              <w:t>合计</w:t>
            </w:r>
          </w:p>
        </w:tc>
        <w:tc>
          <w:tcPr>
            <w:tcW w:w="930" w:type="dxa"/>
            <w:vAlign w:val="center"/>
          </w:tcPr>
          <w:p>
            <w:pPr>
              <w:pStyle w:val="11"/>
            </w:pPr>
            <w:r>
              <w:t>一般公共预算拨款</w:t>
            </w:r>
          </w:p>
        </w:tc>
        <w:tc>
          <w:tcPr>
            <w:tcW w:w="883"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969" w:type="dxa"/>
            <w:vAlign w:val="center"/>
          </w:tcPr>
          <w:p>
            <w:pPr>
              <w:pStyle w:val="16"/>
            </w:pPr>
          </w:p>
        </w:tc>
        <w:tc>
          <w:tcPr>
            <w:tcW w:w="960" w:type="dxa"/>
            <w:vAlign w:val="center"/>
          </w:tcPr>
          <w:p>
            <w:pPr>
              <w:pStyle w:val="16"/>
            </w:pPr>
            <w:r>
              <w:t>402.33</w:t>
            </w:r>
          </w:p>
        </w:tc>
        <w:tc>
          <w:tcPr>
            <w:tcW w:w="930" w:type="dxa"/>
            <w:vAlign w:val="center"/>
          </w:tcPr>
          <w:p>
            <w:pPr>
              <w:pStyle w:val="16"/>
            </w:pPr>
            <w:r>
              <w:t>220.33</w:t>
            </w:r>
          </w:p>
        </w:tc>
        <w:tc>
          <w:tcPr>
            <w:tcW w:w="883" w:type="dxa"/>
            <w:vAlign w:val="center"/>
          </w:tcPr>
          <w:p>
            <w:pPr>
              <w:pStyle w:val="16"/>
            </w:pPr>
            <w:r>
              <w:t>113.00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69.00</w:t>
            </w:r>
          </w:p>
        </w:tc>
        <w:tc>
          <w:tcPr>
            <w:tcW w:w="964" w:type="dxa"/>
            <w:vAlign w:val="center"/>
          </w:tcPr>
          <w:p>
            <w:pPr>
              <w:pStyle w:val="16"/>
            </w:pPr>
            <w:r>
              <w:t>402.33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土门子镇人民政府本级小计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969" w:type="dxa"/>
            <w:vAlign w:val="center"/>
          </w:tcPr>
          <w:p>
            <w:pPr>
              <w:pStyle w:val="16"/>
            </w:pPr>
          </w:p>
        </w:tc>
        <w:tc>
          <w:tcPr>
            <w:tcW w:w="960" w:type="dxa"/>
            <w:vAlign w:val="center"/>
          </w:tcPr>
          <w:p>
            <w:pPr>
              <w:pStyle w:val="16"/>
            </w:pPr>
            <w:r>
              <w:t>402.33</w:t>
            </w:r>
          </w:p>
        </w:tc>
        <w:tc>
          <w:tcPr>
            <w:tcW w:w="930" w:type="dxa"/>
            <w:vAlign w:val="center"/>
          </w:tcPr>
          <w:p>
            <w:pPr>
              <w:pStyle w:val="16"/>
            </w:pPr>
            <w:r>
              <w:t>220.33</w:t>
            </w:r>
          </w:p>
        </w:tc>
        <w:tc>
          <w:tcPr>
            <w:tcW w:w="883" w:type="dxa"/>
            <w:vAlign w:val="center"/>
          </w:tcPr>
          <w:p>
            <w:pPr>
              <w:pStyle w:val="16"/>
            </w:pPr>
            <w:r>
              <w:t>113.00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69.00</w:t>
            </w:r>
          </w:p>
        </w:tc>
        <w:tc>
          <w:tcPr>
            <w:tcW w:w="964" w:type="dxa"/>
            <w:vAlign w:val="center"/>
          </w:tcPr>
          <w:p>
            <w:pPr>
              <w:pStyle w:val="16"/>
            </w:pPr>
            <w:r>
              <w:t>402.33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关于提前下达2024年革命老区转移支付预算的通知（冀财预[2023]61号-土门子镇影壁山村通达工程）</w:t>
            </w:r>
          </w:p>
        </w:tc>
        <w:tc>
          <w:tcPr>
            <w:tcW w:w="964" w:type="dxa"/>
            <w:vAlign w:val="center"/>
          </w:tcPr>
          <w:p>
            <w:pPr>
              <w:pStyle w:val="12"/>
            </w:pPr>
            <w:r>
              <w:t>69.00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万元</w:t>
            </w:r>
          </w:p>
        </w:tc>
        <w:tc>
          <w:tcPr>
            <w:tcW w:w="850" w:type="dxa"/>
            <w:vAlign w:val="center"/>
          </w:tcPr>
          <w:p>
            <w:pPr>
              <w:pStyle w:val="12"/>
            </w:pPr>
            <w:r>
              <w:t>1</w:t>
            </w:r>
          </w:p>
        </w:tc>
        <w:tc>
          <w:tcPr>
            <w:tcW w:w="969" w:type="dxa"/>
            <w:vAlign w:val="center"/>
          </w:tcPr>
          <w:p>
            <w:pPr>
              <w:pStyle w:val="12"/>
            </w:pPr>
            <w:r>
              <w:t>69.00</w:t>
            </w:r>
          </w:p>
        </w:tc>
        <w:tc>
          <w:tcPr>
            <w:tcW w:w="960" w:type="dxa"/>
            <w:vAlign w:val="center"/>
          </w:tcPr>
          <w:p>
            <w:pPr>
              <w:pStyle w:val="12"/>
            </w:pPr>
            <w:r>
              <w:t>69.00</w:t>
            </w:r>
          </w:p>
        </w:tc>
        <w:tc>
          <w:tcPr>
            <w:tcW w:w="930" w:type="dxa"/>
            <w:vAlign w:val="center"/>
          </w:tcPr>
          <w:p>
            <w:pPr>
              <w:pStyle w:val="12"/>
            </w:pPr>
          </w:p>
        </w:tc>
        <w:tc>
          <w:tcPr>
            <w:tcW w:w="88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69.00</w:t>
            </w:r>
          </w:p>
        </w:tc>
        <w:tc>
          <w:tcPr>
            <w:tcW w:w="964" w:type="dxa"/>
            <w:vAlign w:val="center"/>
          </w:tcPr>
          <w:p>
            <w:pPr>
              <w:pStyle w:val="12"/>
            </w:pPr>
            <w:r>
              <w:t>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70.19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3200</w:t>
            </w:r>
          </w:p>
        </w:tc>
        <w:tc>
          <w:tcPr>
            <w:tcW w:w="969" w:type="dxa"/>
            <w:vAlign w:val="center"/>
          </w:tcPr>
          <w:p>
            <w:pPr>
              <w:pStyle w:val="12"/>
            </w:pPr>
            <w:r>
              <w:t>0.00</w:t>
            </w:r>
          </w:p>
        </w:tc>
        <w:tc>
          <w:tcPr>
            <w:tcW w:w="960" w:type="dxa"/>
            <w:vAlign w:val="center"/>
          </w:tcPr>
          <w:p>
            <w:pPr>
              <w:pStyle w:val="12"/>
            </w:pPr>
            <w:r>
              <w:t>5.44</w:t>
            </w:r>
          </w:p>
        </w:tc>
        <w:tc>
          <w:tcPr>
            <w:tcW w:w="930" w:type="dxa"/>
            <w:vAlign w:val="center"/>
          </w:tcPr>
          <w:p>
            <w:pPr>
              <w:pStyle w:val="12"/>
            </w:pPr>
            <w:r>
              <w:t>5.44</w:t>
            </w:r>
          </w:p>
        </w:tc>
        <w:tc>
          <w:tcPr>
            <w:tcW w:w="88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70.19</w:t>
            </w:r>
          </w:p>
        </w:tc>
        <w:tc>
          <w:tcPr>
            <w:tcW w:w="1134" w:type="dxa"/>
            <w:vAlign w:val="center"/>
          </w:tcPr>
          <w:p>
            <w:pPr>
              <w:pStyle w:val="13"/>
            </w:pPr>
            <w:r>
              <w:t>网络接入服务</w:t>
            </w:r>
          </w:p>
        </w:tc>
        <w:tc>
          <w:tcPr>
            <w:tcW w:w="1134" w:type="dxa"/>
            <w:vAlign w:val="center"/>
          </w:tcPr>
          <w:p>
            <w:pPr>
              <w:pStyle w:val="13"/>
            </w:pPr>
            <w:r>
              <w:t>C17010200</w:t>
            </w:r>
          </w:p>
        </w:tc>
        <w:tc>
          <w:tcPr>
            <w:tcW w:w="709" w:type="dxa"/>
            <w:vAlign w:val="center"/>
          </w:tcPr>
          <w:p>
            <w:pPr>
              <w:pStyle w:val="14"/>
            </w:pPr>
            <w:r>
              <w:t>项</w:t>
            </w:r>
          </w:p>
        </w:tc>
        <w:tc>
          <w:tcPr>
            <w:tcW w:w="850" w:type="dxa"/>
            <w:vAlign w:val="center"/>
          </w:tcPr>
          <w:p>
            <w:pPr>
              <w:pStyle w:val="12"/>
            </w:pPr>
            <w:r>
              <w:t>1</w:t>
            </w:r>
          </w:p>
        </w:tc>
        <w:tc>
          <w:tcPr>
            <w:tcW w:w="969" w:type="dxa"/>
            <w:vAlign w:val="center"/>
          </w:tcPr>
          <w:p>
            <w:pPr>
              <w:pStyle w:val="12"/>
            </w:pPr>
            <w:r>
              <w:t>10.89</w:t>
            </w:r>
          </w:p>
        </w:tc>
        <w:tc>
          <w:tcPr>
            <w:tcW w:w="960" w:type="dxa"/>
            <w:vAlign w:val="center"/>
          </w:tcPr>
          <w:p>
            <w:pPr>
              <w:pStyle w:val="12"/>
            </w:pPr>
            <w:r>
              <w:t>10.89</w:t>
            </w:r>
          </w:p>
        </w:tc>
        <w:tc>
          <w:tcPr>
            <w:tcW w:w="930" w:type="dxa"/>
            <w:vAlign w:val="center"/>
          </w:tcPr>
          <w:p>
            <w:pPr>
              <w:pStyle w:val="12"/>
            </w:pPr>
            <w:r>
              <w:t>10.89</w:t>
            </w:r>
          </w:p>
        </w:tc>
        <w:tc>
          <w:tcPr>
            <w:tcW w:w="88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70.19</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969" w:type="dxa"/>
            <w:vAlign w:val="center"/>
          </w:tcPr>
          <w:p>
            <w:pPr>
              <w:pStyle w:val="12"/>
            </w:pPr>
            <w:r>
              <w:t>1.00</w:t>
            </w:r>
          </w:p>
        </w:tc>
        <w:tc>
          <w:tcPr>
            <w:tcW w:w="960" w:type="dxa"/>
            <w:vAlign w:val="center"/>
          </w:tcPr>
          <w:p>
            <w:pPr>
              <w:pStyle w:val="12"/>
            </w:pPr>
            <w:r>
              <w:t>1.00</w:t>
            </w:r>
          </w:p>
        </w:tc>
        <w:tc>
          <w:tcPr>
            <w:tcW w:w="930" w:type="dxa"/>
            <w:vAlign w:val="center"/>
          </w:tcPr>
          <w:p>
            <w:pPr>
              <w:pStyle w:val="12"/>
            </w:pPr>
            <w:r>
              <w:t>1.00</w:t>
            </w:r>
          </w:p>
        </w:tc>
        <w:tc>
          <w:tcPr>
            <w:tcW w:w="88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关于提前下达2025年革命老区转移支付预算的通知-土门子镇农村道路改造提升项目（冀财预[2024]54号</w:t>
            </w:r>
          </w:p>
        </w:tc>
        <w:tc>
          <w:tcPr>
            <w:tcW w:w="964" w:type="dxa"/>
            <w:vAlign w:val="center"/>
          </w:tcPr>
          <w:p>
            <w:pPr>
              <w:pStyle w:val="12"/>
            </w:pPr>
            <w:r>
              <w:t>203.00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万元</w:t>
            </w:r>
          </w:p>
        </w:tc>
        <w:tc>
          <w:tcPr>
            <w:tcW w:w="850" w:type="dxa"/>
            <w:vAlign w:val="center"/>
          </w:tcPr>
          <w:p>
            <w:pPr>
              <w:pStyle w:val="12"/>
            </w:pPr>
            <w:r>
              <w:t>1</w:t>
            </w:r>
          </w:p>
        </w:tc>
        <w:tc>
          <w:tcPr>
            <w:tcW w:w="969" w:type="dxa"/>
            <w:vAlign w:val="center"/>
          </w:tcPr>
          <w:p>
            <w:pPr>
              <w:pStyle w:val="12"/>
            </w:pPr>
            <w:r>
              <w:t>203.00</w:t>
            </w:r>
          </w:p>
        </w:tc>
        <w:tc>
          <w:tcPr>
            <w:tcW w:w="960" w:type="dxa"/>
            <w:vAlign w:val="center"/>
          </w:tcPr>
          <w:p>
            <w:pPr>
              <w:pStyle w:val="12"/>
            </w:pPr>
            <w:r>
              <w:t>203.00</w:t>
            </w:r>
          </w:p>
        </w:tc>
        <w:tc>
          <w:tcPr>
            <w:tcW w:w="930" w:type="dxa"/>
            <w:vAlign w:val="center"/>
          </w:tcPr>
          <w:p>
            <w:pPr>
              <w:pStyle w:val="12"/>
            </w:pPr>
            <w:r>
              <w:t>203.00</w:t>
            </w:r>
          </w:p>
        </w:tc>
        <w:tc>
          <w:tcPr>
            <w:tcW w:w="88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关于提前下达2025年中央专项彩票公益金支持地方社会公益事业发展资金预算的通知-青龙县土门子镇农村道路改造提升工程（冀财综[2024]29号）</w:t>
            </w:r>
          </w:p>
        </w:tc>
        <w:tc>
          <w:tcPr>
            <w:tcW w:w="964" w:type="dxa"/>
            <w:vAlign w:val="center"/>
          </w:tcPr>
          <w:p>
            <w:pPr>
              <w:pStyle w:val="12"/>
            </w:pPr>
            <w:r>
              <w:t>113.00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万元</w:t>
            </w:r>
          </w:p>
        </w:tc>
        <w:tc>
          <w:tcPr>
            <w:tcW w:w="850" w:type="dxa"/>
            <w:vAlign w:val="center"/>
          </w:tcPr>
          <w:p>
            <w:pPr>
              <w:pStyle w:val="12"/>
            </w:pPr>
            <w:r>
              <w:t>1</w:t>
            </w:r>
          </w:p>
        </w:tc>
        <w:tc>
          <w:tcPr>
            <w:tcW w:w="969" w:type="dxa"/>
            <w:vAlign w:val="center"/>
          </w:tcPr>
          <w:p>
            <w:pPr>
              <w:pStyle w:val="12"/>
            </w:pPr>
            <w:r>
              <w:t>113.00</w:t>
            </w:r>
          </w:p>
        </w:tc>
        <w:tc>
          <w:tcPr>
            <w:tcW w:w="960" w:type="dxa"/>
            <w:vAlign w:val="center"/>
          </w:tcPr>
          <w:p>
            <w:pPr>
              <w:pStyle w:val="12"/>
            </w:pPr>
            <w:r>
              <w:t>113.00</w:t>
            </w:r>
          </w:p>
        </w:tc>
        <w:tc>
          <w:tcPr>
            <w:tcW w:w="930" w:type="dxa"/>
            <w:vAlign w:val="center"/>
          </w:tcPr>
          <w:p>
            <w:pPr>
              <w:pStyle w:val="12"/>
            </w:pPr>
          </w:p>
        </w:tc>
        <w:tc>
          <w:tcPr>
            <w:tcW w:w="883" w:type="dxa"/>
            <w:vAlign w:val="center"/>
          </w:tcPr>
          <w:p>
            <w:pPr>
              <w:pStyle w:val="12"/>
            </w:pPr>
            <w:r>
              <w:t>113.00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土门子镇（含所属单位）上年末固定资产金额为</w:t>
      </w:r>
      <w:r>
        <w:rPr>
          <w:rFonts w:hint="eastAsia" w:eastAsia="方正仿宋_GBK" w:cs="Times New Roman"/>
          <w:b w:val="0"/>
          <w:color w:val="000000"/>
          <w:sz w:val="28"/>
          <w:lang w:val="en-US" w:eastAsia="zh-CN"/>
        </w:rPr>
        <w:t>786.71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911土门子镇</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786.71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rPr>
                <w:rFonts w:hint="default" w:eastAsia="方正书宋_GBK"/>
                <w:lang w:val="en-US" w:eastAsia="zh-CN"/>
              </w:rPr>
            </w:pPr>
            <w:r>
              <w:rPr>
                <w:rFonts w:hint="eastAsia"/>
                <w:lang w:val="en-US" w:eastAsia="zh-CN"/>
              </w:rPr>
              <w:t>3638</w:t>
            </w:r>
          </w:p>
        </w:tc>
        <w:tc>
          <w:tcPr>
            <w:tcW w:w="2835" w:type="dxa"/>
            <w:vAlign w:val="center"/>
          </w:tcPr>
          <w:p>
            <w:pPr>
              <w:pStyle w:val="12"/>
              <w:rPr>
                <w:rFonts w:hint="default" w:eastAsia="方正书宋_GBK"/>
                <w:lang w:val="en-US" w:eastAsia="zh-CN"/>
              </w:rPr>
            </w:pPr>
            <w:r>
              <w:rPr>
                <w:rFonts w:hint="eastAsia"/>
                <w:lang w:val="en-US" w:eastAsia="zh-CN"/>
              </w:rPr>
              <w:t>729.07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7370" w:type="dxa"/>
            <w:vAlign w:val="center"/>
          </w:tcPr>
          <w:p>
            <w:pPr>
              <w:pStyle w:val="13"/>
            </w:pPr>
            <w:r>
              <w:t>　　其中：办公用房（平方米）</w:t>
            </w:r>
          </w:p>
        </w:tc>
        <w:tc>
          <w:tcPr>
            <w:tcW w:w="2835" w:type="dxa"/>
            <w:vAlign w:val="center"/>
          </w:tcPr>
          <w:p>
            <w:pPr>
              <w:pStyle w:val="14"/>
              <w:rPr>
                <w:rFonts w:hint="default" w:eastAsia="方正书宋_GBK"/>
                <w:lang w:val="en-US" w:eastAsia="zh-CN"/>
              </w:rPr>
            </w:pPr>
            <w:r>
              <w:rPr>
                <w:rFonts w:hint="eastAsia"/>
                <w:lang w:val="en-US" w:eastAsia="zh-CN"/>
              </w:rPr>
              <w:t>3500</w:t>
            </w:r>
          </w:p>
        </w:tc>
        <w:tc>
          <w:tcPr>
            <w:tcW w:w="2835" w:type="dxa"/>
            <w:vAlign w:val="center"/>
          </w:tcPr>
          <w:p>
            <w:pPr>
              <w:pStyle w:val="12"/>
              <w:rPr>
                <w:rFonts w:hint="default" w:eastAsia="方正书宋_GBK"/>
                <w:lang w:val="en-US" w:eastAsia="zh-CN"/>
              </w:rPr>
            </w:pPr>
            <w:r>
              <w:rPr>
                <w:rFonts w:hint="eastAsia"/>
                <w:lang w:val="en-US" w:eastAsia="zh-CN"/>
              </w:rPr>
              <w:t>671.43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rPr>
                <w:rFonts w:hint="default" w:eastAsia="方正书宋_GBK"/>
                <w:lang w:val="en-US" w:eastAsia="zh-CN"/>
              </w:rPr>
            </w:pPr>
            <w:r>
              <w:rPr>
                <w:rFonts w:hint="eastAsia"/>
                <w:lang w:val="en-US" w:eastAsia="zh-CN"/>
              </w:rPr>
              <w:t>440</w:t>
            </w:r>
          </w:p>
        </w:tc>
        <w:tc>
          <w:tcPr>
            <w:tcW w:w="2835" w:type="dxa"/>
            <w:vAlign w:val="center"/>
          </w:tcPr>
          <w:p>
            <w:pPr>
              <w:pStyle w:val="12"/>
              <w:rPr>
                <w:rFonts w:hint="default" w:eastAsia="方正书宋_GBK"/>
                <w:lang w:val="en-US" w:eastAsia="zh-CN"/>
              </w:rPr>
            </w:pPr>
            <w:r>
              <w:rPr>
                <w:rFonts w:hint="eastAsia"/>
                <w:lang w:val="en-US" w:eastAsia="zh-CN"/>
              </w:rPr>
              <w:t>57.64</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22978"/>
    <w:multiLevelType w:val="singleLevel"/>
    <w:tmpl w:val="9EB229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zQzZjAxOTg4ZDE2Zjk2NzVkZDVkZmNkNDAzZmQifQ=="/>
    <w:docVar w:name="KSO_WPS_MARK_KEY" w:val="94639448-5f20-4427-a9ed-9934a08d02d6"/>
  </w:docVars>
  <w:rsids>
    <w:rsidRoot w:val="00000000"/>
    <w:rsid w:val="02231398"/>
    <w:rsid w:val="03131DC8"/>
    <w:rsid w:val="04506CE8"/>
    <w:rsid w:val="1A424B3D"/>
    <w:rsid w:val="2F8E12F8"/>
    <w:rsid w:val="43E46CF3"/>
    <w:rsid w:val="4DA95BB6"/>
    <w:rsid w:val="5EC06991"/>
    <w:rsid w:val="6AC93510"/>
    <w:rsid w:val="6AD77DF2"/>
    <w:rsid w:val="DB7EF59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1115</Words>
  <Characters>1516</Characters>
  <TotalTime>17</TotalTime>
  <ScaleCrop>false</ScaleCrop>
  <LinksUpToDate>false</LinksUpToDate>
  <CharactersWithSpaces>1547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2025-01-24T00:04:00Z</dcterms:created>
  <dc:creator>Administrator</dc:creator>
  <cp:lastModifiedBy>greatwall</cp:lastModifiedBy>
  <dcterms:modified xsi:type="dcterms:W3CDTF">2025-12-12T15:55:54Z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2E8F9C6FEBBC492D9F26B18E4AD66894</vt:lpwstr>
  </property>
  <property fmtid="{D5CDD505-2E9C-101B-9397-08002B2CF9AE}" pid="4" name="KSOTemplateDocerSaveRecord">
    <vt:lpwstr>eyJoZGlkIjoiNjhkNDI2OGViZDg1YzVjYjQ0YTQ5OGE5NWIyZmQ3OWEiLCJ1c2VySWQiOiI2NTQ5MzY0NTYifQ==</vt:lpwstr>
  </property>
</Properties>
</file>